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87" w:type="dxa"/>
        <w:tblInd w:w="-432" w:type="dxa"/>
        <w:tblLayout w:type="fixed"/>
        <w:tblLook w:val="0000" w:firstRow="0" w:lastRow="0" w:firstColumn="0" w:lastColumn="0" w:noHBand="0" w:noVBand="0"/>
      </w:tblPr>
      <w:tblGrid>
        <w:gridCol w:w="1986"/>
        <w:gridCol w:w="3597"/>
        <w:gridCol w:w="4404"/>
      </w:tblGrid>
      <w:tr w:rsidR="00B9217B" w14:paraId="3E814DD6" w14:textId="77777777" w:rsidTr="00587B6D">
        <w:trPr>
          <w:trHeight w:val="696"/>
        </w:trPr>
        <w:tc>
          <w:tcPr>
            <w:tcW w:w="5583" w:type="dxa"/>
            <w:gridSpan w:val="2"/>
            <w:tcBorders>
              <w:bottom w:val="single" w:sz="18" w:space="0" w:color="auto"/>
            </w:tcBorders>
          </w:tcPr>
          <w:p w14:paraId="289394BA" w14:textId="77777777" w:rsidR="00C15867" w:rsidRPr="00D174DE" w:rsidRDefault="00AC00FB"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rPr>
            </w:pPr>
            <w:r>
              <w:rPr>
                <w:rFonts w:ascii="Univers" w:eastAsia="Univers" w:hAnsi="Univers"/>
                <w:b/>
                <w:bCs/>
                <w:sz w:val="28"/>
                <w:szCs w:val="28"/>
                <w:lang w:val="es-PE"/>
              </w:rPr>
              <w:t>NACIONES</w:t>
            </w:r>
            <w:r>
              <w:rPr>
                <w:rFonts w:ascii="Univers" w:eastAsia="Univers" w:hAnsi="Univers"/>
                <w:b/>
                <w:bCs/>
                <w:sz w:val="28"/>
                <w:szCs w:val="28"/>
                <w:lang w:val="es-PE"/>
              </w:rPr>
              <w:br/>
              <w:t>UNIDAS</w:t>
            </w:r>
          </w:p>
        </w:tc>
        <w:tc>
          <w:tcPr>
            <w:tcW w:w="4404" w:type="dxa"/>
            <w:tcBorders>
              <w:bottom w:val="single" w:sz="18" w:space="0" w:color="auto"/>
            </w:tcBorders>
          </w:tcPr>
          <w:p w14:paraId="40BD7013" w14:textId="77777777" w:rsidR="00C15867" w:rsidRPr="00D174DE" w:rsidRDefault="00AC00FB" w:rsidP="00996241">
            <w:pPr>
              <w:jc w:val="right"/>
              <w:rPr>
                <w:sz w:val="52"/>
              </w:rPr>
            </w:pPr>
            <w:r>
              <w:rPr>
                <w:rFonts w:ascii="Univers Bold" w:eastAsia="Univers Bold" w:hAnsi="Univers Bold"/>
                <w:b/>
                <w:bCs/>
                <w:sz w:val="72"/>
                <w:szCs w:val="72"/>
                <w:lang w:val="es-PE"/>
              </w:rPr>
              <w:t>EP</w:t>
            </w:r>
          </w:p>
        </w:tc>
      </w:tr>
      <w:tr w:rsidR="00B9217B" w:rsidRPr="00587B6D" w14:paraId="0658B984" w14:textId="77777777" w:rsidTr="00587B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0"/>
        </w:trPr>
        <w:tc>
          <w:tcPr>
            <w:tcW w:w="1986" w:type="dxa"/>
            <w:tcBorders>
              <w:top w:val="nil"/>
              <w:left w:val="nil"/>
              <w:bottom w:val="single" w:sz="36" w:space="0" w:color="auto"/>
              <w:right w:val="nil"/>
            </w:tcBorders>
          </w:tcPr>
          <w:p w14:paraId="0193E8C8" w14:textId="77777777" w:rsidR="00C15867" w:rsidRPr="00D174DE" w:rsidRDefault="00AC00FB" w:rsidP="00996241">
            <w:pPr>
              <w:spacing w:before="120"/>
            </w:pPr>
            <w:r w:rsidRPr="00D174DE">
              <w:rPr>
                <w:noProof/>
                <w:lang w:eastAsia="en-CA"/>
              </w:rPr>
              <mc:AlternateContent>
                <mc:Choice Requires="wpg">
                  <w:drawing>
                    <wp:anchor distT="0" distB="0" distL="114300" distR="114300" simplePos="0" relativeHeight="251658240" behindDoc="0" locked="0" layoutInCell="1" allowOverlap="1" wp14:anchorId="6F107F70" wp14:editId="66F5F12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PNUMA"/>
                                <pic:cNvPicPr>
                                  <a:picLocks noChangeAspect="1"/>
                                </pic:cNvPicPr>
                              </pic:nvPicPr>
                              <pic:blipFill>
                                <a:blip r:embed="rId8" cstate="prin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tretch>
                                  <a:fillRect/>
                                </a:stretch>
                              </pic:blipFill>
                              <pic:spPr bwMode="auto">
                                <a:xfrm>
                                  <a:off x="0" y="0"/>
                                  <a:ext cx="822325" cy="730885"/>
                                </a:xfrm>
                                <a:prstGeom prst="rect">
                                  <a:avLst/>
                                </a:prstGeom>
                                <a:noFill/>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id="Group 1" o:spid="_x0000_s1025" style="width:66.5pt;height:127.25pt;margin-top:2.85pt;margin-left:0.2pt;position:absolute;z-index:251659264" coordsize="8445,161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6" type="#_x0000_t75" alt="UNEP" style="width:8382;height:8477;left:63;mso-wrap-style:square;position:absolute;top:7683;visibility:visible">
                        <v:imagedata r:id="rId10" o:title="UNEP"/>
                        <v:path arrowok="t"/>
                      </v:shape>
                      <v:shape id="Picture 3" o:spid="_x0000_s1027" type="#_x0000_t75" style="width:8223;height:7308;mso-wrap-style:square;position:absolute;visibility:visible">
                        <v:imagedata r:id="rId11" o:title=""/>
                        <v:path arrowok="t"/>
                      </v:shape>
                    </v:group>
                  </w:pict>
                </mc:Fallback>
              </mc:AlternateContent>
            </w:r>
          </w:p>
        </w:tc>
        <w:tc>
          <w:tcPr>
            <w:tcW w:w="3597" w:type="dxa"/>
            <w:tcBorders>
              <w:top w:val="nil"/>
              <w:left w:val="nil"/>
              <w:bottom w:val="single" w:sz="36" w:space="0" w:color="auto"/>
              <w:right w:val="nil"/>
            </w:tcBorders>
          </w:tcPr>
          <w:p w14:paraId="47A962D1" w14:textId="77777777" w:rsidR="00E9721E" w:rsidRDefault="00E9721E" w:rsidP="00B9217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eastAsia="Univers" w:hAnsi="Univers"/>
                <w:b/>
                <w:bCs/>
                <w:sz w:val="32"/>
                <w:szCs w:val="32"/>
                <w:lang w:val="es-PE"/>
              </w:rPr>
            </w:pPr>
          </w:p>
          <w:p w14:paraId="2255F290" w14:textId="5EE9BAA0" w:rsidR="00C15867" w:rsidRPr="00B9217B" w:rsidRDefault="00AC00FB" w:rsidP="00B9217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Pr>
                <w:rFonts w:ascii="Univers" w:eastAsia="Univers" w:hAnsi="Univers"/>
                <w:b/>
                <w:bCs/>
                <w:sz w:val="32"/>
                <w:szCs w:val="32"/>
                <w:lang w:val="es-PE"/>
              </w:rPr>
              <w:t>Programa de las</w:t>
            </w:r>
          </w:p>
          <w:p w14:paraId="564730BD" w14:textId="77777777" w:rsidR="00C15867" w:rsidRPr="00B9217B" w:rsidRDefault="00AC00FB" w:rsidP="00B9217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lang w:val="es-ES"/>
              </w:rPr>
            </w:pPr>
            <w:r>
              <w:rPr>
                <w:rFonts w:ascii="Univers" w:eastAsia="Univers" w:hAnsi="Univers"/>
                <w:b/>
                <w:bCs/>
                <w:sz w:val="32"/>
                <w:szCs w:val="32"/>
                <w:lang w:val="es-PE"/>
              </w:rPr>
              <w:t>Naciones Unidas</w:t>
            </w:r>
          </w:p>
          <w:p w14:paraId="3512381E" w14:textId="6D491888" w:rsidR="00C15867" w:rsidRPr="00B9217B" w:rsidRDefault="00AC00FB" w:rsidP="00B9217B">
            <w:pPr>
              <w:tabs>
                <w:tab w:val="left" w:pos="680"/>
                <w:tab w:val="left" w:pos="1360"/>
                <w:tab w:val="left" w:pos="2041"/>
                <w:tab w:val="left" w:pos="2721"/>
                <w:tab w:val="left" w:pos="3200"/>
                <w:tab w:val="left" w:pos="4082"/>
                <w:tab w:val="left" w:pos="4762"/>
                <w:tab w:val="left" w:pos="5443"/>
                <w:tab w:val="left" w:pos="6123"/>
                <w:tab w:val="left" w:pos="6804"/>
                <w:tab w:val="left" w:pos="7484"/>
                <w:tab w:val="left" w:pos="8164"/>
                <w:tab w:val="left" w:pos="8845"/>
              </w:tabs>
              <w:suppressAutoHyphens/>
              <w:ind w:right="-721"/>
              <w:jc w:val="left"/>
              <w:rPr>
                <w:lang w:val="es-ES"/>
              </w:rPr>
            </w:pPr>
            <w:r>
              <w:rPr>
                <w:rFonts w:ascii="Univers" w:eastAsia="Univers" w:hAnsi="Univers"/>
                <w:b/>
                <w:bCs/>
                <w:sz w:val="32"/>
                <w:szCs w:val="32"/>
                <w:lang w:val="es-PE"/>
              </w:rPr>
              <w:t xml:space="preserve">para el </w:t>
            </w:r>
            <w:r w:rsidR="00B9217B">
              <w:rPr>
                <w:rFonts w:ascii="Univers" w:eastAsia="Univers" w:hAnsi="Univers"/>
                <w:b/>
                <w:bCs/>
                <w:sz w:val="32"/>
                <w:szCs w:val="32"/>
                <w:lang w:val="es-PE"/>
              </w:rPr>
              <w:t>Medio Ambiente</w:t>
            </w:r>
          </w:p>
        </w:tc>
        <w:tc>
          <w:tcPr>
            <w:tcW w:w="4404" w:type="dxa"/>
            <w:tcBorders>
              <w:top w:val="nil"/>
              <w:left w:val="nil"/>
              <w:bottom w:val="single" w:sz="36" w:space="0" w:color="auto"/>
              <w:right w:val="nil"/>
            </w:tcBorders>
          </w:tcPr>
          <w:p w14:paraId="55509FFC" w14:textId="77777777" w:rsidR="00E9721E" w:rsidRDefault="00E9721E" w:rsidP="00587B6D">
            <w:pPr>
              <w:ind w:left="747"/>
              <w:rPr>
                <w:lang w:val="es-PE"/>
              </w:rPr>
            </w:pPr>
          </w:p>
          <w:p w14:paraId="16FFAFFE" w14:textId="53D60A29" w:rsidR="00C15867" w:rsidRPr="00D174DE" w:rsidRDefault="00AC00FB" w:rsidP="00587B6D">
            <w:pPr>
              <w:ind w:left="747"/>
            </w:pPr>
            <w:proofErr w:type="spellStart"/>
            <w:r>
              <w:rPr>
                <w:lang w:val="es-PE"/>
              </w:rPr>
              <w:t>Distr</w:t>
            </w:r>
            <w:proofErr w:type="spellEnd"/>
            <w:r>
              <w:rPr>
                <w:lang w:val="es-PE"/>
              </w:rPr>
              <w:t>.</w:t>
            </w:r>
          </w:p>
          <w:p w14:paraId="6A0F559F" w14:textId="77777777" w:rsidR="00923540" w:rsidRPr="00D174DE" w:rsidRDefault="00AC00FB" w:rsidP="00587B6D">
            <w:pPr>
              <w:ind w:left="747"/>
            </w:pPr>
            <w:r>
              <w:rPr>
                <w:lang w:val="es-PE"/>
              </w:rPr>
              <w:t>GENERAL</w:t>
            </w:r>
          </w:p>
          <w:p w14:paraId="6954B75C" w14:textId="77777777" w:rsidR="00C15867" w:rsidRPr="00D174DE" w:rsidRDefault="00C15867" w:rsidP="00B9217B">
            <w:pPr>
              <w:ind w:firstLine="1637"/>
            </w:pPr>
          </w:p>
          <w:p w14:paraId="33073A4F" w14:textId="29B94C07" w:rsidR="00C15867" w:rsidRPr="00FC040B" w:rsidRDefault="00744AEB" w:rsidP="00587B6D">
            <w:pPr>
              <w:ind w:left="747"/>
              <w:rPr>
                <w:lang w:val="es-ES"/>
              </w:rPr>
            </w:pPr>
            <w:r>
              <w:fldChar w:fldCharType="begin"/>
            </w:r>
            <w:r w:rsidRPr="00E9721E">
              <w:rPr>
                <w:lang w:val="es-ES"/>
              </w:rPr>
              <w:instrText xml:space="preserve"> DOCPROPERTY "Document number"  \* MERGEFORMAT </w:instrText>
            </w:r>
            <w:r>
              <w:fldChar w:fldCharType="separate"/>
            </w:r>
            <w:r w:rsidR="00587B6D" w:rsidRPr="00587B6D">
              <w:rPr>
                <w:lang w:val="es-PE"/>
              </w:rPr>
              <w:t>UNEP/</w:t>
            </w:r>
            <w:proofErr w:type="spellStart"/>
            <w:r w:rsidR="00587B6D" w:rsidRPr="00587B6D">
              <w:rPr>
                <w:lang w:val="es-PE"/>
              </w:rPr>
              <w:t>OzL.Pro</w:t>
            </w:r>
            <w:proofErr w:type="spellEnd"/>
            <w:r w:rsidR="00587B6D" w:rsidRPr="00587B6D">
              <w:rPr>
                <w:lang w:val="es-PE"/>
              </w:rPr>
              <w:t>/</w:t>
            </w:r>
            <w:proofErr w:type="spellStart"/>
            <w:r w:rsidR="00587B6D" w:rsidRPr="00587B6D">
              <w:rPr>
                <w:lang w:val="es-PE"/>
              </w:rPr>
              <w:t>ExCom</w:t>
            </w:r>
            <w:proofErr w:type="spellEnd"/>
            <w:r w:rsidR="00587B6D" w:rsidRPr="00587B6D">
              <w:rPr>
                <w:lang w:val="es-PE"/>
              </w:rPr>
              <w:t>/88/54</w:t>
            </w:r>
            <w:r>
              <w:rPr>
                <w:lang w:val="es-PE"/>
              </w:rPr>
              <w:fldChar w:fldCharType="end"/>
            </w:r>
          </w:p>
          <w:p w14:paraId="3754C2FD" w14:textId="77777777" w:rsidR="00C15867" w:rsidRPr="00FC040B" w:rsidRDefault="00AC00FB" w:rsidP="00587B6D">
            <w:pPr>
              <w:ind w:firstLine="747"/>
              <w:rPr>
                <w:lang w:val="es-ES"/>
              </w:rPr>
            </w:pPr>
            <w:r w:rsidRPr="00D174DE">
              <w:fldChar w:fldCharType="begin"/>
            </w:r>
            <w:r w:rsidR="00851352" w:rsidRPr="00FC040B">
              <w:rPr>
                <w:lang w:val="es-ES"/>
              </w:rPr>
              <w:instrText xml:space="preserve"> DOCPROPERTY "Revision date" \@ "d MMMM YYYY"  \* MERGEFORMAT </w:instrText>
            </w:r>
            <w:r w:rsidRPr="00D174DE">
              <w:fldChar w:fldCharType="separate"/>
            </w:r>
            <w:r>
              <w:rPr>
                <w:lang w:val="es-PE"/>
              </w:rPr>
              <w:t>4 de noviembre de 2021</w:t>
            </w:r>
            <w:r w:rsidRPr="00D174DE">
              <w:fldChar w:fldCharType="end"/>
            </w:r>
          </w:p>
          <w:p w14:paraId="49C93907" w14:textId="77777777" w:rsidR="00C15867" w:rsidRPr="00FC040B" w:rsidRDefault="00AC00FB" w:rsidP="00587B6D">
            <w:pPr>
              <w:tabs>
                <w:tab w:val="left" w:pos="1180"/>
              </w:tabs>
              <w:ind w:firstLine="747"/>
              <w:rPr>
                <w:caps/>
                <w:lang w:val="es-ES"/>
              </w:rPr>
            </w:pPr>
            <w:r w:rsidRPr="00FC040B">
              <w:rPr>
                <w:caps/>
                <w:lang w:val="es-ES"/>
              </w:rPr>
              <w:tab/>
            </w:r>
          </w:p>
          <w:p w14:paraId="7846BE1F" w14:textId="13081466" w:rsidR="00FC040B" w:rsidRDefault="00FC040B" w:rsidP="00587B6D">
            <w:pPr>
              <w:ind w:firstLine="747"/>
              <w:rPr>
                <w:lang w:val="es-PE"/>
              </w:rPr>
            </w:pPr>
            <w:r>
              <w:rPr>
                <w:lang w:val="es-PE"/>
              </w:rPr>
              <w:t>ESPAÑOL</w:t>
            </w:r>
          </w:p>
          <w:p w14:paraId="479DA892" w14:textId="3CD952B5" w:rsidR="00C15867" w:rsidRPr="00587B6D" w:rsidRDefault="00AC00FB" w:rsidP="00587B6D">
            <w:pPr>
              <w:ind w:firstLine="747"/>
              <w:rPr>
                <w:lang w:val="fr-FR"/>
              </w:rPr>
            </w:pPr>
            <w:r>
              <w:rPr>
                <w:lang w:val="es-PE"/>
              </w:rPr>
              <w:t>ORIGINAL: INGLÉS</w:t>
            </w:r>
          </w:p>
        </w:tc>
      </w:tr>
    </w:tbl>
    <w:p w14:paraId="14D1B394" w14:textId="6B54E89C" w:rsidR="00B86471" w:rsidRPr="00B9217B" w:rsidRDefault="00AC00FB" w:rsidP="00B86471">
      <w:pPr>
        <w:jc w:val="left"/>
        <w:rPr>
          <w:lang w:val="es-ES"/>
        </w:rPr>
      </w:pPr>
      <w:r>
        <w:rPr>
          <w:lang w:val="es-PE"/>
        </w:rPr>
        <w:t>COMITÉ EJECUTIVO DEL FONDO MULTILATERAL</w:t>
      </w:r>
      <w:r>
        <w:rPr>
          <w:lang w:val="es-PE"/>
        </w:rPr>
        <w:br/>
        <w:t xml:space="preserve">  PARA LA APLICACIÓN DEL</w:t>
      </w:r>
      <w:r>
        <w:rPr>
          <w:lang w:val="es-PE"/>
        </w:rPr>
        <w:br/>
        <w:t xml:space="preserve">  PROTOCOLO DE MONTREAL </w:t>
      </w:r>
      <w:r>
        <w:rPr>
          <w:lang w:val="es-PE"/>
        </w:rPr>
        <w:br/>
        <w:t>Octogésima octava Reunión</w:t>
      </w:r>
    </w:p>
    <w:p w14:paraId="4BE2F833" w14:textId="77777777" w:rsidR="00066CE8" w:rsidRPr="00B9217B" w:rsidRDefault="00AC00FB" w:rsidP="00B86471">
      <w:pPr>
        <w:jc w:val="left"/>
        <w:rPr>
          <w:lang w:val="es-ES"/>
        </w:rPr>
      </w:pPr>
      <w:r>
        <w:rPr>
          <w:lang w:val="es-PE"/>
        </w:rPr>
        <w:t>Montreal, 15 – 19 de noviembre de 2021</w:t>
      </w:r>
      <w:r>
        <w:rPr>
          <w:rStyle w:val="FootnoteReference"/>
        </w:rPr>
        <w:footnoteReference w:id="2"/>
      </w:r>
    </w:p>
    <w:p w14:paraId="5D58A8A6" w14:textId="55338EDA" w:rsidR="00C15867" w:rsidRDefault="00C15867" w:rsidP="00857077">
      <w:pPr>
        <w:jc w:val="left"/>
        <w:rPr>
          <w:lang w:val="es-ES"/>
        </w:rPr>
      </w:pPr>
    </w:p>
    <w:p w14:paraId="35FC3017" w14:textId="77777777" w:rsidR="00E9721E" w:rsidRPr="00B9217B" w:rsidRDefault="00E9721E" w:rsidP="00857077">
      <w:pPr>
        <w:jc w:val="left"/>
        <w:rPr>
          <w:lang w:val="es-ES"/>
        </w:rPr>
      </w:pPr>
    </w:p>
    <w:p w14:paraId="2D4AC644" w14:textId="77777777" w:rsidR="00066CE8" w:rsidRPr="00B9217B" w:rsidRDefault="00066CE8" w:rsidP="00996241">
      <w:pPr>
        <w:jc w:val="left"/>
        <w:rPr>
          <w:lang w:val="es-ES"/>
        </w:rPr>
      </w:pPr>
    </w:p>
    <w:p w14:paraId="28A4F001" w14:textId="4E503692" w:rsidR="00EB31E3" w:rsidRDefault="00587B6D" w:rsidP="00EB31E3">
      <w:pPr>
        <w:jc w:val="center"/>
        <w:rPr>
          <w:b/>
          <w:bCs/>
          <w:lang w:val="es-PE"/>
        </w:rPr>
      </w:pPr>
      <w:r>
        <w:rPr>
          <w:b/>
          <w:bCs/>
          <w:lang w:val="es-PE"/>
        </w:rPr>
        <w:t>PROPUESTA DE PROYECTO: MARRUECOS</w:t>
      </w:r>
    </w:p>
    <w:p w14:paraId="764A5E0C" w14:textId="77777777" w:rsidR="00E9721E" w:rsidRPr="00B9217B" w:rsidRDefault="00E9721E" w:rsidP="00EB31E3">
      <w:pPr>
        <w:jc w:val="center"/>
        <w:rPr>
          <w:b/>
          <w:lang w:val="es-ES"/>
        </w:rPr>
      </w:pPr>
    </w:p>
    <w:p w14:paraId="5A980CE9" w14:textId="77777777" w:rsidR="00EB31E3" w:rsidRPr="00B9217B" w:rsidRDefault="00EB31E3" w:rsidP="00EB31E3">
      <w:pPr>
        <w:rPr>
          <w:lang w:val="es-ES"/>
        </w:rPr>
      </w:pPr>
    </w:p>
    <w:p w14:paraId="1634297A" w14:textId="77777777" w:rsidR="00EB31E3" w:rsidRPr="00B9217B" w:rsidRDefault="00EB31E3" w:rsidP="00EB31E3">
      <w:pPr>
        <w:rPr>
          <w:lang w:val="es-ES"/>
        </w:rPr>
      </w:pPr>
    </w:p>
    <w:p w14:paraId="6A27F733" w14:textId="77777777" w:rsidR="00EB31E3" w:rsidRPr="00B9217B" w:rsidRDefault="00AC00FB" w:rsidP="00EB31E3">
      <w:pPr>
        <w:ind w:firstLine="720"/>
        <w:rPr>
          <w:lang w:val="es-ES"/>
        </w:rPr>
      </w:pPr>
      <w:r>
        <w:rPr>
          <w:lang w:val="es-PE"/>
        </w:rPr>
        <w:t xml:space="preserve">El presente documento consta de las observaciones y la recomendación de la Secretaría sobre la propuesta de proyecto siguiente: </w:t>
      </w:r>
    </w:p>
    <w:p w14:paraId="1A433D1E" w14:textId="77777777" w:rsidR="00EB31E3" w:rsidRPr="00B9217B" w:rsidRDefault="00EB31E3" w:rsidP="00EB31E3">
      <w:pPr>
        <w:rPr>
          <w:lang w:val="es-ES"/>
        </w:rPr>
      </w:pPr>
    </w:p>
    <w:p w14:paraId="208C565B" w14:textId="77777777" w:rsidR="00EB31E3" w:rsidRPr="00D174DE" w:rsidRDefault="00AC00FB" w:rsidP="00EB31E3">
      <w:pPr>
        <w:rPr>
          <w:u w:val="single"/>
        </w:rPr>
      </w:pPr>
      <w:r>
        <w:rPr>
          <w:u w:val="single"/>
          <w:lang w:val="es-PE"/>
        </w:rPr>
        <w:t>Eliminación</w:t>
      </w:r>
    </w:p>
    <w:p w14:paraId="42D9AC36" w14:textId="77777777" w:rsidR="00EB31E3" w:rsidRPr="00D174DE" w:rsidRDefault="00EB31E3" w:rsidP="00EB31E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31F60" w14:paraId="0B962A5B" w14:textId="77777777" w:rsidTr="00996241">
        <w:tc>
          <w:tcPr>
            <w:tcW w:w="6941" w:type="dxa"/>
          </w:tcPr>
          <w:p w14:paraId="33B07493" w14:textId="77777777" w:rsidR="00EB31E3" w:rsidRPr="00B9217B" w:rsidRDefault="00AC00FB" w:rsidP="00996241">
            <w:pPr>
              <w:pStyle w:val="ListParagraph"/>
              <w:numPr>
                <w:ilvl w:val="0"/>
                <w:numId w:val="21"/>
              </w:numPr>
              <w:ind w:hanging="830"/>
              <w:rPr>
                <w:lang w:val="es-ES"/>
              </w:rPr>
            </w:pPr>
            <w:r>
              <w:rPr>
                <w:lang w:val="es-PE"/>
              </w:rPr>
              <w:t>Plan de gestión de la eliminación de los HCFC (etapa II, primer tramo)</w:t>
            </w:r>
          </w:p>
        </w:tc>
        <w:tc>
          <w:tcPr>
            <w:tcW w:w="2409" w:type="dxa"/>
          </w:tcPr>
          <w:p w14:paraId="137506E5" w14:textId="77777777" w:rsidR="00EB31E3" w:rsidRPr="00D174DE" w:rsidRDefault="00AC00FB" w:rsidP="00996241">
            <w:pPr>
              <w:jc w:val="right"/>
            </w:pPr>
            <w:r>
              <w:rPr>
                <w:lang w:val="es-PE"/>
              </w:rPr>
              <w:t>ONUDI</w:t>
            </w:r>
          </w:p>
        </w:tc>
      </w:tr>
    </w:tbl>
    <w:p w14:paraId="1AE38A27" w14:textId="77777777" w:rsidR="00EB31E3" w:rsidRPr="00D174DE" w:rsidRDefault="00EB31E3" w:rsidP="00EB31E3"/>
    <w:p w14:paraId="2637AA46" w14:textId="77777777" w:rsidR="00EB31E3" w:rsidRPr="00D174DE" w:rsidRDefault="00EB31E3" w:rsidP="00EB31E3"/>
    <w:p w14:paraId="5B816EB2" w14:textId="77777777" w:rsidR="00EB31E3" w:rsidRPr="00D174DE" w:rsidRDefault="00AC00FB">
      <w:pPr>
        <w:jc w:val="left"/>
      </w:pPr>
      <w:r w:rsidRPr="00D174DE">
        <w:br w:type="page"/>
      </w:r>
    </w:p>
    <w:p w14:paraId="53991FF8" w14:textId="77777777" w:rsidR="00EB31E3" w:rsidRPr="00B9217B" w:rsidRDefault="00AC00FB" w:rsidP="00EB31E3">
      <w:pPr>
        <w:jc w:val="center"/>
        <w:rPr>
          <w:b/>
          <w:lang w:val="es-ES"/>
        </w:rPr>
      </w:pPr>
      <w:r>
        <w:rPr>
          <w:b/>
          <w:bCs/>
          <w:lang w:val="es-PE"/>
        </w:rPr>
        <w:lastRenderedPageBreak/>
        <w:t>HOJA DE EVALUACIÓN DE PROYECTO – PROYECTOS PLURIANUALES</w:t>
      </w:r>
    </w:p>
    <w:p w14:paraId="346C4669" w14:textId="77777777" w:rsidR="00EB31E3" w:rsidRPr="00587B6D" w:rsidRDefault="00EB31E3" w:rsidP="00EB31E3">
      <w:pPr>
        <w:jc w:val="center"/>
        <w:rPr>
          <w:sz w:val="10"/>
          <w:szCs w:val="10"/>
          <w:lang w:val="es-ES"/>
        </w:rPr>
      </w:pPr>
    </w:p>
    <w:p w14:paraId="38D5F167" w14:textId="77777777" w:rsidR="00EB31E3" w:rsidRPr="00D174DE" w:rsidRDefault="00AC00FB" w:rsidP="00EB31E3">
      <w:pPr>
        <w:jc w:val="center"/>
        <w:rPr>
          <w:b/>
        </w:rPr>
      </w:pPr>
      <w:r>
        <w:rPr>
          <w:b/>
          <w:bCs/>
          <w:lang w:val="es-PE"/>
        </w:rPr>
        <w:t>MARRUECOS</w:t>
      </w:r>
    </w:p>
    <w:p w14:paraId="029ACC4C" w14:textId="77777777" w:rsidR="00EB31E3" w:rsidRPr="00587B6D" w:rsidRDefault="00EB31E3" w:rsidP="00EB31E3">
      <w:pPr>
        <w:jc w:val="center"/>
        <w:rPr>
          <w:sz w:val="10"/>
          <w:szCs w:val="10"/>
        </w:rPr>
      </w:pPr>
    </w:p>
    <w:tbl>
      <w:tblPr>
        <w:tblStyle w:val="TableGrid"/>
        <w:tblW w:w="5761" w:type="pct"/>
        <w:tblInd w:w="-714" w:type="dxa"/>
        <w:tblLook w:val="04A0" w:firstRow="1" w:lastRow="0" w:firstColumn="1" w:lastColumn="0" w:noHBand="0" w:noVBand="1"/>
      </w:tblPr>
      <w:tblGrid>
        <w:gridCol w:w="5529"/>
        <w:gridCol w:w="5244"/>
      </w:tblGrid>
      <w:tr w:rsidR="00231F60" w14:paraId="545766EA" w14:textId="77777777" w:rsidTr="00864140">
        <w:trPr>
          <w:trHeight w:val="240"/>
        </w:trPr>
        <w:tc>
          <w:tcPr>
            <w:tcW w:w="2566" w:type="pct"/>
            <w:shd w:val="clear" w:color="auto" w:fill="auto"/>
          </w:tcPr>
          <w:p w14:paraId="079C24DA" w14:textId="77777777" w:rsidR="00EB31E3" w:rsidRPr="00D174DE" w:rsidRDefault="00AC00FB" w:rsidP="00EB31E3">
            <w:pPr>
              <w:rPr>
                <w:b/>
                <w:sz w:val="20"/>
              </w:rPr>
            </w:pPr>
            <w:r>
              <w:rPr>
                <w:b/>
                <w:bCs/>
                <w:sz w:val="20"/>
                <w:szCs w:val="20"/>
                <w:lang w:val="es-PE"/>
              </w:rPr>
              <w:t>I) TÍTULO DEL PROYECTO</w:t>
            </w:r>
          </w:p>
        </w:tc>
        <w:tc>
          <w:tcPr>
            <w:tcW w:w="2434" w:type="pct"/>
            <w:shd w:val="clear" w:color="auto" w:fill="auto"/>
          </w:tcPr>
          <w:p w14:paraId="0C3E7D3E" w14:textId="77777777" w:rsidR="00EB31E3" w:rsidRPr="00D174DE" w:rsidRDefault="00AC00FB" w:rsidP="00EB31E3">
            <w:pPr>
              <w:jc w:val="center"/>
              <w:rPr>
                <w:b/>
                <w:sz w:val="20"/>
              </w:rPr>
            </w:pPr>
            <w:r>
              <w:rPr>
                <w:b/>
                <w:bCs/>
                <w:sz w:val="20"/>
                <w:szCs w:val="20"/>
                <w:lang w:val="es-PE"/>
              </w:rPr>
              <w:t>ORGANISMO</w:t>
            </w:r>
          </w:p>
        </w:tc>
      </w:tr>
      <w:tr w:rsidR="00231F60" w14:paraId="55A4C05B" w14:textId="77777777" w:rsidTr="00864140">
        <w:trPr>
          <w:trHeight w:val="103"/>
        </w:trPr>
        <w:tc>
          <w:tcPr>
            <w:tcW w:w="2566" w:type="pct"/>
            <w:shd w:val="clear" w:color="auto" w:fill="auto"/>
          </w:tcPr>
          <w:p w14:paraId="381400D1" w14:textId="77777777" w:rsidR="00EB31E3" w:rsidRPr="00B9217B" w:rsidRDefault="00AC00FB" w:rsidP="00EB31E3">
            <w:pPr>
              <w:spacing w:after="80"/>
              <w:jc w:val="center"/>
              <w:rPr>
                <w:color w:val="000000" w:themeColor="text1"/>
                <w:sz w:val="20"/>
                <w:lang w:val="es-ES"/>
              </w:rPr>
            </w:pPr>
            <w:r>
              <w:rPr>
                <w:color w:val="000000"/>
                <w:sz w:val="20"/>
                <w:szCs w:val="20"/>
                <w:lang w:val="es-PE"/>
              </w:rPr>
              <w:t xml:space="preserve">Plan de gestión de la eliminación de los HCFC (etapa II) </w:t>
            </w:r>
          </w:p>
        </w:tc>
        <w:tc>
          <w:tcPr>
            <w:tcW w:w="2434" w:type="pct"/>
            <w:shd w:val="clear" w:color="auto" w:fill="auto"/>
          </w:tcPr>
          <w:p w14:paraId="727034C1" w14:textId="77777777" w:rsidR="00EB31E3" w:rsidRPr="00D174DE" w:rsidRDefault="00AC00FB" w:rsidP="00EB31E3">
            <w:pPr>
              <w:spacing w:after="80"/>
              <w:jc w:val="center"/>
              <w:rPr>
                <w:color w:val="000000" w:themeColor="text1"/>
                <w:sz w:val="20"/>
              </w:rPr>
            </w:pPr>
            <w:r>
              <w:rPr>
                <w:color w:val="000000"/>
                <w:sz w:val="20"/>
                <w:szCs w:val="20"/>
                <w:lang w:val="es-PE"/>
              </w:rPr>
              <w:t>ONUDI (principal)</w:t>
            </w:r>
          </w:p>
        </w:tc>
      </w:tr>
    </w:tbl>
    <w:p w14:paraId="2C7440CC" w14:textId="77777777" w:rsidR="00EB31E3" w:rsidRPr="00D174DE" w:rsidRDefault="00EB31E3" w:rsidP="00EB31E3">
      <w:pPr>
        <w:jc w:val="center"/>
        <w:rPr>
          <w:sz w:val="20"/>
        </w:rPr>
      </w:pPr>
    </w:p>
    <w:tbl>
      <w:tblPr>
        <w:tblStyle w:val="TableGrid"/>
        <w:tblW w:w="5761" w:type="pct"/>
        <w:tblInd w:w="-714" w:type="dxa"/>
        <w:tblLook w:val="04A0" w:firstRow="1" w:lastRow="0" w:firstColumn="1" w:lastColumn="0" w:noHBand="0" w:noVBand="1"/>
      </w:tblPr>
      <w:tblGrid>
        <w:gridCol w:w="5529"/>
        <w:gridCol w:w="3036"/>
        <w:gridCol w:w="2208"/>
      </w:tblGrid>
      <w:tr w:rsidR="00231F60" w14:paraId="282666AA" w14:textId="77777777" w:rsidTr="00864140">
        <w:trPr>
          <w:trHeight w:val="195"/>
        </w:trPr>
        <w:tc>
          <w:tcPr>
            <w:tcW w:w="2566" w:type="pct"/>
            <w:shd w:val="clear" w:color="auto" w:fill="auto"/>
          </w:tcPr>
          <w:p w14:paraId="02E68E81" w14:textId="77777777" w:rsidR="00EB31E3" w:rsidRPr="00B9217B" w:rsidRDefault="00AC00FB" w:rsidP="00EB31E3">
            <w:pPr>
              <w:spacing w:after="60"/>
              <w:jc w:val="left"/>
              <w:rPr>
                <w:b/>
                <w:sz w:val="20"/>
                <w:lang w:val="es-ES"/>
              </w:rPr>
            </w:pPr>
            <w:r>
              <w:rPr>
                <w:b/>
                <w:bCs/>
                <w:sz w:val="20"/>
                <w:szCs w:val="20"/>
                <w:lang w:val="es-PE"/>
              </w:rPr>
              <w:t>II) DATOS MÁS RECIENTES CON ARREGLO AL ARTÍCULO 7 (Anexo C, Grupo I)</w:t>
            </w:r>
          </w:p>
        </w:tc>
        <w:tc>
          <w:tcPr>
            <w:tcW w:w="1409" w:type="pct"/>
            <w:shd w:val="clear" w:color="auto" w:fill="auto"/>
          </w:tcPr>
          <w:p w14:paraId="61F5ADC6" w14:textId="77777777" w:rsidR="00EB31E3" w:rsidRPr="00D174DE" w:rsidRDefault="00AC00FB" w:rsidP="00EB31E3">
            <w:pPr>
              <w:spacing w:after="60"/>
              <w:jc w:val="center"/>
              <w:rPr>
                <w:sz w:val="20"/>
              </w:rPr>
            </w:pPr>
            <w:r>
              <w:rPr>
                <w:sz w:val="20"/>
                <w:szCs w:val="20"/>
                <w:lang w:val="es-PE"/>
              </w:rPr>
              <w:t xml:space="preserve">Año: </w:t>
            </w:r>
            <w:r>
              <w:rPr>
                <w:color w:val="000000"/>
                <w:sz w:val="20"/>
                <w:szCs w:val="20"/>
                <w:lang w:val="es-PE"/>
              </w:rPr>
              <w:t>2020</w:t>
            </w:r>
          </w:p>
        </w:tc>
        <w:tc>
          <w:tcPr>
            <w:tcW w:w="1025" w:type="pct"/>
            <w:shd w:val="clear" w:color="auto" w:fill="auto"/>
          </w:tcPr>
          <w:p w14:paraId="291866A4" w14:textId="77777777" w:rsidR="00EB31E3" w:rsidRPr="00D174DE" w:rsidRDefault="00AC00FB" w:rsidP="008A6A07">
            <w:pPr>
              <w:spacing w:after="60"/>
              <w:jc w:val="right"/>
              <w:rPr>
                <w:sz w:val="20"/>
              </w:rPr>
            </w:pPr>
            <w:r>
              <w:rPr>
                <w:sz w:val="20"/>
                <w:szCs w:val="20"/>
                <w:lang w:val="es-PE"/>
              </w:rPr>
              <w:t xml:space="preserve"> </w:t>
            </w:r>
            <w:r>
              <w:rPr>
                <w:color w:val="000000"/>
                <w:sz w:val="20"/>
                <w:szCs w:val="20"/>
                <w:lang w:val="es-PE"/>
              </w:rPr>
              <w:t xml:space="preserve">25,26 </w:t>
            </w:r>
            <w:r>
              <w:rPr>
                <w:sz w:val="20"/>
                <w:szCs w:val="20"/>
                <w:lang w:val="es-PE"/>
              </w:rPr>
              <w:t>(toneladas PAO)</w:t>
            </w:r>
          </w:p>
        </w:tc>
      </w:tr>
    </w:tbl>
    <w:p w14:paraId="643D4D5D" w14:textId="77777777" w:rsidR="00B83B96" w:rsidRPr="00D174DE" w:rsidRDefault="00B83B96" w:rsidP="00EB31E3">
      <w:pPr>
        <w:jc w:val="center"/>
        <w:rPr>
          <w:sz w:val="20"/>
        </w:rPr>
      </w:pPr>
    </w:p>
    <w:tbl>
      <w:tblPr>
        <w:tblStyle w:val="TableGrid"/>
        <w:tblW w:w="5744" w:type="pct"/>
        <w:tblInd w:w="-695" w:type="dxa"/>
        <w:tblLook w:val="04A0" w:firstRow="1" w:lastRow="0" w:firstColumn="1" w:lastColumn="0" w:noHBand="0" w:noVBand="1"/>
      </w:tblPr>
      <w:tblGrid>
        <w:gridCol w:w="1316"/>
        <w:gridCol w:w="850"/>
        <w:gridCol w:w="939"/>
        <w:gridCol w:w="983"/>
        <w:gridCol w:w="1161"/>
        <w:gridCol w:w="1416"/>
        <w:gridCol w:w="1083"/>
        <w:gridCol w:w="916"/>
        <w:gridCol w:w="1094"/>
        <w:gridCol w:w="983"/>
      </w:tblGrid>
      <w:tr w:rsidR="00231F60" w14:paraId="623E14D7" w14:textId="77777777" w:rsidTr="00587B6D">
        <w:trPr>
          <w:trHeight w:val="236"/>
        </w:trPr>
        <w:tc>
          <w:tcPr>
            <w:tcW w:w="4033" w:type="pct"/>
            <w:gridSpan w:val="8"/>
            <w:shd w:val="clear" w:color="auto" w:fill="auto"/>
          </w:tcPr>
          <w:p w14:paraId="1ECDDF2D" w14:textId="77777777" w:rsidR="00EB31E3" w:rsidRPr="00B9217B" w:rsidRDefault="00AC00FB" w:rsidP="00EB31E3">
            <w:pPr>
              <w:jc w:val="left"/>
              <w:rPr>
                <w:b/>
                <w:sz w:val="20"/>
                <w:lang w:val="es-ES"/>
              </w:rPr>
            </w:pPr>
            <w:r>
              <w:rPr>
                <w:b/>
                <w:bCs/>
                <w:sz w:val="20"/>
                <w:szCs w:val="20"/>
                <w:lang w:val="es-PE"/>
              </w:rPr>
              <w:t>III) DATOS SECTORIALES DEL PROGRAMA DE PAÍS MÁS RECIENTES (toneladas PAO)</w:t>
            </w:r>
          </w:p>
        </w:tc>
        <w:tc>
          <w:tcPr>
            <w:tcW w:w="967" w:type="pct"/>
            <w:gridSpan w:val="2"/>
            <w:shd w:val="clear" w:color="auto" w:fill="auto"/>
          </w:tcPr>
          <w:p w14:paraId="5AF77486" w14:textId="6FB8741C" w:rsidR="00EB31E3" w:rsidRPr="00FC040B" w:rsidRDefault="00AC00FB" w:rsidP="00FC040B">
            <w:pPr>
              <w:spacing w:after="60"/>
              <w:jc w:val="left"/>
              <w:rPr>
                <w:b/>
                <w:bCs/>
                <w:sz w:val="20"/>
                <w:szCs w:val="20"/>
                <w:lang w:val="es-PE"/>
              </w:rPr>
            </w:pPr>
            <w:r>
              <w:rPr>
                <w:b/>
                <w:bCs/>
                <w:sz w:val="20"/>
                <w:szCs w:val="20"/>
                <w:lang w:val="es-PE"/>
              </w:rPr>
              <w:t>Año:</w:t>
            </w:r>
            <w:r w:rsidR="00FC040B">
              <w:rPr>
                <w:b/>
                <w:bCs/>
                <w:sz w:val="20"/>
                <w:szCs w:val="20"/>
                <w:lang w:val="es-PE"/>
              </w:rPr>
              <w:t xml:space="preserve"> </w:t>
            </w:r>
            <w:r>
              <w:rPr>
                <w:color w:val="000000"/>
                <w:sz w:val="20"/>
                <w:szCs w:val="20"/>
                <w:lang w:val="es-PE"/>
              </w:rPr>
              <w:t>2020</w:t>
            </w:r>
          </w:p>
        </w:tc>
      </w:tr>
      <w:tr w:rsidR="00587B6D" w14:paraId="5B4C2CC7" w14:textId="77777777" w:rsidTr="00587B6D">
        <w:trPr>
          <w:trHeight w:val="236"/>
        </w:trPr>
        <w:tc>
          <w:tcPr>
            <w:tcW w:w="613" w:type="pct"/>
            <w:shd w:val="clear" w:color="auto" w:fill="auto"/>
          </w:tcPr>
          <w:p w14:paraId="02B265FC" w14:textId="77777777" w:rsidR="00EB31E3" w:rsidRPr="00D174DE" w:rsidRDefault="00AC00FB" w:rsidP="00EB31E3">
            <w:pPr>
              <w:spacing w:after="60"/>
              <w:jc w:val="center"/>
              <w:rPr>
                <w:sz w:val="20"/>
              </w:rPr>
            </w:pPr>
            <w:r>
              <w:rPr>
                <w:sz w:val="20"/>
                <w:szCs w:val="20"/>
                <w:lang w:val="es-PE"/>
              </w:rPr>
              <w:t>Sustancia química</w:t>
            </w:r>
          </w:p>
        </w:tc>
        <w:tc>
          <w:tcPr>
            <w:tcW w:w="396" w:type="pct"/>
            <w:shd w:val="clear" w:color="auto" w:fill="auto"/>
          </w:tcPr>
          <w:p w14:paraId="10FF1AEA" w14:textId="77777777" w:rsidR="00EB31E3" w:rsidRPr="00D174DE" w:rsidRDefault="00AC00FB" w:rsidP="00EB31E3">
            <w:pPr>
              <w:spacing w:after="60"/>
              <w:jc w:val="center"/>
              <w:rPr>
                <w:sz w:val="20"/>
              </w:rPr>
            </w:pPr>
            <w:r>
              <w:rPr>
                <w:sz w:val="20"/>
                <w:szCs w:val="20"/>
                <w:lang w:val="es-PE"/>
              </w:rPr>
              <w:t>Aerosol</w:t>
            </w:r>
          </w:p>
        </w:tc>
        <w:tc>
          <w:tcPr>
            <w:tcW w:w="437" w:type="pct"/>
            <w:shd w:val="clear" w:color="auto" w:fill="auto"/>
          </w:tcPr>
          <w:p w14:paraId="25B8367D" w14:textId="77777777" w:rsidR="00EB31E3" w:rsidRPr="00D174DE" w:rsidRDefault="00AC00FB" w:rsidP="00EB31E3">
            <w:pPr>
              <w:spacing w:after="60"/>
              <w:jc w:val="center"/>
              <w:rPr>
                <w:sz w:val="20"/>
              </w:rPr>
            </w:pPr>
            <w:r>
              <w:rPr>
                <w:sz w:val="20"/>
                <w:szCs w:val="20"/>
                <w:lang w:val="es-PE"/>
              </w:rPr>
              <w:t>Espumas</w:t>
            </w:r>
          </w:p>
        </w:tc>
        <w:tc>
          <w:tcPr>
            <w:tcW w:w="458" w:type="pct"/>
            <w:shd w:val="clear" w:color="auto" w:fill="auto"/>
          </w:tcPr>
          <w:p w14:paraId="270F1BB9" w14:textId="77777777" w:rsidR="00EB31E3" w:rsidRPr="00D174DE" w:rsidRDefault="00AC00FB" w:rsidP="00EB31E3">
            <w:pPr>
              <w:spacing w:after="60"/>
              <w:jc w:val="center"/>
              <w:rPr>
                <w:sz w:val="20"/>
              </w:rPr>
            </w:pPr>
            <w:r>
              <w:rPr>
                <w:sz w:val="20"/>
                <w:szCs w:val="20"/>
                <w:lang w:val="es-PE"/>
              </w:rPr>
              <w:t>Lucha contra incendios</w:t>
            </w:r>
          </w:p>
        </w:tc>
        <w:tc>
          <w:tcPr>
            <w:tcW w:w="1200" w:type="pct"/>
            <w:gridSpan w:val="2"/>
            <w:shd w:val="clear" w:color="auto" w:fill="auto"/>
          </w:tcPr>
          <w:p w14:paraId="09A75889" w14:textId="77777777" w:rsidR="00EB31E3" w:rsidRPr="00D174DE" w:rsidRDefault="00AC00FB" w:rsidP="00EB31E3">
            <w:pPr>
              <w:spacing w:after="60"/>
              <w:jc w:val="center"/>
              <w:rPr>
                <w:sz w:val="20"/>
              </w:rPr>
            </w:pPr>
            <w:r>
              <w:rPr>
                <w:sz w:val="20"/>
                <w:szCs w:val="20"/>
                <w:lang w:val="es-PE"/>
              </w:rPr>
              <w:t>Refrigeración</w:t>
            </w:r>
          </w:p>
        </w:tc>
        <w:tc>
          <w:tcPr>
            <w:tcW w:w="504" w:type="pct"/>
            <w:shd w:val="clear" w:color="auto" w:fill="auto"/>
          </w:tcPr>
          <w:p w14:paraId="73FC2874" w14:textId="77777777" w:rsidR="00EB31E3" w:rsidRPr="00D174DE" w:rsidRDefault="00AC00FB" w:rsidP="00EB31E3">
            <w:pPr>
              <w:spacing w:after="60"/>
              <w:jc w:val="center"/>
              <w:rPr>
                <w:sz w:val="20"/>
              </w:rPr>
            </w:pPr>
            <w:r>
              <w:rPr>
                <w:sz w:val="20"/>
                <w:szCs w:val="20"/>
                <w:lang w:val="es-PE"/>
              </w:rPr>
              <w:t>Disolvente</w:t>
            </w:r>
          </w:p>
        </w:tc>
        <w:tc>
          <w:tcPr>
            <w:tcW w:w="426" w:type="pct"/>
            <w:shd w:val="clear" w:color="auto" w:fill="auto"/>
          </w:tcPr>
          <w:p w14:paraId="2BA8DC2F" w14:textId="77777777" w:rsidR="00EB31E3" w:rsidRPr="00D174DE" w:rsidRDefault="00AC00FB" w:rsidP="00EB31E3">
            <w:pPr>
              <w:spacing w:after="60"/>
              <w:jc w:val="center"/>
              <w:rPr>
                <w:sz w:val="20"/>
              </w:rPr>
            </w:pPr>
            <w:r>
              <w:rPr>
                <w:sz w:val="20"/>
                <w:szCs w:val="20"/>
                <w:lang w:val="es-PE"/>
              </w:rPr>
              <w:t>Agente de procesos</w:t>
            </w:r>
          </w:p>
        </w:tc>
        <w:tc>
          <w:tcPr>
            <w:tcW w:w="509" w:type="pct"/>
            <w:shd w:val="clear" w:color="auto" w:fill="auto"/>
          </w:tcPr>
          <w:p w14:paraId="0813BC3D" w14:textId="77777777" w:rsidR="00EB31E3" w:rsidRPr="00D174DE" w:rsidRDefault="00AC00FB" w:rsidP="00EB31E3">
            <w:pPr>
              <w:spacing w:after="60"/>
              <w:jc w:val="center"/>
              <w:rPr>
                <w:sz w:val="20"/>
              </w:rPr>
            </w:pPr>
            <w:r>
              <w:rPr>
                <w:sz w:val="20"/>
                <w:szCs w:val="20"/>
                <w:lang w:val="es-PE"/>
              </w:rPr>
              <w:t>Uso en laboratorio</w:t>
            </w:r>
          </w:p>
        </w:tc>
        <w:tc>
          <w:tcPr>
            <w:tcW w:w="458" w:type="pct"/>
            <w:shd w:val="clear" w:color="auto" w:fill="auto"/>
          </w:tcPr>
          <w:p w14:paraId="7829165F" w14:textId="77777777" w:rsidR="00EB31E3" w:rsidRPr="00D174DE" w:rsidRDefault="00AC00FB" w:rsidP="00EB31E3">
            <w:pPr>
              <w:spacing w:after="60"/>
              <w:jc w:val="center"/>
              <w:rPr>
                <w:sz w:val="20"/>
              </w:rPr>
            </w:pPr>
            <w:r>
              <w:rPr>
                <w:sz w:val="20"/>
                <w:szCs w:val="20"/>
                <w:lang w:val="es-PE"/>
              </w:rPr>
              <w:t>Consumo total del sector</w:t>
            </w:r>
          </w:p>
        </w:tc>
      </w:tr>
      <w:tr w:rsidR="00587B6D" w14:paraId="29C2EF32" w14:textId="77777777" w:rsidTr="00587B6D">
        <w:trPr>
          <w:trHeight w:val="66"/>
        </w:trPr>
        <w:tc>
          <w:tcPr>
            <w:tcW w:w="1903" w:type="pct"/>
            <w:gridSpan w:val="4"/>
            <w:shd w:val="clear" w:color="auto" w:fill="auto"/>
          </w:tcPr>
          <w:p w14:paraId="145EA849" w14:textId="77777777" w:rsidR="00EB31E3" w:rsidRPr="00D174DE" w:rsidRDefault="00AC00FB" w:rsidP="00EB31E3">
            <w:pPr>
              <w:spacing w:after="60"/>
              <w:jc w:val="center"/>
              <w:rPr>
                <w:sz w:val="20"/>
              </w:rPr>
            </w:pPr>
            <w:r w:rsidRPr="00D174DE">
              <w:rPr>
                <w:sz w:val="20"/>
              </w:rPr>
              <w:t xml:space="preserve"> </w:t>
            </w:r>
          </w:p>
        </w:tc>
        <w:tc>
          <w:tcPr>
            <w:tcW w:w="540" w:type="pct"/>
            <w:shd w:val="clear" w:color="auto" w:fill="auto"/>
          </w:tcPr>
          <w:p w14:paraId="0E6AB1C5" w14:textId="77777777" w:rsidR="00EB31E3" w:rsidRPr="00D174DE" w:rsidRDefault="00AC00FB" w:rsidP="00EB31E3">
            <w:pPr>
              <w:spacing w:after="60"/>
              <w:jc w:val="center"/>
              <w:rPr>
                <w:sz w:val="20"/>
              </w:rPr>
            </w:pPr>
            <w:r>
              <w:rPr>
                <w:sz w:val="20"/>
                <w:szCs w:val="20"/>
                <w:lang w:val="es-PE"/>
              </w:rPr>
              <w:t>Fabricación</w:t>
            </w:r>
          </w:p>
        </w:tc>
        <w:tc>
          <w:tcPr>
            <w:tcW w:w="659" w:type="pct"/>
            <w:shd w:val="clear" w:color="auto" w:fill="auto"/>
          </w:tcPr>
          <w:p w14:paraId="2E327D5A" w14:textId="77777777" w:rsidR="00EB31E3" w:rsidRPr="00D174DE" w:rsidRDefault="00AC00FB" w:rsidP="00EB31E3">
            <w:pPr>
              <w:spacing w:after="60"/>
              <w:jc w:val="center"/>
              <w:rPr>
                <w:sz w:val="20"/>
              </w:rPr>
            </w:pPr>
            <w:r>
              <w:rPr>
                <w:sz w:val="20"/>
                <w:szCs w:val="20"/>
                <w:lang w:val="es-PE"/>
              </w:rPr>
              <w:t>Servicio y mantenimiento</w:t>
            </w:r>
          </w:p>
        </w:tc>
        <w:tc>
          <w:tcPr>
            <w:tcW w:w="1897" w:type="pct"/>
            <w:gridSpan w:val="4"/>
            <w:shd w:val="clear" w:color="auto" w:fill="auto"/>
          </w:tcPr>
          <w:p w14:paraId="61FFB4AB" w14:textId="77777777" w:rsidR="00EB31E3" w:rsidRPr="00D174DE" w:rsidRDefault="00EB31E3" w:rsidP="00EB31E3">
            <w:pPr>
              <w:spacing w:after="60"/>
              <w:jc w:val="center"/>
              <w:rPr>
                <w:sz w:val="20"/>
              </w:rPr>
            </w:pPr>
          </w:p>
        </w:tc>
      </w:tr>
      <w:tr w:rsidR="00587B6D" w14:paraId="2816B8C0" w14:textId="77777777" w:rsidTr="00587B6D">
        <w:trPr>
          <w:trHeight w:val="236"/>
        </w:trPr>
        <w:tc>
          <w:tcPr>
            <w:tcW w:w="613" w:type="pct"/>
            <w:shd w:val="clear" w:color="auto" w:fill="auto"/>
          </w:tcPr>
          <w:p w14:paraId="365F1A4C" w14:textId="77777777" w:rsidR="00EB31E3" w:rsidRPr="00D174DE" w:rsidRDefault="00AC00FB" w:rsidP="00EB31E3">
            <w:pPr>
              <w:spacing w:after="60"/>
              <w:jc w:val="left"/>
              <w:rPr>
                <w:sz w:val="20"/>
              </w:rPr>
            </w:pPr>
            <w:r>
              <w:rPr>
                <w:color w:val="000000"/>
                <w:sz w:val="20"/>
                <w:szCs w:val="20"/>
                <w:lang w:val="es-PE"/>
              </w:rPr>
              <w:t>HCFC-22</w:t>
            </w:r>
          </w:p>
        </w:tc>
        <w:tc>
          <w:tcPr>
            <w:tcW w:w="396" w:type="pct"/>
            <w:shd w:val="clear" w:color="auto" w:fill="auto"/>
          </w:tcPr>
          <w:p w14:paraId="798093DF" w14:textId="77777777" w:rsidR="00EB31E3" w:rsidRPr="00D174DE" w:rsidRDefault="00EB31E3" w:rsidP="00EB31E3">
            <w:pPr>
              <w:spacing w:after="60"/>
              <w:jc w:val="right"/>
              <w:rPr>
                <w:sz w:val="20"/>
              </w:rPr>
            </w:pPr>
          </w:p>
        </w:tc>
        <w:tc>
          <w:tcPr>
            <w:tcW w:w="437" w:type="pct"/>
            <w:shd w:val="clear" w:color="auto" w:fill="auto"/>
          </w:tcPr>
          <w:p w14:paraId="54B5D00A" w14:textId="77777777" w:rsidR="00EB31E3" w:rsidRPr="00D174DE" w:rsidRDefault="00EB31E3" w:rsidP="00EB31E3">
            <w:pPr>
              <w:spacing w:after="60"/>
              <w:jc w:val="right"/>
              <w:rPr>
                <w:sz w:val="20"/>
              </w:rPr>
            </w:pPr>
          </w:p>
        </w:tc>
        <w:tc>
          <w:tcPr>
            <w:tcW w:w="458" w:type="pct"/>
            <w:shd w:val="clear" w:color="auto" w:fill="auto"/>
          </w:tcPr>
          <w:p w14:paraId="5DFAFD8D" w14:textId="77777777" w:rsidR="00EB31E3" w:rsidRPr="00D174DE" w:rsidRDefault="00EB31E3" w:rsidP="00EB31E3">
            <w:pPr>
              <w:spacing w:after="60"/>
              <w:jc w:val="right"/>
              <w:rPr>
                <w:sz w:val="20"/>
              </w:rPr>
            </w:pPr>
          </w:p>
        </w:tc>
        <w:tc>
          <w:tcPr>
            <w:tcW w:w="540" w:type="pct"/>
            <w:shd w:val="clear" w:color="auto" w:fill="auto"/>
          </w:tcPr>
          <w:p w14:paraId="00DDF5F9" w14:textId="77777777" w:rsidR="00EB31E3" w:rsidRPr="00D174DE" w:rsidRDefault="00EB31E3" w:rsidP="00EB31E3">
            <w:pPr>
              <w:spacing w:after="60"/>
              <w:jc w:val="right"/>
              <w:rPr>
                <w:sz w:val="20"/>
              </w:rPr>
            </w:pPr>
          </w:p>
        </w:tc>
        <w:tc>
          <w:tcPr>
            <w:tcW w:w="659" w:type="pct"/>
            <w:shd w:val="clear" w:color="auto" w:fill="auto"/>
          </w:tcPr>
          <w:p w14:paraId="5E320C93" w14:textId="77777777" w:rsidR="00EB31E3" w:rsidRPr="00D174DE" w:rsidRDefault="00AC00FB" w:rsidP="00EB31E3">
            <w:pPr>
              <w:spacing w:after="60"/>
              <w:jc w:val="right"/>
              <w:rPr>
                <w:sz w:val="20"/>
              </w:rPr>
            </w:pPr>
            <w:r>
              <w:rPr>
                <w:sz w:val="20"/>
                <w:szCs w:val="20"/>
                <w:lang w:val="es-PE"/>
              </w:rPr>
              <w:t>25,26</w:t>
            </w:r>
          </w:p>
        </w:tc>
        <w:tc>
          <w:tcPr>
            <w:tcW w:w="504" w:type="pct"/>
            <w:shd w:val="clear" w:color="auto" w:fill="auto"/>
          </w:tcPr>
          <w:p w14:paraId="4119494E" w14:textId="77777777" w:rsidR="00EB31E3" w:rsidRPr="00D174DE" w:rsidRDefault="00EB31E3" w:rsidP="00EB31E3">
            <w:pPr>
              <w:spacing w:after="60"/>
              <w:jc w:val="right"/>
              <w:rPr>
                <w:sz w:val="20"/>
              </w:rPr>
            </w:pPr>
          </w:p>
        </w:tc>
        <w:tc>
          <w:tcPr>
            <w:tcW w:w="426" w:type="pct"/>
            <w:shd w:val="clear" w:color="auto" w:fill="auto"/>
          </w:tcPr>
          <w:p w14:paraId="021E1BD8" w14:textId="77777777" w:rsidR="00EB31E3" w:rsidRPr="00D174DE" w:rsidRDefault="00EB31E3" w:rsidP="00EB31E3">
            <w:pPr>
              <w:spacing w:after="60"/>
              <w:jc w:val="right"/>
              <w:rPr>
                <w:sz w:val="20"/>
              </w:rPr>
            </w:pPr>
          </w:p>
        </w:tc>
        <w:tc>
          <w:tcPr>
            <w:tcW w:w="509" w:type="pct"/>
            <w:shd w:val="clear" w:color="auto" w:fill="auto"/>
          </w:tcPr>
          <w:p w14:paraId="581ECD2A" w14:textId="77777777" w:rsidR="00EB31E3" w:rsidRPr="00D174DE" w:rsidRDefault="00EB31E3" w:rsidP="00EB31E3">
            <w:pPr>
              <w:spacing w:after="60"/>
              <w:jc w:val="right"/>
              <w:rPr>
                <w:sz w:val="20"/>
              </w:rPr>
            </w:pPr>
          </w:p>
        </w:tc>
        <w:tc>
          <w:tcPr>
            <w:tcW w:w="458" w:type="pct"/>
            <w:shd w:val="clear" w:color="auto" w:fill="auto"/>
          </w:tcPr>
          <w:p w14:paraId="30B197BB" w14:textId="77777777" w:rsidR="00EB31E3" w:rsidRPr="00D174DE" w:rsidRDefault="00AC00FB" w:rsidP="00EB31E3">
            <w:pPr>
              <w:spacing w:after="60"/>
              <w:jc w:val="right"/>
              <w:rPr>
                <w:sz w:val="20"/>
              </w:rPr>
            </w:pPr>
            <w:r>
              <w:rPr>
                <w:sz w:val="20"/>
                <w:szCs w:val="20"/>
                <w:lang w:val="es-PE"/>
              </w:rPr>
              <w:t>25,26</w:t>
            </w:r>
          </w:p>
        </w:tc>
      </w:tr>
      <w:tr w:rsidR="00587B6D" w14:paraId="0541D068" w14:textId="77777777" w:rsidTr="00587B6D">
        <w:trPr>
          <w:trHeight w:val="236"/>
        </w:trPr>
        <w:tc>
          <w:tcPr>
            <w:tcW w:w="613" w:type="pct"/>
            <w:shd w:val="clear" w:color="auto" w:fill="auto"/>
          </w:tcPr>
          <w:p w14:paraId="0ABA7319" w14:textId="77777777" w:rsidR="00EB31E3" w:rsidRPr="00B9217B" w:rsidRDefault="00AC00FB" w:rsidP="00EB31E3">
            <w:pPr>
              <w:spacing w:after="60"/>
              <w:jc w:val="left"/>
              <w:rPr>
                <w:color w:val="000000" w:themeColor="text1"/>
                <w:sz w:val="20"/>
                <w:lang w:val="es-ES"/>
              </w:rPr>
            </w:pPr>
            <w:r>
              <w:rPr>
                <w:color w:val="000000"/>
                <w:sz w:val="20"/>
                <w:szCs w:val="20"/>
                <w:lang w:val="es-PE"/>
              </w:rPr>
              <w:t>HCFC-141b en polioles premezclados importados</w:t>
            </w:r>
          </w:p>
        </w:tc>
        <w:tc>
          <w:tcPr>
            <w:tcW w:w="396" w:type="pct"/>
            <w:shd w:val="clear" w:color="auto" w:fill="auto"/>
          </w:tcPr>
          <w:p w14:paraId="2DDE354A" w14:textId="77777777" w:rsidR="00EB31E3" w:rsidRPr="00B9217B" w:rsidRDefault="00EB31E3" w:rsidP="00EB31E3">
            <w:pPr>
              <w:spacing w:after="60"/>
              <w:jc w:val="right"/>
              <w:rPr>
                <w:sz w:val="20"/>
                <w:lang w:val="es-ES"/>
              </w:rPr>
            </w:pPr>
          </w:p>
        </w:tc>
        <w:tc>
          <w:tcPr>
            <w:tcW w:w="437" w:type="pct"/>
            <w:shd w:val="clear" w:color="auto" w:fill="auto"/>
          </w:tcPr>
          <w:p w14:paraId="40AF1BFE" w14:textId="77777777" w:rsidR="00EB31E3" w:rsidRPr="00D174DE" w:rsidRDefault="00AC00FB" w:rsidP="00EB31E3">
            <w:pPr>
              <w:spacing w:after="60"/>
              <w:jc w:val="right"/>
              <w:rPr>
                <w:sz w:val="20"/>
              </w:rPr>
            </w:pPr>
            <w:r>
              <w:rPr>
                <w:sz w:val="20"/>
                <w:szCs w:val="20"/>
                <w:lang w:val="es-PE"/>
              </w:rPr>
              <w:t>11,47</w:t>
            </w:r>
          </w:p>
        </w:tc>
        <w:tc>
          <w:tcPr>
            <w:tcW w:w="458" w:type="pct"/>
            <w:shd w:val="clear" w:color="auto" w:fill="auto"/>
          </w:tcPr>
          <w:p w14:paraId="18D1BD63" w14:textId="77777777" w:rsidR="00EB31E3" w:rsidRPr="00D174DE" w:rsidRDefault="00EB31E3" w:rsidP="00EB31E3">
            <w:pPr>
              <w:spacing w:after="60"/>
              <w:jc w:val="right"/>
              <w:rPr>
                <w:sz w:val="20"/>
              </w:rPr>
            </w:pPr>
          </w:p>
        </w:tc>
        <w:tc>
          <w:tcPr>
            <w:tcW w:w="540" w:type="pct"/>
            <w:shd w:val="clear" w:color="auto" w:fill="auto"/>
          </w:tcPr>
          <w:p w14:paraId="415B37D6" w14:textId="77777777" w:rsidR="00EB31E3" w:rsidRPr="00D174DE" w:rsidRDefault="00EB31E3" w:rsidP="00EB31E3">
            <w:pPr>
              <w:spacing w:after="60"/>
              <w:jc w:val="right"/>
              <w:rPr>
                <w:sz w:val="20"/>
              </w:rPr>
            </w:pPr>
          </w:p>
        </w:tc>
        <w:tc>
          <w:tcPr>
            <w:tcW w:w="659" w:type="pct"/>
            <w:shd w:val="clear" w:color="auto" w:fill="auto"/>
          </w:tcPr>
          <w:p w14:paraId="6379E169" w14:textId="77777777" w:rsidR="00EB31E3" w:rsidRPr="00D174DE" w:rsidRDefault="00EB31E3" w:rsidP="00EB31E3">
            <w:pPr>
              <w:spacing w:after="60"/>
              <w:jc w:val="right"/>
              <w:rPr>
                <w:sz w:val="20"/>
              </w:rPr>
            </w:pPr>
          </w:p>
        </w:tc>
        <w:tc>
          <w:tcPr>
            <w:tcW w:w="504" w:type="pct"/>
            <w:shd w:val="clear" w:color="auto" w:fill="auto"/>
          </w:tcPr>
          <w:p w14:paraId="55C95CB9" w14:textId="77777777" w:rsidR="00EB31E3" w:rsidRPr="00D174DE" w:rsidRDefault="00EB31E3" w:rsidP="00EB31E3">
            <w:pPr>
              <w:spacing w:after="60"/>
              <w:jc w:val="right"/>
              <w:rPr>
                <w:sz w:val="20"/>
              </w:rPr>
            </w:pPr>
          </w:p>
        </w:tc>
        <w:tc>
          <w:tcPr>
            <w:tcW w:w="426" w:type="pct"/>
            <w:shd w:val="clear" w:color="auto" w:fill="auto"/>
          </w:tcPr>
          <w:p w14:paraId="28F70E68" w14:textId="77777777" w:rsidR="00EB31E3" w:rsidRPr="00D174DE" w:rsidRDefault="00EB31E3" w:rsidP="00EB31E3">
            <w:pPr>
              <w:spacing w:after="60"/>
              <w:jc w:val="right"/>
              <w:rPr>
                <w:sz w:val="20"/>
              </w:rPr>
            </w:pPr>
          </w:p>
        </w:tc>
        <w:tc>
          <w:tcPr>
            <w:tcW w:w="509" w:type="pct"/>
            <w:shd w:val="clear" w:color="auto" w:fill="auto"/>
          </w:tcPr>
          <w:p w14:paraId="28F08685" w14:textId="77777777" w:rsidR="00EB31E3" w:rsidRPr="00D174DE" w:rsidRDefault="00EB31E3" w:rsidP="00EB31E3">
            <w:pPr>
              <w:spacing w:after="60"/>
              <w:jc w:val="right"/>
              <w:rPr>
                <w:sz w:val="20"/>
              </w:rPr>
            </w:pPr>
          </w:p>
        </w:tc>
        <w:tc>
          <w:tcPr>
            <w:tcW w:w="458" w:type="pct"/>
            <w:shd w:val="clear" w:color="auto" w:fill="auto"/>
          </w:tcPr>
          <w:p w14:paraId="2E6574E2" w14:textId="77777777" w:rsidR="00EB31E3" w:rsidRPr="00D174DE" w:rsidRDefault="00AC00FB" w:rsidP="00EB31E3">
            <w:pPr>
              <w:spacing w:after="60"/>
              <w:jc w:val="right"/>
              <w:rPr>
                <w:color w:val="000000" w:themeColor="text1"/>
                <w:sz w:val="20"/>
              </w:rPr>
            </w:pPr>
            <w:r>
              <w:rPr>
                <w:color w:val="000000"/>
                <w:sz w:val="20"/>
                <w:szCs w:val="20"/>
                <w:lang w:val="es-PE"/>
              </w:rPr>
              <w:t>11,47</w:t>
            </w:r>
          </w:p>
        </w:tc>
      </w:tr>
    </w:tbl>
    <w:p w14:paraId="48E4D223" w14:textId="77777777" w:rsidR="0057211E" w:rsidRPr="00D174DE" w:rsidRDefault="0057211E" w:rsidP="00EB31E3">
      <w:pPr>
        <w:jc w:val="left"/>
        <w:rPr>
          <w:sz w:val="20"/>
        </w:rPr>
      </w:pPr>
    </w:p>
    <w:tbl>
      <w:tblPr>
        <w:tblStyle w:val="TableGrid"/>
        <w:tblW w:w="5761" w:type="pct"/>
        <w:tblInd w:w="-714" w:type="dxa"/>
        <w:tblLook w:val="04A0" w:firstRow="1" w:lastRow="0" w:firstColumn="1" w:lastColumn="0" w:noHBand="0" w:noVBand="1"/>
      </w:tblPr>
      <w:tblGrid>
        <w:gridCol w:w="3700"/>
        <w:gridCol w:w="855"/>
        <w:gridCol w:w="5307"/>
        <w:gridCol w:w="911"/>
      </w:tblGrid>
      <w:tr w:rsidR="00231F60" w:rsidRPr="002546B5" w14:paraId="7C059014" w14:textId="77777777" w:rsidTr="00864140">
        <w:trPr>
          <w:trHeight w:val="289"/>
        </w:trPr>
        <w:tc>
          <w:tcPr>
            <w:tcW w:w="5000" w:type="pct"/>
            <w:gridSpan w:val="4"/>
            <w:shd w:val="clear" w:color="auto" w:fill="auto"/>
          </w:tcPr>
          <w:p w14:paraId="0D5E76F0" w14:textId="77777777" w:rsidR="00EB31E3" w:rsidRPr="00B9217B" w:rsidRDefault="00AC00FB" w:rsidP="00EB31E3">
            <w:pPr>
              <w:jc w:val="left"/>
              <w:rPr>
                <w:b/>
                <w:sz w:val="20"/>
                <w:lang w:val="es-ES"/>
              </w:rPr>
            </w:pPr>
            <w:r>
              <w:rPr>
                <w:b/>
                <w:bCs/>
                <w:sz w:val="20"/>
                <w:szCs w:val="20"/>
                <w:lang w:val="es-PE"/>
              </w:rPr>
              <w:t>IV) DATOS SOBRE EL CONSUMO (toneladas PAO)</w:t>
            </w:r>
          </w:p>
        </w:tc>
      </w:tr>
      <w:tr w:rsidR="00231F60" w14:paraId="3D82EC38" w14:textId="77777777" w:rsidTr="00864140">
        <w:trPr>
          <w:trHeight w:val="289"/>
        </w:trPr>
        <w:tc>
          <w:tcPr>
            <w:tcW w:w="1717" w:type="pct"/>
            <w:shd w:val="clear" w:color="auto" w:fill="auto"/>
          </w:tcPr>
          <w:p w14:paraId="7C75469F" w14:textId="77777777" w:rsidR="00EB31E3" w:rsidRPr="00D174DE" w:rsidRDefault="00AC00FB" w:rsidP="00EB31E3">
            <w:pPr>
              <w:spacing w:after="60"/>
              <w:jc w:val="center"/>
              <w:rPr>
                <w:sz w:val="20"/>
              </w:rPr>
            </w:pPr>
            <w:r>
              <w:rPr>
                <w:sz w:val="20"/>
                <w:szCs w:val="20"/>
                <w:lang w:val="es-PE"/>
              </w:rPr>
              <w:t xml:space="preserve">Nivel básico en 2009 - 2010: </w:t>
            </w:r>
          </w:p>
        </w:tc>
        <w:tc>
          <w:tcPr>
            <w:tcW w:w="397" w:type="pct"/>
            <w:shd w:val="clear" w:color="auto" w:fill="auto"/>
          </w:tcPr>
          <w:p w14:paraId="3A234F9A" w14:textId="77777777" w:rsidR="00EB31E3" w:rsidRPr="00D174DE" w:rsidRDefault="00AC00FB" w:rsidP="00EB31E3">
            <w:pPr>
              <w:spacing w:after="60"/>
              <w:jc w:val="center"/>
              <w:rPr>
                <w:sz w:val="20"/>
              </w:rPr>
            </w:pPr>
            <w:r>
              <w:rPr>
                <w:color w:val="000000"/>
                <w:sz w:val="20"/>
                <w:szCs w:val="20"/>
                <w:lang w:val="es-PE"/>
              </w:rPr>
              <w:t>51,40</w:t>
            </w:r>
          </w:p>
        </w:tc>
        <w:tc>
          <w:tcPr>
            <w:tcW w:w="2463" w:type="pct"/>
            <w:shd w:val="clear" w:color="auto" w:fill="auto"/>
          </w:tcPr>
          <w:p w14:paraId="77B19AF0" w14:textId="77777777" w:rsidR="00EB31E3" w:rsidRPr="00B9217B" w:rsidRDefault="00AC00FB" w:rsidP="00EB31E3">
            <w:pPr>
              <w:spacing w:after="60"/>
              <w:jc w:val="center"/>
              <w:rPr>
                <w:sz w:val="20"/>
                <w:lang w:val="es-ES"/>
              </w:rPr>
            </w:pPr>
            <w:r>
              <w:rPr>
                <w:sz w:val="20"/>
                <w:szCs w:val="20"/>
                <w:lang w:val="es-PE"/>
              </w:rPr>
              <w:t xml:space="preserve">Punto de partida para las reducciones acumulativas sostenidas: </w:t>
            </w:r>
          </w:p>
        </w:tc>
        <w:tc>
          <w:tcPr>
            <w:tcW w:w="423" w:type="pct"/>
            <w:shd w:val="clear" w:color="auto" w:fill="auto"/>
          </w:tcPr>
          <w:p w14:paraId="7391DAC7" w14:textId="77777777" w:rsidR="00EB31E3" w:rsidRPr="00D174DE" w:rsidRDefault="00AC00FB" w:rsidP="00134840">
            <w:pPr>
              <w:spacing w:after="60"/>
              <w:jc w:val="center"/>
              <w:rPr>
                <w:sz w:val="20"/>
              </w:rPr>
            </w:pPr>
            <w:r>
              <w:rPr>
                <w:color w:val="000000"/>
                <w:sz w:val="20"/>
                <w:szCs w:val="20"/>
                <w:lang w:val="es-PE"/>
              </w:rPr>
              <w:t>67,79</w:t>
            </w:r>
          </w:p>
        </w:tc>
      </w:tr>
      <w:tr w:rsidR="00231F60" w:rsidRPr="002546B5" w14:paraId="20AAB2E3" w14:textId="77777777" w:rsidTr="00864140">
        <w:trPr>
          <w:trHeight w:val="173"/>
        </w:trPr>
        <w:tc>
          <w:tcPr>
            <w:tcW w:w="5000" w:type="pct"/>
            <w:gridSpan w:val="4"/>
            <w:shd w:val="clear" w:color="auto" w:fill="auto"/>
          </w:tcPr>
          <w:p w14:paraId="62ACF7C9" w14:textId="77777777" w:rsidR="00EB31E3" w:rsidRPr="00B9217B" w:rsidRDefault="00AC00FB" w:rsidP="00EB31E3">
            <w:pPr>
              <w:jc w:val="center"/>
              <w:rPr>
                <w:b/>
                <w:sz w:val="20"/>
                <w:lang w:val="es-ES"/>
              </w:rPr>
            </w:pPr>
            <w:r>
              <w:rPr>
                <w:b/>
                <w:bCs/>
                <w:sz w:val="20"/>
                <w:szCs w:val="20"/>
                <w:lang w:val="es-PE"/>
              </w:rPr>
              <w:t>CONSUMO ADMISIBLE PARA LA FINANCIACIÓN (toneladas PAO)</w:t>
            </w:r>
          </w:p>
        </w:tc>
      </w:tr>
      <w:tr w:rsidR="00231F60" w14:paraId="65D0A1E4" w14:textId="77777777" w:rsidTr="00864140">
        <w:trPr>
          <w:trHeight w:val="289"/>
        </w:trPr>
        <w:tc>
          <w:tcPr>
            <w:tcW w:w="1717" w:type="pct"/>
            <w:shd w:val="clear" w:color="auto" w:fill="auto"/>
          </w:tcPr>
          <w:p w14:paraId="4F9D7246" w14:textId="77777777" w:rsidR="00EB31E3" w:rsidRPr="00D174DE" w:rsidRDefault="00AC00FB" w:rsidP="00EB31E3">
            <w:pPr>
              <w:spacing w:after="60"/>
              <w:jc w:val="center"/>
              <w:rPr>
                <w:sz w:val="20"/>
              </w:rPr>
            </w:pPr>
            <w:r>
              <w:rPr>
                <w:sz w:val="20"/>
                <w:szCs w:val="20"/>
                <w:lang w:val="es-PE"/>
              </w:rPr>
              <w:t>Ya aprobado:</w:t>
            </w:r>
          </w:p>
        </w:tc>
        <w:tc>
          <w:tcPr>
            <w:tcW w:w="397" w:type="pct"/>
            <w:shd w:val="clear" w:color="auto" w:fill="auto"/>
          </w:tcPr>
          <w:p w14:paraId="6635D007" w14:textId="77777777" w:rsidR="00EB31E3" w:rsidRPr="00D174DE" w:rsidRDefault="00AC00FB" w:rsidP="00EB31E3">
            <w:pPr>
              <w:spacing w:after="60"/>
              <w:jc w:val="center"/>
              <w:rPr>
                <w:sz w:val="20"/>
              </w:rPr>
            </w:pPr>
            <w:r>
              <w:rPr>
                <w:color w:val="000000"/>
                <w:sz w:val="20"/>
                <w:szCs w:val="20"/>
                <w:lang w:val="es-PE"/>
              </w:rPr>
              <w:t>26,51</w:t>
            </w:r>
          </w:p>
        </w:tc>
        <w:tc>
          <w:tcPr>
            <w:tcW w:w="2463" w:type="pct"/>
            <w:shd w:val="clear" w:color="auto" w:fill="auto"/>
          </w:tcPr>
          <w:p w14:paraId="397A8C43" w14:textId="77777777" w:rsidR="00EB31E3" w:rsidRPr="00D174DE" w:rsidRDefault="00AC00FB" w:rsidP="00EB31E3">
            <w:pPr>
              <w:spacing w:after="60"/>
              <w:jc w:val="center"/>
              <w:rPr>
                <w:sz w:val="20"/>
              </w:rPr>
            </w:pPr>
            <w:r>
              <w:rPr>
                <w:sz w:val="20"/>
                <w:szCs w:val="20"/>
                <w:lang w:val="es-PE"/>
              </w:rPr>
              <w:t>Restante:</w:t>
            </w:r>
          </w:p>
        </w:tc>
        <w:tc>
          <w:tcPr>
            <w:tcW w:w="423" w:type="pct"/>
            <w:shd w:val="clear" w:color="auto" w:fill="auto"/>
          </w:tcPr>
          <w:p w14:paraId="2D63B983" w14:textId="77777777" w:rsidR="00EB31E3" w:rsidRPr="00D174DE" w:rsidRDefault="00AC00FB" w:rsidP="00134840">
            <w:pPr>
              <w:spacing w:after="60"/>
              <w:jc w:val="center"/>
              <w:rPr>
                <w:sz w:val="20"/>
              </w:rPr>
            </w:pPr>
            <w:r>
              <w:rPr>
                <w:color w:val="000000"/>
                <w:sz w:val="20"/>
                <w:szCs w:val="20"/>
                <w:lang w:val="es-PE"/>
              </w:rPr>
              <w:t>41,28</w:t>
            </w:r>
          </w:p>
        </w:tc>
      </w:tr>
    </w:tbl>
    <w:p w14:paraId="0FDF96BA" w14:textId="77777777" w:rsidR="00EB31E3" w:rsidRPr="00D174DE" w:rsidRDefault="00EB31E3" w:rsidP="00EB31E3">
      <w:pPr>
        <w:jc w:val="center"/>
        <w:rPr>
          <w:sz w:val="20"/>
        </w:rPr>
      </w:pPr>
    </w:p>
    <w:tbl>
      <w:tblPr>
        <w:tblStyle w:val="TableGrid"/>
        <w:tblW w:w="5761" w:type="pct"/>
        <w:tblInd w:w="-714" w:type="dxa"/>
        <w:tblLook w:val="04A0" w:firstRow="1" w:lastRow="0" w:firstColumn="1" w:lastColumn="0" w:noHBand="0" w:noVBand="1"/>
      </w:tblPr>
      <w:tblGrid>
        <w:gridCol w:w="1889"/>
        <w:gridCol w:w="2685"/>
        <w:gridCol w:w="1489"/>
        <w:gridCol w:w="1489"/>
        <w:gridCol w:w="1489"/>
        <w:gridCol w:w="1732"/>
      </w:tblGrid>
      <w:tr w:rsidR="00231F60" w14:paraId="7BE5F73C" w14:textId="77777777" w:rsidTr="00864140">
        <w:trPr>
          <w:trHeight w:val="258"/>
        </w:trPr>
        <w:tc>
          <w:tcPr>
            <w:tcW w:w="2123" w:type="pct"/>
            <w:gridSpan w:val="2"/>
            <w:shd w:val="clear" w:color="auto" w:fill="auto"/>
          </w:tcPr>
          <w:p w14:paraId="0FA60A75" w14:textId="77777777" w:rsidR="00EB31E3" w:rsidRPr="00D174DE" w:rsidRDefault="00AC00FB" w:rsidP="00EB31E3">
            <w:pPr>
              <w:spacing w:after="60"/>
              <w:jc w:val="left"/>
              <w:rPr>
                <w:b/>
                <w:sz w:val="20"/>
              </w:rPr>
            </w:pPr>
            <w:r>
              <w:rPr>
                <w:b/>
                <w:bCs/>
                <w:sz w:val="20"/>
                <w:szCs w:val="20"/>
                <w:lang w:val="es-PE"/>
              </w:rPr>
              <w:t>V) PLAN ADMINISTRATIVO</w:t>
            </w:r>
          </w:p>
        </w:tc>
        <w:tc>
          <w:tcPr>
            <w:tcW w:w="691" w:type="pct"/>
          </w:tcPr>
          <w:p w14:paraId="6FEBD669" w14:textId="77777777" w:rsidR="00EB31E3" w:rsidRPr="00D174DE" w:rsidRDefault="00AC00FB" w:rsidP="00EB31E3">
            <w:pPr>
              <w:spacing w:after="60"/>
              <w:jc w:val="center"/>
              <w:rPr>
                <w:b/>
                <w:sz w:val="20"/>
              </w:rPr>
            </w:pPr>
            <w:r>
              <w:rPr>
                <w:b/>
                <w:bCs/>
                <w:sz w:val="20"/>
                <w:szCs w:val="20"/>
                <w:lang w:val="es-PE"/>
              </w:rPr>
              <w:t>2021</w:t>
            </w:r>
          </w:p>
        </w:tc>
        <w:tc>
          <w:tcPr>
            <w:tcW w:w="691" w:type="pct"/>
          </w:tcPr>
          <w:p w14:paraId="458D64EB" w14:textId="77777777" w:rsidR="00EB31E3" w:rsidRPr="00D174DE" w:rsidRDefault="00AC00FB" w:rsidP="00EB31E3">
            <w:pPr>
              <w:spacing w:after="60"/>
              <w:jc w:val="center"/>
              <w:rPr>
                <w:b/>
                <w:sz w:val="20"/>
              </w:rPr>
            </w:pPr>
            <w:r>
              <w:rPr>
                <w:b/>
                <w:bCs/>
                <w:sz w:val="20"/>
                <w:szCs w:val="20"/>
                <w:lang w:val="es-PE"/>
              </w:rPr>
              <w:t>2022</w:t>
            </w:r>
          </w:p>
        </w:tc>
        <w:tc>
          <w:tcPr>
            <w:tcW w:w="691" w:type="pct"/>
          </w:tcPr>
          <w:p w14:paraId="5C655F11" w14:textId="77777777" w:rsidR="00EB31E3" w:rsidRPr="00D174DE" w:rsidRDefault="00AC00FB" w:rsidP="00EB31E3">
            <w:pPr>
              <w:spacing w:after="60"/>
              <w:jc w:val="center"/>
              <w:rPr>
                <w:b/>
                <w:sz w:val="20"/>
              </w:rPr>
            </w:pPr>
            <w:r>
              <w:rPr>
                <w:b/>
                <w:bCs/>
                <w:sz w:val="20"/>
                <w:szCs w:val="20"/>
                <w:lang w:val="es-PE"/>
              </w:rPr>
              <w:t>2023</w:t>
            </w:r>
          </w:p>
        </w:tc>
        <w:tc>
          <w:tcPr>
            <w:tcW w:w="804" w:type="pct"/>
            <w:shd w:val="clear" w:color="auto" w:fill="auto"/>
          </w:tcPr>
          <w:p w14:paraId="37FCE4E5" w14:textId="77777777" w:rsidR="00EB31E3" w:rsidRPr="00D174DE" w:rsidRDefault="00AC00FB" w:rsidP="00EB31E3">
            <w:pPr>
              <w:spacing w:after="60"/>
              <w:jc w:val="center"/>
              <w:rPr>
                <w:b/>
                <w:sz w:val="20"/>
              </w:rPr>
            </w:pPr>
            <w:r>
              <w:rPr>
                <w:b/>
                <w:bCs/>
                <w:sz w:val="20"/>
                <w:szCs w:val="20"/>
                <w:lang w:val="es-PE"/>
              </w:rPr>
              <w:t>Total</w:t>
            </w:r>
          </w:p>
        </w:tc>
      </w:tr>
      <w:tr w:rsidR="00231F60" w14:paraId="5BEFD6F2" w14:textId="77777777" w:rsidTr="00864140">
        <w:trPr>
          <w:trHeight w:val="258"/>
        </w:trPr>
        <w:tc>
          <w:tcPr>
            <w:tcW w:w="877" w:type="pct"/>
            <w:vMerge w:val="restart"/>
            <w:shd w:val="clear" w:color="auto" w:fill="auto"/>
          </w:tcPr>
          <w:p w14:paraId="404AB507" w14:textId="77777777" w:rsidR="00EB31E3" w:rsidRPr="00D174DE" w:rsidRDefault="00AC00FB" w:rsidP="00EB31E3">
            <w:pPr>
              <w:spacing w:after="60"/>
              <w:jc w:val="center"/>
              <w:rPr>
                <w:sz w:val="20"/>
              </w:rPr>
            </w:pPr>
            <w:r>
              <w:rPr>
                <w:color w:val="000000"/>
                <w:sz w:val="20"/>
                <w:szCs w:val="20"/>
                <w:lang w:val="es-PE"/>
              </w:rPr>
              <w:t>ONUDI</w:t>
            </w:r>
          </w:p>
        </w:tc>
        <w:tc>
          <w:tcPr>
            <w:tcW w:w="1246" w:type="pct"/>
            <w:shd w:val="clear" w:color="auto" w:fill="auto"/>
          </w:tcPr>
          <w:p w14:paraId="0D0FADAE" w14:textId="77777777" w:rsidR="00EB31E3" w:rsidRPr="00B9217B" w:rsidRDefault="00AC00FB" w:rsidP="00EB31E3">
            <w:pPr>
              <w:spacing w:after="60"/>
              <w:jc w:val="left"/>
              <w:rPr>
                <w:sz w:val="20"/>
                <w:lang w:val="es-ES"/>
              </w:rPr>
            </w:pPr>
            <w:r>
              <w:rPr>
                <w:sz w:val="20"/>
                <w:szCs w:val="20"/>
                <w:lang w:val="es-PE"/>
              </w:rPr>
              <w:t>Eliminación de SAO (toneladas PAO)</w:t>
            </w:r>
          </w:p>
        </w:tc>
        <w:tc>
          <w:tcPr>
            <w:tcW w:w="691" w:type="pct"/>
            <w:shd w:val="clear" w:color="auto" w:fill="auto"/>
          </w:tcPr>
          <w:p w14:paraId="2D86A169" w14:textId="77777777" w:rsidR="00EB31E3" w:rsidRPr="00D174DE" w:rsidRDefault="00AC00FB" w:rsidP="00EB31E3">
            <w:pPr>
              <w:spacing w:after="60"/>
              <w:jc w:val="right"/>
              <w:rPr>
                <w:sz w:val="20"/>
              </w:rPr>
            </w:pPr>
            <w:r>
              <w:rPr>
                <w:sz w:val="20"/>
                <w:szCs w:val="20"/>
                <w:lang w:val="es-PE"/>
              </w:rPr>
              <w:t>15,90</w:t>
            </w:r>
          </w:p>
        </w:tc>
        <w:tc>
          <w:tcPr>
            <w:tcW w:w="691" w:type="pct"/>
          </w:tcPr>
          <w:p w14:paraId="20EB11A3" w14:textId="77777777" w:rsidR="00EB31E3" w:rsidRPr="00D174DE" w:rsidRDefault="00AC00FB" w:rsidP="00EB31E3">
            <w:pPr>
              <w:spacing w:after="60"/>
              <w:jc w:val="right"/>
              <w:rPr>
                <w:sz w:val="20"/>
              </w:rPr>
            </w:pPr>
            <w:r>
              <w:rPr>
                <w:sz w:val="20"/>
                <w:szCs w:val="20"/>
                <w:lang w:val="es-PE"/>
              </w:rPr>
              <w:t>0</w:t>
            </w:r>
          </w:p>
        </w:tc>
        <w:tc>
          <w:tcPr>
            <w:tcW w:w="691" w:type="pct"/>
            <w:shd w:val="clear" w:color="auto" w:fill="auto"/>
          </w:tcPr>
          <w:p w14:paraId="7510618B" w14:textId="77777777" w:rsidR="00EB31E3" w:rsidRPr="00D174DE" w:rsidRDefault="00AC00FB" w:rsidP="00EB31E3">
            <w:pPr>
              <w:spacing w:after="60"/>
              <w:jc w:val="right"/>
              <w:rPr>
                <w:sz w:val="20"/>
              </w:rPr>
            </w:pPr>
            <w:r>
              <w:rPr>
                <w:sz w:val="20"/>
                <w:szCs w:val="20"/>
                <w:lang w:val="es-PE"/>
              </w:rPr>
              <w:t>9,00</w:t>
            </w:r>
          </w:p>
        </w:tc>
        <w:tc>
          <w:tcPr>
            <w:tcW w:w="804" w:type="pct"/>
            <w:shd w:val="clear" w:color="auto" w:fill="auto"/>
          </w:tcPr>
          <w:p w14:paraId="107B0EB4" w14:textId="77777777" w:rsidR="00EB31E3" w:rsidRPr="00D174DE" w:rsidRDefault="00AC00FB" w:rsidP="00EB31E3">
            <w:pPr>
              <w:spacing w:after="60"/>
              <w:jc w:val="right"/>
              <w:rPr>
                <w:sz w:val="20"/>
              </w:rPr>
            </w:pPr>
            <w:r w:rsidRPr="00D174DE">
              <w:rPr>
                <w:sz w:val="20"/>
              </w:rPr>
              <w:fldChar w:fldCharType="begin"/>
            </w:r>
            <w:r w:rsidRPr="00D174DE">
              <w:rPr>
                <w:sz w:val="20"/>
              </w:rPr>
              <w:instrText xml:space="preserve"> =SUM(LEFT) </w:instrText>
            </w:r>
            <w:r w:rsidRPr="00D174DE">
              <w:rPr>
                <w:sz w:val="20"/>
              </w:rPr>
              <w:fldChar w:fldCharType="separate"/>
            </w:r>
            <w:r>
              <w:rPr>
                <w:sz w:val="20"/>
                <w:szCs w:val="20"/>
                <w:lang w:val="es-PE"/>
              </w:rPr>
              <w:t>24,9</w:t>
            </w:r>
            <w:r w:rsidRPr="00D174DE">
              <w:rPr>
                <w:sz w:val="20"/>
              </w:rPr>
              <w:fldChar w:fldCharType="end"/>
            </w:r>
            <w:r>
              <w:rPr>
                <w:sz w:val="20"/>
                <w:szCs w:val="20"/>
                <w:lang w:val="es-PE"/>
              </w:rPr>
              <w:t>0</w:t>
            </w:r>
          </w:p>
        </w:tc>
      </w:tr>
      <w:tr w:rsidR="00231F60" w14:paraId="616D1CE6" w14:textId="77777777" w:rsidTr="00864140">
        <w:trPr>
          <w:trHeight w:val="258"/>
        </w:trPr>
        <w:tc>
          <w:tcPr>
            <w:tcW w:w="877" w:type="pct"/>
            <w:vMerge/>
            <w:shd w:val="clear" w:color="auto" w:fill="auto"/>
          </w:tcPr>
          <w:p w14:paraId="1B15EDAA" w14:textId="77777777" w:rsidR="00EB31E3" w:rsidRPr="00D174DE" w:rsidRDefault="00EB31E3" w:rsidP="00EB31E3">
            <w:pPr>
              <w:spacing w:after="60"/>
              <w:jc w:val="center"/>
              <w:rPr>
                <w:sz w:val="20"/>
              </w:rPr>
            </w:pPr>
          </w:p>
        </w:tc>
        <w:tc>
          <w:tcPr>
            <w:tcW w:w="1246" w:type="pct"/>
            <w:shd w:val="clear" w:color="auto" w:fill="auto"/>
          </w:tcPr>
          <w:p w14:paraId="334B4DE1" w14:textId="77777777" w:rsidR="00EB31E3" w:rsidRPr="00D174DE" w:rsidRDefault="00AC00FB" w:rsidP="00EB31E3">
            <w:pPr>
              <w:spacing w:after="60"/>
              <w:jc w:val="left"/>
              <w:rPr>
                <w:sz w:val="20"/>
              </w:rPr>
            </w:pPr>
            <w:r>
              <w:rPr>
                <w:sz w:val="20"/>
                <w:szCs w:val="20"/>
                <w:lang w:val="es-PE"/>
              </w:rPr>
              <w:t>Financiación ($EUA)</w:t>
            </w:r>
          </w:p>
        </w:tc>
        <w:tc>
          <w:tcPr>
            <w:tcW w:w="691" w:type="pct"/>
            <w:shd w:val="clear" w:color="auto" w:fill="auto"/>
          </w:tcPr>
          <w:p w14:paraId="6AF77046" w14:textId="77777777" w:rsidR="00EB31E3" w:rsidRPr="00D174DE" w:rsidRDefault="00AC00FB" w:rsidP="00EB31E3">
            <w:pPr>
              <w:spacing w:after="60"/>
              <w:jc w:val="right"/>
              <w:rPr>
                <w:sz w:val="20"/>
              </w:rPr>
            </w:pPr>
            <w:r>
              <w:rPr>
                <w:sz w:val="20"/>
                <w:szCs w:val="20"/>
                <w:lang w:val="es-PE"/>
              </w:rPr>
              <w:t>1 284 958</w:t>
            </w:r>
          </w:p>
        </w:tc>
        <w:tc>
          <w:tcPr>
            <w:tcW w:w="691" w:type="pct"/>
          </w:tcPr>
          <w:p w14:paraId="319B2ED5" w14:textId="77777777" w:rsidR="00EB31E3" w:rsidRPr="00D174DE" w:rsidRDefault="00AC00FB" w:rsidP="00EB31E3">
            <w:pPr>
              <w:spacing w:after="60"/>
              <w:jc w:val="right"/>
              <w:rPr>
                <w:sz w:val="20"/>
              </w:rPr>
            </w:pPr>
            <w:r>
              <w:rPr>
                <w:sz w:val="20"/>
                <w:szCs w:val="20"/>
                <w:lang w:val="es-PE"/>
              </w:rPr>
              <w:t>0</w:t>
            </w:r>
          </w:p>
        </w:tc>
        <w:tc>
          <w:tcPr>
            <w:tcW w:w="691" w:type="pct"/>
            <w:shd w:val="clear" w:color="auto" w:fill="auto"/>
          </w:tcPr>
          <w:p w14:paraId="29606F88" w14:textId="77777777" w:rsidR="00EB31E3" w:rsidRPr="00D174DE" w:rsidRDefault="00AC00FB" w:rsidP="00EB31E3">
            <w:pPr>
              <w:spacing w:after="60"/>
              <w:jc w:val="right"/>
              <w:rPr>
                <w:sz w:val="20"/>
              </w:rPr>
            </w:pPr>
            <w:r>
              <w:rPr>
                <w:sz w:val="20"/>
                <w:szCs w:val="20"/>
                <w:lang w:val="es-PE"/>
              </w:rPr>
              <w:t>840 429</w:t>
            </w:r>
          </w:p>
        </w:tc>
        <w:tc>
          <w:tcPr>
            <w:tcW w:w="804" w:type="pct"/>
            <w:shd w:val="clear" w:color="auto" w:fill="auto"/>
          </w:tcPr>
          <w:p w14:paraId="73A37930" w14:textId="77777777" w:rsidR="00EB31E3" w:rsidRPr="00D174DE" w:rsidRDefault="00AC00FB" w:rsidP="00EB31E3">
            <w:pPr>
              <w:spacing w:after="60"/>
              <w:jc w:val="right"/>
              <w:rPr>
                <w:sz w:val="20"/>
              </w:rPr>
            </w:pPr>
            <w:r w:rsidRPr="00D174DE">
              <w:rPr>
                <w:sz w:val="20"/>
              </w:rPr>
              <w:fldChar w:fldCharType="begin"/>
            </w:r>
            <w:r w:rsidRPr="00D174DE">
              <w:rPr>
                <w:sz w:val="20"/>
              </w:rPr>
              <w:instrText xml:space="preserve"> =SUM(left) </w:instrText>
            </w:r>
            <w:r w:rsidRPr="00D174DE">
              <w:rPr>
                <w:sz w:val="20"/>
              </w:rPr>
              <w:fldChar w:fldCharType="separate"/>
            </w:r>
            <w:r>
              <w:rPr>
                <w:sz w:val="20"/>
                <w:szCs w:val="20"/>
                <w:lang w:val="es-PE"/>
              </w:rPr>
              <w:t>2 125 387</w:t>
            </w:r>
            <w:r w:rsidRPr="00D174DE">
              <w:rPr>
                <w:sz w:val="20"/>
              </w:rPr>
              <w:fldChar w:fldCharType="end"/>
            </w:r>
          </w:p>
        </w:tc>
      </w:tr>
    </w:tbl>
    <w:p w14:paraId="31FA8423" w14:textId="77777777" w:rsidR="00EB31E3" w:rsidRPr="00587B6D" w:rsidRDefault="00EB31E3" w:rsidP="00EB31E3">
      <w:pPr>
        <w:jc w:val="center"/>
        <w:rPr>
          <w:sz w:val="10"/>
          <w:szCs w:val="10"/>
        </w:rPr>
      </w:pPr>
    </w:p>
    <w:tbl>
      <w:tblPr>
        <w:tblStyle w:val="TableGrid"/>
        <w:tblW w:w="5761" w:type="pct"/>
        <w:tblInd w:w="-714" w:type="dxa"/>
        <w:tblLook w:val="04A0" w:firstRow="1" w:lastRow="0" w:firstColumn="1" w:lastColumn="0" w:noHBand="0" w:noVBand="1"/>
      </w:tblPr>
      <w:tblGrid>
        <w:gridCol w:w="2327"/>
        <w:gridCol w:w="922"/>
        <w:gridCol w:w="1489"/>
        <w:gridCol w:w="963"/>
        <w:gridCol w:w="963"/>
        <w:gridCol w:w="963"/>
        <w:gridCol w:w="963"/>
        <w:gridCol w:w="963"/>
        <w:gridCol w:w="1220"/>
      </w:tblGrid>
      <w:tr w:rsidR="00231F60" w14:paraId="628CE5BA" w14:textId="77777777" w:rsidTr="00864140">
        <w:trPr>
          <w:trHeight w:val="216"/>
        </w:trPr>
        <w:tc>
          <w:tcPr>
            <w:tcW w:w="2199" w:type="pct"/>
            <w:gridSpan w:val="3"/>
            <w:shd w:val="clear" w:color="auto" w:fill="auto"/>
          </w:tcPr>
          <w:p w14:paraId="72AC11B9" w14:textId="77777777" w:rsidR="00EB31E3" w:rsidRPr="00D174DE" w:rsidRDefault="00AC00FB" w:rsidP="00A350E8">
            <w:pPr>
              <w:jc w:val="left"/>
              <w:rPr>
                <w:b/>
                <w:sz w:val="20"/>
              </w:rPr>
            </w:pPr>
            <w:r>
              <w:rPr>
                <w:b/>
                <w:bCs/>
                <w:sz w:val="20"/>
                <w:szCs w:val="20"/>
                <w:lang w:val="es-PE"/>
              </w:rPr>
              <w:t>VI) DATOS DEL PROYECTO</w:t>
            </w:r>
          </w:p>
        </w:tc>
        <w:tc>
          <w:tcPr>
            <w:tcW w:w="447" w:type="pct"/>
            <w:shd w:val="clear" w:color="auto" w:fill="auto"/>
          </w:tcPr>
          <w:p w14:paraId="4E30CC55" w14:textId="77777777" w:rsidR="00EB31E3" w:rsidRPr="00D174DE" w:rsidRDefault="00AC00FB" w:rsidP="00EB31E3">
            <w:pPr>
              <w:jc w:val="center"/>
              <w:rPr>
                <w:b/>
                <w:sz w:val="20"/>
              </w:rPr>
            </w:pPr>
            <w:r>
              <w:rPr>
                <w:b/>
                <w:bCs/>
                <w:sz w:val="20"/>
                <w:szCs w:val="20"/>
                <w:lang w:val="es-PE"/>
              </w:rPr>
              <w:t>2021</w:t>
            </w:r>
          </w:p>
        </w:tc>
        <w:tc>
          <w:tcPr>
            <w:tcW w:w="447" w:type="pct"/>
            <w:shd w:val="clear" w:color="auto" w:fill="auto"/>
          </w:tcPr>
          <w:p w14:paraId="411BC8E6" w14:textId="77777777" w:rsidR="00EB31E3" w:rsidRPr="00D174DE" w:rsidRDefault="00AC00FB" w:rsidP="00EB31E3">
            <w:pPr>
              <w:jc w:val="center"/>
              <w:rPr>
                <w:b/>
                <w:sz w:val="20"/>
              </w:rPr>
            </w:pPr>
            <w:r>
              <w:rPr>
                <w:b/>
                <w:bCs/>
                <w:sz w:val="20"/>
                <w:szCs w:val="20"/>
                <w:lang w:val="es-PE"/>
              </w:rPr>
              <w:t>2022</w:t>
            </w:r>
          </w:p>
        </w:tc>
        <w:tc>
          <w:tcPr>
            <w:tcW w:w="447" w:type="pct"/>
            <w:shd w:val="clear" w:color="auto" w:fill="auto"/>
          </w:tcPr>
          <w:p w14:paraId="61F6E83C" w14:textId="77777777" w:rsidR="00EB31E3" w:rsidRPr="00D174DE" w:rsidRDefault="00AC00FB" w:rsidP="00EB31E3">
            <w:pPr>
              <w:jc w:val="center"/>
              <w:rPr>
                <w:b/>
                <w:sz w:val="20"/>
              </w:rPr>
            </w:pPr>
            <w:r>
              <w:rPr>
                <w:b/>
                <w:bCs/>
                <w:sz w:val="20"/>
                <w:szCs w:val="20"/>
                <w:lang w:val="es-PE"/>
              </w:rPr>
              <w:t>2023</w:t>
            </w:r>
          </w:p>
        </w:tc>
        <w:tc>
          <w:tcPr>
            <w:tcW w:w="447" w:type="pct"/>
          </w:tcPr>
          <w:p w14:paraId="583826FA" w14:textId="77777777" w:rsidR="00EB31E3" w:rsidRPr="00D174DE" w:rsidRDefault="00AC00FB" w:rsidP="00EB31E3">
            <w:pPr>
              <w:jc w:val="center"/>
              <w:rPr>
                <w:b/>
                <w:sz w:val="20"/>
              </w:rPr>
            </w:pPr>
            <w:r>
              <w:rPr>
                <w:b/>
                <w:bCs/>
                <w:sz w:val="20"/>
                <w:szCs w:val="20"/>
                <w:lang w:val="es-PE"/>
              </w:rPr>
              <w:t>2024</w:t>
            </w:r>
          </w:p>
        </w:tc>
        <w:tc>
          <w:tcPr>
            <w:tcW w:w="447" w:type="pct"/>
          </w:tcPr>
          <w:p w14:paraId="7D3C3536" w14:textId="77777777" w:rsidR="00EB31E3" w:rsidRPr="00D174DE" w:rsidRDefault="00AC00FB" w:rsidP="00EB31E3">
            <w:pPr>
              <w:jc w:val="center"/>
              <w:rPr>
                <w:b/>
                <w:sz w:val="20"/>
              </w:rPr>
            </w:pPr>
            <w:r>
              <w:rPr>
                <w:b/>
                <w:bCs/>
                <w:sz w:val="20"/>
                <w:szCs w:val="20"/>
                <w:lang w:val="es-PE"/>
              </w:rPr>
              <w:t>2025</w:t>
            </w:r>
          </w:p>
        </w:tc>
        <w:tc>
          <w:tcPr>
            <w:tcW w:w="567" w:type="pct"/>
            <w:shd w:val="clear" w:color="auto" w:fill="auto"/>
          </w:tcPr>
          <w:p w14:paraId="09D24425" w14:textId="77777777" w:rsidR="00EB31E3" w:rsidRPr="00D174DE" w:rsidRDefault="00AC00FB" w:rsidP="00EB31E3">
            <w:pPr>
              <w:jc w:val="center"/>
              <w:rPr>
                <w:b/>
                <w:sz w:val="20"/>
              </w:rPr>
            </w:pPr>
            <w:r>
              <w:rPr>
                <w:b/>
                <w:bCs/>
                <w:sz w:val="20"/>
                <w:szCs w:val="20"/>
                <w:lang w:val="es-PE"/>
              </w:rPr>
              <w:t>Total</w:t>
            </w:r>
          </w:p>
        </w:tc>
      </w:tr>
      <w:tr w:rsidR="00231F60" w14:paraId="7E7AD5CC" w14:textId="77777777" w:rsidTr="00864140">
        <w:trPr>
          <w:trHeight w:val="69"/>
        </w:trPr>
        <w:tc>
          <w:tcPr>
            <w:tcW w:w="2199" w:type="pct"/>
            <w:gridSpan w:val="3"/>
            <w:shd w:val="clear" w:color="auto" w:fill="auto"/>
          </w:tcPr>
          <w:p w14:paraId="525609CE" w14:textId="77777777" w:rsidR="00C736EE" w:rsidRPr="00B9217B" w:rsidRDefault="00AC00FB" w:rsidP="00C736EE">
            <w:pPr>
              <w:tabs>
                <w:tab w:val="left" w:pos="8280"/>
              </w:tabs>
              <w:spacing w:after="60"/>
              <w:jc w:val="left"/>
              <w:rPr>
                <w:sz w:val="20"/>
                <w:lang w:val="es-ES"/>
              </w:rPr>
            </w:pPr>
            <w:r>
              <w:rPr>
                <w:sz w:val="20"/>
                <w:szCs w:val="20"/>
                <w:lang w:val="es-PE"/>
              </w:rPr>
              <w:t xml:space="preserve">Límites de consumo establecidos en el Protocolo de Montreal </w:t>
            </w:r>
          </w:p>
        </w:tc>
        <w:tc>
          <w:tcPr>
            <w:tcW w:w="447" w:type="pct"/>
            <w:shd w:val="clear" w:color="auto" w:fill="auto"/>
          </w:tcPr>
          <w:p w14:paraId="49C2F9A1" w14:textId="77777777" w:rsidR="00C736EE" w:rsidRPr="00D174DE" w:rsidRDefault="00AC00FB" w:rsidP="00C736EE">
            <w:pPr>
              <w:tabs>
                <w:tab w:val="left" w:pos="8280"/>
              </w:tabs>
              <w:spacing w:after="60"/>
              <w:jc w:val="right"/>
              <w:rPr>
                <w:sz w:val="20"/>
                <w:szCs w:val="20"/>
              </w:rPr>
            </w:pPr>
            <w:r>
              <w:rPr>
                <w:sz w:val="20"/>
                <w:szCs w:val="20"/>
                <w:lang w:val="es-PE"/>
              </w:rPr>
              <w:t>33,38</w:t>
            </w:r>
          </w:p>
        </w:tc>
        <w:tc>
          <w:tcPr>
            <w:tcW w:w="447" w:type="pct"/>
          </w:tcPr>
          <w:p w14:paraId="57EF6E81" w14:textId="77777777" w:rsidR="00C736EE" w:rsidRPr="00D174DE" w:rsidRDefault="00AC00FB" w:rsidP="00C736EE">
            <w:pPr>
              <w:tabs>
                <w:tab w:val="left" w:pos="8280"/>
              </w:tabs>
              <w:spacing w:after="60"/>
              <w:jc w:val="right"/>
              <w:rPr>
                <w:sz w:val="20"/>
                <w:szCs w:val="20"/>
              </w:rPr>
            </w:pPr>
            <w:r>
              <w:rPr>
                <w:sz w:val="20"/>
                <w:szCs w:val="20"/>
                <w:lang w:val="es-PE"/>
              </w:rPr>
              <w:t>33,38</w:t>
            </w:r>
          </w:p>
        </w:tc>
        <w:tc>
          <w:tcPr>
            <w:tcW w:w="447" w:type="pct"/>
          </w:tcPr>
          <w:p w14:paraId="176F1C9D" w14:textId="77777777" w:rsidR="00C736EE" w:rsidRPr="00D174DE" w:rsidRDefault="00AC00FB" w:rsidP="00C736EE">
            <w:pPr>
              <w:tabs>
                <w:tab w:val="left" w:pos="8280"/>
              </w:tabs>
              <w:spacing w:after="60"/>
              <w:jc w:val="right"/>
              <w:rPr>
                <w:sz w:val="20"/>
                <w:szCs w:val="20"/>
              </w:rPr>
            </w:pPr>
            <w:r>
              <w:rPr>
                <w:sz w:val="20"/>
                <w:szCs w:val="20"/>
                <w:lang w:val="es-PE"/>
              </w:rPr>
              <w:t>33,38</w:t>
            </w:r>
          </w:p>
        </w:tc>
        <w:tc>
          <w:tcPr>
            <w:tcW w:w="447" w:type="pct"/>
          </w:tcPr>
          <w:p w14:paraId="1CA96D08" w14:textId="77777777" w:rsidR="00C736EE" w:rsidRPr="00D174DE" w:rsidRDefault="00AC00FB" w:rsidP="00C736EE">
            <w:pPr>
              <w:tabs>
                <w:tab w:val="left" w:pos="8280"/>
              </w:tabs>
              <w:spacing w:after="60"/>
              <w:jc w:val="right"/>
              <w:rPr>
                <w:sz w:val="20"/>
                <w:szCs w:val="20"/>
              </w:rPr>
            </w:pPr>
            <w:r>
              <w:rPr>
                <w:sz w:val="20"/>
                <w:szCs w:val="20"/>
                <w:lang w:val="es-PE"/>
              </w:rPr>
              <w:t>33,38</w:t>
            </w:r>
          </w:p>
        </w:tc>
        <w:tc>
          <w:tcPr>
            <w:tcW w:w="447" w:type="pct"/>
          </w:tcPr>
          <w:p w14:paraId="2AC89603" w14:textId="77777777" w:rsidR="00C736EE" w:rsidRPr="00D174DE" w:rsidRDefault="00AC00FB" w:rsidP="00C736EE">
            <w:pPr>
              <w:tabs>
                <w:tab w:val="left" w:pos="8280"/>
              </w:tabs>
              <w:spacing w:after="60"/>
              <w:jc w:val="right"/>
              <w:rPr>
                <w:sz w:val="20"/>
                <w:szCs w:val="20"/>
              </w:rPr>
            </w:pPr>
            <w:r>
              <w:rPr>
                <w:sz w:val="20"/>
                <w:szCs w:val="20"/>
                <w:lang w:val="es-PE"/>
              </w:rPr>
              <w:t>16,69</w:t>
            </w:r>
          </w:p>
        </w:tc>
        <w:tc>
          <w:tcPr>
            <w:tcW w:w="567" w:type="pct"/>
          </w:tcPr>
          <w:p w14:paraId="6C2FBD37" w14:textId="77777777" w:rsidR="00C736EE" w:rsidRPr="00D174DE" w:rsidRDefault="00AC00FB" w:rsidP="00C736EE">
            <w:pPr>
              <w:tabs>
                <w:tab w:val="left" w:pos="8280"/>
              </w:tabs>
              <w:spacing w:after="60"/>
              <w:jc w:val="right"/>
              <w:rPr>
                <w:sz w:val="20"/>
                <w:szCs w:val="20"/>
              </w:rPr>
            </w:pPr>
            <w:r>
              <w:rPr>
                <w:sz w:val="20"/>
                <w:szCs w:val="20"/>
                <w:lang w:val="es-PE"/>
              </w:rPr>
              <w:t>n/c</w:t>
            </w:r>
          </w:p>
        </w:tc>
      </w:tr>
      <w:tr w:rsidR="00231F60" w14:paraId="6EB0FCF6" w14:textId="77777777" w:rsidTr="00864140">
        <w:trPr>
          <w:trHeight w:val="69"/>
        </w:trPr>
        <w:tc>
          <w:tcPr>
            <w:tcW w:w="2199" w:type="pct"/>
            <w:gridSpan w:val="3"/>
            <w:shd w:val="clear" w:color="auto" w:fill="auto"/>
          </w:tcPr>
          <w:p w14:paraId="4968E5D3" w14:textId="77777777" w:rsidR="00C736EE" w:rsidRPr="00E9721E" w:rsidRDefault="00AC00FB" w:rsidP="00C736EE">
            <w:pPr>
              <w:tabs>
                <w:tab w:val="left" w:pos="8280"/>
              </w:tabs>
              <w:spacing w:after="60"/>
              <w:jc w:val="left"/>
              <w:rPr>
                <w:sz w:val="20"/>
                <w:lang w:val="es-ES"/>
              </w:rPr>
            </w:pPr>
            <w:r>
              <w:rPr>
                <w:sz w:val="20"/>
                <w:szCs w:val="20"/>
                <w:lang w:val="es-PE"/>
              </w:rPr>
              <w:t>Consumo máximo permitido (toneladas PAO)</w:t>
            </w:r>
          </w:p>
        </w:tc>
        <w:tc>
          <w:tcPr>
            <w:tcW w:w="447" w:type="pct"/>
            <w:shd w:val="clear" w:color="auto" w:fill="auto"/>
          </w:tcPr>
          <w:p w14:paraId="5845AD16" w14:textId="77777777" w:rsidR="00C736EE" w:rsidRPr="00D174DE" w:rsidRDefault="00AC00FB" w:rsidP="00C736EE">
            <w:pPr>
              <w:tabs>
                <w:tab w:val="left" w:pos="8280"/>
              </w:tabs>
              <w:spacing w:after="60"/>
              <w:jc w:val="right"/>
              <w:rPr>
                <w:sz w:val="20"/>
                <w:szCs w:val="20"/>
              </w:rPr>
            </w:pPr>
            <w:r>
              <w:rPr>
                <w:sz w:val="20"/>
                <w:szCs w:val="20"/>
                <w:lang w:val="es-PE"/>
              </w:rPr>
              <w:t>33,38</w:t>
            </w:r>
          </w:p>
        </w:tc>
        <w:tc>
          <w:tcPr>
            <w:tcW w:w="447" w:type="pct"/>
          </w:tcPr>
          <w:p w14:paraId="040E123E" w14:textId="77777777" w:rsidR="00C736EE" w:rsidRPr="00D174DE" w:rsidRDefault="00AC00FB" w:rsidP="002E37E1">
            <w:pPr>
              <w:tabs>
                <w:tab w:val="left" w:pos="8280"/>
              </w:tabs>
              <w:spacing w:after="60"/>
              <w:jc w:val="right"/>
              <w:rPr>
                <w:sz w:val="20"/>
                <w:szCs w:val="20"/>
              </w:rPr>
            </w:pPr>
            <w:r>
              <w:rPr>
                <w:sz w:val="20"/>
                <w:szCs w:val="20"/>
                <w:lang w:val="es-PE"/>
              </w:rPr>
              <w:t>25,33</w:t>
            </w:r>
          </w:p>
        </w:tc>
        <w:tc>
          <w:tcPr>
            <w:tcW w:w="447" w:type="pct"/>
          </w:tcPr>
          <w:p w14:paraId="2ADE818F" w14:textId="77777777" w:rsidR="00C736EE" w:rsidRPr="00D174DE" w:rsidRDefault="00AC00FB" w:rsidP="00D83F8A">
            <w:pPr>
              <w:tabs>
                <w:tab w:val="left" w:pos="8280"/>
              </w:tabs>
              <w:spacing w:after="60"/>
              <w:jc w:val="right"/>
              <w:rPr>
                <w:sz w:val="20"/>
                <w:szCs w:val="20"/>
              </w:rPr>
            </w:pPr>
            <w:r>
              <w:rPr>
                <w:sz w:val="20"/>
                <w:szCs w:val="20"/>
                <w:lang w:val="es-PE"/>
              </w:rPr>
              <w:t>25,33</w:t>
            </w:r>
          </w:p>
        </w:tc>
        <w:tc>
          <w:tcPr>
            <w:tcW w:w="447" w:type="pct"/>
          </w:tcPr>
          <w:p w14:paraId="351D04CB" w14:textId="77777777" w:rsidR="00C736EE" w:rsidRPr="00D174DE" w:rsidRDefault="00AC00FB" w:rsidP="00D83F8A">
            <w:pPr>
              <w:tabs>
                <w:tab w:val="left" w:pos="8280"/>
              </w:tabs>
              <w:spacing w:after="60"/>
              <w:jc w:val="right"/>
              <w:rPr>
                <w:sz w:val="20"/>
                <w:szCs w:val="20"/>
              </w:rPr>
            </w:pPr>
            <w:r>
              <w:rPr>
                <w:sz w:val="20"/>
                <w:szCs w:val="20"/>
                <w:lang w:val="es-PE"/>
              </w:rPr>
              <w:t>25,33</w:t>
            </w:r>
          </w:p>
        </w:tc>
        <w:tc>
          <w:tcPr>
            <w:tcW w:w="447" w:type="pct"/>
          </w:tcPr>
          <w:p w14:paraId="354DC247" w14:textId="77777777" w:rsidR="00C736EE" w:rsidRPr="00D174DE" w:rsidRDefault="00AC00FB" w:rsidP="00C736EE">
            <w:pPr>
              <w:tabs>
                <w:tab w:val="left" w:pos="8280"/>
              </w:tabs>
              <w:spacing w:after="60"/>
              <w:jc w:val="right"/>
              <w:rPr>
                <w:sz w:val="20"/>
                <w:szCs w:val="20"/>
              </w:rPr>
            </w:pPr>
            <w:r>
              <w:rPr>
                <w:sz w:val="20"/>
                <w:szCs w:val="20"/>
                <w:lang w:val="es-PE"/>
              </w:rPr>
              <w:t>16,69</w:t>
            </w:r>
          </w:p>
        </w:tc>
        <w:tc>
          <w:tcPr>
            <w:tcW w:w="567" w:type="pct"/>
          </w:tcPr>
          <w:p w14:paraId="0322F22B" w14:textId="77777777" w:rsidR="00C736EE" w:rsidRPr="00D174DE" w:rsidRDefault="00AC00FB" w:rsidP="00034BFB">
            <w:pPr>
              <w:tabs>
                <w:tab w:val="left" w:pos="8280"/>
              </w:tabs>
              <w:spacing w:after="60"/>
              <w:jc w:val="right"/>
              <w:rPr>
                <w:sz w:val="20"/>
                <w:szCs w:val="20"/>
              </w:rPr>
            </w:pPr>
            <w:r>
              <w:rPr>
                <w:sz w:val="20"/>
                <w:szCs w:val="20"/>
                <w:lang w:val="es-PE"/>
              </w:rPr>
              <w:t>n/c</w:t>
            </w:r>
          </w:p>
        </w:tc>
      </w:tr>
      <w:tr w:rsidR="00231F60" w14:paraId="0E4EAA8A" w14:textId="77777777" w:rsidTr="00864140">
        <w:trPr>
          <w:trHeight w:val="212"/>
        </w:trPr>
        <w:tc>
          <w:tcPr>
            <w:tcW w:w="1080" w:type="pct"/>
            <w:vMerge w:val="restart"/>
            <w:shd w:val="clear" w:color="auto" w:fill="auto"/>
          </w:tcPr>
          <w:p w14:paraId="16E5630E" w14:textId="77777777" w:rsidR="00335315" w:rsidRPr="00B9217B" w:rsidRDefault="00AC00FB" w:rsidP="00335315">
            <w:pPr>
              <w:tabs>
                <w:tab w:val="left" w:pos="8280"/>
              </w:tabs>
              <w:spacing w:after="60"/>
              <w:jc w:val="left"/>
              <w:rPr>
                <w:sz w:val="20"/>
                <w:lang w:val="es-ES"/>
              </w:rPr>
            </w:pPr>
            <w:r>
              <w:rPr>
                <w:sz w:val="20"/>
                <w:szCs w:val="20"/>
                <w:lang w:val="es-PE"/>
              </w:rPr>
              <w:t>Costos totales del proyecto solicitados en principio ($EUA)</w:t>
            </w:r>
          </w:p>
        </w:tc>
        <w:tc>
          <w:tcPr>
            <w:tcW w:w="428" w:type="pct"/>
            <w:vMerge w:val="restart"/>
            <w:shd w:val="clear" w:color="auto" w:fill="auto"/>
          </w:tcPr>
          <w:p w14:paraId="7915DA09" w14:textId="77777777" w:rsidR="00335315" w:rsidRPr="00D174DE" w:rsidRDefault="00AC00FB" w:rsidP="00335315">
            <w:pPr>
              <w:tabs>
                <w:tab w:val="left" w:pos="8280"/>
              </w:tabs>
              <w:spacing w:after="60"/>
              <w:jc w:val="center"/>
              <w:rPr>
                <w:sz w:val="20"/>
              </w:rPr>
            </w:pPr>
            <w:r>
              <w:rPr>
                <w:sz w:val="20"/>
                <w:szCs w:val="20"/>
                <w:lang w:val="es-PE"/>
              </w:rPr>
              <w:t>ONUDI</w:t>
            </w:r>
          </w:p>
        </w:tc>
        <w:tc>
          <w:tcPr>
            <w:tcW w:w="690" w:type="pct"/>
            <w:shd w:val="clear" w:color="auto" w:fill="auto"/>
          </w:tcPr>
          <w:p w14:paraId="565A9630" w14:textId="77777777" w:rsidR="00335315" w:rsidRPr="00D174DE" w:rsidRDefault="00AC00FB" w:rsidP="00335315">
            <w:pPr>
              <w:tabs>
                <w:tab w:val="left" w:pos="8280"/>
              </w:tabs>
              <w:spacing w:after="60"/>
              <w:jc w:val="left"/>
              <w:rPr>
                <w:sz w:val="20"/>
              </w:rPr>
            </w:pPr>
            <w:r>
              <w:rPr>
                <w:sz w:val="20"/>
                <w:szCs w:val="20"/>
                <w:lang w:val="es-PE"/>
              </w:rPr>
              <w:t>Costos del proyecto</w:t>
            </w:r>
          </w:p>
        </w:tc>
        <w:tc>
          <w:tcPr>
            <w:tcW w:w="447" w:type="pct"/>
            <w:tcBorders>
              <w:top w:val="nil"/>
              <w:left w:val="nil"/>
              <w:bottom w:val="single" w:sz="4" w:space="0" w:color="auto"/>
              <w:right w:val="single" w:sz="4" w:space="0" w:color="auto"/>
            </w:tcBorders>
            <w:shd w:val="clear" w:color="auto" w:fill="auto"/>
          </w:tcPr>
          <w:p w14:paraId="6C408048" w14:textId="77777777" w:rsidR="00335315" w:rsidRPr="00D174DE" w:rsidRDefault="00AC00FB" w:rsidP="00335315">
            <w:pPr>
              <w:tabs>
                <w:tab w:val="left" w:pos="8280"/>
              </w:tabs>
              <w:spacing w:after="60"/>
              <w:jc w:val="right"/>
              <w:rPr>
                <w:sz w:val="20"/>
              </w:rPr>
            </w:pPr>
            <w:r>
              <w:rPr>
                <w:color w:val="000000"/>
                <w:sz w:val="20"/>
                <w:szCs w:val="20"/>
                <w:lang w:val="es-PE" w:eastAsia="en-CA"/>
              </w:rPr>
              <w:t>370 000</w:t>
            </w:r>
          </w:p>
        </w:tc>
        <w:tc>
          <w:tcPr>
            <w:tcW w:w="447" w:type="pct"/>
            <w:tcBorders>
              <w:top w:val="nil"/>
              <w:left w:val="nil"/>
              <w:bottom w:val="single" w:sz="4" w:space="0" w:color="auto"/>
              <w:right w:val="single" w:sz="4" w:space="0" w:color="auto"/>
            </w:tcBorders>
            <w:shd w:val="clear" w:color="auto" w:fill="auto"/>
          </w:tcPr>
          <w:p w14:paraId="018649FD" w14:textId="77777777" w:rsidR="00335315" w:rsidRPr="00D174DE" w:rsidRDefault="00AC00FB" w:rsidP="00335315">
            <w:pPr>
              <w:tabs>
                <w:tab w:val="left" w:pos="8280"/>
              </w:tabs>
              <w:spacing w:after="60"/>
              <w:jc w:val="right"/>
              <w:rPr>
                <w:sz w:val="20"/>
              </w:rPr>
            </w:pPr>
            <w:r>
              <w:rPr>
                <w:sz w:val="20"/>
                <w:szCs w:val="20"/>
                <w:lang w:val="es-PE"/>
              </w:rPr>
              <w:t>0</w:t>
            </w:r>
          </w:p>
        </w:tc>
        <w:tc>
          <w:tcPr>
            <w:tcW w:w="447" w:type="pct"/>
            <w:tcBorders>
              <w:top w:val="nil"/>
              <w:left w:val="nil"/>
              <w:bottom w:val="single" w:sz="4" w:space="0" w:color="auto"/>
              <w:right w:val="single" w:sz="4" w:space="0" w:color="auto"/>
            </w:tcBorders>
            <w:shd w:val="clear" w:color="auto" w:fill="auto"/>
          </w:tcPr>
          <w:p w14:paraId="17D11DE5" w14:textId="77777777" w:rsidR="00335315" w:rsidRPr="00D174DE" w:rsidRDefault="00AC00FB" w:rsidP="00335315">
            <w:pPr>
              <w:tabs>
                <w:tab w:val="left" w:pos="8280"/>
              </w:tabs>
              <w:spacing w:after="60"/>
              <w:jc w:val="right"/>
              <w:rPr>
                <w:sz w:val="20"/>
              </w:rPr>
            </w:pPr>
            <w:r>
              <w:rPr>
                <w:color w:val="000000"/>
                <w:sz w:val="20"/>
                <w:szCs w:val="20"/>
                <w:lang w:val="es-PE" w:eastAsia="en-CA"/>
              </w:rPr>
              <w:t>305 000</w:t>
            </w:r>
          </w:p>
        </w:tc>
        <w:tc>
          <w:tcPr>
            <w:tcW w:w="447" w:type="pct"/>
            <w:tcBorders>
              <w:top w:val="nil"/>
              <w:left w:val="nil"/>
              <w:bottom w:val="single" w:sz="4" w:space="0" w:color="auto"/>
              <w:right w:val="single" w:sz="4" w:space="0" w:color="auto"/>
            </w:tcBorders>
            <w:shd w:val="clear" w:color="auto" w:fill="auto"/>
          </w:tcPr>
          <w:p w14:paraId="4C748966" w14:textId="77777777" w:rsidR="00335315" w:rsidRPr="00D174DE" w:rsidRDefault="00AC00FB" w:rsidP="00335315">
            <w:pPr>
              <w:tabs>
                <w:tab w:val="left" w:pos="8280"/>
              </w:tabs>
              <w:spacing w:after="60"/>
              <w:jc w:val="right"/>
              <w:rPr>
                <w:sz w:val="20"/>
              </w:rPr>
            </w:pPr>
            <w:r>
              <w:rPr>
                <w:sz w:val="20"/>
                <w:szCs w:val="20"/>
                <w:lang w:val="es-PE"/>
              </w:rPr>
              <w:t>0</w:t>
            </w:r>
          </w:p>
        </w:tc>
        <w:tc>
          <w:tcPr>
            <w:tcW w:w="447" w:type="pct"/>
            <w:tcBorders>
              <w:top w:val="nil"/>
              <w:left w:val="nil"/>
              <w:bottom w:val="single" w:sz="4" w:space="0" w:color="auto"/>
              <w:right w:val="single" w:sz="4" w:space="0" w:color="auto"/>
            </w:tcBorders>
            <w:shd w:val="clear" w:color="auto" w:fill="auto"/>
          </w:tcPr>
          <w:p w14:paraId="2DC7DDAB" w14:textId="77777777" w:rsidR="00335315" w:rsidRPr="00D174DE" w:rsidRDefault="00AC00FB" w:rsidP="00901F30">
            <w:pPr>
              <w:tabs>
                <w:tab w:val="left" w:pos="8280"/>
              </w:tabs>
              <w:spacing w:after="60"/>
              <w:jc w:val="right"/>
              <w:rPr>
                <w:sz w:val="20"/>
              </w:rPr>
            </w:pPr>
            <w:r>
              <w:rPr>
                <w:color w:val="000000"/>
                <w:sz w:val="20"/>
                <w:szCs w:val="20"/>
                <w:lang w:val="es-PE" w:eastAsia="en-CA"/>
              </w:rPr>
              <w:t>79 032</w:t>
            </w:r>
          </w:p>
        </w:tc>
        <w:tc>
          <w:tcPr>
            <w:tcW w:w="567" w:type="pct"/>
          </w:tcPr>
          <w:p w14:paraId="678FAF8D" w14:textId="77777777" w:rsidR="00335315" w:rsidRPr="00D174DE" w:rsidRDefault="00AC00FB" w:rsidP="00901F30">
            <w:pPr>
              <w:tabs>
                <w:tab w:val="left" w:pos="8280"/>
              </w:tabs>
              <w:spacing w:after="60"/>
              <w:jc w:val="right"/>
              <w:rPr>
                <w:sz w:val="20"/>
              </w:rPr>
            </w:pPr>
            <w:r>
              <w:rPr>
                <w:sz w:val="20"/>
                <w:szCs w:val="20"/>
                <w:lang w:val="es-PE"/>
              </w:rPr>
              <w:t>754 032</w:t>
            </w:r>
          </w:p>
        </w:tc>
      </w:tr>
      <w:tr w:rsidR="00231F60" w14:paraId="107C8ABC" w14:textId="77777777" w:rsidTr="00864140">
        <w:trPr>
          <w:trHeight w:val="275"/>
        </w:trPr>
        <w:tc>
          <w:tcPr>
            <w:tcW w:w="1080" w:type="pct"/>
            <w:vMerge/>
            <w:shd w:val="clear" w:color="auto" w:fill="auto"/>
          </w:tcPr>
          <w:p w14:paraId="7AF11C56" w14:textId="77777777" w:rsidR="00335315" w:rsidRPr="00D174DE" w:rsidRDefault="00335315" w:rsidP="00335315">
            <w:pPr>
              <w:tabs>
                <w:tab w:val="left" w:pos="8280"/>
              </w:tabs>
              <w:spacing w:after="60"/>
              <w:jc w:val="left"/>
              <w:rPr>
                <w:sz w:val="20"/>
              </w:rPr>
            </w:pPr>
          </w:p>
        </w:tc>
        <w:tc>
          <w:tcPr>
            <w:tcW w:w="428" w:type="pct"/>
            <w:vMerge/>
            <w:shd w:val="clear" w:color="auto" w:fill="auto"/>
          </w:tcPr>
          <w:p w14:paraId="0ED915E4" w14:textId="77777777" w:rsidR="00335315" w:rsidRPr="00D174DE" w:rsidRDefault="00335315" w:rsidP="00335315">
            <w:pPr>
              <w:tabs>
                <w:tab w:val="left" w:pos="8280"/>
              </w:tabs>
              <w:spacing w:after="60"/>
              <w:jc w:val="center"/>
              <w:rPr>
                <w:sz w:val="20"/>
              </w:rPr>
            </w:pPr>
          </w:p>
        </w:tc>
        <w:tc>
          <w:tcPr>
            <w:tcW w:w="690" w:type="pct"/>
            <w:shd w:val="clear" w:color="auto" w:fill="auto"/>
          </w:tcPr>
          <w:p w14:paraId="39298F0A" w14:textId="77777777" w:rsidR="00335315" w:rsidRPr="00D174DE" w:rsidRDefault="00AC00FB" w:rsidP="00335315">
            <w:pPr>
              <w:tabs>
                <w:tab w:val="left" w:pos="8280"/>
              </w:tabs>
              <w:spacing w:after="60"/>
              <w:jc w:val="left"/>
              <w:rPr>
                <w:sz w:val="20"/>
              </w:rPr>
            </w:pPr>
            <w:r>
              <w:rPr>
                <w:sz w:val="20"/>
                <w:szCs w:val="20"/>
                <w:lang w:val="es-PE"/>
              </w:rPr>
              <w:t>Gastos de apoyo</w:t>
            </w:r>
          </w:p>
        </w:tc>
        <w:tc>
          <w:tcPr>
            <w:tcW w:w="447" w:type="pct"/>
            <w:tcBorders>
              <w:top w:val="nil"/>
              <w:left w:val="nil"/>
              <w:bottom w:val="single" w:sz="4" w:space="0" w:color="auto"/>
              <w:right w:val="single" w:sz="4" w:space="0" w:color="auto"/>
            </w:tcBorders>
            <w:shd w:val="clear" w:color="auto" w:fill="auto"/>
          </w:tcPr>
          <w:p w14:paraId="0A6149DA" w14:textId="77777777" w:rsidR="00335315" w:rsidRPr="00D174DE" w:rsidRDefault="00AC00FB" w:rsidP="00BC5023">
            <w:pPr>
              <w:tabs>
                <w:tab w:val="left" w:pos="8280"/>
              </w:tabs>
              <w:spacing w:after="60"/>
              <w:jc w:val="right"/>
              <w:rPr>
                <w:sz w:val="20"/>
              </w:rPr>
            </w:pPr>
            <w:r>
              <w:rPr>
                <w:color w:val="000000"/>
                <w:sz w:val="20"/>
                <w:szCs w:val="20"/>
                <w:lang w:val="es-PE" w:eastAsia="en-CA"/>
              </w:rPr>
              <w:t>25 900</w:t>
            </w:r>
          </w:p>
        </w:tc>
        <w:tc>
          <w:tcPr>
            <w:tcW w:w="447" w:type="pct"/>
            <w:tcBorders>
              <w:top w:val="nil"/>
              <w:left w:val="nil"/>
              <w:bottom w:val="single" w:sz="4" w:space="0" w:color="auto"/>
              <w:right w:val="single" w:sz="4" w:space="0" w:color="auto"/>
            </w:tcBorders>
            <w:shd w:val="clear" w:color="auto" w:fill="auto"/>
          </w:tcPr>
          <w:p w14:paraId="515AF428" w14:textId="77777777" w:rsidR="00335315" w:rsidRPr="00D174DE" w:rsidRDefault="00AC00FB" w:rsidP="00335315">
            <w:pPr>
              <w:tabs>
                <w:tab w:val="left" w:pos="8280"/>
              </w:tabs>
              <w:spacing w:after="60"/>
              <w:jc w:val="right"/>
              <w:rPr>
                <w:sz w:val="20"/>
              </w:rPr>
            </w:pPr>
            <w:r>
              <w:rPr>
                <w:sz w:val="20"/>
                <w:szCs w:val="20"/>
                <w:lang w:val="es-PE"/>
              </w:rPr>
              <w:t>0</w:t>
            </w:r>
          </w:p>
        </w:tc>
        <w:tc>
          <w:tcPr>
            <w:tcW w:w="447" w:type="pct"/>
            <w:tcBorders>
              <w:top w:val="nil"/>
              <w:left w:val="nil"/>
              <w:bottom w:val="single" w:sz="4" w:space="0" w:color="auto"/>
              <w:right w:val="single" w:sz="4" w:space="0" w:color="auto"/>
            </w:tcBorders>
            <w:shd w:val="clear" w:color="auto" w:fill="auto"/>
          </w:tcPr>
          <w:p w14:paraId="295572B5" w14:textId="77777777" w:rsidR="00335315" w:rsidRPr="00D174DE" w:rsidRDefault="00AC00FB" w:rsidP="00BC5023">
            <w:pPr>
              <w:tabs>
                <w:tab w:val="left" w:pos="8280"/>
              </w:tabs>
              <w:spacing w:after="60"/>
              <w:jc w:val="right"/>
              <w:rPr>
                <w:sz w:val="20"/>
              </w:rPr>
            </w:pPr>
            <w:r>
              <w:rPr>
                <w:color w:val="000000"/>
                <w:sz w:val="20"/>
                <w:szCs w:val="20"/>
                <w:lang w:val="es-PE" w:eastAsia="en-CA"/>
              </w:rPr>
              <w:t>21 350</w:t>
            </w:r>
          </w:p>
        </w:tc>
        <w:tc>
          <w:tcPr>
            <w:tcW w:w="447" w:type="pct"/>
            <w:tcBorders>
              <w:top w:val="nil"/>
              <w:left w:val="nil"/>
              <w:bottom w:val="single" w:sz="4" w:space="0" w:color="auto"/>
              <w:right w:val="single" w:sz="4" w:space="0" w:color="auto"/>
            </w:tcBorders>
            <w:shd w:val="clear" w:color="auto" w:fill="auto"/>
          </w:tcPr>
          <w:p w14:paraId="4E1E4ADE" w14:textId="77777777" w:rsidR="00335315" w:rsidRPr="00D174DE" w:rsidRDefault="00AC00FB" w:rsidP="00335315">
            <w:pPr>
              <w:tabs>
                <w:tab w:val="left" w:pos="8280"/>
              </w:tabs>
              <w:spacing w:after="60"/>
              <w:jc w:val="right"/>
              <w:rPr>
                <w:sz w:val="20"/>
              </w:rPr>
            </w:pPr>
            <w:r>
              <w:rPr>
                <w:sz w:val="20"/>
                <w:szCs w:val="20"/>
                <w:lang w:val="es-PE"/>
              </w:rPr>
              <w:t>0</w:t>
            </w:r>
          </w:p>
        </w:tc>
        <w:tc>
          <w:tcPr>
            <w:tcW w:w="447" w:type="pct"/>
            <w:tcBorders>
              <w:top w:val="nil"/>
              <w:left w:val="nil"/>
              <w:bottom w:val="single" w:sz="4" w:space="0" w:color="auto"/>
              <w:right w:val="single" w:sz="4" w:space="0" w:color="auto"/>
            </w:tcBorders>
            <w:shd w:val="clear" w:color="auto" w:fill="auto"/>
          </w:tcPr>
          <w:p w14:paraId="7B2AFA91" w14:textId="77777777" w:rsidR="00335315" w:rsidRPr="00D174DE" w:rsidRDefault="00AC00FB" w:rsidP="00901F30">
            <w:pPr>
              <w:tabs>
                <w:tab w:val="left" w:pos="8280"/>
              </w:tabs>
              <w:spacing w:after="60"/>
              <w:jc w:val="right"/>
              <w:rPr>
                <w:sz w:val="20"/>
              </w:rPr>
            </w:pPr>
            <w:r>
              <w:rPr>
                <w:color w:val="000000"/>
                <w:sz w:val="20"/>
                <w:szCs w:val="20"/>
                <w:lang w:val="es-PE" w:eastAsia="en-CA"/>
              </w:rPr>
              <w:t>5 532</w:t>
            </w:r>
          </w:p>
        </w:tc>
        <w:tc>
          <w:tcPr>
            <w:tcW w:w="567" w:type="pct"/>
          </w:tcPr>
          <w:p w14:paraId="3ADB774D" w14:textId="77777777" w:rsidR="00335315" w:rsidRPr="00D174DE" w:rsidRDefault="00AC00FB" w:rsidP="00335315">
            <w:pPr>
              <w:tabs>
                <w:tab w:val="left" w:pos="8280"/>
              </w:tabs>
              <w:spacing w:after="60"/>
              <w:jc w:val="right"/>
              <w:rPr>
                <w:sz w:val="20"/>
              </w:rPr>
            </w:pPr>
            <w:r>
              <w:rPr>
                <w:sz w:val="20"/>
                <w:szCs w:val="20"/>
                <w:lang w:val="es-PE"/>
              </w:rPr>
              <w:t>52 782</w:t>
            </w:r>
          </w:p>
        </w:tc>
      </w:tr>
      <w:tr w:rsidR="00231F60" w14:paraId="5779936B" w14:textId="77777777" w:rsidTr="00864140">
        <w:trPr>
          <w:trHeight w:val="158"/>
        </w:trPr>
        <w:tc>
          <w:tcPr>
            <w:tcW w:w="2199" w:type="pct"/>
            <w:gridSpan w:val="3"/>
            <w:shd w:val="clear" w:color="auto" w:fill="auto"/>
          </w:tcPr>
          <w:p w14:paraId="14E305E6" w14:textId="77777777" w:rsidR="00D4570C" w:rsidRPr="00B9217B" w:rsidRDefault="00AC00FB" w:rsidP="00D4570C">
            <w:pPr>
              <w:tabs>
                <w:tab w:val="left" w:pos="8280"/>
              </w:tabs>
              <w:spacing w:after="60"/>
              <w:jc w:val="left"/>
              <w:rPr>
                <w:sz w:val="20"/>
                <w:lang w:val="es-ES"/>
              </w:rPr>
            </w:pPr>
            <w:r>
              <w:rPr>
                <w:sz w:val="20"/>
                <w:szCs w:val="20"/>
                <w:lang w:val="es-PE"/>
              </w:rPr>
              <w:t>Costos totales del proyecto solicitados en principio ($EUA)</w:t>
            </w:r>
          </w:p>
        </w:tc>
        <w:tc>
          <w:tcPr>
            <w:tcW w:w="447" w:type="pct"/>
            <w:shd w:val="clear" w:color="auto" w:fill="auto"/>
          </w:tcPr>
          <w:p w14:paraId="6465F37D" w14:textId="77777777" w:rsidR="00D4570C" w:rsidRPr="00D174DE" w:rsidRDefault="00AC00FB" w:rsidP="00D4570C">
            <w:pPr>
              <w:tabs>
                <w:tab w:val="left" w:pos="8280"/>
              </w:tabs>
              <w:spacing w:after="60"/>
              <w:jc w:val="right"/>
              <w:rPr>
                <w:sz w:val="20"/>
              </w:rPr>
            </w:pPr>
            <w:r>
              <w:rPr>
                <w:color w:val="000000"/>
                <w:sz w:val="20"/>
                <w:szCs w:val="20"/>
                <w:lang w:val="es-PE" w:eastAsia="en-CA"/>
              </w:rPr>
              <w:t>370 000</w:t>
            </w:r>
          </w:p>
        </w:tc>
        <w:tc>
          <w:tcPr>
            <w:tcW w:w="447" w:type="pct"/>
          </w:tcPr>
          <w:p w14:paraId="363ADF52" w14:textId="77777777" w:rsidR="00D4570C" w:rsidRPr="00D174DE" w:rsidRDefault="00D4570C" w:rsidP="00D4570C">
            <w:pPr>
              <w:tabs>
                <w:tab w:val="left" w:pos="8280"/>
              </w:tabs>
              <w:spacing w:after="60"/>
              <w:jc w:val="right"/>
              <w:rPr>
                <w:sz w:val="20"/>
              </w:rPr>
            </w:pPr>
          </w:p>
        </w:tc>
        <w:tc>
          <w:tcPr>
            <w:tcW w:w="447" w:type="pct"/>
          </w:tcPr>
          <w:p w14:paraId="0B962F9F" w14:textId="77777777" w:rsidR="00D4570C" w:rsidRPr="00D174DE" w:rsidRDefault="00AC00FB" w:rsidP="00D4570C">
            <w:pPr>
              <w:tabs>
                <w:tab w:val="left" w:pos="8280"/>
              </w:tabs>
              <w:spacing w:after="60"/>
              <w:jc w:val="right"/>
              <w:rPr>
                <w:sz w:val="20"/>
              </w:rPr>
            </w:pPr>
            <w:r>
              <w:rPr>
                <w:color w:val="000000"/>
                <w:sz w:val="20"/>
                <w:szCs w:val="20"/>
                <w:lang w:val="es-PE" w:eastAsia="en-CA"/>
              </w:rPr>
              <w:t>305 000</w:t>
            </w:r>
          </w:p>
        </w:tc>
        <w:tc>
          <w:tcPr>
            <w:tcW w:w="447" w:type="pct"/>
          </w:tcPr>
          <w:p w14:paraId="1BADB0A5" w14:textId="77777777" w:rsidR="00D4570C" w:rsidRPr="00D174DE" w:rsidRDefault="00AC00FB" w:rsidP="00D4570C">
            <w:pPr>
              <w:tabs>
                <w:tab w:val="left" w:pos="8280"/>
              </w:tabs>
              <w:spacing w:after="60"/>
              <w:jc w:val="right"/>
              <w:rPr>
                <w:sz w:val="20"/>
              </w:rPr>
            </w:pPr>
            <w:r>
              <w:rPr>
                <w:sz w:val="20"/>
                <w:szCs w:val="20"/>
                <w:lang w:val="es-PE"/>
              </w:rPr>
              <w:t>0</w:t>
            </w:r>
          </w:p>
        </w:tc>
        <w:tc>
          <w:tcPr>
            <w:tcW w:w="447" w:type="pct"/>
          </w:tcPr>
          <w:p w14:paraId="715E6129" w14:textId="77777777" w:rsidR="00D4570C" w:rsidRPr="00D174DE" w:rsidRDefault="00AC00FB" w:rsidP="00D4570C">
            <w:pPr>
              <w:tabs>
                <w:tab w:val="left" w:pos="8280"/>
              </w:tabs>
              <w:spacing w:after="60"/>
              <w:jc w:val="right"/>
              <w:rPr>
                <w:sz w:val="20"/>
              </w:rPr>
            </w:pPr>
            <w:r>
              <w:rPr>
                <w:color w:val="000000"/>
                <w:sz w:val="20"/>
                <w:szCs w:val="20"/>
                <w:lang w:val="es-PE" w:eastAsia="en-CA"/>
              </w:rPr>
              <w:t>79 032</w:t>
            </w:r>
          </w:p>
        </w:tc>
        <w:tc>
          <w:tcPr>
            <w:tcW w:w="567" w:type="pct"/>
          </w:tcPr>
          <w:p w14:paraId="4CC25D14" w14:textId="77777777" w:rsidR="00D4570C" w:rsidRPr="00D174DE" w:rsidRDefault="00AC00FB" w:rsidP="00D4570C">
            <w:pPr>
              <w:tabs>
                <w:tab w:val="left" w:pos="8280"/>
              </w:tabs>
              <w:spacing w:after="60"/>
              <w:jc w:val="right"/>
              <w:rPr>
                <w:sz w:val="20"/>
              </w:rPr>
            </w:pPr>
            <w:r>
              <w:rPr>
                <w:sz w:val="20"/>
                <w:szCs w:val="20"/>
                <w:lang w:val="es-PE"/>
              </w:rPr>
              <w:t>754 032</w:t>
            </w:r>
          </w:p>
        </w:tc>
      </w:tr>
      <w:tr w:rsidR="00231F60" w14:paraId="53F9D1F0" w14:textId="77777777" w:rsidTr="00864140">
        <w:trPr>
          <w:trHeight w:val="200"/>
        </w:trPr>
        <w:tc>
          <w:tcPr>
            <w:tcW w:w="2199" w:type="pct"/>
            <w:gridSpan w:val="3"/>
            <w:shd w:val="clear" w:color="auto" w:fill="auto"/>
          </w:tcPr>
          <w:p w14:paraId="6E1950D3" w14:textId="77777777" w:rsidR="00D4570C" w:rsidRPr="00B9217B" w:rsidRDefault="00AC00FB" w:rsidP="00D4570C">
            <w:pPr>
              <w:tabs>
                <w:tab w:val="left" w:pos="8280"/>
              </w:tabs>
              <w:spacing w:after="60"/>
              <w:jc w:val="left"/>
              <w:rPr>
                <w:sz w:val="20"/>
                <w:lang w:val="es-ES"/>
              </w:rPr>
            </w:pPr>
            <w:r>
              <w:rPr>
                <w:sz w:val="20"/>
                <w:szCs w:val="20"/>
                <w:lang w:val="es-PE"/>
              </w:rPr>
              <w:t>Gastos de apoyo totales solicitados en principio ($EUA)</w:t>
            </w:r>
          </w:p>
        </w:tc>
        <w:tc>
          <w:tcPr>
            <w:tcW w:w="447" w:type="pct"/>
            <w:shd w:val="clear" w:color="auto" w:fill="auto"/>
          </w:tcPr>
          <w:p w14:paraId="5C3EB080" w14:textId="77777777" w:rsidR="00D4570C" w:rsidRPr="00D174DE" w:rsidRDefault="00AC00FB" w:rsidP="00D4570C">
            <w:pPr>
              <w:tabs>
                <w:tab w:val="left" w:pos="8280"/>
              </w:tabs>
              <w:spacing w:after="60"/>
              <w:jc w:val="right"/>
              <w:rPr>
                <w:sz w:val="20"/>
              </w:rPr>
            </w:pPr>
            <w:r>
              <w:rPr>
                <w:color w:val="000000"/>
                <w:sz w:val="20"/>
                <w:szCs w:val="20"/>
                <w:lang w:val="es-PE" w:eastAsia="en-CA"/>
              </w:rPr>
              <w:t>25 900</w:t>
            </w:r>
          </w:p>
        </w:tc>
        <w:tc>
          <w:tcPr>
            <w:tcW w:w="447" w:type="pct"/>
          </w:tcPr>
          <w:p w14:paraId="6C061675" w14:textId="77777777" w:rsidR="00D4570C" w:rsidRPr="00D174DE" w:rsidRDefault="00D4570C" w:rsidP="00D4570C">
            <w:pPr>
              <w:tabs>
                <w:tab w:val="left" w:pos="8280"/>
              </w:tabs>
              <w:spacing w:after="60"/>
              <w:jc w:val="right"/>
              <w:rPr>
                <w:sz w:val="20"/>
              </w:rPr>
            </w:pPr>
          </w:p>
        </w:tc>
        <w:tc>
          <w:tcPr>
            <w:tcW w:w="447" w:type="pct"/>
          </w:tcPr>
          <w:p w14:paraId="40987F4A" w14:textId="77777777" w:rsidR="00D4570C" w:rsidRPr="00D174DE" w:rsidRDefault="00AC00FB" w:rsidP="00D4570C">
            <w:pPr>
              <w:tabs>
                <w:tab w:val="left" w:pos="8280"/>
              </w:tabs>
              <w:spacing w:after="60"/>
              <w:jc w:val="right"/>
              <w:rPr>
                <w:sz w:val="20"/>
              </w:rPr>
            </w:pPr>
            <w:r>
              <w:rPr>
                <w:color w:val="000000"/>
                <w:sz w:val="20"/>
                <w:szCs w:val="20"/>
                <w:lang w:val="es-PE" w:eastAsia="en-CA"/>
              </w:rPr>
              <w:t>21 350</w:t>
            </w:r>
          </w:p>
        </w:tc>
        <w:tc>
          <w:tcPr>
            <w:tcW w:w="447" w:type="pct"/>
          </w:tcPr>
          <w:p w14:paraId="35580C3B" w14:textId="77777777" w:rsidR="00D4570C" w:rsidRPr="00D174DE" w:rsidRDefault="00AC00FB" w:rsidP="00D4570C">
            <w:pPr>
              <w:tabs>
                <w:tab w:val="left" w:pos="8280"/>
              </w:tabs>
              <w:spacing w:after="60"/>
              <w:jc w:val="right"/>
              <w:rPr>
                <w:sz w:val="20"/>
              </w:rPr>
            </w:pPr>
            <w:r>
              <w:rPr>
                <w:sz w:val="20"/>
                <w:szCs w:val="20"/>
                <w:lang w:val="es-PE"/>
              </w:rPr>
              <w:t>0</w:t>
            </w:r>
          </w:p>
        </w:tc>
        <w:tc>
          <w:tcPr>
            <w:tcW w:w="447" w:type="pct"/>
          </w:tcPr>
          <w:p w14:paraId="0DD9FED1" w14:textId="77777777" w:rsidR="00D4570C" w:rsidRPr="00D174DE" w:rsidRDefault="00AC00FB" w:rsidP="00D4570C">
            <w:pPr>
              <w:tabs>
                <w:tab w:val="left" w:pos="8280"/>
              </w:tabs>
              <w:spacing w:after="60"/>
              <w:jc w:val="right"/>
              <w:rPr>
                <w:sz w:val="20"/>
              </w:rPr>
            </w:pPr>
            <w:r>
              <w:rPr>
                <w:color w:val="000000"/>
                <w:sz w:val="20"/>
                <w:szCs w:val="20"/>
                <w:lang w:val="es-PE" w:eastAsia="en-CA"/>
              </w:rPr>
              <w:t>5 532</w:t>
            </w:r>
          </w:p>
        </w:tc>
        <w:tc>
          <w:tcPr>
            <w:tcW w:w="567" w:type="pct"/>
          </w:tcPr>
          <w:p w14:paraId="7F11410F" w14:textId="77777777" w:rsidR="00D4570C" w:rsidRPr="00D174DE" w:rsidRDefault="00AC00FB" w:rsidP="00D4570C">
            <w:pPr>
              <w:tabs>
                <w:tab w:val="left" w:pos="8280"/>
              </w:tabs>
              <w:spacing w:after="60"/>
              <w:jc w:val="right"/>
              <w:rPr>
                <w:sz w:val="20"/>
              </w:rPr>
            </w:pPr>
            <w:r>
              <w:rPr>
                <w:sz w:val="20"/>
                <w:szCs w:val="20"/>
                <w:lang w:val="es-PE"/>
              </w:rPr>
              <w:t>52 782</w:t>
            </w:r>
          </w:p>
        </w:tc>
      </w:tr>
      <w:tr w:rsidR="00231F60" w14:paraId="6386145C" w14:textId="77777777" w:rsidTr="00864140">
        <w:trPr>
          <w:trHeight w:val="95"/>
        </w:trPr>
        <w:tc>
          <w:tcPr>
            <w:tcW w:w="2199" w:type="pct"/>
            <w:gridSpan w:val="3"/>
            <w:shd w:val="clear" w:color="auto" w:fill="auto"/>
          </w:tcPr>
          <w:p w14:paraId="31F7B6D6" w14:textId="77777777" w:rsidR="00D4570C" w:rsidRPr="00B9217B" w:rsidRDefault="00AC00FB" w:rsidP="00D4570C">
            <w:pPr>
              <w:tabs>
                <w:tab w:val="left" w:pos="8280"/>
              </w:tabs>
              <w:spacing w:after="60"/>
              <w:jc w:val="left"/>
              <w:rPr>
                <w:sz w:val="20"/>
                <w:lang w:val="es-ES"/>
              </w:rPr>
            </w:pPr>
            <w:r>
              <w:rPr>
                <w:sz w:val="20"/>
                <w:szCs w:val="20"/>
                <w:lang w:val="es-PE"/>
              </w:rPr>
              <w:t>Total de fondos solicitados en principio ($EUA)</w:t>
            </w:r>
          </w:p>
        </w:tc>
        <w:tc>
          <w:tcPr>
            <w:tcW w:w="447" w:type="pct"/>
            <w:shd w:val="clear" w:color="auto" w:fill="auto"/>
          </w:tcPr>
          <w:p w14:paraId="072DF0A2" w14:textId="77777777" w:rsidR="00D4570C" w:rsidRPr="00D174DE" w:rsidRDefault="00AC00FB" w:rsidP="00D4570C">
            <w:pPr>
              <w:tabs>
                <w:tab w:val="left" w:pos="8280"/>
              </w:tabs>
              <w:spacing w:after="60"/>
              <w:jc w:val="right"/>
              <w:rPr>
                <w:sz w:val="20"/>
              </w:rPr>
            </w:pPr>
            <w:r>
              <w:rPr>
                <w:sz w:val="20"/>
                <w:szCs w:val="20"/>
                <w:lang w:val="es-PE"/>
              </w:rPr>
              <w:t>395 900</w:t>
            </w:r>
          </w:p>
        </w:tc>
        <w:tc>
          <w:tcPr>
            <w:tcW w:w="447" w:type="pct"/>
          </w:tcPr>
          <w:p w14:paraId="087535DF" w14:textId="77777777" w:rsidR="00D4570C" w:rsidRPr="00D174DE" w:rsidRDefault="00D4570C" w:rsidP="00D4570C">
            <w:pPr>
              <w:tabs>
                <w:tab w:val="left" w:pos="8280"/>
              </w:tabs>
              <w:spacing w:after="60"/>
              <w:jc w:val="right"/>
              <w:rPr>
                <w:sz w:val="20"/>
              </w:rPr>
            </w:pPr>
          </w:p>
        </w:tc>
        <w:tc>
          <w:tcPr>
            <w:tcW w:w="447" w:type="pct"/>
          </w:tcPr>
          <w:p w14:paraId="13A05646" w14:textId="77777777" w:rsidR="00D4570C" w:rsidRPr="00D174DE" w:rsidRDefault="00AC00FB" w:rsidP="00D4570C">
            <w:pPr>
              <w:tabs>
                <w:tab w:val="left" w:pos="8280"/>
              </w:tabs>
              <w:spacing w:after="60"/>
              <w:jc w:val="right"/>
              <w:rPr>
                <w:sz w:val="20"/>
              </w:rPr>
            </w:pPr>
            <w:r>
              <w:rPr>
                <w:color w:val="000000"/>
                <w:sz w:val="20"/>
                <w:szCs w:val="20"/>
                <w:lang w:val="es-PE" w:eastAsia="en-CA"/>
              </w:rPr>
              <w:t>326 350</w:t>
            </w:r>
          </w:p>
        </w:tc>
        <w:tc>
          <w:tcPr>
            <w:tcW w:w="447" w:type="pct"/>
          </w:tcPr>
          <w:p w14:paraId="091A7FFE" w14:textId="77777777" w:rsidR="00D4570C" w:rsidRPr="00D174DE" w:rsidRDefault="00AC00FB" w:rsidP="00D4570C">
            <w:pPr>
              <w:tabs>
                <w:tab w:val="left" w:pos="8280"/>
              </w:tabs>
              <w:spacing w:after="60"/>
              <w:jc w:val="right"/>
              <w:rPr>
                <w:sz w:val="20"/>
              </w:rPr>
            </w:pPr>
            <w:r>
              <w:rPr>
                <w:sz w:val="20"/>
                <w:szCs w:val="20"/>
                <w:lang w:val="es-PE"/>
              </w:rPr>
              <w:t>0</w:t>
            </w:r>
          </w:p>
        </w:tc>
        <w:tc>
          <w:tcPr>
            <w:tcW w:w="447" w:type="pct"/>
          </w:tcPr>
          <w:p w14:paraId="58ACEE77" w14:textId="77777777" w:rsidR="00D4570C" w:rsidRPr="00D174DE" w:rsidRDefault="00AC00FB" w:rsidP="00D4570C">
            <w:pPr>
              <w:tabs>
                <w:tab w:val="left" w:pos="8280"/>
              </w:tabs>
              <w:spacing w:after="60"/>
              <w:jc w:val="right"/>
              <w:rPr>
                <w:sz w:val="20"/>
              </w:rPr>
            </w:pPr>
            <w:r>
              <w:rPr>
                <w:color w:val="000000"/>
                <w:sz w:val="20"/>
                <w:szCs w:val="20"/>
                <w:lang w:val="es-PE" w:eastAsia="en-CA"/>
              </w:rPr>
              <w:t>84 564</w:t>
            </w:r>
          </w:p>
        </w:tc>
        <w:tc>
          <w:tcPr>
            <w:tcW w:w="567" w:type="pct"/>
          </w:tcPr>
          <w:p w14:paraId="7D453819" w14:textId="77777777" w:rsidR="00D4570C" w:rsidRPr="00D174DE" w:rsidRDefault="00AC00FB" w:rsidP="00D4570C">
            <w:pPr>
              <w:tabs>
                <w:tab w:val="left" w:pos="8280"/>
              </w:tabs>
              <w:spacing w:after="60"/>
              <w:jc w:val="right"/>
              <w:rPr>
                <w:sz w:val="20"/>
              </w:rPr>
            </w:pPr>
            <w:r>
              <w:rPr>
                <w:sz w:val="20"/>
                <w:szCs w:val="20"/>
                <w:lang w:val="es-PE"/>
              </w:rPr>
              <w:t>806 814</w:t>
            </w:r>
          </w:p>
        </w:tc>
      </w:tr>
    </w:tbl>
    <w:p w14:paraId="29C8023D" w14:textId="77777777" w:rsidR="00D91AD1" w:rsidRPr="00587B6D" w:rsidRDefault="00D91AD1" w:rsidP="00EB31E3">
      <w:pPr>
        <w:rPr>
          <w:sz w:val="10"/>
          <w:szCs w:val="10"/>
        </w:rPr>
      </w:pPr>
    </w:p>
    <w:tbl>
      <w:tblPr>
        <w:tblStyle w:val="TableGrid10"/>
        <w:tblW w:w="5761" w:type="pct"/>
        <w:tblInd w:w="-714" w:type="dxa"/>
        <w:tblLook w:val="04A0" w:firstRow="1" w:lastRow="0" w:firstColumn="1" w:lastColumn="0" w:noHBand="0" w:noVBand="1"/>
      </w:tblPr>
      <w:tblGrid>
        <w:gridCol w:w="3712"/>
        <w:gridCol w:w="3331"/>
        <w:gridCol w:w="3730"/>
      </w:tblGrid>
      <w:tr w:rsidR="00231F60" w:rsidRPr="002546B5" w14:paraId="2687801F" w14:textId="77777777" w:rsidTr="00864140">
        <w:trPr>
          <w:trHeight w:hRule="exact" w:val="227"/>
        </w:trPr>
        <w:tc>
          <w:tcPr>
            <w:tcW w:w="5000" w:type="pct"/>
            <w:gridSpan w:val="3"/>
            <w:shd w:val="clear" w:color="auto" w:fill="auto"/>
          </w:tcPr>
          <w:p w14:paraId="790A9874" w14:textId="77777777" w:rsidR="00EB31E3" w:rsidRPr="00B9217B" w:rsidRDefault="00AC00FB" w:rsidP="00EB31E3">
            <w:pPr>
              <w:rPr>
                <w:b/>
                <w:color w:val="000000" w:themeColor="text1"/>
                <w:sz w:val="20"/>
                <w:lang w:val="es-ES"/>
              </w:rPr>
            </w:pPr>
            <w:r>
              <w:rPr>
                <w:rFonts w:eastAsia="Times New Roman"/>
                <w:b/>
                <w:bCs/>
                <w:color w:val="000000"/>
                <w:sz w:val="20"/>
                <w:szCs w:val="20"/>
                <w:lang w:val="es-PE"/>
              </w:rPr>
              <w:t>VII) Solicitud de aprobación de la financiación del primer tramo (2021)</w:t>
            </w:r>
          </w:p>
        </w:tc>
      </w:tr>
      <w:tr w:rsidR="00231F60" w14:paraId="4E889598" w14:textId="77777777" w:rsidTr="00864140">
        <w:trPr>
          <w:trHeight w:hRule="exact" w:val="227"/>
        </w:trPr>
        <w:tc>
          <w:tcPr>
            <w:tcW w:w="1723" w:type="pct"/>
            <w:shd w:val="clear" w:color="auto" w:fill="auto"/>
          </w:tcPr>
          <w:p w14:paraId="374AE0FB" w14:textId="77777777" w:rsidR="00EB31E3" w:rsidRPr="00D174DE" w:rsidRDefault="00AC00FB" w:rsidP="00EB31E3">
            <w:pPr>
              <w:jc w:val="center"/>
              <w:rPr>
                <w:b/>
                <w:color w:val="000000" w:themeColor="text1"/>
                <w:sz w:val="20"/>
              </w:rPr>
            </w:pPr>
            <w:r>
              <w:rPr>
                <w:rFonts w:eastAsia="Times New Roman"/>
                <w:b/>
                <w:bCs/>
                <w:color w:val="000000"/>
                <w:sz w:val="20"/>
                <w:szCs w:val="20"/>
                <w:lang w:val="es-PE"/>
              </w:rPr>
              <w:t>Organismo</w:t>
            </w:r>
          </w:p>
        </w:tc>
        <w:tc>
          <w:tcPr>
            <w:tcW w:w="1546" w:type="pct"/>
            <w:shd w:val="clear" w:color="auto" w:fill="auto"/>
          </w:tcPr>
          <w:p w14:paraId="4EA5CE1B" w14:textId="77777777" w:rsidR="00EB31E3" w:rsidRPr="00D174DE" w:rsidRDefault="00AC00FB" w:rsidP="00EB31E3">
            <w:pPr>
              <w:jc w:val="center"/>
              <w:rPr>
                <w:b/>
                <w:color w:val="000000" w:themeColor="text1"/>
                <w:sz w:val="20"/>
              </w:rPr>
            </w:pPr>
            <w:r>
              <w:rPr>
                <w:rFonts w:eastAsia="Times New Roman"/>
                <w:b/>
                <w:bCs/>
                <w:color w:val="000000"/>
                <w:sz w:val="20"/>
                <w:szCs w:val="20"/>
                <w:lang w:val="es-PE"/>
              </w:rPr>
              <w:t>Fondos solicitados ($EUA)</w:t>
            </w:r>
          </w:p>
        </w:tc>
        <w:tc>
          <w:tcPr>
            <w:tcW w:w="1731" w:type="pct"/>
            <w:shd w:val="clear" w:color="auto" w:fill="auto"/>
          </w:tcPr>
          <w:p w14:paraId="49E0C23E" w14:textId="77777777" w:rsidR="00EB31E3" w:rsidRPr="00D174DE" w:rsidRDefault="00AC00FB" w:rsidP="00EB31E3">
            <w:pPr>
              <w:jc w:val="center"/>
              <w:rPr>
                <w:b/>
                <w:color w:val="000000" w:themeColor="text1"/>
                <w:sz w:val="20"/>
              </w:rPr>
            </w:pPr>
            <w:r>
              <w:rPr>
                <w:rFonts w:eastAsia="Times New Roman"/>
                <w:b/>
                <w:bCs/>
                <w:color w:val="000000"/>
                <w:sz w:val="20"/>
                <w:szCs w:val="20"/>
                <w:lang w:val="es-PE"/>
              </w:rPr>
              <w:t>Gastos de apoyo ($EUA)</w:t>
            </w:r>
          </w:p>
        </w:tc>
      </w:tr>
      <w:tr w:rsidR="00231F60" w14:paraId="60329586" w14:textId="77777777" w:rsidTr="00864140">
        <w:trPr>
          <w:trHeight w:hRule="exact" w:val="227"/>
        </w:trPr>
        <w:tc>
          <w:tcPr>
            <w:tcW w:w="1723" w:type="pct"/>
            <w:shd w:val="clear" w:color="auto" w:fill="auto"/>
          </w:tcPr>
          <w:p w14:paraId="68DFD696" w14:textId="77777777" w:rsidR="00EB31E3" w:rsidRPr="00D174DE" w:rsidRDefault="00AC00FB" w:rsidP="00EB31E3">
            <w:pPr>
              <w:rPr>
                <w:color w:val="000000" w:themeColor="text1"/>
                <w:sz w:val="20"/>
              </w:rPr>
            </w:pPr>
            <w:r>
              <w:rPr>
                <w:rFonts w:eastAsia="Times New Roman"/>
                <w:color w:val="000000"/>
                <w:sz w:val="20"/>
                <w:szCs w:val="20"/>
                <w:lang w:val="es-PE"/>
              </w:rPr>
              <w:t>ONUDI</w:t>
            </w:r>
          </w:p>
        </w:tc>
        <w:tc>
          <w:tcPr>
            <w:tcW w:w="1546" w:type="pct"/>
            <w:shd w:val="clear" w:color="auto" w:fill="auto"/>
          </w:tcPr>
          <w:p w14:paraId="6E3827AF" w14:textId="77777777" w:rsidR="00EB31E3" w:rsidRPr="00D174DE" w:rsidRDefault="00AC00FB" w:rsidP="00335315">
            <w:pPr>
              <w:jc w:val="right"/>
              <w:rPr>
                <w:color w:val="000000" w:themeColor="text1"/>
                <w:sz w:val="20"/>
              </w:rPr>
            </w:pPr>
            <w:r>
              <w:rPr>
                <w:rFonts w:eastAsia="Times New Roman"/>
                <w:color w:val="000000"/>
                <w:sz w:val="20"/>
                <w:szCs w:val="20"/>
                <w:lang w:val="es-PE" w:eastAsia="en-CA"/>
              </w:rPr>
              <w:t>370 000</w:t>
            </w:r>
          </w:p>
        </w:tc>
        <w:tc>
          <w:tcPr>
            <w:tcW w:w="1731" w:type="pct"/>
            <w:shd w:val="clear" w:color="auto" w:fill="auto"/>
          </w:tcPr>
          <w:p w14:paraId="7B5753B1" w14:textId="77777777" w:rsidR="00EB31E3" w:rsidRPr="00D174DE" w:rsidRDefault="00AC00FB" w:rsidP="00D4570C">
            <w:pPr>
              <w:jc w:val="right"/>
              <w:rPr>
                <w:color w:val="000000" w:themeColor="text1"/>
                <w:sz w:val="20"/>
              </w:rPr>
            </w:pPr>
            <w:r>
              <w:rPr>
                <w:rFonts w:eastAsia="Times New Roman"/>
                <w:color w:val="000000"/>
                <w:sz w:val="20"/>
                <w:szCs w:val="20"/>
                <w:lang w:val="es-PE" w:eastAsia="en-CA"/>
              </w:rPr>
              <w:t>25 900</w:t>
            </w:r>
          </w:p>
        </w:tc>
      </w:tr>
    </w:tbl>
    <w:p w14:paraId="0F9F28FF" w14:textId="77777777" w:rsidR="00EB31E3" w:rsidRPr="00D174DE" w:rsidRDefault="00EB31E3" w:rsidP="00EB31E3">
      <w:pPr>
        <w:ind w:left="-567"/>
        <w:rPr>
          <w:sz w:val="20"/>
        </w:rPr>
      </w:pPr>
    </w:p>
    <w:tbl>
      <w:tblPr>
        <w:tblStyle w:val="TableGrid"/>
        <w:tblW w:w="5761" w:type="pct"/>
        <w:tblInd w:w="-714" w:type="dxa"/>
        <w:tblLook w:val="04A0" w:firstRow="1" w:lastRow="0" w:firstColumn="1" w:lastColumn="0" w:noHBand="0" w:noVBand="1"/>
      </w:tblPr>
      <w:tblGrid>
        <w:gridCol w:w="3721"/>
        <w:gridCol w:w="7052"/>
      </w:tblGrid>
      <w:tr w:rsidR="00231F60" w14:paraId="5061F623" w14:textId="77777777" w:rsidTr="00864140">
        <w:trPr>
          <w:trHeight w:hRule="exact" w:val="281"/>
        </w:trPr>
        <w:tc>
          <w:tcPr>
            <w:tcW w:w="1727" w:type="pct"/>
            <w:shd w:val="clear" w:color="auto" w:fill="auto"/>
          </w:tcPr>
          <w:p w14:paraId="67F48704" w14:textId="77777777" w:rsidR="00EB31E3" w:rsidRPr="00D174DE" w:rsidRDefault="00AC00FB" w:rsidP="00EB31E3">
            <w:pPr>
              <w:jc w:val="left"/>
              <w:rPr>
                <w:b/>
                <w:color w:val="000000" w:themeColor="text1"/>
                <w:sz w:val="20"/>
              </w:rPr>
            </w:pPr>
            <w:r>
              <w:rPr>
                <w:b/>
                <w:bCs/>
                <w:color w:val="000000"/>
                <w:sz w:val="20"/>
                <w:szCs w:val="20"/>
                <w:lang w:val="es-PE"/>
              </w:rPr>
              <w:t>Recomendación de la Secretaría:</w:t>
            </w:r>
          </w:p>
        </w:tc>
        <w:tc>
          <w:tcPr>
            <w:tcW w:w="3273" w:type="pct"/>
            <w:shd w:val="clear" w:color="auto" w:fill="auto"/>
          </w:tcPr>
          <w:p w14:paraId="2AEC9020" w14:textId="77777777" w:rsidR="00EB31E3" w:rsidRPr="00D174DE" w:rsidRDefault="00AC00FB" w:rsidP="00A350E8">
            <w:pPr>
              <w:jc w:val="center"/>
              <w:rPr>
                <w:color w:val="000000" w:themeColor="text1"/>
                <w:sz w:val="20"/>
              </w:rPr>
            </w:pPr>
            <w:r>
              <w:rPr>
                <w:color w:val="000000"/>
                <w:sz w:val="20"/>
                <w:szCs w:val="20"/>
                <w:lang w:val="es-PE"/>
              </w:rPr>
              <w:t>Para consideración individual</w:t>
            </w:r>
          </w:p>
        </w:tc>
      </w:tr>
    </w:tbl>
    <w:p w14:paraId="1C39DB53" w14:textId="60813FE7" w:rsidR="00EB31E3" w:rsidRPr="00587B6D" w:rsidRDefault="00587B6D" w:rsidP="00864140">
      <w:pPr>
        <w:keepNext/>
        <w:keepLines/>
        <w:widowControl w:val="0"/>
        <w:spacing w:after="240"/>
        <w:jc w:val="center"/>
        <w:rPr>
          <w:b/>
          <w:bCs/>
        </w:rPr>
      </w:pPr>
      <w:r w:rsidRPr="00587B6D">
        <w:rPr>
          <w:b/>
          <w:bCs/>
        </w:rPr>
        <w:lastRenderedPageBreak/>
        <w:t>D</w:t>
      </w:r>
      <w:r w:rsidR="00AC00FB" w:rsidRPr="00587B6D">
        <w:rPr>
          <w:b/>
          <w:bCs/>
          <w:lang w:val="es-PE"/>
        </w:rPr>
        <w:t>ESCRIPCIÓN DEL PROYECTO</w:t>
      </w:r>
    </w:p>
    <w:p w14:paraId="729FD0BF" w14:textId="77777777" w:rsidR="00EB31E3" w:rsidRPr="00D174DE" w:rsidRDefault="00AC00FB" w:rsidP="00864140">
      <w:pPr>
        <w:keepNext/>
        <w:keepLines/>
        <w:widowControl w:val="0"/>
        <w:spacing w:after="240"/>
        <w:rPr>
          <w:b/>
        </w:rPr>
      </w:pPr>
      <w:r>
        <w:rPr>
          <w:b/>
          <w:bCs/>
          <w:lang w:val="es-PE"/>
        </w:rPr>
        <w:t>Antecedentes</w:t>
      </w:r>
    </w:p>
    <w:p w14:paraId="51C9F254" w14:textId="60EE9256" w:rsidR="00C36289" w:rsidRPr="00B9217B" w:rsidRDefault="00AC00FB" w:rsidP="00864140">
      <w:pPr>
        <w:pStyle w:val="Heading1"/>
        <w:keepNext/>
        <w:keepLines/>
        <w:widowControl w:val="0"/>
        <w:rPr>
          <w:lang w:val="es-ES"/>
        </w:rPr>
      </w:pPr>
      <w:r>
        <w:rPr>
          <w:lang w:val="es-PE"/>
        </w:rPr>
        <w:t>En nombre del Gobierno de Marruecos, la ONUDI, en calidad de organismo de ejecución designado, presentó una solicitud de financiación para la etapa II del plan de gestión de la eliminación de los HCFC (PGEH) por un valor de 1 450 000 $EUA, más gastos de apoyo al organismo de 108 750 $EUA, tal como se presentó originalmente</w:t>
      </w:r>
      <w:r>
        <w:rPr>
          <w:vertAlign w:val="superscript"/>
        </w:rPr>
        <w:footnoteReference w:id="3"/>
      </w:r>
      <w:r>
        <w:rPr>
          <w:lang w:val="es-PE"/>
        </w:rPr>
        <w:t>. La ejecución de la etapa II del PGEH permitirá eliminar 24,59</w:t>
      </w:r>
      <w:r w:rsidR="00587B6D">
        <w:rPr>
          <w:lang w:val="es-PE"/>
        </w:rPr>
        <w:t> </w:t>
      </w:r>
      <w:r>
        <w:rPr>
          <w:lang w:val="es-PE"/>
        </w:rPr>
        <w:t>toneladas PAO de HCFC y ayudará a Marruecos a cumplir el objetivo de reducción del 67,5</w:t>
      </w:r>
      <w:r w:rsidR="00587B6D">
        <w:rPr>
          <w:lang w:val="es-PE"/>
        </w:rPr>
        <w:t> </w:t>
      </w:r>
      <w:r>
        <w:rPr>
          <w:lang w:val="es-PE"/>
        </w:rPr>
        <w:t>por</w:t>
      </w:r>
      <w:r w:rsidR="00587B6D">
        <w:rPr>
          <w:lang w:val="es-PE"/>
        </w:rPr>
        <w:t> </w:t>
      </w:r>
      <w:r>
        <w:rPr>
          <w:lang w:val="es-PE"/>
        </w:rPr>
        <w:t>ciento en el consumo básico de HCFC para 2025.</w:t>
      </w:r>
    </w:p>
    <w:p w14:paraId="4B627255" w14:textId="77777777" w:rsidR="00EB31E3" w:rsidRPr="00B9217B" w:rsidRDefault="00AC00FB" w:rsidP="00587B6D">
      <w:pPr>
        <w:spacing w:after="240"/>
        <w:outlineLvl w:val="0"/>
        <w:rPr>
          <w:b/>
          <w:lang w:val="es-ES"/>
        </w:rPr>
      </w:pPr>
      <w:r>
        <w:rPr>
          <w:b/>
          <w:bCs/>
          <w:lang w:val="es-PE"/>
        </w:rPr>
        <w:t>Situación de la ejecución de la etapa I del plan de gestión de la eliminación de los HCFC</w:t>
      </w:r>
    </w:p>
    <w:p w14:paraId="1AC8FD59" w14:textId="104E81E0" w:rsidR="009F58DD" w:rsidRPr="00B9217B" w:rsidRDefault="00AC00FB" w:rsidP="00587B6D">
      <w:pPr>
        <w:pStyle w:val="Heading1"/>
        <w:rPr>
          <w:lang w:val="es-ES"/>
        </w:rPr>
      </w:pPr>
      <w:r>
        <w:rPr>
          <w:lang w:val="es-PE"/>
        </w:rPr>
        <w:t>La etapa I del PGEH para Marruecos se aprobó originalmente en la 65ª reunión</w:t>
      </w:r>
      <w:r>
        <w:rPr>
          <w:vertAlign w:val="superscript"/>
        </w:rPr>
        <w:footnoteReference w:id="4"/>
      </w:r>
      <w:r>
        <w:rPr>
          <w:lang w:val="es-PE"/>
        </w:rPr>
        <w:t>, con el fin de lograr una reducción del 20 por ciento del nivel básico en 2017, por un costo total de 1 286 740 $EUA, más gastos de apoyo al organismo, para la eliminación de 16,58 toneladas PAO de HCFC utilizados en el sector de fabricación de espumas rígidas de poliuretano y el sector de servicio y mantenimiento de equipos de refrigeración y aire acondicionado.  En la 83ª reunión</w:t>
      </w:r>
      <w:r>
        <w:rPr>
          <w:vertAlign w:val="superscript"/>
        </w:rPr>
        <w:footnoteReference w:id="5"/>
      </w:r>
      <w:r>
        <w:rPr>
          <w:lang w:val="es-PE"/>
        </w:rPr>
        <w:t xml:space="preserve">, se revisó el PGEH, con el fin de lograr una reducción del 35 por ciento del consumo básico en 2020, sin ningún cambio en el nivel de financiación. La etapa I del PGEH finalizará a más tardar el 31 de diciembre de 2021, </w:t>
      </w:r>
      <w:r w:rsidR="00D11DB6">
        <w:rPr>
          <w:lang w:val="es-PE"/>
        </w:rPr>
        <w:t>según</w:t>
      </w:r>
      <w:r>
        <w:rPr>
          <w:lang w:val="es-PE"/>
        </w:rPr>
        <w:t xml:space="preserve"> lo establecido en el Acuerdo entre el Gobierno de Marruecos y el Comité Ejecutivo.</w:t>
      </w:r>
    </w:p>
    <w:p w14:paraId="2BAC0A56" w14:textId="77777777" w:rsidR="00EB31E3" w:rsidRPr="00D174DE" w:rsidRDefault="00AC00FB" w:rsidP="00587B6D">
      <w:pPr>
        <w:spacing w:after="240"/>
      </w:pPr>
      <w:r>
        <w:rPr>
          <w:u w:val="single"/>
          <w:lang w:val="es-PE"/>
        </w:rPr>
        <w:t>Consumo de HCFC</w:t>
      </w:r>
    </w:p>
    <w:p w14:paraId="07E7E613" w14:textId="7294CB26" w:rsidR="00EB31E3" w:rsidRPr="00B9217B" w:rsidRDefault="00AC00FB" w:rsidP="00587B6D">
      <w:pPr>
        <w:pStyle w:val="Heading1"/>
        <w:rPr>
          <w:lang w:val="es-ES"/>
        </w:rPr>
      </w:pPr>
      <w:r>
        <w:rPr>
          <w:lang w:val="es-PE"/>
        </w:rPr>
        <w:t>El Gobierno de Marruecos notificó un consumo de 25,26 toneladas PAO de HCFC en 2020, un 51</w:t>
      </w:r>
      <w:r w:rsidR="00587B6D">
        <w:rPr>
          <w:lang w:val="es-PE"/>
        </w:rPr>
        <w:t> </w:t>
      </w:r>
      <w:r>
        <w:rPr>
          <w:lang w:val="es-PE"/>
        </w:rPr>
        <w:t>por ciento por debajo del nivel básico de cumplimiento de los HCFC. En el cuadro 1 se indica el consumo de HCFC para 2016-2020.</w:t>
      </w:r>
    </w:p>
    <w:p w14:paraId="66721150" w14:textId="3DE11E8F" w:rsidR="008A6A07" w:rsidRPr="00B9217B" w:rsidRDefault="00AC00FB" w:rsidP="008A6A07">
      <w:pPr>
        <w:rPr>
          <w:b/>
          <w:lang w:val="es-ES"/>
        </w:rPr>
      </w:pPr>
      <w:r>
        <w:rPr>
          <w:b/>
          <w:bCs/>
          <w:lang w:val="es-PE"/>
        </w:rPr>
        <w:t xml:space="preserve">Cuadro 1. Consumo de HCFC en Marruecos (datos de 2016-2020, con arreglo al artículo 7). </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055"/>
        <w:gridCol w:w="1050"/>
        <w:gridCol w:w="1050"/>
        <w:gridCol w:w="1050"/>
        <w:gridCol w:w="1050"/>
        <w:gridCol w:w="1050"/>
        <w:gridCol w:w="1050"/>
      </w:tblGrid>
      <w:tr w:rsidR="00231F60" w14:paraId="3266C638" w14:textId="77777777" w:rsidTr="00864140">
        <w:tc>
          <w:tcPr>
            <w:tcW w:w="3055" w:type="dxa"/>
            <w:noWrap/>
            <w:tcMar>
              <w:top w:w="0" w:type="dxa"/>
              <w:left w:w="14" w:type="dxa"/>
              <w:bottom w:w="0" w:type="dxa"/>
              <w:right w:w="43" w:type="dxa"/>
            </w:tcMar>
            <w:vAlign w:val="bottom"/>
            <w:hideMark/>
          </w:tcPr>
          <w:p w14:paraId="410F138D" w14:textId="77777777" w:rsidR="00FC023E" w:rsidRPr="00D174DE" w:rsidRDefault="00AC00FB" w:rsidP="00FC023E">
            <w:pPr>
              <w:jc w:val="left"/>
              <w:rPr>
                <w:b/>
                <w:bCs/>
                <w:color w:val="000000"/>
                <w:sz w:val="20"/>
                <w:szCs w:val="20"/>
              </w:rPr>
            </w:pPr>
            <w:r>
              <w:rPr>
                <w:b/>
                <w:bCs/>
                <w:color w:val="000000"/>
                <w:sz w:val="20"/>
                <w:szCs w:val="20"/>
                <w:lang w:val="es-PE"/>
              </w:rPr>
              <w:t>HCFC</w:t>
            </w:r>
          </w:p>
        </w:tc>
        <w:tc>
          <w:tcPr>
            <w:tcW w:w="1050" w:type="dxa"/>
            <w:noWrap/>
            <w:tcMar>
              <w:top w:w="0" w:type="dxa"/>
              <w:left w:w="14" w:type="dxa"/>
              <w:bottom w:w="0" w:type="dxa"/>
              <w:right w:w="43" w:type="dxa"/>
            </w:tcMar>
            <w:vAlign w:val="center"/>
            <w:hideMark/>
          </w:tcPr>
          <w:p w14:paraId="7A6DEF8C" w14:textId="77777777" w:rsidR="00FC023E" w:rsidRPr="00D174DE" w:rsidRDefault="00AC00FB" w:rsidP="00864140">
            <w:pPr>
              <w:jc w:val="center"/>
              <w:rPr>
                <w:b/>
                <w:bCs/>
                <w:color w:val="000000"/>
                <w:sz w:val="20"/>
                <w:szCs w:val="20"/>
              </w:rPr>
            </w:pPr>
            <w:r>
              <w:rPr>
                <w:b/>
                <w:bCs/>
                <w:color w:val="000000"/>
                <w:sz w:val="20"/>
                <w:szCs w:val="20"/>
                <w:lang w:val="es-PE"/>
              </w:rPr>
              <w:t>2016</w:t>
            </w:r>
          </w:p>
        </w:tc>
        <w:tc>
          <w:tcPr>
            <w:tcW w:w="1050" w:type="dxa"/>
            <w:noWrap/>
            <w:tcMar>
              <w:top w:w="0" w:type="dxa"/>
              <w:left w:w="14" w:type="dxa"/>
              <w:bottom w:w="0" w:type="dxa"/>
              <w:right w:w="43" w:type="dxa"/>
            </w:tcMar>
            <w:vAlign w:val="center"/>
            <w:hideMark/>
          </w:tcPr>
          <w:p w14:paraId="668BBA34" w14:textId="77777777" w:rsidR="00FC023E" w:rsidRPr="00D174DE" w:rsidRDefault="00AC00FB" w:rsidP="00864140">
            <w:pPr>
              <w:jc w:val="center"/>
              <w:rPr>
                <w:b/>
                <w:bCs/>
                <w:color w:val="000000"/>
                <w:sz w:val="20"/>
                <w:szCs w:val="20"/>
              </w:rPr>
            </w:pPr>
            <w:r>
              <w:rPr>
                <w:b/>
                <w:bCs/>
                <w:color w:val="000000"/>
                <w:sz w:val="20"/>
                <w:szCs w:val="20"/>
                <w:lang w:val="es-PE"/>
              </w:rPr>
              <w:t>2017</w:t>
            </w:r>
          </w:p>
        </w:tc>
        <w:tc>
          <w:tcPr>
            <w:tcW w:w="1050" w:type="dxa"/>
            <w:tcMar>
              <w:left w:w="14" w:type="dxa"/>
              <w:right w:w="43" w:type="dxa"/>
            </w:tcMar>
            <w:vAlign w:val="center"/>
          </w:tcPr>
          <w:p w14:paraId="19734FE9" w14:textId="77777777" w:rsidR="00FC023E" w:rsidRPr="00D174DE" w:rsidRDefault="00AC00FB" w:rsidP="00864140">
            <w:pPr>
              <w:jc w:val="center"/>
              <w:rPr>
                <w:b/>
                <w:bCs/>
                <w:color w:val="000000"/>
                <w:sz w:val="20"/>
                <w:szCs w:val="20"/>
              </w:rPr>
            </w:pPr>
            <w:r>
              <w:rPr>
                <w:b/>
                <w:bCs/>
                <w:color w:val="000000"/>
                <w:sz w:val="20"/>
                <w:szCs w:val="20"/>
                <w:lang w:val="es-PE"/>
              </w:rPr>
              <w:t>2018</w:t>
            </w:r>
          </w:p>
        </w:tc>
        <w:tc>
          <w:tcPr>
            <w:tcW w:w="1050" w:type="dxa"/>
            <w:vAlign w:val="center"/>
          </w:tcPr>
          <w:p w14:paraId="77CD4A26" w14:textId="77777777" w:rsidR="00FC023E" w:rsidRPr="00D174DE" w:rsidRDefault="00AC00FB" w:rsidP="00864140">
            <w:pPr>
              <w:jc w:val="center"/>
              <w:rPr>
                <w:b/>
                <w:bCs/>
                <w:color w:val="000000"/>
                <w:sz w:val="20"/>
                <w:szCs w:val="20"/>
              </w:rPr>
            </w:pPr>
            <w:r>
              <w:rPr>
                <w:b/>
                <w:bCs/>
                <w:color w:val="000000"/>
                <w:sz w:val="20"/>
                <w:szCs w:val="20"/>
                <w:lang w:val="es-PE"/>
              </w:rPr>
              <w:t>2019</w:t>
            </w:r>
          </w:p>
        </w:tc>
        <w:tc>
          <w:tcPr>
            <w:tcW w:w="1050" w:type="dxa"/>
            <w:vAlign w:val="center"/>
          </w:tcPr>
          <w:p w14:paraId="19A28FF7" w14:textId="77777777" w:rsidR="00FC023E" w:rsidRPr="00D174DE" w:rsidRDefault="00AC00FB" w:rsidP="00864140">
            <w:pPr>
              <w:jc w:val="center"/>
              <w:rPr>
                <w:b/>
                <w:bCs/>
                <w:color w:val="000000"/>
                <w:sz w:val="20"/>
                <w:szCs w:val="20"/>
              </w:rPr>
            </w:pPr>
            <w:r>
              <w:rPr>
                <w:b/>
                <w:bCs/>
                <w:color w:val="000000"/>
                <w:sz w:val="20"/>
                <w:szCs w:val="20"/>
                <w:lang w:val="es-PE"/>
              </w:rPr>
              <w:t>2020</w:t>
            </w:r>
          </w:p>
        </w:tc>
        <w:tc>
          <w:tcPr>
            <w:tcW w:w="1050" w:type="dxa"/>
            <w:noWrap/>
            <w:tcMar>
              <w:top w:w="0" w:type="dxa"/>
              <w:left w:w="14" w:type="dxa"/>
              <w:bottom w:w="0" w:type="dxa"/>
              <w:right w:w="43" w:type="dxa"/>
            </w:tcMar>
            <w:vAlign w:val="center"/>
            <w:hideMark/>
          </w:tcPr>
          <w:p w14:paraId="0C79A976" w14:textId="77777777" w:rsidR="00FC023E" w:rsidRPr="00D174DE" w:rsidRDefault="00AC00FB" w:rsidP="00864140">
            <w:pPr>
              <w:jc w:val="center"/>
              <w:rPr>
                <w:b/>
                <w:bCs/>
                <w:color w:val="000000"/>
                <w:sz w:val="20"/>
                <w:szCs w:val="20"/>
              </w:rPr>
            </w:pPr>
            <w:r>
              <w:rPr>
                <w:b/>
                <w:bCs/>
                <w:color w:val="000000"/>
                <w:sz w:val="20"/>
                <w:szCs w:val="20"/>
                <w:lang w:val="es-PE"/>
              </w:rPr>
              <w:t>Nivel básico</w:t>
            </w:r>
          </w:p>
        </w:tc>
      </w:tr>
      <w:tr w:rsidR="00231F60" w14:paraId="6106EBCD" w14:textId="77777777" w:rsidTr="002269A1">
        <w:tc>
          <w:tcPr>
            <w:tcW w:w="3055" w:type="dxa"/>
            <w:noWrap/>
            <w:tcMar>
              <w:top w:w="0" w:type="dxa"/>
              <w:left w:w="14" w:type="dxa"/>
              <w:bottom w:w="0" w:type="dxa"/>
              <w:right w:w="43" w:type="dxa"/>
            </w:tcMar>
            <w:vAlign w:val="bottom"/>
            <w:hideMark/>
          </w:tcPr>
          <w:p w14:paraId="2BCF2E95" w14:textId="77777777" w:rsidR="00FC023E" w:rsidRPr="00D174DE" w:rsidRDefault="00AC00FB" w:rsidP="00FC023E">
            <w:pPr>
              <w:jc w:val="left"/>
              <w:rPr>
                <w:b/>
                <w:bCs/>
                <w:color w:val="000000"/>
                <w:sz w:val="20"/>
                <w:szCs w:val="20"/>
              </w:rPr>
            </w:pPr>
            <w:r>
              <w:rPr>
                <w:b/>
                <w:bCs/>
                <w:color w:val="000000"/>
                <w:sz w:val="20"/>
                <w:szCs w:val="20"/>
                <w:lang w:val="es-PE"/>
              </w:rPr>
              <w:t>Toneladas métricas</w:t>
            </w:r>
          </w:p>
        </w:tc>
        <w:tc>
          <w:tcPr>
            <w:tcW w:w="1050" w:type="dxa"/>
            <w:noWrap/>
            <w:tcMar>
              <w:top w:w="0" w:type="dxa"/>
              <w:left w:w="14" w:type="dxa"/>
              <w:bottom w:w="0" w:type="dxa"/>
              <w:right w:w="43" w:type="dxa"/>
            </w:tcMar>
            <w:vAlign w:val="bottom"/>
            <w:hideMark/>
          </w:tcPr>
          <w:p w14:paraId="463AD49C" w14:textId="77777777" w:rsidR="00FC023E" w:rsidRPr="00D174DE" w:rsidRDefault="00FC023E" w:rsidP="00FC023E">
            <w:pPr>
              <w:jc w:val="left"/>
              <w:rPr>
                <w:color w:val="000000"/>
                <w:sz w:val="20"/>
                <w:szCs w:val="20"/>
              </w:rPr>
            </w:pPr>
          </w:p>
        </w:tc>
        <w:tc>
          <w:tcPr>
            <w:tcW w:w="1050" w:type="dxa"/>
            <w:noWrap/>
            <w:tcMar>
              <w:top w:w="0" w:type="dxa"/>
              <w:left w:w="14" w:type="dxa"/>
              <w:bottom w:w="0" w:type="dxa"/>
              <w:right w:w="43" w:type="dxa"/>
            </w:tcMar>
            <w:vAlign w:val="bottom"/>
            <w:hideMark/>
          </w:tcPr>
          <w:p w14:paraId="59FB2D47" w14:textId="77777777" w:rsidR="00FC023E" w:rsidRPr="00D174DE" w:rsidRDefault="00FC023E" w:rsidP="00FC023E">
            <w:pPr>
              <w:jc w:val="left"/>
              <w:rPr>
                <w:color w:val="000000"/>
                <w:sz w:val="20"/>
                <w:szCs w:val="20"/>
              </w:rPr>
            </w:pPr>
          </w:p>
        </w:tc>
        <w:tc>
          <w:tcPr>
            <w:tcW w:w="1050" w:type="dxa"/>
            <w:tcMar>
              <w:left w:w="14" w:type="dxa"/>
              <w:right w:w="43" w:type="dxa"/>
            </w:tcMar>
          </w:tcPr>
          <w:p w14:paraId="1404D702" w14:textId="77777777" w:rsidR="00FC023E" w:rsidRPr="00D174DE" w:rsidRDefault="00FC023E" w:rsidP="00FC023E">
            <w:pPr>
              <w:jc w:val="left"/>
              <w:rPr>
                <w:color w:val="000000"/>
                <w:sz w:val="20"/>
                <w:szCs w:val="20"/>
              </w:rPr>
            </w:pPr>
          </w:p>
        </w:tc>
        <w:tc>
          <w:tcPr>
            <w:tcW w:w="1050" w:type="dxa"/>
            <w:vAlign w:val="bottom"/>
          </w:tcPr>
          <w:p w14:paraId="18B935E1" w14:textId="77777777" w:rsidR="00FC023E" w:rsidRPr="00D174DE" w:rsidRDefault="00FC023E" w:rsidP="00FC023E">
            <w:pPr>
              <w:jc w:val="left"/>
              <w:rPr>
                <w:color w:val="000000"/>
                <w:sz w:val="20"/>
                <w:szCs w:val="20"/>
              </w:rPr>
            </w:pPr>
          </w:p>
        </w:tc>
        <w:tc>
          <w:tcPr>
            <w:tcW w:w="1050" w:type="dxa"/>
            <w:vAlign w:val="bottom"/>
          </w:tcPr>
          <w:p w14:paraId="1454BD87" w14:textId="77777777" w:rsidR="00FC023E" w:rsidRPr="00D174DE" w:rsidRDefault="00FC023E" w:rsidP="00FC023E">
            <w:pPr>
              <w:jc w:val="left"/>
              <w:rPr>
                <w:color w:val="000000"/>
                <w:sz w:val="20"/>
                <w:szCs w:val="20"/>
              </w:rPr>
            </w:pPr>
          </w:p>
        </w:tc>
        <w:tc>
          <w:tcPr>
            <w:tcW w:w="1050" w:type="dxa"/>
            <w:noWrap/>
            <w:tcMar>
              <w:top w:w="0" w:type="dxa"/>
              <w:left w:w="14" w:type="dxa"/>
              <w:bottom w:w="0" w:type="dxa"/>
              <w:right w:w="43" w:type="dxa"/>
            </w:tcMar>
            <w:vAlign w:val="bottom"/>
            <w:hideMark/>
          </w:tcPr>
          <w:p w14:paraId="11F78DC8" w14:textId="77777777" w:rsidR="00FC023E" w:rsidRPr="00D174DE" w:rsidRDefault="00FC023E" w:rsidP="00FC023E">
            <w:pPr>
              <w:jc w:val="left"/>
              <w:rPr>
                <w:color w:val="000000"/>
                <w:sz w:val="20"/>
                <w:szCs w:val="20"/>
              </w:rPr>
            </w:pPr>
          </w:p>
        </w:tc>
      </w:tr>
      <w:tr w:rsidR="00231F60" w14:paraId="03D372D1" w14:textId="77777777" w:rsidTr="002269A1">
        <w:tc>
          <w:tcPr>
            <w:tcW w:w="3055" w:type="dxa"/>
            <w:noWrap/>
            <w:tcMar>
              <w:top w:w="0" w:type="dxa"/>
              <w:left w:w="14" w:type="dxa"/>
              <w:bottom w:w="0" w:type="dxa"/>
              <w:right w:w="43" w:type="dxa"/>
            </w:tcMar>
            <w:vAlign w:val="center"/>
            <w:hideMark/>
          </w:tcPr>
          <w:p w14:paraId="6190EF83" w14:textId="77777777" w:rsidR="00FC023E" w:rsidRPr="00D174DE" w:rsidRDefault="00AC00FB" w:rsidP="00FC023E">
            <w:pPr>
              <w:rPr>
                <w:color w:val="000000"/>
                <w:sz w:val="20"/>
                <w:szCs w:val="20"/>
              </w:rPr>
            </w:pPr>
            <w:r>
              <w:rPr>
                <w:color w:val="000000"/>
                <w:sz w:val="20"/>
                <w:szCs w:val="20"/>
                <w:lang w:val="es-PE"/>
              </w:rPr>
              <w:t>HCFC-22</w:t>
            </w:r>
          </w:p>
        </w:tc>
        <w:tc>
          <w:tcPr>
            <w:tcW w:w="1050" w:type="dxa"/>
            <w:tcBorders>
              <w:top w:val="single" w:sz="4" w:space="0" w:color="auto"/>
              <w:left w:val="nil"/>
              <w:bottom w:val="single" w:sz="4" w:space="0" w:color="auto"/>
              <w:right w:val="single" w:sz="4" w:space="0" w:color="auto"/>
            </w:tcBorders>
            <w:shd w:val="clear" w:color="auto" w:fill="auto"/>
            <w:noWrap/>
            <w:tcMar>
              <w:top w:w="0" w:type="dxa"/>
              <w:left w:w="0" w:type="dxa"/>
              <w:bottom w:w="0" w:type="dxa"/>
              <w:right w:w="115" w:type="dxa"/>
            </w:tcMar>
          </w:tcPr>
          <w:p w14:paraId="10415ED7" w14:textId="77777777" w:rsidR="00FC023E" w:rsidRPr="00D174DE" w:rsidRDefault="00AC00FB" w:rsidP="00FC023E">
            <w:pPr>
              <w:jc w:val="right"/>
              <w:rPr>
                <w:color w:val="000000"/>
                <w:sz w:val="20"/>
                <w:szCs w:val="20"/>
              </w:rPr>
            </w:pPr>
            <w:r>
              <w:rPr>
                <w:color w:val="000000"/>
                <w:sz w:val="20"/>
                <w:szCs w:val="20"/>
                <w:lang w:val="es-PE"/>
              </w:rPr>
              <w:t>488,66</w:t>
            </w:r>
          </w:p>
        </w:tc>
        <w:tc>
          <w:tcPr>
            <w:tcW w:w="1050" w:type="dxa"/>
            <w:tcBorders>
              <w:top w:val="single" w:sz="4" w:space="0" w:color="auto"/>
              <w:left w:val="nil"/>
              <w:bottom w:val="single" w:sz="4" w:space="0" w:color="auto"/>
              <w:right w:val="single" w:sz="4" w:space="0" w:color="auto"/>
            </w:tcBorders>
            <w:shd w:val="clear" w:color="auto" w:fill="auto"/>
            <w:noWrap/>
            <w:tcMar>
              <w:top w:w="0" w:type="dxa"/>
              <w:left w:w="0" w:type="dxa"/>
              <w:bottom w:w="0" w:type="dxa"/>
              <w:right w:w="115" w:type="dxa"/>
            </w:tcMar>
          </w:tcPr>
          <w:p w14:paraId="36E02750" w14:textId="77777777" w:rsidR="00FC023E" w:rsidRPr="00D174DE" w:rsidRDefault="00AC00FB" w:rsidP="00FC023E">
            <w:pPr>
              <w:jc w:val="right"/>
              <w:rPr>
                <w:color w:val="000000"/>
                <w:sz w:val="20"/>
                <w:szCs w:val="20"/>
              </w:rPr>
            </w:pPr>
            <w:r>
              <w:rPr>
                <w:color w:val="000000"/>
                <w:sz w:val="20"/>
                <w:szCs w:val="20"/>
                <w:lang w:val="es-PE"/>
              </w:rPr>
              <w:t>593,46</w:t>
            </w:r>
          </w:p>
        </w:tc>
        <w:tc>
          <w:tcPr>
            <w:tcW w:w="1050" w:type="dxa"/>
            <w:tcMar>
              <w:left w:w="0" w:type="dxa"/>
              <w:right w:w="115" w:type="dxa"/>
            </w:tcMar>
          </w:tcPr>
          <w:p w14:paraId="5050ED4C" w14:textId="77777777" w:rsidR="00FC023E" w:rsidRPr="00D174DE" w:rsidRDefault="00AC00FB" w:rsidP="00FC023E">
            <w:pPr>
              <w:jc w:val="right"/>
              <w:rPr>
                <w:color w:val="000000"/>
                <w:sz w:val="20"/>
                <w:szCs w:val="20"/>
              </w:rPr>
            </w:pPr>
            <w:r>
              <w:rPr>
                <w:color w:val="000000"/>
                <w:sz w:val="20"/>
                <w:szCs w:val="20"/>
                <w:lang w:val="es-PE"/>
              </w:rPr>
              <w:t>422,55</w:t>
            </w:r>
          </w:p>
        </w:tc>
        <w:tc>
          <w:tcPr>
            <w:tcW w:w="1050" w:type="dxa"/>
          </w:tcPr>
          <w:p w14:paraId="4BAC5027" w14:textId="77777777" w:rsidR="00FC023E" w:rsidRPr="00D174DE" w:rsidRDefault="00AC00FB" w:rsidP="00FC023E">
            <w:pPr>
              <w:jc w:val="right"/>
              <w:rPr>
                <w:color w:val="000000"/>
                <w:sz w:val="20"/>
                <w:szCs w:val="20"/>
              </w:rPr>
            </w:pPr>
            <w:r>
              <w:rPr>
                <w:color w:val="000000"/>
                <w:sz w:val="20"/>
                <w:szCs w:val="20"/>
                <w:lang w:val="es-PE"/>
              </w:rPr>
              <w:t>499,83</w:t>
            </w:r>
          </w:p>
        </w:tc>
        <w:tc>
          <w:tcPr>
            <w:tcW w:w="1050" w:type="dxa"/>
          </w:tcPr>
          <w:p w14:paraId="2C8BD650" w14:textId="77777777" w:rsidR="00FC023E" w:rsidRPr="00D174DE" w:rsidRDefault="00AC00FB" w:rsidP="00930459">
            <w:pPr>
              <w:jc w:val="right"/>
              <w:rPr>
                <w:color w:val="000000"/>
                <w:sz w:val="20"/>
                <w:szCs w:val="20"/>
              </w:rPr>
            </w:pPr>
            <w:r>
              <w:rPr>
                <w:color w:val="000000"/>
                <w:sz w:val="20"/>
                <w:szCs w:val="20"/>
                <w:lang w:val="es-PE"/>
              </w:rPr>
              <w:t>459,22</w:t>
            </w:r>
          </w:p>
        </w:tc>
        <w:tc>
          <w:tcPr>
            <w:tcW w:w="1050" w:type="dxa"/>
            <w:noWrap/>
            <w:tcMar>
              <w:top w:w="0" w:type="dxa"/>
              <w:left w:w="0" w:type="dxa"/>
              <w:bottom w:w="0" w:type="dxa"/>
              <w:right w:w="115" w:type="dxa"/>
            </w:tcMar>
          </w:tcPr>
          <w:p w14:paraId="0BA9955B" w14:textId="77777777" w:rsidR="00FC023E" w:rsidRPr="00D174DE" w:rsidRDefault="00AC00FB" w:rsidP="00FC023E">
            <w:pPr>
              <w:jc w:val="right"/>
              <w:rPr>
                <w:color w:val="000000"/>
                <w:sz w:val="20"/>
                <w:szCs w:val="20"/>
              </w:rPr>
            </w:pPr>
            <w:r>
              <w:rPr>
                <w:color w:val="000000"/>
                <w:sz w:val="20"/>
                <w:szCs w:val="20"/>
                <w:lang w:val="es-PE"/>
              </w:rPr>
              <w:t>705,45</w:t>
            </w:r>
          </w:p>
        </w:tc>
      </w:tr>
      <w:tr w:rsidR="00231F60" w14:paraId="69AEBC0F" w14:textId="77777777" w:rsidTr="002269A1">
        <w:tc>
          <w:tcPr>
            <w:tcW w:w="3055" w:type="dxa"/>
            <w:tcBorders>
              <w:top w:val="single" w:sz="4" w:space="0" w:color="auto"/>
              <w:left w:val="single" w:sz="4" w:space="0" w:color="auto"/>
              <w:bottom w:val="single" w:sz="4" w:space="0" w:color="auto"/>
              <w:right w:val="single" w:sz="4" w:space="0" w:color="auto"/>
            </w:tcBorders>
            <w:noWrap/>
            <w:tcMar>
              <w:top w:w="0" w:type="dxa"/>
              <w:left w:w="14" w:type="dxa"/>
              <w:bottom w:w="0" w:type="dxa"/>
              <w:right w:w="43" w:type="dxa"/>
            </w:tcMar>
            <w:vAlign w:val="center"/>
            <w:hideMark/>
          </w:tcPr>
          <w:p w14:paraId="61E87C96" w14:textId="77777777" w:rsidR="00FC023E" w:rsidRPr="00D174DE" w:rsidRDefault="00AC00FB" w:rsidP="003760DC">
            <w:pPr>
              <w:rPr>
                <w:color w:val="000000"/>
                <w:sz w:val="20"/>
                <w:szCs w:val="20"/>
              </w:rPr>
            </w:pPr>
            <w:r>
              <w:rPr>
                <w:color w:val="000000"/>
                <w:sz w:val="20"/>
                <w:szCs w:val="20"/>
                <w:lang w:val="es-PE"/>
              </w:rPr>
              <w:t>HCFC-141b</w:t>
            </w:r>
          </w:p>
        </w:tc>
        <w:tc>
          <w:tcPr>
            <w:tcW w:w="1050" w:type="dxa"/>
            <w:tcBorders>
              <w:top w:val="single" w:sz="4" w:space="0" w:color="auto"/>
              <w:left w:val="nil"/>
              <w:bottom w:val="single" w:sz="4" w:space="0" w:color="auto"/>
              <w:right w:val="single" w:sz="4" w:space="0" w:color="auto"/>
            </w:tcBorders>
            <w:shd w:val="clear" w:color="auto" w:fill="auto"/>
            <w:noWrap/>
            <w:tcMar>
              <w:top w:w="0" w:type="dxa"/>
              <w:left w:w="0" w:type="dxa"/>
              <w:bottom w:w="0" w:type="dxa"/>
              <w:right w:w="115" w:type="dxa"/>
            </w:tcMar>
          </w:tcPr>
          <w:p w14:paraId="2F007D54" w14:textId="77777777" w:rsidR="00FC023E" w:rsidRPr="00D174DE" w:rsidRDefault="00AC00FB" w:rsidP="003760DC">
            <w:pPr>
              <w:jc w:val="right"/>
              <w:rPr>
                <w:color w:val="000000"/>
                <w:sz w:val="20"/>
                <w:szCs w:val="20"/>
              </w:rPr>
            </w:pPr>
            <w:r>
              <w:rPr>
                <w:color w:val="000000"/>
                <w:sz w:val="20"/>
                <w:szCs w:val="20"/>
                <w:lang w:val="es-PE"/>
              </w:rPr>
              <w:t>0,00</w:t>
            </w:r>
          </w:p>
        </w:tc>
        <w:tc>
          <w:tcPr>
            <w:tcW w:w="1050" w:type="dxa"/>
            <w:tcBorders>
              <w:top w:val="single" w:sz="4" w:space="0" w:color="auto"/>
              <w:left w:val="nil"/>
              <w:bottom w:val="single" w:sz="4" w:space="0" w:color="auto"/>
              <w:right w:val="single" w:sz="4" w:space="0" w:color="auto"/>
            </w:tcBorders>
            <w:shd w:val="clear" w:color="auto" w:fill="auto"/>
            <w:noWrap/>
            <w:tcMar>
              <w:top w:w="0" w:type="dxa"/>
              <w:left w:w="0" w:type="dxa"/>
              <w:bottom w:w="0" w:type="dxa"/>
              <w:right w:w="115" w:type="dxa"/>
            </w:tcMar>
          </w:tcPr>
          <w:p w14:paraId="40D4DC80" w14:textId="77777777" w:rsidR="00FC023E" w:rsidRPr="00D174DE" w:rsidRDefault="00AC00FB" w:rsidP="003760DC">
            <w:pPr>
              <w:jc w:val="right"/>
              <w:rPr>
                <w:color w:val="000000"/>
                <w:sz w:val="20"/>
                <w:szCs w:val="20"/>
              </w:rPr>
            </w:pPr>
            <w:r>
              <w:rPr>
                <w:color w:val="000000"/>
                <w:sz w:val="20"/>
                <w:szCs w:val="20"/>
                <w:lang w:val="es-PE"/>
              </w:rPr>
              <w:t>0,00</w:t>
            </w:r>
          </w:p>
        </w:tc>
        <w:tc>
          <w:tcPr>
            <w:tcW w:w="1050" w:type="dxa"/>
            <w:tcBorders>
              <w:top w:val="single" w:sz="4" w:space="0" w:color="auto"/>
              <w:left w:val="single" w:sz="4" w:space="0" w:color="auto"/>
              <w:bottom w:val="single" w:sz="4" w:space="0" w:color="auto"/>
              <w:right w:val="single" w:sz="4" w:space="0" w:color="auto"/>
            </w:tcBorders>
            <w:tcMar>
              <w:left w:w="0" w:type="dxa"/>
              <w:right w:w="115" w:type="dxa"/>
            </w:tcMar>
          </w:tcPr>
          <w:p w14:paraId="411C044D" w14:textId="77777777" w:rsidR="00FC023E" w:rsidRPr="00D174DE" w:rsidRDefault="00AC00FB" w:rsidP="003760DC">
            <w:pPr>
              <w:jc w:val="right"/>
              <w:rPr>
                <w:color w:val="000000"/>
                <w:sz w:val="20"/>
                <w:szCs w:val="20"/>
              </w:rPr>
            </w:pPr>
            <w:r>
              <w:rPr>
                <w:color w:val="000000"/>
                <w:sz w:val="20"/>
                <w:szCs w:val="20"/>
                <w:lang w:val="es-PE"/>
              </w:rPr>
              <w:t>0,00</w:t>
            </w:r>
          </w:p>
        </w:tc>
        <w:tc>
          <w:tcPr>
            <w:tcW w:w="1050" w:type="dxa"/>
            <w:tcBorders>
              <w:top w:val="single" w:sz="4" w:space="0" w:color="auto"/>
              <w:left w:val="single" w:sz="4" w:space="0" w:color="auto"/>
              <w:bottom w:val="single" w:sz="4" w:space="0" w:color="auto"/>
              <w:right w:val="single" w:sz="4" w:space="0" w:color="auto"/>
            </w:tcBorders>
          </w:tcPr>
          <w:p w14:paraId="6ADDC3BB" w14:textId="77777777" w:rsidR="00FC023E" w:rsidRPr="00D174DE" w:rsidRDefault="00AC00FB" w:rsidP="003760DC">
            <w:pPr>
              <w:jc w:val="right"/>
              <w:rPr>
                <w:color w:val="000000"/>
                <w:sz w:val="20"/>
                <w:szCs w:val="20"/>
              </w:rPr>
            </w:pPr>
            <w:r>
              <w:rPr>
                <w:color w:val="000000"/>
                <w:sz w:val="20"/>
                <w:szCs w:val="20"/>
                <w:lang w:val="es-PE"/>
              </w:rPr>
              <w:t>0,00</w:t>
            </w:r>
          </w:p>
        </w:tc>
        <w:tc>
          <w:tcPr>
            <w:tcW w:w="1050" w:type="dxa"/>
            <w:tcBorders>
              <w:top w:val="single" w:sz="4" w:space="0" w:color="auto"/>
              <w:left w:val="single" w:sz="4" w:space="0" w:color="auto"/>
              <w:bottom w:val="single" w:sz="4" w:space="0" w:color="auto"/>
              <w:right w:val="single" w:sz="4" w:space="0" w:color="auto"/>
            </w:tcBorders>
          </w:tcPr>
          <w:p w14:paraId="58AABAE4" w14:textId="77777777" w:rsidR="00FC023E" w:rsidRPr="00D174DE" w:rsidRDefault="00AC00FB" w:rsidP="003760DC">
            <w:pPr>
              <w:jc w:val="right"/>
              <w:rPr>
                <w:color w:val="000000"/>
                <w:sz w:val="20"/>
                <w:szCs w:val="20"/>
              </w:rPr>
            </w:pPr>
            <w:r>
              <w:rPr>
                <w:color w:val="000000"/>
                <w:sz w:val="20"/>
                <w:szCs w:val="20"/>
                <w:lang w:val="es-PE"/>
              </w:rPr>
              <w:t>0,00</w:t>
            </w:r>
          </w:p>
        </w:tc>
        <w:tc>
          <w:tcPr>
            <w:tcW w:w="1050"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115" w:type="dxa"/>
            </w:tcMar>
          </w:tcPr>
          <w:p w14:paraId="28D0B4A4" w14:textId="77777777" w:rsidR="00FC023E" w:rsidRPr="00D174DE" w:rsidRDefault="00AC00FB" w:rsidP="003760DC">
            <w:pPr>
              <w:jc w:val="right"/>
              <w:rPr>
                <w:color w:val="000000"/>
                <w:sz w:val="20"/>
                <w:szCs w:val="20"/>
              </w:rPr>
            </w:pPr>
            <w:r>
              <w:rPr>
                <w:color w:val="000000"/>
                <w:sz w:val="20"/>
                <w:szCs w:val="20"/>
                <w:lang w:val="es-PE"/>
              </w:rPr>
              <w:t>114,09</w:t>
            </w:r>
          </w:p>
        </w:tc>
      </w:tr>
      <w:tr w:rsidR="00231F60" w14:paraId="1368D3A7" w14:textId="77777777" w:rsidTr="002269A1">
        <w:tc>
          <w:tcPr>
            <w:tcW w:w="3055" w:type="dxa"/>
            <w:noWrap/>
            <w:tcMar>
              <w:top w:w="0" w:type="dxa"/>
              <w:left w:w="14" w:type="dxa"/>
              <w:bottom w:w="0" w:type="dxa"/>
              <w:right w:w="43" w:type="dxa"/>
            </w:tcMar>
            <w:vAlign w:val="center"/>
          </w:tcPr>
          <w:p w14:paraId="6F718C66" w14:textId="1C7F69EE" w:rsidR="00FC023E" w:rsidRPr="00D174DE" w:rsidRDefault="00AC00FB" w:rsidP="00FC023E">
            <w:pPr>
              <w:rPr>
                <w:color w:val="000000"/>
                <w:sz w:val="20"/>
                <w:szCs w:val="20"/>
              </w:rPr>
            </w:pPr>
            <w:r>
              <w:rPr>
                <w:color w:val="000000"/>
                <w:sz w:val="20"/>
                <w:szCs w:val="20"/>
                <w:lang w:val="es-PE"/>
              </w:rPr>
              <w:t>Total (toneladas</w:t>
            </w:r>
            <w:r w:rsidR="008045C3">
              <w:rPr>
                <w:color w:val="000000"/>
                <w:sz w:val="20"/>
                <w:szCs w:val="20"/>
                <w:lang w:val="es-PE"/>
              </w:rPr>
              <w:t xml:space="preserve"> métricas</w:t>
            </w:r>
            <w:r>
              <w:rPr>
                <w:color w:val="000000"/>
                <w:sz w:val="20"/>
                <w:szCs w:val="20"/>
                <w:lang w:val="es-PE"/>
              </w:rPr>
              <w:t>)</w:t>
            </w:r>
          </w:p>
        </w:tc>
        <w:tc>
          <w:tcPr>
            <w:tcW w:w="1050" w:type="dxa"/>
            <w:tcBorders>
              <w:top w:val="single" w:sz="4" w:space="0" w:color="auto"/>
              <w:left w:val="nil"/>
              <w:bottom w:val="single" w:sz="4" w:space="0" w:color="auto"/>
              <w:right w:val="single" w:sz="4" w:space="0" w:color="auto"/>
            </w:tcBorders>
            <w:shd w:val="clear" w:color="auto" w:fill="auto"/>
            <w:noWrap/>
            <w:tcMar>
              <w:top w:w="0" w:type="dxa"/>
              <w:left w:w="0" w:type="dxa"/>
              <w:bottom w:w="0" w:type="dxa"/>
              <w:right w:w="115" w:type="dxa"/>
            </w:tcMar>
          </w:tcPr>
          <w:p w14:paraId="7224160B" w14:textId="77777777" w:rsidR="00FC023E" w:rsidRPr="00D174DE" w:rsidRDefault="00AC00FB" w:rsidP="00FC023E">
            <w:pPr>
              <w:jc w:val="right"/>
              <w:rPr>
                <w:color w:val="000000"/>
                <w:sz w:val="20"/>
                <w:szCs w:val="20"/>
              </w:rPr>
            </w:pPr>
            <w:r>
              <w:rPr>
                <w:color w:val="000000"/>
                <w:sz w:val="20"/>
                <w:szCs w:val="20"/>
                <w:lang w:val="es-PE"/>
              </w:rPr>
              <w:t>488,66</w:t>
            </w:r>
          </w:p>
        </w:tc>
        <w:tc>
          <w:tcPr>
            <w:tcW w:w="1050" w:type="dxa"/>
            <w:tcBorders>
              <w:top w:val="single" w:sz="4" w:space="0" w:color="auto"/>
              <w:left w:val="nil"/>
              <w:bottom w:val="single" w:sz="4" w:space="0" w:color="auto"/>
              <w:right w:val="single" w:sz="4" w:space="0" w:color="auto"/>
            </w:tcBorders>
            <w:shd w:val="clear" w:color="auto" w:fill="auto"/>
            <w:noWrap/>
            <w:tcMar>
              <w:top w:w="0" w:type="dxa"/>
              <w:left w:w="0" w:type="dxa"/>
              <w:bottom w:w="0" w:type="dxa"/>
              <w:right w:w="115" w:type="dxa"/>
            </w:tcMar>
          </w:tcPr>
          <w:p w14:paraId="6D6EA0E6" w14:textId="77777777" w:rsidR="00FC023E" w:rsidRPr="00D174DE" w:rsidRDefault="00AC00FB" w:rsidP="00FC023E">
            <w:pPr>
              <w:jc w:val="right"/>
              <w:rPr>
                <w:color w:val="000000"/>
                <w:sz w:val="20"/>
                <w:szCs w:val="20"/>
              </w:rPr>
            </w:pPr>
            <w:r>
              <w:rPr>
                <w:color w:val="000000"/>
                <w:sz w:val="20"/>
                <w:szCs w:val="20"/>
                <w:lang w:val="es-PE"/>
              </w:rPr>
              <w:t>593,46</w:t>
            </w:r>
          </w:p>
        </w:tc>
        <w:tc>
          <w:tcPr>
            <w:tcW w:w="1050" w:type="dxa"/>
            <w:tcMar>
              <w:left w:w="0" w:type="dxa"/>
              <w:right w:w="115" w:type="dxa"/>
            </w:tcMar>
          </w:tcPr>
          <w:p w14:paraId="481F8FF7" w14:textId="77777777" w:rsidR="00FC023E" w:rsidRPr="00D174DE" w:rsidRDefault="00AC00FB" w:rsidP="00FC023E">
            <w:pPr>
              <w:jc w:val="right"/>
              <w:rPr>
                <w:color w:val="000000"/>
                <w:sz w:val="20"/>
                <w:szCs w:val="20"/>
              </w:rPr>
            </w:pPr>
            <w:r>
              <w:rPr>
                <w:color w:val="000000"/>
                <w:sz w:val="20"/>
                <w:szCs w:val="20"/>
                <w:lang w:val="es-PE"/>
              </w:rPr>
              <w:t>422,55</w:t>
            </w:r>
          </w:p>
        </w:tc>
        <w:tc>
          <w:tcPr>
            <w:tcW w:w="1050" w:type="dxa"/>
          </w:tcPr>
          <w:p w14:paraId="7DE2CCAB" w14:textId="77777777" w:rsidR="00FC023E" w:rsidRPr="00D174DE" w:rsidRDefault="00AC00FB" w:rsidP="00FC023E">
            <w:pPr>
              <w:jc w:val="right"/>
              <w:rPr>
                <w:color w:val="000000"/>
                <w:sz w:val="20"/>
                <w:szCs w:val="20"/>
              </w:rPr>
            </w:pPr>
            <w:r>
              <w:rPr>
                <w:color w:val="000000"/>
                <w:sz w:val="20"/>
                <w:szCs w:val="20"/>
                <w:lang w:val="es-PE"/>
              </w:rPr>
              <w:t>499,83</w:t>
            </w:r>
          </w:p>
        </w:tc>
        <w:tc>
          <w:tcPr>
            <w:tcW w:w="1050" w:type="dxa"/>
          </w:tcPr>
          <w:p w14:paraId="00D2C971" w14:textId="77777777" w:rsidR="00FC023E" w:rsidRPr="00D174DE" w:rsidRDefault="00AC00FB" w:rsidP="000553F8">
            <w:pPr>
              <w:jc w:val="right"/>
              <w:rPr>
                <w:color w:val="000000"/>
                <w:sz w:val="20"/>
                <w:szCs w:val="20"/>
              </w:rPr>
            </w:pPr>
            <w:r>
              <w:rPr>
                <w:color w:val="000000"/>
                <w:sz w:val="20"/>
                <w:szCs w:val="20"/>
                <w:lang w:val="es-PE"/>
              </w:rPr>
              <w:t>459,22</w:t>
            </w:r>
          </w:p>
        </w:tc>
        <w:tc>
          <w:tcPr>
            <w:tcW w:w="1050" w:type="dxa"/>
            <w:noWrap/>
            <w:tcMar>
              <w:top w:w="0" w:type="dxa"/>
              <w:left w:w="0" w:type="dxa"/>
              <w:bottom w:w="0" w:type="dxa"/>
              <w:right w:w="115" w:type="dxa"/>
            </w:tcMar>
          </w:tcPr>
          <w:p w14:paraId="31869758" w14:textId="77777777" w:rsidR="00FC023E" w:rsidRPr="00D174DE" w:rsidRDefault="00AC00FB" w:rsidP="00FC023E">
            <w:pPr>
              <w:jc w:val="right"/>
              <w:rPr>
                <w:color w:val="000000"/>
                <w:sz w:val="20"/>
                <w:szCs w:val="20"/>
              </w:rPr>
            </w:pPr>
            <w:r>
              <w:rPr>
                <w:color w:val="000000"/>
                <w:sz w:val="20"/>
                <w:szCs w:val="20"/>
                <w:lang w:val="es-PE"/>
              </w:rPr>
              <w:t>819,54</w:t>
            </w:r>
          </w:p>
        </w:tc>
      </w:tr>
      <w:tr w:rsidR="00231F60" w14:paraId="13A4B106" w14:textId="77777777" w:rsidTr="002269A1">
        <w:tc>
          <w:tcPr>
            <w:tcW w:w="3055" w:type="dxa"/>
            <w:noWrap/>
            <w:tcMar>
              <w:top w:w="0" w:type="dxa"/>
              <w:left w:w="14" w:type="dxa"/>
              <w:bottom w:w="0" w:type="dxa"/>
              <w:right w:w="43" w:type="dxa"/>
            </w:tcMar>
            <w:vAlign w:val="center"/>
          </w:tcPr>
          <w:p w14:paraId="378C73FD" w14:textId="77777777" w:rsidR="00FC023E" w:rsidRPr="00B9217B" w:rsidRDefault="00AC00FB" w:rsidP="007D5445">
            <w:pPr>
              <w:jc w:val="left"/>
              <w:rPr>
                <w:color w:val="000000"/>
                <w:sz w:val="20"/>
                <w:szCs w:val="20"/>
                <w:lang w:val="es-ES"/>
              </w:rPr>
            </w:pPr>
            <w:r>
              <w:rPr>
                <w:color w:val="000000"/>
                <w:sz w:val="20"/>
                <w:szCs w:val="20"/>
                <w:lang w:val="es-PE"/>
              </w:rPr>
              <w:t>HCFC-141b en polioles premezclados importados*</w:t>
            </w:r>
          </w:p>
        </w:tc>
        <w:tc>
          <w:tcPr>
            <w:tcW w:w="1050" w:type="dxa"/>
            <w:noWrap/>
            <w:tcMar>
              <w:top w:w="0" w:type="dxa"/>
              <w:left w:w="0" w:type="dxa"/>
              <w:bottom w:w="0" w:type="dxa"/>
              <w:right w:w="115" w:type="dxa"/>
            </w:tcMar>
          </w:tcPr>
          <w:p w14:paraId="224A8997" w14:textId="77777777" w:rsidR="00FC023E" w:rsidRPr="00D174DE" w:rsidRDefault="00AC00FB" w:rsidP="00FC023E">
            <w:pPr>
              <w:jc w:val="right"/>
              <w:rPr>
                <w:color w:val="000000"/>
                <w:sz w:val="20"/>
                <w:szCs w:val="20"/>
              </w:rPr>
            </w:pPr>
            <w:r>
              <w:rPr>
                <w:color w:val="000000"/>
                <w:sz w:val="20"/>
                <w:szCs w:val="20"/>
                <w:lang w:val="es-PE"/>
              </w:rPr>
              <w:t>110,67</w:t>
            </w:r>
          </w:p>
        </w:tc>
        <w:tc>
          <w:tcPr>
            <w:tcW w:w="1050" w:type="dxa"/>
            <w:noWrap/>
            <w:tcMar>
              <w:top w:w="0" w:type="dxa"/>
              <w:left w:w="0" w:type="dxa"/>
              <w:bottom w:w="0" w:type="dxa"/>
              <w:right w:w="115" w:type="dxa"/>
            </w:tcMar>
          </w:tcPr>
          <w:p w14:paraId="208D2B64" w14:textId="77777777" w:rsidR="00FC023E" w:rsidRPr="00D174DE" w:rsidRDefault="00AC00FB" w:rsidP="00FC023E">
            <w:pPr>
              <w:jc w:val="right"/>
              <w:rPr>
                <w:color w:val="000000"/>
                <w:sz w:val="20"/>
                <w:szCs w:val="20"/>
              </w:rPr>
            </w:pPr>
            <w:r>
              <w:rPr>
                <w:color w:val="000000"/>
                <w:sz w:val="20"/>
                <w:szCs w:val="20"/>
                <w:lang w:val="es-PE"/>
              </w:rPr>
              <w:t>117,31</w:t>
            </w:r>
          </w:p>
        </w:tc>
        <w:tc>
          <w:tcPr>
            <w:tcW w:w="1050" w:type="dxa"/>
            <w:tcMar>
              <w:left w:w="0" w:type="dxa"/>
              <w:right w:w="115" w:type="dxa"/>
            </w:tcMar>
          </w:tcPr>
          <w:p w14:paraId="62C66462" w14:textId="77777777" w:rsidR="00FC023E" w:rsidRPr="00D174DE" w:rsidRDefault="00AC00FB" w:rsidP="00FC023E">
            <w:pPr>
              <w:jc w:val="right"/>
              <w:rPr>
                <w:color w:val="000000"/>
                <w:sz w:val="20"/>
                <w:szCs w:val="20"/>
              </w:rPr>
            </w:pPr>
            <w:r>
              <w:rPr>
                <w:color w:val="000000"/>
                <w:sz w:val="20"/>
                <w:szCs w:val="20"/>
                <w:lang w:val="es-PE"/>
              </w:rPr>
              <w:t>98,40</w:t>
            </w:r>
          </w:p>
        </w:tc>
        <w:tc>
          <w:tcPr>
            <w:tcW w:w="1050" w:type="dxa"/>
          </w:tcPr>
          <w:p w14:paraId="7005E142" w14:textId="77777777" w:rsidR="00FC023E" w:rsidRPr="00D174DE" w:rsidRDefault="00AC00FB" w:rsidP="00FC023E">
            <w:pPr>
              <w:jc w:val="right"/>
              <w:rPr>
                <w:sz w:val="20"/>
                <w:szCs w:val="20"/>
              </w:rPr>
            </w:pPr>
            <w:r>
              <w:rPr>
                <w:color w:val="000000"/>
                <w:sz w:val="20"/>
                <w:szCs w:val="20"/>
                <w:lang w:val="es-PE"/>
              </w:rPr>
              <w:t>104,30</w:t>
            </w:r>
          </w:p>
        </w:tc>
        <w:tc>
          <w:tcPr>
            <w:tcW w:w="1050" w:type="dxa"/>
          </w:tcPr>
          <w:p w14:paraId="2C9FA321" w14:textId="77777777" w:rsidR="00FC023E" w:rsidRPr="00D174DE" w:rsidRDefault="00AC00FB" w:rsidP="00FC023E">
            <w:pPr>
              <w:jc w:val="right"/>
              <w:rPr>
                <w:sz w:val="20"/>
                <w:szCs w:val="20"/>
              </w:rPr>
            </w:pPr>
            <w:r>
              <w:rPr>
                <w:color w:val="000000"/>
                <w:sz w:val="20"/>
                <w:szCs w:val="20"/>
                <w:lang w:val="es-PE"/>
              </w:rPr>
              <w:t>104,30</w:t>
            </w:r>
          </w:p>
        </w:tc>
        <w:tc>
          <w:tcPr>
            <w:tcW w:w="1050" w:type="dxa"/>
            <w:noWrap/>
            <w:tcMar>
              <w:top w:w="0" w:type="dxa"/>
              <w:left w:w="0" w:type="dxa"/>
              <w:bottom w:w="0" w:type="dxa"/>
              <w:right w:w="115" w:type="dxa"/>
            </w:tcMar>
          </w:tcPr>
          <w:p w14:paraId="0341F019" w14:textId="77777777" w:rsidR="00FC023E" w:rsidRPr="00D174DE" w:rsidRDefault="00AC00FB" w:rsidP="00FC023E">
            <w:pPr>
              <w:jc w:val="right"/>
              <w:rPr>
                <w:sz w:val="20"/>
                <w:szCs w:val="20"/>
              </w:rPr>
            </w:pPr>
            <w:r>
              <w:rPr>
                <w:sz w:val="20"/>
                <w:szCs w:val="20"/>
                <w:lang w:val="es-PE"/>
              </w:rPr>
              <w:t>71,82</w:t>
            </w:r>
          </w:p>
        </w:tc>
      </w:tr>
      <w:tr w:rsidR="00231F60" w14:paraId="7E6056C1" w14:textId="77777777" w:rsidTr="002269A1">
        <w:tc>
          <w:tcPr>
            <w:tcW w:w="3055" w:type="dxa"/>
            <w:noWrap/>
            <w:tcMar>
              <w:top w:w="0" w:type="dxa"/>
              <w:left w:w="14" w:type="dxa"/>
              <w:bottom w:w="0" w:type="dxa"/>
              <w:right w:w="43" w:type="dxa"/>
            </w:tcMar>
            <w:vAlign w:val="bottom"/>
            <w:hideMark/>
          </w:tcPr>
          <w:p w14:paraId="3027E0AA" w14:textId="77777777" w:rsidR="00FC023E" w:rsidRPr="00D174DE" w:rsidRDefault="00AC00FB" w:rsidP="00FC023E">
            <w:pPr>
              <w:jc w:val="left"/>
              <w:rPr>
                <w:b/>
                <w:bCs/>
                <w:color w:val="000000"/>
                <w:sz w:val="20"/>
                <w:szCs w:val="20"/>
              </w:rPr>
            </w:pPr>
            <w:r>
              <w:rPr>
                <w:b/>
                <w:bCs/>
                <w:color w:val="000000"/>
                <w:sz w:val="20"/>
                <w:szCs w:val="20"/>
                <w:lang w:val="es-PE"/>
              </w:rPr>
              <w:t>Toneladas PAO</w:t>
            </w:r>
          </w:p>
        </w:tc>
        <w:tc>
          <w:tcPr>
            <w:tcW w:w="1050" w:type="dxa"/>
            <w:noWrap/>
            <w:tcMar>
              <w:top w:w="0" w:type="dxa"/>
              <w:left w:w="0" w:type="dxa"/>
              <w:bottom w:w="0" w:type="dxa"/>
              <w:right w:w="115" w:type="dxa"/>
            </w:tcMar>
          </w:tcPr>
          <w:p w14:paraId="04E2AE0E" w14:textId="77777777" w:rsidR="00FC023E" w:rsidRPr="00D174DE" w:rsidRDefault="00FC023E" w:rsidP="00FC023E">
            <w:pPr>
              <w:jc w:val="right"/>
              <w:rPr>
                <w:sz w:val="20"/>
                <w:szCs w:val="20"/>
              </w:rPr>
            </w:pPr>
          </w:p>
        </w:tc>
        <w:tc>
          <w:tcPr>
            <w:tcW w:w="1050" w:type="dxa"/>
            <w:noWrap/>
            <w:tcMar>
              <w:top w:w="0" w:type="dxa"/>
              <w:left w:w="0" w:type="dxa"/>
              <w:bottom w:w="0" w:type="dxa"/>
              <w:right w:w="115" w:type="dxa"/>
            </w:tcMar>
          </w:tcPr>
          <w:p w14:paraId="073C0FD4" w14:textId="77777777" w:rsidR="00FC023E" w:rsidRPr="00D174DE" w:rsidRDefault="00FC023E" w:rsidP="00FC023E">
            <w:pPr>
              <w:jc w:val="right"/>
              <w:rPr>
                <w:sz w:val="20"/>
                <w:szCs w:val="20"/>
              </w:rPr>
            </w:pPr>
          </w:p>
        </w:tc>
        <w:tc>
          <w:tcPr>
            <w:tcW w:w="1050" w:type="dxa"/>
            <w:tcMar>
              <w:left w:w="0" w:type="dxa"/>
              <w:right w:w="115" w:type="dxa"/>
            </w:tcMar>
          </w:tcPr>
          <w:p w14:paraId="2637E918" w14:textId="77777777" w:rsidR="00FC023E" w:rsidRPr="00D174DE" w:rsidRDefault="00FC023E" w:rsidP="00FC023E">
            <w:pPr>
              <w:jc w:val="right"/>
              <w:rPr>
                <w:sz w:val="20"/>
                <w:szCs w:val="20"/>
              </w:rPr>
            </w:pPr>
          </w:p>
        </w:tc>
        <w:tc>
          <w:tcPr>
            <w:tcW w:w="1050" w:type="dxa"/>
          </w:tcPr>
          <w:p w14:paraId="49F61695" w14:textId="77777777" w:rsidR="00FC023E" w:rsidRPr="00D174DE" w:rsidRDefault="00FC023E" w:rsidP="00FC023E">
            <w:pPr>
              <w:jc w:val="right"/>
              <w:rPr>
                <w:sz w:val="20"/>
                <w:szCs w:val="20"/>
              </w:rPr>
            </w:pPr>
          </w:p>
        </w:tc>
        <w:tc>
          <w:tcPr>
            <w:tcW w:w="1050" w:type="dxa"/>
          </w:tcPr>
          <w:p w14:paraId="00CD3C4E" w14:textId="77777777" w:rsidR="00FC023E" w:rsidRPr="00D174DE" w:rsidRDefault="00FC023E" w:rsidP="00FC023E">
            <w:pPr>
              <w:jc w:val="right"/>
              <w:rPr>
                <w:sz w:val="20"/>
                <w:szCs w:val="20"/>
              </w:rPr>
            </w:pPr>
          </w:p>
        </w:tc>
        <w:tc>
          <w:tcPr>
            <w:tcW w:w="1050" w:type="dxa"/>
            <w:noWrap/>
            <w:tcMar>
              <w:top w:w="0" w:type="dxa"/>
              <w:left w:w="0" w:type="dxa"/>
              <w:bottom w:w="0" w:type="dxa"/>
              <w:right w:w="115" w:type="dxa"/>
            </w:tcMar>
          </w:tcPr>
          <w:p w14:paraId="5C8F3E92" w14:textId="77777777" w:rsidR="00FC023E" w:rsidRPr="00D174DE" w:rsidRDefault="00FC023E" w:rsidP="00FC023E">
            <w:pPr>
              <w:jc w:val="right"/>
              <w:rPr>
                <w:sz w:val="20"/>
                <w:szCs w:val="20"/>
              </w:rPr>
            </w:pPr>
          </w:p>
        </w:tc>
      </w:tr>
      <w:tr w:rsidR="00231F60" w14:paraId="0DF3A049" w14:textId="77777777" w:rsidTr="002269A1">
        <w:tc>
          <w:tcPr>
            <w:tcW w:w="3055" w:type="dxa"/>
            <w:tcBorders>
              <w:top w:val="single" w:sz="4" w:space="0" w:color="auto"/>
              <w:bottom w:val="single" w:sz="4" w:space="0" w:color="auto"/>
              <w:right w:val="single" w:sz="4" w:space="0" w:color="auto"/>
            </w:tcBorders>
            <w:noWrap/>
            <w:tcMar>
              <w:top w:w="0" w:type="dxa"/>
              <w:left w:w="14" w:type="dxa"/>
              <w:bottom w:w="0" w:type="dxa"/>
              <w:right w:w="43" w:type="dxa"/>
            </w:tcMar>
            <w:vAlign w:val="center"/>
            <w:hideMark/>
          </w:tcPr>
          <w:p w14:paraId="50ED2F1C" w14:textId="77777777" w:rsidR="00FC023E" w:rsidRPr="00D174DE" w:rsidRDefault="00AC00FB" w:rsidP="00FC023E">
            <w:pPr>
              <w:rPr>
                <w:color w:val="000000"/>
                <w:sz w:val="20"/>
                <w:szCs w:val="20"/>
              </w:rPr>
            </w:pPr>
            <w:r>
              <w:rPr>
                <w:color w:val="000000"/>
                <w:sz w:val="20"/>
                <w:szCs w:val="20"/>
                <w:lang w:val="es-PE"/>
              </w:rPr>
              <w:t>HCFC-22</w:t>
            </w:r>
          </w:p>
        </w:tc>
        <w:tc>
          <w:tcPr>
            <w:tcW w:w="1050" w:type="dxa"/>
            <w:tcBorders>
              <w:top w:val="single" w:sz="4" w:space="0" w:color="auto"/>
              <w:left w:val="single" w:sz="4" w:space="0" w:color="auto"/>
              <w:bottom w:val="single" w:sz="4" w:space="0" w:color="auto"/>
              <w:right w:val="single" w:sz="4" w:space="0" w:color="auto"/>
            </w:tcBorders>
            <w:shd w:val="clear" w:color="auto" w:fill="auto"/>
            <w:noWrap/>
            <w:tcMar>
              <w:top w:w="0" w:type="dxa"/>
              <w:left w:w="0" w:type="dxa"/>
              <w:bottom w:w="0" w:type="dxa"/>
              <w:right w:w="115" w:type="dxa"/>
            </w:tcMar>
          </w:tcPr>
          <w:p w14:paraId="36352EE6" w14:textId="77777777" w:rsidR="00FC023E" w:rsidRPr="00D174DE" w:rsidRDefault="00AC00FB" w:rsidP="00FC023E">
            <w:pPr>
              <w:jc w:val="right"/>
              <w:rPr>
                <w:color w:val="000000"/>
                <w:sz w:val="20"/>
                <w:szCs w:val="20"/>
              </w:rPr>
            </w:pPr>
            <w:r>
              <w:rPr>
                <w:color w:val="000000"/>
                <w:sz w:val="20"/>
                <w:szCs w:val="20"/>
                <w:lang w:val="es-PE"/>
              </w:rPr>
              <w:t>26,88</w:t>
            </w:r>
          </w:p>
        </w:tc>
        <w:tc>
          <w:tcPr>
            <w:tcW w:w="1050" w:type="dxa"/>
            <w:tcBorders>
              <w:top w:val="single" w:sz="4" w:space="0" w:color="auto"/>
              <w:left w:val="single" w:sz="4" w:space="0" w:color="auto"/>
              <w:bottom w:val="single" w:sz="4" w:space="0" w:color="auto"/>
              <w:right w:val="single" w:sz="4" w:space="0" w:color="auto"/>
            </w:tcBorders>
            <w:shd w:val="clear" w:color="auto" w:fill="auto"/>
            <w:noWrap/>
            <w:tcMar>
              <w:top w:w="0" w:type="dxa"/>
              <w:left w:w="0" w:type="dxa"/>
              <w:bottom w:w="0" w:type="dxa"/>
              <w:right w:w="115" w:type="dxa"/>
            </w:tcMar>
          </w:tcPr>
          <w:p w14:paraId="3154EC59" w14:textId="77777777" w:rsidR="00FC023E" w:rsidRPr="00D174DE" w:rsidRDefault="00AC00FB" w:rsidP="00FC023E">
            <w:pPr>
              <w:jc w:val="right"/>
              <w:rPr>
                <w:color w:val="000000"/>
                <w:sz w:val="20"/>
                <w:szCs w:val="20"/>
              </w:rPr>
            </w:pPr>
            <w:r>
              <w:rPr>
                <w:color w:val="000000"/>
                <w:sz w:val="20"/>
                <w:szCs w:val="20"/>
                <w:lang w:val="es-PE"/>
              </w:rPr>
              <w:t>32,64</w:t>
            </w:r>
          </w:p>
        </w:tc>
        <w:tc>
          <w:tcPr>
            <w:tcW w:w="1050" w:type="dxa"/>
            <w:tcBorders>
              <w:top w:val="single" w:sz="4" w:space="0" w:color="auto"/>
              <w:left w:val="single" w:sz="4" w:space="0" w:color="auto"/>
              <w:bottom w:val="single" w:sz="4" w:space="0" w:color="auto"/>
              <w:right w:val="single" w:sz="4" w:space="0" w:color="auto"/>
            </w:tcBorders>
            <w:tcMar>
              <w:left w:w="0" w:type="dxa"/>
              <w:right w:w="115" w:type="dxa"/>
            </w:tcMar>
          </w:tcPr>
          <w:p w14:paraId="21FBCE0D" w14:textId="77777777" w:rsidR="00FC023E" w:rsidRPr="00D174DE" w:rsidRDefault="00AC00FB" w:rsidP="00FC023E">
            <w:pPr>
              <w:jc w:val="right"/>
              <w:rPr>
                <w:color w:val="000000"/>
                <w:sz w:val="20"/>
                <w:szCs w:val="20"/>
              </w:rPr>
            </w:pPr>
            <w:r>
              <w:rPr>
                <w:color w:val="000000"/>
                <w:sz w:val="20"/>
                <w:szCs w:val="20"/>
                <w:lang w:val="es-PE"/>
              </w:rPr>
              <w:t>23,24</w:t>
            </w:r>
          </w:p>
        </w:tc>
        <w:tc>
          <w:tcPr>
            <w:tcW w:w="1050" w:type="dxa"/>
          </w:tcPr>
          <w:p w14:paraId="541C99A5" w14:textId="77777777" w:rsidR="00FC023E" w:rsidRPr="00D174DE" w:rsidRDefault="00AC00FB" w:rsidP="00865D7B">
            <w:pPr>
              <w:jc w:val="right"/>
              <w:rPr>
                <w:color w:val="000000"/>
                <w:sz w:val="20"/>
                <w:szCs w:val="20"/>
              </w:rPr>
            </w:pPr>
            <w:r>
              <w:rPr>
                <w:color w:val="000000"/>
                <w:sz w:val="20"/>
                <w:szCs w:val="20"/>
                <w:lang w:val="es-PE"/>
              </w:rPr>
              <w:t>27,49</w:t>
            </w:r>
          </w:p>
        </w:tc>
        <w:tc>
          <w:tcPr>
            <w:tcW w:w="1050" w:type="dxa"/>
          </w:tcPr>
          <w:p w14:paraId="683F2F5F" w14:textId="77777777" w:rsidR="00FC023E" w:rsidRPr="00D174DE" w:rsidRDefault="00AC00FB" w:rsidP="00930459">
            <w:pPr>
              <w:jc w:val="right"/>
              <w:rPr>
                <w:color w:val="000000"/>
                <w:sz w:val="20"/>
                <w:szCs w:val="20"/>
              </w:rPr>
            </w:pPr>
            <w:r>
              <w:rPr>
                <w:color w:val="000000"/>
                <w:sz w:val="20"/>
                <w:szCs w:val="20"/>
                <w:lang w:val="es-PE"/>
              </w:rPr>
              <w:t>25,26</w:t>
            </w:r>
          </w:p>
        </w:tc>
        <w:tc>
          <w:tcPr>
            <w:tcW w:w="1050" w:type="dxa"/>
            <w:noWrap/>
            <w:tcMar>
              <w:top w:w="0" w:type="dxa"/>
              <w:left w:w="0" w:type="dxa"/>
              <w:bottom w:w="0" w:type="dxa"/>
              <w:right w:w="115" w:type="dxa"/>
            </w:tcMar>
          </w:tcPr>
          <w:p w14:paraId="5B0946F2" w14:textId="77777777" w:rsidR="00FC023E" w:rsidRPr="00D174DE" w:rsidRDefault="00AC00FB" w:rsidP="00FC023E">
            <w:pPr>
              <w:jc w:val="right"/>
              <w:rPr>
                <w:color w:val="000000"/>
                <w:sz w:val="20"/>
                <w:szCs w:val="20"/>
              </w:rPr>
            </w:pPr>
            <w:r>
              <w:rPr>
                <w:color w:val="000000"/>
                <w:sz w:val="20"/>
                <w:szCs w:val="20"/>
                <w:lang w:val="es-PE"/>
              </w:rPr>
              <w:t>38,80</w:t>
            </w:r>
          </w:p>
        </w:tc>
      </w:tr>
      <w:tr w:rsidR="00231F60" w14:paraId="3AA77569" w14:textId="77777777" w:rsidTr="002269A1">
        <w:tc>
          <w:tcPr>
            <w:tcW w:w="3055" w:type="dxa"/>
            <w:tcBorders>
              <w:top w:val="single" w:sz="4" w:space="0" w:color="auto"/>
              <w:left w:val="single" w:sz="4" w:space="0" w:color="auto"/>
              <w:bottom w:val="single" w:sz="4" w:space="0" w:color="auto"/>
              <w:right w:val="single" w:sz="4" w:space="0" w:color="auto"/>
            </w:tcBorders>
            <w:noWrap/>
            <w:tcMar>
              <w:top w:w="0" w:type="dxa"/>
              <w:left w:w="14" w:type="dxa"/>
              <w:bottom w:w="0" w:type="dxa"/>
              <w:right w:w="43" w:type="dxa"/>
            </w:tcMar>
            <w:vAlign w:val="center"/>
            <w:hideMark/>
          </w:tcPr>
          <w:p w14:paraId="5658D959" w14:textId="77777777" w:rsidR="00FC023E" w:rsidRPr="00D174DE" w:rsidRDefault="00AC00FB" w:rsidP="003760DC">
            <w:pPr>
              <w:rPr>
                <w:color w:val="000000"/>
                <w:sz w:val="20"/>
                <w:szCs w:val="20"/>
              </w:rPr>
            </w:pPr>
            <w:r>
              <w:rPr>
                <w:color w:val="000000"/>
                <w:sz w:val="20"/>
                <w:szCs w:val="20"/>
                <w:lang w:val="es-PE"/>
              </w:rPr>
              <w:t>HCFC-141b</w:t>
            </w:r>
          </w:p>
        </w:tc>
        <w:tc>
          <w:tcPr>
            <w:tcW w:w="1050" w:type="dxa"/>
            <w:tcBorders>
              <w:top w:val="single" w:sz="4" w:space="0" w:color="auto"/>
              <w:left w:val="single" w:sz="4" w:space="0" w:color="auto"/>
              <w:bottom w:val="single" w:sz="4" w:space="0" w:color="auto"/>
              <w:right w:val="single" w:sz="4" w:space="0" w:color="auto"/>
            </w:tcBorders>
            <w:shd w:val="clear" w:color="auto" w:fill="auto"/>
            <w:noWrap/>
            <w:tcMar>
              <w:top w:w="0" w:type="dxa"/>
              <w:left w:w="0" w:type="dxa"/>
              <w:bottom w:w="0" w:type="dxa"/>
              <w:right w:w="115" w:type="dxa"/>
            </w:tcMar>
          </w:tcPr>
          <w:p w14:paraId="29971A74" w14:textId="77777777" w:rsidR="00FC023E" w:rsidRPr="00D174DE" w:rsidRDefault="00AC00FB" w:rsidP="003760DC">
            <w:pPr>
              <w:jc w:val="right"/>
              <w:rPr>
                <w:color w:val="000000"/>
                <w:sz w:val="20"/>
                <w:szCs w:val="20"/>
              </w:rPr>
            </w:pPr>
            <w:r>
              <w:rPr>
                <w:color w:val="000000"/>
                <w:sz w:val="20"/>
                <w:szCs w:val="20"/>
                <w:lang w:val="es-PE"/>
              </w:rPr>
              <w:t>0,00</w:t>
            </w:r>
          </w:p>
        </w:tc>
        <w:tc>
          <w:tcPr>
            <w:tcW w:w="1050" w:type="dxa"/>
            <w:tcBorders>
              <w:top w:val="single" w:sz="4" w:space="0" w:color="auto"/>
              <w:left w:val="single" w:sz="4" w:space="0" w:color="auto"/>
              <w:bottom w:val="single" w:sz="4" w:space="0" w:color="auto"/>
              <w:right w:val="single" w:sz="4" w:space="0" w:color="auto"/>
            </w:tcBorders>
            <w:shd w:val="clear" w:color="auto" w:fill="auto"/>
            <w:noWrap/>
            <w:tcMar>
              <w:top w:w="0" w:type="dxa"/>
              <w:left w:w="0" w:type="dxa"/>
              <w:bottom w:w="0" w:type="dxa"/>
              <w:right w:w="115" w:type="dxa"/>
            </w:tcMar>
          </w:tcPr>
          <w:p w14:paraId="24DE95EE" w14:textId="77777777" w:rsidR="00FC023E" w:rsidRPr="00D174DE" w:rsidRDefault="00AC00FB" w:rsidP="003760DC">
            <w:pPr>
              <w:jc w:val="right"/>
              <w:rPr>
                <w:color w:val="000000"/>
                <w:sz w:val="20"/>
                <w:szCs w:val="20"/>
              </w:rPr>
            </w:pPr>
            <w:r>
              <w:rPr>
                <w:color w:val="000000"/>
                <w:sz w:val="20"/>
                <w:szCs w:val="20"/>
                <w:lang w:val="es-PE"/>
              </w:rPr>
              <w:t>0,00</w:t>
            </w:r>
          </w:p>
        </w:tc>
        <w:tc>
          <w:tcPr>
            <w:tcW w:w="1050" w:type="dxa"/>
            <w:tcBorders>
              <w:top w:val="single" w:sz="4" w:space="0" w:color="auto"/>
              <w:left w:val="single" w:sz="4" w:space="0" w:color="auto"/>
              <w:bottom w:val="single" w:sz="4" w:space="0" w:color="auto"/>
              <w:right w:val="single" w:sz="4" w:space="0" w:color="auto"/>
            </w:tcBorders>
            <w:tcMar>
              <w:left w:w="0" w:type="dxa"/>
              <w:right w:w="115" w:type="dxa"/>
            </w:tcMar>
          </w:tcPr>
          <w:p w14:paraId="0A2A915F" w14:textId="77777777" w:rsidR="00FC023E" w:rsidRPr="00D174DE" w:rsidRDefault="00AC00FB" w:rsidP="003760DC">
            <w:pPr>
              <w:jc w:val="right"/>
              <w:rPr>
                <w:color w:val="000000"/>
                <w:sz w:val="20"/>
                <w:szCs w:val="20"/>
              </w:rPr>
            </w:pPr>
            <w:r>
              <w:rPr>
                <w:color w:val="000000"/>
                <w:sz w:val="20"/>
                <w:szCs w:val="20"/>
                <w:lang w:val="es-PE"/>
              </w:rPr>
              <w:t>0,00</w:t>
            </w:r>
          </w:p>
        </w:tc>
        <w:tc>
          <w:tcPr>
            <w:tcW w:w="1050" w:type="dxa"/>
            <w:tcBorders>
              <w:top w:val="single" w:sz="4" w:space="0" w:color="auto"/>
              <w:left w:val="single" w:sz="4" w:space="0" w:color="auto"/>
              <w:bottom w:val="single" w:sz="4" w:space="0" w:color="auto"/>
              <w:right w:val="single" w:sz="4" w:space="0" w:color="auto"/>
            </w:tcBorders>
          </w:tcPr>
          <w:p w14:paraId="1E17AF0C" w14:textId="77777777" w:rsidR="00FC023E" w:rsidRPr="00D174DE" w:rsidRDefault="00AC00FB" w:rsidP="003760DC">
            <w:pPr>
              <w:jc w:val="right"/>
              <w:rPr>
                <w:color w:val="000000"/>
                <w:sz w:val="20"/>
                <w:szCs w:val="20"/>
              </w:rPr>
            </w:pPr>
            <w:r>
              <w:rPr>
                <w:color w:val="000000"/>
                <w:sz w:val="20"/>
                <w:szCs w:val="20"/>
                <w:lang w:val="es-PE"/>
              </w:rPr>
              <w:t>0,00</w:t>
            </w:r>
          </w:p>
        </w:tc>
        <w:tc>
          <w:tcPr>
            <w:tcW w:w="1050" w:type="dxa"/>
            <w:tcBorders>
              <w:top w:val="single" w:sz="4" w:space="0" w:color="auto"/>
              <w:left w:val="single" w:sz="4" w:space="0" w:color="auto"/>
              <w:bottom w:val="single" w:sz="4" w:space="0" w:color="auto"/>
              <w:right w:val="single" w:sz="4" w:space="0" w:color="auto"/>
            </w:tcBorders>
          </w:tcPr>
          <w:p w14:paraId="0DA3286B" w14:textId="77777777" w:rsidR="00FC023E" w:rsidRPr="00D174DE" w:rsidRDefault="00AC00FB" w:rsidP="003760DC">
            <w:pPr>
              <w:jc w:val="right"/>
              <w:rPr>
                <w:color w:val="000000"/>
                <w:sz w:val="20"/>
                <w:szCs w:val="20"/>
              </w:rPr>
            </w:pPr>
            <w:r>
              <w:rPr>
                <w:color w:val="000000"/>
                <w:sz w:val="20"/>
                <w:szCs w:val="20"/>
                <w:lang w:val="es-PE"/>
              </w:rPr>
              <w:t>0,00</w:t>
            </w:r>
          </w:p>
        </w:tc>
        <w:tc>
          <w:tcPr>
            <w:tcW w:w="1050"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115" w:type="dxa"/>
            </w:tcMar>
          </w:tcPr>
          <w:p w14:paraId="4752482B" w14:textId="77777777" w:rsidR="00FC023E" w:rsidRPr="00D174DE" w:rsidRDefault="00AC00FB" w:rsidP="003760DC">
            <w:pPr>
              <w:jc w:val="right"/>
              <w:rPr>
                <w:color w:val="000000"/>
                <w:sz w:val="20"/>
                <w:szCs w:val="20"/>
              </w:rPr>
            </w:pPr>
            <w:r>
              <w:rPr>
                <w:color w:val="000000"/>
                <w:sz w:val="20"/>
                <w:szCs w:val="20"/>
                <w:lang w:val="es-PE"/>
              </w:rPr>
              <w:t>12,55</w:t>
            </w:r>
          </w:p>
        </w:tc>
      </w:tr>
      <w:tr w:rsidR="00231F60" w14:paraId="023E2854" w14:textId="77777777" w:rsidTr="002269A1">
        <w:tc>
          <w:tcPr>
            <w:tcW w:w="3055" w:type="dxa"/>
            <w:tcBorders>
              <w:top w:val="single" w:sz="4" w:space="0" w:color="auto"/>
            </w:tcBorders>
            <w:noWrap/>
            <w:tcMar>
              <w:top w:w="0" w:type="dxa"/>
              <w:left w:w="14" w:type="dxa"/>
              <w:bottom w:w="0" w:type="dxa"/>
              <w:right w:w="43" w:type="dxa"/>
            </w:tcMar>
            <w:vAlign w:val="bottom"/>
            <w:hideMark/>
          </w:tcPr>
          <w:p w14:paraId="4550042D" w14:textId="77777777" w:rsidR="00FC023E" w:rsidRPr="00D174DE" w:rsidRDefault="00AC00FB" w:rsidP="00FC023E">
            <w:pPr>
              <w:jc w:val="left"/>
              <w:rPr>
                <w:color w:val="000000"/>
                <w:sz w:val="20"/>
                <w:szCs w:val="20"/>
              </w:rPr>
            </w:pPr>
            <w:r>
              <w:rPr>
                <w:color w:val="000000"/>
                <w:sz w:val="20"/>
                <w:szCs w:val="20"/>
                <w:lang w:val="es-PE"/>
              </w:rPr>
              <w:t>Total (toneladas PAO)</w:t>
            </w:r>
          </w:p>
        </w:tc>
        <w:tc>
          <w:tcPr>
            <w:tcW w:w="1050" w:type="dxa"/>
            <w:tcBorders>
              <w:top w:val="single" w:sz="4" w:space="0" w:color="auto"/>
              <w:left w:val="nil"/>
              <w:bottom w:val="nil"/>
              <w:right w:val="nil"/>
            </w:tcBorders>
            <w:shd w:val="clear" w:color="auto" w:fill="auto"/>
            <w:noWrap/>
            <w:tcMar>
              <w:top w:w="0" w:type="dxa"/>
              <w:left w:w="0" w:type="dxa"/>
              <w:bottom w:w="0" w:type="dxa"/>
              <w:right w:w="115" w:type="dxa"/>
            </w:tcMar>
          </w:tcPr>
          <w:p w14:paraId="29BD13AE" w14:textId="77777777" w:rsidR="00FC023E" w:rsidRPr="00D174DE" w:rsidRDefault="00AC00FB" w:rsidP="00FC023E">
            <w:pPr>
              <w:jc w:val="right"/>
              <w:rPr>
                <w:color w:val="000000"/>
                <w:sz w:val="20"/>
                <w:szCs w:val="20"/>
              </w:rPr>
            </w:pPr>
            <w:r>
              <w:rPr>
                <w:color w:val="000000"/>
                <w:sz w:val="20"/>
                <w:szCs w:val="20"/>
                <w:lang w:val="es-PE"/>
              </w:rPr>
              <w:t>26,88</w:t>
            </w:r>
          </w:p>
        </w:tc>
        <w:tc>
          <w:tcPr>
            <w:tcW w:w="1050" w:type="dxa"/>
            <w:tcBorders>
              <w:top w:val="single" w:sz="4" w:space="0" w:color="auto"/>
              <w:left w:val="nil"/>
              <w:bottom w:val="nil"/>
              <w:right w:val="nil"/>
            </w:tcBorders>
            <w:shd w:val="clear" w:color="auto" w:fill="auto"/>
            <w:noWrap/>
            <w:tcMar>
              <w:top w:w="0" w:type="dxa"/>
              <w:left w:w="0" w:type="dxa"/>
              <w:bottom w:w="0" w:type="dxa"/>
              <w:right w:w="115" w:type="dxa"/>
            </w:tcMar>
          </w:tcPr>
          <w:p w14:paraId="55A8D22D" w14:textId="77777777" w:rsidR="00FC023E" w:rsidRPr="00D174DE" w:rsidRDefault="00AC00FB" w:rsidP="00FC023E">
            <w:pPr>
              <w:jc w:val="right"/>
              <w:rPr>
                <w:color w:val="000000"/>
                <w:sz w:val="20"/>
                <w:szCs w:val="20"/>
              </w:rPr>
            </w:pPr>
            <w:r>
              <w:rPr>
                <w:color w:val="000000"/>
                <w:sz w:val="20"/>
                <w:szCs w:val="20"/>
                <w:lang w:val="es-PE"/>
              </w:rPr>
              <w:t>32,64</w:t>
            </w:r>
          </w:p>
        </w:tc>
        <w:tc>
          <w:tcPr>
            <w:tcW w:w="1050" w:type="dxa"/>
            <w:tcBorders>
              <w:top w:val="single" w:sz="4" w:space="0" w:color="auto"/>
            </w:tcBorders>
            <w:tcMar>
              <w:left w:w="0" w:type="dxa"/>
              <w:right w:w="115" w:type="dxa"/>
            </w:tcMar>
          </w:tcPr>
          <w:p w14:paraId="4893EBA1" w14:textId="77777777" w:rsidR="00FC023E" w:rsidRPr="00D174DE" w:rsidRDefault="00AC00FB" w:rsidP="00FC023E">
            <w:pPr>
              <w:jc w:val="right"/>
              <w:rPr>
                <w:color w:val="000000"/>
                <w:sz w:val="20"/>
                <w:szCs w:val="20"/>
              </w:rPr>
            </w:pPr>
            <w:r>
              <w:rPr>
                <w:color w:val="000000"/>
                <w:sz w:val="20"/>
                <w:szCs w:val="20"/>
                <w:lang w:val="es-PE"/>
              </w:rPr>
              <w:t>23,24</w:t>
            </w:r>
          </w:p>
        </w:tc>
        <w:tc>
          <w:tcPr>
            <w:tcW w:w="1050" w:type="dxa"/>
          </w:tcPr>
          <w:p w14:paraId="6DC34CD0" w14:textId="77777777" w:rsidR="00FC023E" w:rsidRPr="00D174DE" w:rsidRDefault="00AC00FB" w:rsidP="00FC023E">
            <w:pPr>
              <w:jc w:val="right"/>
              <w:rPr>
                <w:color w:val="000000"/>
                <w:sz w:val="20"/>
                <w:szCs w:val="20"/>
              </w:rPr>
            </w:pPr>
            <w:r>
              <w:rPr>
                <w:color w:val="000000"/>
                <w:sz w:val="20"/>
                <w:szCs w:val="20"/>
                <w:lang w:val="es-PE"/>
              </w:rPr>
              <w:t>27,49</w:t>
            </w:r>
          </w:p>
        </w:tc>
        <w:tc>
          <w:tcPr>
            <w:tcW w:w="1050" w:type="dxa"/>
          </w:tcPr>
          <w:p w14:paraId="7866B2C8" w14:textId="77777777" w:rsidR="00FC023E" w:rsidRPr="00D174DE" w:rsidRDefault="00AC00FB" w:rsidP="00930459">
            <w:pPr>
              <w:jc w:val="right"/>
              <w:rPr>
                <w:color w:val="000000"/>
                <w:sz w:val="20"/>
                <w:szCs w:val="20"/>
              </w:rPr>
            </w:pPr>
            <w:r>
              <w:rPr>
                <w:color w:val="000000"/>
                <w:sz w:val="20"/>
                <w:szCs w:val="20"/>
                <w:lang w:val="es-PE"/>
              </w:rPr>
              <w:t>25,26</w:t>
            </w:r>
          </w:p>
        </w:tc>
        <w:tc>
          <w:tcPr>
            <w:tcW w:w="1050" w:type="dxa"/>
            <w:noWrap/>
            <w:tcMar>
              <w:top w:w="0" w:type="dxa"/>
              <w:left w:w="0" w:type="dxa"/>
              <w:bottom w:w="0" w:type="dxa"/>
              <w:right w:w="115" w:type="dxa"/>
            </w:tcMar>
          </w:tcPr>
          <w:p w14:paraId="16E5A02A" w14:textId="77777777" w:rsidR="00FC023E" w:rsidRPr="00D174DE" w:rsidRDefault="00AC00FB" w:rsidP="00FC023E">
            <w:pPr>
              <w:jc w:val="right"/>
              <w:rPr>
                <w:color w:val="000000"/>
                <w:sz w:val="20"/>
                <w:szCs w:val="20"/>
              </w:rPr>
            </w:pPr>
            <w:r>
              <w:rPr>
                <w:color w:val="000000"/>
                <w:sz w:val="20"/>
                <w:szCs w:val="20"/>
                <w:lang w:val="es-PE"/>
              </w:rPr>
              <w:t>51,35</w:t>
            </w:r>
          </w:p>
        </w:tc>
      </w:tr>
      <w:tr w:rsidR="00231F60" w14:paraId="357BDB0F" w14:textId="77777777" w:rsidTr="002269A1">
        <w:tc>
          <w:tcPr>
            <w:tcW w:w="3055" w:type="dxa"/>
            <w:noWrap/>
            <w:tcMar>
              <w:top w:w="0" w:type="dxa"/>
              <w:left w:w="14" w:type="dxa"/>
              <w:bottom w:w="0" w:type="dxa"/>
              <w:right w:w="43" w:type="dxa"/>
            </w:tcMar>
            <w:vAlign w:val="bottom"/>
          </w:tcPr>
          <w:p w14:paraId="259DD36B" w14:textId="77777777" w:rsidR="00FC023E" w:rsidRPr="00B9217B" w:rsidRDefault="00AC00FB" w:rsidP="00FC023E">
            <w:pPr>
              <w:jc w:val="left"/>
              <w:rPr>
                <w:color w:val="000000"/>
                <w:sz w:val="20"/>
                <w:szCs w:val="20"/>
                <w:lang w:val="es-ES"/>
              </w:rPr>
            </w:pPr>
            <w:r>
              <w:rPr>
                <w:color w:val="000000"/>
                <w:sz w:val="20"/>
                <w:szCs w:val="20"/>
                <w:lang w:val="es-PE"/>
              </w:rPr>
              <w:t>HCFC-141b en polioles premezclados importados*</w:t>
            </w:r>
          </w:p>
        </w:tc>
        <w:tc>
          <w:tcPr>
            <w:tcW w:w="1050" w:type="dxa"/>
            <w:noWrap/>
            <w:tcMar>
              <w:top w:w="0" w:type="dxa"/>
              <w:left w:w="0" w:type="dxa"/>
              <w:bottom w:w="0" w:type="dxa"/>
              <w:right w:w="115" w:type="dxa"/>
            </w:tcMar>
          </w:tcPr>
          <w:p w14:paraId="32C46C7E" w14:textId="77777777" w:rsidR="00FC023E" w:rsidRPr="00D174DE" w:rsidRDefault="00AC00FB" w:rsidP="00FC023E">
            <w:pPr>
              <w:jc w:val="right"/>
              <w:rPr>
                <w:color w:val="000000"/>
                <w:sz w:val="20"/>
                <w:szCs w:val="20"/>
              </w:rPr>
            </w:pPr>
            <w:r>
              <w:rPr>
                <w:color w:val="000000"/>
                <w:sz w:val="20"/>
                <w:szCs w:val="20"/>
                <w:lang w:val="es-PE"/>
              </w:rPr>
              <w:t>12,17</w:t>
            </w:r>
          </w:p>
        </w:tc>
        <w:tc>
          <w:tcPr>
            <w:tcW w:w="1050" w:type="dxa"/>
            <w:noWrap/>
            <w:tcMar>
              <w:top w:w="0" w:type="dxa"/>
              <w:left w:w="0" w:type="dxa"/>
              <w:bottom w:w="0" w:type="dxa"/>
              <w:right w:w="115" w:type="dxa"/>
            </w:tcMar>
          </w:tcPr>
          <w:p w14:paraId="3482E63B" w14:textId="77777777" w:rsidR="00FC023E" w:rsidRPr="00D174DE" w:rsidRDefault="00AC00FB" w:rsidP="00FC023E">
            <w:pPr>
              <w:jc w:val="right"/>
              <w:rPr>
                <w:color w:val="000000"/>
                <w:sz w:val="20"/>
                <w:szCs w:val="20"/>
              </w:rPr>
            </w:pPr>
            <w:r>
              <w:rPr>
                <w:color w:val="000000"/>
                <w:sz w:val="20"/>
                <w:szCs w:val="20"/>
                <w:lang w:val="es-PE"/>
              </w:rPr>
              <w:t>12,90</w:t>
            </w:r>
          </w:p>
        </w:tc>
        <w:tc>
          <w:tcPr>
            <w:tcW w:w="1050" w:type="dxa"/>
            <w:tcMar>
              <w:left w:w="0" w:type="dxa"/>
              <w:right w:w="115" w:type="dxa"/>
            </w:tcMar>
          </w:tcPr>
          <w:p w14:paraId="1CC731B7" w14:textId="77777777" w:rsidR="00FC023E" w:rsidRPr="00D174DE" w:rsidRDefault="00AC00FB" w:rsidP="00FC023E">
            <w:pPr>
              <w:jc w:val="right"/>
              <w:rPr>
                <w:color w:val="000000"/>
                <w:sz w:val="20"/>
                <w:szCs w:val="20"/>
              </w:rPr>
            </w:pPr>
            <w:r>
              <w:rPr>
                <w:color w:val="000000"/>
                <w:sz w:val="20"/>
                <w:szCs w:val="20"/>
                <w:lang w:val="es-PE"/>
              </w:rPr>
              <w:t>10,82</w:t>
            </w:r>
          </w:p>
        </w:tc>
        <w:tc>
          <w:tcPr>
            <w:tcW w:w="1050" w:type="dxa"/>
          </w:tcPr>
          <w:p w14:paraId="20CAE983" w14:textId="77777777" w:rsidR="00FC023E" w:rsidRPr="00D174DE" w:rsidRDefault="00AC00FB" w:rsidP="00FC023E">
            <w:pPr>
              <w:jc w:val="right"/>
              <w:rPr>
                <w:sz w:val="20"/>
                <w:szCs w:val="20"/>
              </w:rPr>
            </w:pPr>
            <w:r>
              <w:rPr>
                <w:color w:val="000000"/>
                <w:sz w:val="20"/>
                <w:szCs w:val="20"/>
                <w:lang w:val="es-PE"/>
              </w:rPr>
              <w:t>11,47</w:t>
            </w:r>
          </w:p>
        </w:tc>
        <w:tc>
          <w:tcPr>
            <w:tcW w:w="1050" w:type="dxa"/>
          </w:tcPr>
          <w:p w14:paraId="236D0AA0" w14:textId="77777777" w:rsidR="00FC023E" w:rsidRPr="00D174DE" w:rsidRDefault="00AC00FB" w:rsidP="003C4469">
            <w:pPr>
              <w:jc w:val="right"/>
              <w:rPr>
                <w:sz w:val="20"/>
                <w:szCs w:val="20"/>
              </w:rPr>
            </w:pPr>
            <w:r>
              <w:rPr>
                <w:sz w:val="20"/>
                <w:szCs w:val="20"/>
                <w:lang w:val="es-PE"/>
              </w:rPr>
              <w:t>11,47</w:t>
            </w:r>
          </w:p>
        </w:tc>
        <w:tc>
          <w:tcPr>
            <w:tcW w:w="1050" w:type="dxa"/>
            <w:noWrap/>
            <w:tcMar>
              <w:top w:w="0" w:type="dxa"/>
              <w:left w:w="0" w:type="dxa"/>
              <w:bottom w:w="0" w:type="dxa"/>
              <w:right w:w="115" w:type="dxa"/>
            </w:tcMar>
          </w:tcPr>
          <w:p w14:paraId="293D7345" w14:textId="77777777" w:rsidR="00FC023E" w:rsidRPr="00D174DE" w:rsidRDefault="00AC00FB" w:rsidP="00FC023E">
            <w:pPr>
              <w:jc w:val="right"/>
              <w:rPr>
                <w:sz w:val="20"/>
                <w:szCs w:val="20"/>
              </w:rPr>
            </w:pPr>
            <w:r>
              <w:rPr>
                <w:sz w:val="20"/>
                <w:szCs w:val="20"/>
                <w:lang w:val="es-PE"/>
              </w:rPr>
              <w:t>7,90</w:t>
            </w:r>
          </w:p>
        </w:tc>
      </w:tr>
    </w:tbl>
    <w:p w14:paraId="6B8FA2BE" w14:textId="77777777" w:rsidR="00FC023E" w:rsidRPr="00B9217B" w:rsidRDefault="00AC00FB" w:rsidP="00622815">
      <w:pPr>
        <w:rPr>
          <w:sz w:val="19"/>
          <w:lang w:val="es-ES"/>
        </w:rPr>
      </w:pPr>
      <w:r>
        <w:rPr>
          <w:sz w:val="19"/>
          <w:szCs w:val="19"/>
          <w:lang w:val="es-PE"/>
        </w:rPr>
        <w:t>* Datos del programa de país.</w:t>
      </w:r>
    </w:p>
    <w:p w14:paraId="00633A21" w14:textId="77777777" w:rsidR="00622815" w:rsidRPr="00B9217B" w:rsidRDefault="00622815" w:rsidP="00EB31E3">
      <w:pPr>
        <w:rPr>
          <w:sz w:val="19"/>
          <w:lang w:val="es-ES"/>
        </w:rPr>
      </w:pPr>
    </w:p>
    <w:p w14:paraId="79B9B510" w14:textId="0513A9BD" w:rsidR="00A44863" w:rsidRPr="00B9217B" w:rsidRDefault="00AC00FB" w:rsidP="00A208FB">
      <w:pPr>
        <w:pStyle w:val="Heading1"/>
        <w:rPr>
          <w:rFonts w:eastAsia="SimSun"/>
          <w:lang w:val="es-ES" w:eastAsia="zh-CN"/>
        </w:rPr>
      </w:pPr>
      <w:r>
        <w:rPr>
          <w:lang w:val="es-PE" w:eastAsia="zh-CN"/>
        </w:rPr>
        <w:t>El consumo de HCFC ha disminuido debido a las actividades realizadas en el marco del PGEH, en particular la eliminación de HCFC-141b, mediante la conversión de una empresa a ciclopentano</w:t>
      </w:r>
      <w:r w:rsidR="003E664B">
        <w:rPr>
          <w:lang w:val="es-PE" w:eastAsia="zh-CN"/>
        </w:rPr>
        <w:t xml:space="preserve"> amparada</w:t>
      </w:r>
      <w:r>
        <w:rPr>
          <w:lang w:val="es-PE" w:eastAsia="zh-CN"/>
        </w:rPr>
        <w:t xml:space="preserve"> por una prohibición de la importación de HCFC-141b en estado puro; la aplicación del sistema de concesión </w:t>
      </w:r>
      <w:r>
        <w:rPr>
          <w:lang w:val="es-PE" w:eastAsia="zh-CN"/>
        </w:rPr>
        <w:lastRenderedPageBreak/>
        <w:t xml:space="preserve">de licencias y cupos y la importación de equipos de refrigeración y aire acondicionado que no utilizan HCFC en el país. </w:t>
      </w:r>
      <w:r w:rsidR="00D11DB6">
        <w:rPr>
          <w:lang w:val="es-PE" w:eastAsia="zh-CN"/>
        </w:rPr>
        <w:t>La utilización</w:t>
      </w:r>
      <w:r>
        <w:rPr>
          <w:lang w:val="es-PE" w:eastAsia="zh-CN"/>
        </w:rPr>
        <w:t xml:space="preserve"> de HCFC-141b contenidos en polioles premezclados importados ha revelado un aumento del punto de partida para la reducción acumulativa; la reducción en 2020 tuvo su origen en la inestabilidad económica en el país y en la pandemia de COVID-19. El Gobierno propone </w:t>
      </w:r>
      <w:r w:rsidR="00EF19BF">
        <w:rPr>
          <w:lang w:val="es-PE" w:eastAsia="zh-CN"/>
        </w:rPr>
        <w:t>abordar</w:t>
      </w:r>
      <w:r>
        <w:rPr>
          <w:lang w:val="es-PE" w:eastAsia="zh-CN"/>
        </w:rPr>
        <w:t xml:space="preserve"> </w:t>
      </w:r>
      <w:r w:rsidR="00EF19BF">
        <w:rPr>
          <w:lang w:val="es-PE" w:eastAsia="zh-CN"/>
        </w:rPr>
        <w:t>la cuestión relativa a la utilización</w:t>
      </w:r>
      <w:r>
        <w:rPr>
          <w:lang w:val="es-PE" w:eastAsia="zh-CN"/>
        </w:rPr>
        <w:t xml:space="preserve"> en la etapa II del PGEH.</w:t>
      </w:r>
      <w:r w:rsidR="00466EA2">
        <w:rPr>
          <w:lang w:val="es-PE" w:eastAsia="zh-CN"/>
        </w:rPr>
        <w:t xml:space="preserve"> </w:t>
      </w:r>
    </w:p>
    <w:p w14:paraId="6464260A" w14:textId="77777777" w:rsidR="00EB31E3" w:rsidRPr="00B9217B" w:rsidRDefault="00AC00FB" w:rsidP="00587B6D">
      <w:pPr>
        <w:tabs>
          <w:tab w:val="num" w:pos="709"/>
        </w:tabs>
        <w:spacing w:after="240"/>
        <w:outlineLvl w:val="0"/>
        <w:rPr>
          <w:i/>
          <w:lang w:val="es-ES"/>
        </w:rPr>
      </w:pPr>
      <w:r>
        <w:rPr>
          <w:i/>
          <w:iCs/>
          <w:lang w:val="es-PE"/>
        </w:rPr>
        <w:t>Informe de ejecución del programa de país</w:t>
      </w:r>
    </w:p>
    <w:p w14:paraId="71144631" w14:textId="77777777" w:rsidR="00EB31E3" w:rsidRPr="00B9217B" w:rsidRDefault="00AC00FB" w:rsidP="00587B6D">
      <w:pPr>
        <w:pStyle w:val="Heading1"/>
        <w:rPr>
          <w:lang w:val="es-ES"/>
        </w:rPr>
      </w:pPr>
      <w:r>
        <w:rPr>
          <w:lang w:val="es-PE"/>
        </w:rPr>
        <w:t xml:space="preserve">El Gobierno de Marruecos, en el informe de ejecución del programa de país de 2020, presentó datos de consumo del sector de los HCFC coherentes con los datos notificados con arreglo al artículo 7 del Protocolo de Montreal.  </w:t>
      </w:r>
    </w:p>
    <w:p w14:paraId="31D5A99B" w14:textId="77777777" w:rsidR="005573DD" w:rsidRPr="00D174DE" w:rsidRDefault="00AC00FB" w:rsidP="00587B6D">
      <w:pPr>
        <w:spacing w:after="240"/>
      </w:pPr>
      <w:r>
        <w:rPr>
          <w:i/>
          <w:iCs/>
          <w:lang w:val="es-PE"/>
        </w:rPr>
        <w:t>Informe de verificación</w:t>
      </w:r>
      <w:r>
        <w:rPr>
          <w:lang w:val="es-PE"/>
        </w:rPr>
        <w:t xml:space="preserve"> </w:t>
      </w:r>
    </w:p>
    <w:p w14:paraId="475BFC19" w14:textId="0E9F1B19" w:rsidR="006D6FAF" w:rsidRPr="00B9217B" w:rsidRDefault="00AC00FB" w:rsidP="00587B6D">
      <w:pPr>
        <w:pStyle w:val="Heading1"/>
        <w:rPr>
          <w:u w:val="single"/>
          <w:lang w:val="es-ES"/>
        </w:rPr>
      </w:pPr>
      <w:r>
        <w:rPr>
          <w:lang w:val="es-PE"/>
        </w:rPr>
        <w:t xml:space="preserve">En el informe de verificación se confirmó que el Gobierno estaba aplicando un sistema de concesión de licencias y cupos para la importación y exportación de HCFC, y que el consumo total de HCFC notificado en dicho informe ascendía a 25,26 toneladas PAO, esto es, 0,027 toneladas PAO más respecto del consumo notificado con arreglo al artículo 7 del Protocolo de Montreal para 2020; en el informe con arreglo al artículo 7, se </w:t>
      </w:r>
      <w:r w:rsidR="00BF4F84">
        <w:rPr>
          <w:lang w:val="es-PE"/>
        </w:rPr>
        <w:t>omitieron</w:t>
      </w:r>
      <w:r>
        <w:rPr>
          <w:lang w:val="es-PE"/>
        </w:rPr>
        <w:t xml:space="preserve"> inadvertidamente </w:t>
      </w:r>
      <w:r w:rsidR="00BF4F84">
        <w:rPr>
          <w:lang w:val="es-PE"/>
        </w:rPr>
        <w:t>los datos</w:t>
      </w:r>
      <w:r>
        <w:rPr>
          <w:lang w:val="es-PE"/>
        </w:rPr>
        <w:t xml:space="preserve"> sobre el consumo relativo a una empresa (Ventec). Posteriormente, el Gobierno corrigió los datos notificados con arreglo al artículo 7 (como se indica en el cuadro 1). En el informe de verificación se concluyó que Marruecos cumplía los objetivos de control establecidos en el Protocolo de Montreal y los objetivos del Acuerdo con el Comité Ejecutivo. </w:t>
      </w:r>
    </w:p>
    <w:p w14:paraId="2EE324EC" w14:textId="77777777" w:rsidR="00EB31E3" w:rsidRPr="00B9217B" w:rsidRDefault="00AC00FB" w:rsidP="00587B6D">
      <w:pPr>
        <w:pStyle w:val="Heading1"/>
        <w:numPr>
          <w:ilvl w:val="0"/>
          <w:numId w:val="0"/>
        </w:numPr>
        <w:rPr>
          <w:u w:val="single"/>
          <w:lang w:val="es-ES"/>
        </w:rPr>
      </w:pPr>
      <w:r>
        <w:rPr>
          <w:u w:val="single"/>
          <w:lang w:val="es-PE"/>
        </w:rPr>
        <w:t>Situación de los progresos y desembolsos</w:t>
      </w:r>
    </w:p>
    <w:p w14:paraId="5B0C4368" w14:textId="77777777" w:rsidR="006D6FAF" w:rsidRPr="00D174DE" w:rsidRDefault="00AC00FB" w:rsidP="00587B6D">
      <w:pPr>
        <w:pStyle w:val="Heading1"/>
        <w:numPr>
          <w:ilvl w:val="0"/>
          <w:numId w:val="0"/>
        </w:numPr>
        <w:spacing w:after="120"/>
        <w:rPr>
          <w:i/>
        </w:rPr>
      </w:pPr>
      <w:r>
        <w:rPr>
          <w:i/>
          <w:iCs/>
          <w:lang w:val="es-PE"/>
        </w:rPr>
        <w:t>Normativa</w:t>
      </w:r>
    </w:p>
    <w:p w14:paraId="0082C62D" w14:textId="20B5E8F4" w:rsidR="00D24604" w:rsidRPr="00B9217B" w:rsidRDefault="00AC00FB" w:rsidP="00587B6D">
      <w:pPr>
        <w:pStyle w:val="Heading1"/>
        <w:spacing w:after="120"/>
        <w:rPr>
          <w:lang w:val="es-ES"/>
        </w:rPr>
      </w:pPr>
      <w:r>
        <w:rPr>
          <w:lang w:val="es-PE"/>
        </w:rPr>
        <w:t xml:space="preserve">En el país se </w:t>
      </w:r>
      <w:r w:rsidR="009563C5">
        <w:rPr>
          <w:lang w:val="es-PE"/>
        </w:rPr>
        <w:t>viene aplicando</w:t>
      </w:r>
      <w:r>
        <w:rPr>
          <w:lang w:val="es-PE"/>
        </w:rPr>
        <w:t xml:space="preserve"> el sistema de concesión de licencias y cupos para el control de la importación de HCFC. En 2014, se presentó un sistema electrónico de concesión de licencias y </w:t>
      </w:r>
      <w:r w:rsidR="0018602E">
        <w:rPr>
          <w:lang w:val="es-PE"/>
        </w:rPr>
        <w:t xml:space="preserve">este </w:t>
      </w:r>
      <w:r>
        <w:rPr>
          <w:lang w:val="es-PE"/>
        </w:rPr>
        <w:t xml:space="preserve">se puso en marcha en 2015; el 1 de enero de ese mismo año entró en vigor una prohibición de los HCFC-141b en estado puro, con el fin de mantener </w:t>
      </w:r>
      <w:r w:rsidR="00BF4F84">
        <w:rPr>
          <w:lang w:val="es-PE"/>
        </w:rPr>
        <w:t>su</w:t>
      </w:r>
      <w:r>
        <w:rPr>
          <w:lang w:val="es-PE"/>
        </w:rPr>
        <w:t xml:space="preserve"> eliminación en el sector de fabricación de espumas. En Marruecos, se está preparando la inclusión de HFC en el sistema de concesión de licencias, de conformidad con la Enmienda de Kigali. Actualmente, la ratificación de la Enmienda de Kigali se encuentra en la fase final del proceso administrativo y normativo. </w:t>
      </w:r>
    </w:p>
    <w:p w14:paraId="33F95436" w14:textId="77777777" w:rsidR="006D6FAF" w:rsidRPr="00B9217B" w:rsidRDefault="00AC00FB" w:rsidP="00587B6D">
      <w:pPr>
        <w:pStyle w:val="Heading1"/>
        <w:numPr>
          <w:ilvl w:val="0"/>
          <w:numId w:val="0"/>
        </w:numPr>
        <w:spacing w:after="120"/>
        <w:rPr>
          <w:i/>
          <w:lang w:val="es-ES"/>
        </w:rPr>
      </w:pPr>
      <w:r>
        <w:rPr>
          <w:i/>
          <w:iCs/>
          <w:lang w:val="es-PE"/>
        </w:rPr>
        <w:t>Eliminación de los HCFC-141b a granel en la fabricación de espumas</w:t>
      </w:r>
    </w:p>
    <w:p w14:paraId="7F20675E" w14:textId="77777777" w:rsidR="006D6FAF" w:rsidRPr="00B9217B" w:rsidRDefault="00AC00FB" w:rsidP="00587B6D">
      <w:pPr>
        <w:pStyle w:val="Heading1"/>
        <w:spacing w:after="120"/>
        <w:rPr>
          <w:lang w:val="es-ES"/>
        </w:rPr>
      </w:pPr>
      <w:r>
        <w:rPr>
          <w:lang w:val="es-PE"/>
        </w:rPr>
        <w:t xml:space="preserve">La conversión de la fabricación de espumas a ciclopentano en la empresa Manar se ha finalizado, y se han eliminado 11 toneladas PAO de HCFC-141b.  En Fagor, se eliminaron otras 2,1 toneladas PAO de HCFC-141b, ya que la empresa interrumpió su producción.  </w:t>
      </w:r>
    </w:p>
    <w:p w14:paraId="192A7EFE" w14:textId="52E4802B" w:rsidR="006D6FAF" w:rsidRPr="00B9217B" w:rsidRDefault="00AC00FB" w:rsidP="00587B6D">
      <w:pPr>
        <w:pStyle w:val="Heading1"/>
        <w:spacing w:after="120"/>
        <w:rPr>
          <w:lang w:val="es-ES"/>
        </w:rPr>
      </w:pPr>
      <w:r>
        <w:rPr>
          <w:lang w:val="es-PE"/>
        </w:rPr>
        <w:t xml:space="preserve">Los Ferrocarriles Nacionales de Marruecos también dejaron de utilizar el HCFC-141b como agente limpiador de los circuitos de refrigeración, </w:t>
      </w:r>
      <w:r w:rsidR="00074AD2">
        <w:rPr>
          <w:lang w:val="es-PE"/>
        </w:rPr>
        <w:t>el cual</w:t>
      </w:r>
      <w:r>
        <w:rPr>
          <w:lang w:val="es-PE"/>
        </w:rPr>
        <w:t xml:space="preserve"> se reemplazó por R-407C y HFC-134a. </w:t>
      </w:r>
    </w:p>
    <w:p w14:paraId="0E569F7B" w14:textId="77777777" w:rsidR="000F1427" w:rsidRPr="00D174DE" w:rsidRDefault="00AC00FB" w:rsidP="00587B6D">
      <w:pPr>
        <w:spacing w:after="120"/>
        <w:rPr>
          <w:i/>
        </w:rPr>
      </w:pPr>
      <w:r>
        <w:rPr>
          <w:i/>
          <w:iCs/>
          <w:lang w:val="es-PE"/>
        </w:rPr>
        <w:t>Sector de servicio y mantenimiento</w:t>
      </w:r>
    </w:p>
    <w:p w14:paraId="6D7D68EA" w14:textId="16604551" w:rsidR="001F0792" w:rsidRPr="00B9217B" w:rsidRDefault="00AC00FB" w:rsidP="00587B6D">
      <w:pPr>
        <w:pStyle w:val="Heading1"/>
        <w:numPr>
          <w:ilvl w:val="0"/>
          <w:numId w:val="1"/>
        </w:numPr>
        <w:spacing w:after="120"/>
        <w:rPr>
          <w:lang w:val="es-ES"/>
        </w:rPr>
      </w:pPr>
      <w:r>
        <w:rPr>
          <w:lang w:val="es-PE"/>
        </w:rPr>
        <w:t xml:space="preserve">En la etapa I se ha </w:t>
      </w:r>
      <w:r w:rsidR="009563C5">
        <w:rPr>
          <w:lang w:val="es-PE"/>
        </w:rPr>
        <w:t>hecho hincapié</w:t>
      </w:r>
      <w:r>
        <w:rPr>
          <w:lang w:val="es-PE"/>
        </w:rPr>
        <w:t xml:space="preserve"> en la eliminación de los HCFC-141b utilizados en el sector de fabricación de espumas, </w:t>
      </w:r>
      <w:r w:rsidR="00BF4F84">
        <w:rPr>
          <w:lang w:val="es-PE"/>
        </w:rPr>
        <w:t>la cual se</w:t>
      </w:r>
      <w:r>
        <w:rPr>
          <w:lang w:val="es-PE"/>
        </w:rPr>
        <w:t xml:space="preserve"> ha </w:t>
      </w:r>
      <w:r w:rsidR="00074AD2">
        <w:rPr>
          <w:lang w:val="es-PE"/>
        </w:rPr>
        <w:t>finalizado</w:t>
      </w:r>
      <w:r>
        <w:rPr>
          <w:lang w:val="es-PE"/>
        </w:rPr>
        <w:t>. Además, las actividades en el sector de servicio y mantenimiento de equipos de refrigeración avanzan conforme al plan revisado, como se resume a continuación:</w:t>
      </w:r>
    </w:p>
    <w:p w14:paraId="7F2EC726" w14:textId="35571AF5" w:rsidR="009D57BD" w:rsidRPr="00BF4F84" w:rsidRDefault="00BF4F84" w:rsidP="00587B6D">
      <w:pPr>
        <w:pStyle w:val="Heading2"/>
        <w:spacing w:after="120"/>
        <w:rPr>
          <w:lang w:val="es-ES"/>
        </w:rPr>
      </w:pPr>
      <w:r>
        <w:rPr>
          <w:lang w:val="es-PE"/>
        </w:rPr>
        <w:t xml:space="preserve">se </w:t>
      </w:r>
      <w:r w:rsidR="00074AD2">
        <w:rPr>
          <w:lang w:val="es-PE"/>
        </w:rPr>
        <w:t>han llevado</w:t>
      </w:r>
      <w:r>
        <w:rPr>
          <w:lang w:val="es-PE"/>
        </w:rPr>
        <w:t xml:space="preserve"> a cabo </w:t>
      </w:r>
      <w:r w:rsidR="00AC00FB">
        <w:rPr>
          <w:lang w:val="es-PE"/>
        </w:rPr>
        <w:t xml:space="preserve">una sesión de capacitación y una sesión de actualización de la capacitación para 13 instructores </w:t>
      </w:r>
      <w:r w:rsidR="00AC00FB" w:rsidRPr="00BF4F84">
        <w:rPr>
          <w:lang w:val="es-PE"/>
        </w:rPr>
        <w:t xml:space="preserve">de agentes de aduanas (entre ellos, tres mujeres), y una sesión de capacitación para nueve agentes de aduanas (entre ellos, una mujer) sobre la aplicación de un sistema de concesión de licencias y cupos;  </w:t>
      </w:r>
    </w:p>
    <w:p w14:paraId="409AFD9B" w14:textId="5CE6D83D" w:rsidR="0093575F" w:rsidRPr="00BF4F84" w:rsidRDefault="00AC00FB" w:rsidP="00587B6D">
      <w:pPr>
        <w:pStyle w:val="Heading2"/>
        <w:rPr>
          <w:lang w:val="es-ES"/>
        </w:rPr>
      </w:pPr>
      <w:r w:rsidRPr="00BF4F84">
        <w:rPr>
          <w:lang w:val="es-PE"/>
        </w:rPr>
        <w:t xml:space="preserve">se han comprado y se han suministrado a aduanas y al instituto de </w:t>
      </w:r>
      <w:r w:rsidR="00BF4F84">
        <w:rPr>
          <w:lang w:val="es-PE"/>
        </w:rPr>
        <w:t>formación</w:t>
      </w:r>
      <w:r w:rsidRPr="00BF4F84">
        <w:rPr>
          <w:lang w:val="es-PE"/>
        </w:rPr>
        <w:t xml:space="preserve"> (Institut Spécialisé </w:t>
      </w:r>
      <w:r w:rsidRPr="00BF4F84">
        <w:rPr>
          <w:lang w:val="es-PE"/>
        </w:rPr>
        <w:lastRenderedPageBreak/>
        <w:t>du Génie Thermique et du Froid) veintiséis analizadores de refrigerantes</w:t>
      </w:r>
      <w:r w:rsidR="005469D9">
        <w:rPr>
          <w:lang w:val="es-PE"/>
        </w:rPr>
        <w:t>,</w:t>
      </w:r>
      <w:r w:rsidRPr="00BF4F84">
        <w:rPr>
          <w:lang w:val="es-PE"/>
        </w:rPr>
        <w:t xml:space="preserve"> y se ha impartido capacitación a 20 agentes de aduanas sobre el uso de analizadores de refrigerantes para apoyar la identificación de HCFC y</w:t>
      </w:r>
      <w:r w:rsidR="005469D9">
        <w:rPr>
          <w:lang w:val="es-PE"/>
        </w:rPr>
        <w:t>,</w:t>
      </w:r>
      <w:r w:rsidRPr="00BF4F84">
        <w:rPr>
          <w:lang w:val="es-PE"/>
        </w:rPr>
        <w:t xml:space="preserve"> a la Asociación de Refrigeración</w:t>
      </w:r>
      <w:r w:rsidR="005469D9">
        <w:rPr>
          <w:lang w:val="es-PE"/>
        </w:rPr>
        <w:t>,</w:t>
      </w:r>
      <w:r w:rsidRPr="00BF4F84">
        <w:rPr>
          <w:lang w:val="es-PE"/>
        </w:rPr>
        <w:t xml:space="preserve"> </w:t>
      </w:r>
      <w:r w:rsidR="00BF4F84">
        <w:rPr>
          <w:lang w:val="es-PE"/>
        </w:rPr>
        <w:t>para</w:t>
      </w:r>
      <w:r w:rsidRPr="00BF4F84">
        <w:rPr>
          <w:lang w:val="es-PE"/>
        </w:rPr>
        <w:t xml:space="preserve"> combatir el uso de refrigerantes falsificados;</w:t>
      </w:r>
    </w:p>
    <w:p w14:paraId="15000671" w14:textId="4CDB1E3B" w:rsidR="009D57BD" w:rsidRPr="001A540A" w:rsidRDefault="00AC00FB" w:rsidP="00587B6D">
      <w:pPr>
        <w:pStyle w:val="Heading2"/>
        <w:keepNext/>
        <w:keepLines/>
        <w:rPr>
          <w:lang w:val="es-ES"/>
        </w:rPr>
      </w:pPr>
      <w:r w:rsidRPr="001A540A">
        <w:rPr>
          <w:lang w:val="es-PE"/>
        </w:rPr>
        <w:t xml:space="preserve">se ha planificado, </w:t>
      </w:r>
      <w:r w:rsidR="00BF4F84" w:rsidRPr="001A540A">
        <w:rPr>
          <w:lang w:val="es-PE"/>
        </w:rPr>
        <w:t>en coordinación</w:t>
      </w:r>
      <w:r w:rsidRPr="001A540A">
        <w:rPr>
          <w:lang w:val="es-PE"/>
        </w:rPr>
        <w:t xml:space="preserve"> con la Asociación de Refrigeración de Marruecos, una sesión de capacitación para 25 técnicos en buenas prácticas de servicio y mantenimiento, nuevas tecnologías alternativas, cuestiones relativas a la seguridad y la debida gestión de la inflamabilidad de refrigerantes durante el mantenimiento, la cual se llevará a cabo cuando se levanten las restricciones impuestas por la COVID-19 a la celebración de reuniones y a los viajes, ya que </w:t>
      </w:r>
      <w:r w:rsidR="00BF4F84" w:rsidRPr="001A540A">
        <w:rPr>
          <w:lang w:val="es-PE"/>
        </w:rPr>
        <w:t>es necesario</w:t>
      </w:r>
      <w:r w:rsidR="001A540A" w:rsidRPr="001A540A">
        <w:rPr>
          <w:lang w:val="es-PE"/>
        </w:rPr>
        <w:t xml:space="preserve"> realizar</w:t>
      </w:r>
      <w:r w:rsidRPr="001A540A">
        <w:rPr>
          <w:lang w:val="es-PE"/>
        </w:rPr>
        <w:t xml:space="preserve"> una capacitación presencial para lograr el efecto deseado, y</w:t>
      </w:r>
    </w:p>
    <w:p w14:paraId="3D03DC71" w14:textId="5E7BF66A" w:rsidR="00EB3168" w:rsidRPr="00A3771A" w:rsidRDefault="00AC00FB" w:rsidP="00587B6D">
      <w:pPr>
        <w:pStyle w:val="Heading2"/>
        <w:rPr>
          <w:lang w:val="es-ES"/>
        </w:rPr>
      </w:pPr>
      <w:r w:rsidRPr="00A3771A">
        <w:rPr>
          <w:lang w:val="es-PE"/>
        </w:rPr>
        <w:t xml:space="preserve">se ha actualizado y se ha traducido </w:t>
      </w:r>
      <w:r w:rsidR="005469D9">
        <w:rPr>
          <w:lang w:val="es-PE"/>
        </w:rPr>
        <w:t>a</w:t>
      </w:r>
      <w:r w:rsidRPr="00A3771A">
        <w:rPr>
          <w:lang w:val="es-PE"/>
        </w:rPr>
        <w:t>l árabe y al francés</w:t>
      </w:r>
      <w:r w:rsidR="005469D9">
        <w:rPr>
          <w:lang w:val="es-PE"/>
        </w:rPr>
        <w:t xml:space="preserve"> el</w:t>
      </w:r>
      <w:r w:rsidRPr="00A3771A">
        <w:rPr>
          <w:lang w:val="es-PE"/>
        </w:rPr>
        <w:t xml:space="preserve"> material </w:t>
      </w:r>
      <w:r w:rsidR="00A3771A" w:rsidRPr="00A3771A">
        <w:rPr>
          <w:lang w:val="es-PE"/>
        </w:rPr>
        <w:t>didáctico</w:t>
      </w:r>
      <w:r w:rsidRPr="00A3771A">
        <w:rPr>
          <w:lang w:val="es-PE"/>
        </w:rPr>
        <w:t xml:space="preserve"> sobre la calidad de los refrigerantes. </w:t>
      </w:r>
      <w:r w:rsidR="005469D9">
        <w:rPr>
          <w:lang w:val="es-PE"/>
        </w:rPr>
        <w:t>Asimismo, s</w:t>
      </w:r>
      <w:r w:rsidRPr="00A3771A">
        <w:rPr>
          <w:lang w:val="es-PE"/>
        </w:rPr>
        <w:t xml:space="preserve">e </w:t>
      </w:r>
      <w:r w:rsidR="00A3771A" w:rsidRPr="00A3771A">
        <w:rPr>
          <w:lang w:val="es-PE"/>
        </w:rPr>
        <w:t>han facilitado</w:t>
      </w:r>
      <w:r w:rsidRPr="00A3771A">
        <w:rPr>
          <w:lang w:val="es-PE"/>
        </w:rPr>
        <w:t xml:space="preserve"> copias de dicho material a la Asociación de Refrigeración para su uso en las sesiones de capacitació</w:t>
      </w:r>
      <w:r w:rsidR="005469D9">
        <w:rPr>
          <w:lang w:val="es-PE"/>
        </w:rPr>
        <w:t>n. Además, s</w:t>
      </w:r>
      <w:r w:rsidRPr="00A3771A">
        <w:rPr>
          <w:lang w:val="es-PE"/>
        </w:rPr>
        <w:t>e han comprado herramientas para el servicio y mantenimiento de los equipos de refrigeración y aire acondicionado (por ejemplo, máquinas de carga portátiles, detectores de fugas y unidades de recuperación de refrigerantes) y se han suministrado a la Dependencia Nacional del Ozono y a la Asociación de Refrigeración.</w:t>
      </w:r>
    </w:p>
    <w:p w14:paraId="582CA827" w14:textId="77777777" w:rsidR="000F1427" w:rsidRPr="00B9217B" w:rsidRDefault="00AC00FB" w:rsidP="00587B6D">
      <w:pPr>
        <w:pStyle w:val="Heading1"/>
        <w:widowControl w:val="0"/>
        <w:numPr>
          <w:ilvl w:val="0"/>
          <w:numId w:val="0"/>
        </w:numPr>
        <w:rPr>
          <w:lang w:val="es-ES"/>
        </w:rPr>
      </w:pPr>
      <w:r>
        <w:rPr>
          <w:u w:val="single"/>
          <w:lang w:val="es-PE"/>
        </w:rPr>
        <w:t>Nivel de desembolso de los fondos</w:t>
      </w:r>
    </w:p>
    <w:p w14:paraId="443BB67C" w14:textId="4E21B827" w:rsidR="00EB3168" w:rsidRPr="00B9217B" w:rsidRDefault="00AC00FB" w:rsidP="00587B6D">
      <w:pPr>
        <w:pStyle w:val="Heading1"/>
        <w:rPr>
          <w:lang w:val="es-ES"/>
        </w:rPr>
      </w:pPr>
      <w:r>
        <w:rPr>
          <w:lang w:val="es-PE"/>
        </w:rPr>
        <w:t xml:space="preserve">De los 951 740 $EUA aprobados para la empresa Manar para la eliminación de HCFC-141b en el sector de fabricación de espumas, se desembolsaron 949 159 $EUA y se devolvieron </w:t>
      </w:r>
      <w:r w:rsidR="006A683A">
        <w:rPr>
          <w:lang w:val="es-PE"/>
        </w:rPr>
        <w:t xml:space="preserve">2 581 $EUA </w:t>
      </w:r>
      <w:r>
        <w:rPr>
          <w:lang w:val="es-PE"/>
        </w:rPr>
        <w:t>al Fondo.</w:t>
      </w:r>
    </w:p>
    <w:p w14:paraId="41D4967A" w14:textId="77777777" w:rsidR="000F1427" w:rsidRPr="00B9217B" w:rsidRDefault="00AC00FB" w:rsidP="00587B6D">
      <w:pPr>
        <w:pStyle w:val="Heading1"/>
        <w:rPr>
          <w:lang w:val="es-ES"/>
        </w:rPr>
      </w:pPr>
      <w:r>
        <w:rPr>
          <w:lang w:val="es-PE"/>
        </w:rPr>
        <w:t>En julio de 2021, de los 335 000 $EUA aprobados a la fecha para el sector de servicio y mantenimiento, se habían desembolsado 316 886 $EUA (95 por ciento). En 2021 y 2022, se desembolsará el saldo restante de 18 114 $EUA para la formación de técnicos.</w:t>
      </w:r>
    </w:p>
    <w:p w14:paraId="139DA196" w14:textId="77777777" w:rsidR="000F1427" w:rsidRPr="00D174DE" w:rsidRDefault="00AC00FB" w:rsidP="00587B6D">
      <w:pPr>
        <w:spacing w:after="240"/>
        <w:rPr>
          <w:u w:val="single"/>
        </w:rPr>
      </w:pPr>
      <w:r>
        <w:rPr>
          <w:u w:val="single"/>
          <w:lang w:val="es-PE"/>
        </w:rPr>
        <w:t>Terminación de la etapa I</w:t>
      </w:r>
    </w:p>
    <w:p w14:paraId="16A66DFE" w14:textId="7C54AFA5" w:rsidR="000F1427" w:rsidRPr="00B9217B" w:rsidRDefault="00AC00FB" w:rsidP="00587B6D">
      <w:pPr>
        <w:pStyle w:val="Heading1"/>
        <w:rPr>
          <w:lang w:val="es-ES"/>
        </w:rPr>
      </w:pPr>
      <w:r>
        <w:rPr>
          <w:lang w:val="es-PE"/>
        </w:rPr>
        <w:t>La ONUDI informó de que la etapa I del PGEH para Marruecos finalizaría a más tardar el</w:t>
      </w:r>
      <w:r w:rsidR="00587B6D">
        <w:rPr>
          <w:lang w:val="es-PE"/>
        </w:rPr>
        <w:t> </w:t>
      </w:r>
      <w:r w:rsidRPr="00E9721E">
        <w:rPr>
          <w:lang w:val="es-ES"/>
        </w:rPr>
        <w:t>31</w:t>
      </w:r>
      <w:r w:rsidR="00587B6D" w:rsidRPr="00E9721E">
        <w:rPr>
          <w:lang w:val="es-ES"/>
        </w:rPr>
        <w:t> </w:t>
      </w:r>
      <w:r w:rsidRPr="00E9721E">
        <w:rPr>
          <w:lang w:val="es-ES"/>
        </w:rPr>
        <w:t>de</w:t>
      </w:r>
      <w:r w:rsidR="00587B6D">
        <w:rPr>
          <w:lang w:val="es-PE"/>
        </w:rPr>
        <w:t> </w:t>
      </w:r>
      <w:r>
        <w:rPr>
          <w:lang w:val="es-PE"/>
        </w:rPr>
        <w:t xml:space="preserve">diciembre de 2021, en consonancia con lo señalado en el párrafo 14 del Acuerdo entre el Gobierno y el Comité Ejecutivo. </w:t>
      </w:r>
    </w:p>
    <w:p w14:paraId="09D65842" w14:textId="77777777" w:rsidR="00EB31E3" w:rsidRPr="00B9217B" w:rsidRDefault="00AC00FB" w:rsidP="00587B6D">
      <w:pPr>
        <w:spacing w:after="240"/>
        <w:rPr>
          <w:b/>
          <w:lang w:val="es-ES"/>
        </w:rPr>
      </w:pPr>
      <w:r>
        <w:rPr>
          <w:b/>
          <w:bCs/>
          <w:lang w:val="es-PE"/>
        </w:rPr>
        <w:t>Etapa II del plan de gestión de la eliminación de los HCFC</w:t>
      </w:r>
    </w:p>
    <w:p w14:paraId="6C5C4E2F" w14:textId="77777777" w:rsidR="00EB31E3" w:rsidRPr="00B9217B" w:rsidRDefault="00AC00FB" w:rsidP="00587B6D">
      <w:pPr>
        <w:spacing w:after="240"/>
        <w:outlineLvl w:val="0"/>
        <w:rPr>
          <w:u w:val="single"/>
          <w:lang w:val="es-ES"/>
        </w:rPr>
      </w:pPr>
      <w:r>
        <w:rPr>
          <w:u w:val="single"/>
          <w:lang w:val="es-PE"/>
        </w:rPr>
        <w:t>Consumo restante admisible para la financiación</w:t>
      </w:r>
    </w:p>
    <w:p w14:paraId="2C303F43" w14:textId="2D77121B" w:rsidR="00EB31E3" w:rsidRPr="00B9217B" w:rsidRDefault="00AC00FB" w:rsidP="00587B6D">
      <w:pPr>
        <w:pStyle w:val="Heading1"/>
        <w:rPr>
          <w:lang w:val="es-ES"/>
        </w:rPr>
      </w:pPr>
      <w:r>
        <w:rPr>
          <w:lang w:val="es-PE"/>
        </w:rPr>
        <w:t xml:space="preserve">Tras deducir 26,51 toneladas PAO de HCFC, </w:t>
      </w:r>
      <w:r w:rsidR="006D0C28">
        <w:rPr>
          <w:lang w:val="es-PE"/>
        </w:rPr>
        <w:t>asociada a</w:t>
      </w:r>
      <w:r>
        <w:rPr>
          <w:lang w:val="es-PE"/>
        </w:rPr>
        <w:t xml:space="preserve"> la etapa I del PGEH, el consumo restante</w:t>
      </w:r>
      <w:r w:rsidR="00CB25E5">
        <w:rPr>
          <w:lang w:val="es-PE"/>
        </w:rPr>
        <w:t xml:space="preserve"> admisible</w:t>
      </w:r>
      <w:r>
        <w:rPr>
          <w:lang w:val="es-PE"/>
        </w:rPr>
        <w:t xml:space="preserve"> para la financiación asciende a 41,28 toneladas PAO de HCFC, que consta de 33,38 toneladas PAO de HCFC-22 y 7,9 toneladas PAO de HCFC-141b contenidos en polioles premezclados importados.  De esa cantidad, en la etapa II se eliminarán 24,59 toneladas PAO. El consumo restante de 16,69 toneladas PAO admisible para la financiación se </w:t>
      </w:r>
      <w:r w:rsidR="00B15729">
        <w:rPr>
          <w:lang w:val="es-PE"/>
        </w:rPr>
        <w:t>abordará</w:t>
      </w:r>
      <w:r>
        <w:rPr>
          <w:lang w:val="es-PE"/>
        </w:rPr>
        <w:t xml:space="preserve"> en etapas </w:t>
      </w:r>
      <w:r w:rsidR="00B15729">
        <w:rPr>
          <w:lang w:val="es-PE"/>
        </w:rPr>
        <w:t>posteriores</w:t>
      </w:r>
      <w:r>
        <w:rPr>
          <w:lang w:val="es-PE"/>
        </w:rPr>
        <w:t xml:space="preserve"> del PGEH.</w:t>
      </w:r>
      <w:r w:rsidR="00CB25E5">
        <w:rPr>
          <w:lang w:val="es-PE"/>
        </w:rPr>
        <w:t xml:space="preserve"> </w:t>
      </w:r>
    </w:p>
    <w:p w14:paraId="51F7AD41" w14:textId="2B4CB8CB" w:rsidR="00EB31E3" w:rsidRPr="00AC00FB" w:rsidRDefault="00AC00FB" w:rsidP="00587B6D">
      <w:pPr>
        <w:widowControl w:val="0"/>
        <w:spacing w:after="240"/>
        <w:outlineLvl w:val="0"/>
        <w:rPr>
          <w:u w:val="single"/>
          <w:lang w:val="es-ES"/>
        </w:rPr>
      </w:pPr>
      <w:r>
        <w:rPr>
          <w:u w:val="single"/>
          <w:lang w:val="es-PE"/>
        </w:rPr>
        <w:t>Distribución sectorial de los HCFC</w:t>
      </w:r>
    </w:p>
    <w:p w14:paraId="25BE6E22" w14:textId="73430161" w:rsidR="00D77DD0" w:rsidRPr="00B9217B" w:rsidRDefault="00AC00FB" w:rsidP="00587B6D">
      <w:pPr>
        <w:pStyle w:val="Heading1"/>
        <w:rPr>
          <w:lang w:val="es-ES"/>
        </w:rPr>
      </w:pPr>
      <w:r>
        <w:rPr>
          <w:lang w:val="es-PE"/>
        </w:rPr>
        <w:t xml:space="preserve">El HCFC-22 se utiliza exclusivamente en el sector de servicio y mantenimiento. Hay aproximadamente 665 talleres y 14 000 técnicos </w:t>
      </w:r>
      <w:r w:rsidR="006D7250">
        <w:rPr>
          <w:lang w:val="es-PE"/>
        </w:rPr>
        <w:t>titulados</w:t>
      </w:r>
      <w:r>
        <w:rPr>
          <w:lang w:val="es-PE"/>
        </w:rPr>
        <w:t xml:space="preserve"> y 2 800 técnicos no cualificados que realizan el servicio y mantenimiento de los equipos de aire acondicionado residenciales y comerciales y de los equipos de refrigeración en los procesos de pesca e industriales, como se indica en el Cuadro 2.                         </w:t>
      </w:r>
    </w:p>
    <w:p w14:paraId="6165A957" w14:textId="7F391BC5" w:rsidR="008B7CFB" w:rsidRPr="00B9217B" w:rsidRDefault="00AC00FB" w:rsidP="00864140">
      <w:pPr>
        <w:keepNext/>
        <w:keepLines/>
        <w:widowControl w:val="0"/>
        <w:spacing w:after="40"/>
        <w:outlineLvl w:val="0"/>
        <w:rPr>
          <w:b/>
          <w:lang w:val="es-ES"/>
        </w:rPr>
      </w:pPr>
      <w:r>
        <w:rPr>
          <w:b/>
          <w:bCs/>
          <w:lang w:val="es-PE"/>
        </w:rPr>
        <w:lastRenderedPageBreak/>
        <w:t>Cuadro 2. Distribución de los HCFC-22 en el sector de servicio y mantenimiento (2020).</w:t>
      </w:r>
    </w:p>
    <w:tbl>
      <w:tblPr>
        <w:tblW w:w="9360" w:type="dxa"/>
        <w:tblInd w:w="-5" w:type="dxa"/>
        <w:tblLayout w:type="fixed"/>
        <w:tblLook w:val="04A0" w:firstRow="1" w:lastRow="0" w:firstColumn="1" w:lastColumn="0" w:noHBand="0" w:noVBand="1"/>
      </w:tblPr>
      <w:tblGrid>
        <w:gridCol w:w="2160"/>
        <w:gridCol w:w="1440"/>
        <w:gridCol w:w="1440"/>
        <w:gridCol w:w="1440"/>
        <w:gridCol w:w="1440"/>
        <w:gridCol w:w="1440"/>
      </w:tblGrid>
      <w:tr w:rsidR="00231F60" w:rsidRPr="002546B5" w14:paraId="5A8AAADB" w14:textId="77777777" w:rsidTr="00864140">
        <w:trPr>
          <w:trHeight w:val="116"/>
        </w:trPr>
        <w:tc>
          <w:tcPr>
            <w:tcW w:w="2160" w:type="dxa"/>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141E5795" w14:textId="77777777" w:rsidR="008B7CFB" w:rsidRPr="00D174DE" w:rsidRDefault="00AC00FB" w:rsidP="00864140">
            <w:pPr>
              <w:keepNext/>
              <w:keepLines/>
              <w:widowControl w:val="0"/>
              <w:jc w:val="center"/>
              <w:rPr>
                <w:b/>
                <w:bCs/>
                <w:color w:val="000000"/>
                <w:sz w:val="20"/>
                <w:szCs w:val="20"/>
                <w:lang w:eastAsia="zh-CN"/>
              </w:rPr>
            </w:pPr>
            <w:r>
              <w:rPr>
                <w:b/>
                <w:bCs/>
                <w:color w:val="000000"/>
                <w:sz w:val="20"/>
                <w:szCs w:val="20"/>
                <w:lang w:val="es-PE" w:eastAsia="zh-CN"/>
              </w:rPr>
              <w:t>Aplicación</w:t>
            </w:r>
          </w:p>
        </w:tc>
        <w:tc>
          <w:tcPr>
            <w:tcW w:w="1440"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6B12B4F6" w14:textId="77777777" w:rsidR="008B7CFB" w:rsidRPr="00D174DE" w:rsidRDefault="00AC00FB" w:rsidP="00864140">
            <w:pPr>
              <w:keepNext/>
              <w:keepLines/>
              <w:widowControl w:val="0"/>
              <w:jc w:val="center"/>
              <w:rPr>
                <w:b/>
                <w:bCs/>
                <w:color w:val="000000"/>
                <w:sz w:val="20"/>
                <w:szCs w:val="20"/>
                <w:lang w:eastAsia="zh-CN"/>
              </w:rPr>
            </w:pPr>
            <w:r>
              <w:rPr>
                <w:b/>
                <w:bCs/>
                <w:color w:val="000000"/>
                <w:sz w:val="20"/>
                <w:szCs w:val="20"/>
                <w:lang w:val="es-PE" w:eastAsia="zh-CN"/>
              </w:rPr>
              <w:t>Número de unidades</w:t>
            </w:r>
          </w:p>
        </w:tc>
        <w:tc>
          <w:tcPr>
            <w:tcW w:w="1440"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47B5264C" w14:textId="77777777" w:rsidR="008B7CFB" w:rsidRPr="00D174DE" w:rsidRDefault="00AC00FB" w:rsidP="00864140">
            <w:pPr>
              <w:keepNext/>
              <w:keepLines/>
              <w:widowControl w:val="0"/>
              <w:jc w:val="center"/>
              <w:rPr>
                <w:b/>
                <w:bCs/>
                <w:color w:val="000000"/>
                <w:sz w:val="20"/>
                <w:szCs w:val="20"/>
                <w:lang w:eastAsia="zh-CN"/>
              </w:rPr>
            </w:pPr>
            <w:r>
              <w:rPr>
                <w:b/>
                <w:bCs/>
                <w:color w:val="000000"/>
                <w:sz w:val="20"/>
                <w:szCs w:val="20"/>
                <w:lang w:val="es-PE" w:eastAsia="zh-CN"/>
              </w:rPr>
              <w:t>Carga unitaria (kg/unidad)</w:t>
            </w:r>
          </w:p>
        </w:tc>
        <w:tc>
          <w:tcPr>
            <w:tcW w:w="1440"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0B8AFEDD" w14:textId="4BC1CFC6" w:rsidR="008B7CFB" w:rsidRPr="00D174DE" w:rsidRDefault="00AC00FB" w:rsidP="00864140">
            <w:pPr>
              <w:keepNext/>
              <w:keepLines/>
              <w:widowControl w:val="0"/>
              <w:jc w:val="center"/>
              <w:rPr>
                <w:b/>
                <w:bCs/>
                <w:color w:val="000000"/>
                <w:sz w:val="20"/>
                <w:szCs w:val="20"/>
                <w:lang w:eastAsia="zh-CN"/>
              </w:rPr>
            </w:pPr>
            <w:r>
              <w:rPr>
                <w:b/>
                <w:bCs/>
                <w:color w:val="000000"/>
                <w:sz w:val="20"/>
                <w:szCs w:val="20"/>
                <w:lang w:val="es-PE" w:eastAsia="zh-CN"/>
              </w:rPr>
              <w:t>Instalación total (toneladas</w:t>
            </w:r>
            <w:r w:rsidR="008045C3">
              <w:rPr>
                <w:b/>
                <w:bCs/>
                <w:color w:val="000000"/>
                <w:sz w:val="20"/>
                <w:szCs w:val="20"/>
                <w:lang w:val="es-PE" w:eastAsia="zh-CN"/>
              </w:rPr>
              <w:t xml:space="preserve"> métricas</w:t>
            </w:r>
            <w:r>
              <w:rPr>
                <w:b/>
                <w:bCs/>
                <w:color w:val="000000"/>
                <w:sz w:val="20"/>
                <w:szCs w:val="20"/>
                <w:lang w:val="es-PE" w:eastAsia="zh-CN"/>
              </w:rPr>
              <w:t>)</w:t>
            </w:r>
          </w:p>
        </w:tc>
        <w:tc>
          <w:tcPr>
            <w:tcW w:w="1440"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6E60222C" w14:textId="77777777" w:rsidR="008B7CFB" w:rsidRPr="00D174DE" w:rsidRDefault="00AC00FB" w:rsidP="00864140">
            <w:pPr>
              <w:keepNext/>
              <w:keepLines/>
              <w:widowControl w:val="0"/>
              <w:jc w:val="center"/>
              <w:rPr>
                <w:b/>
                <w:bCs/>
                <w:color w:val="000000"/>
                <w:sz w:val="20"/>
                <w:szCs w:val="20"/>
                <w:lang w:eastAsia="zh-CN"/>
              </w:rPr>
            </w:pPr>
            <w:r>
              <w:rPr>
                <w:b/>
                <w:bCs/>
                <w:color w:val="000000"/>
                <w:sz w:val="20"/>
                <w:szCs w:val="20"/>
                <w:lang w:val="es-PE" w:eastAsia="zh-CN"/>
              </w:rPr>
              <w:t>Tasa de fugas (%)</w:t>
            </w:r>
          </w:p>
        </w:tc>
        <w:tc>
          <w:tcPr>
            <w:tcW w:w="1440"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790BF388" w14:textId="1AC69DBB" w:rsidR="008B7CFB" w:rsidRPr="00B9217B" w:rsidRDefault="00AC00FB" w:rsidP="00864140">
            <w:pPr>
              <w:keepNext/>
              <w:keepLines/>
              <w:widowControl w:val="0"/>
              <w:jc w:val="center"/>
              <w:rPr>
                <w:b/>
                <w:bCs/>
                <w:color w:val="000000"/>
                <w:sz w:val="20"/>
                <w:szCs w:val="20"/>
                <w:lang w:val="es-ES" w:eastAsia="zh-CN"/>
              </w:rPr>
            </w:pPr>
            <w:r>
              <w:rPr>
                <w:b/>
                <w:bCs/>
                <w:color w:val="000000"/>
                <w:sz w:val="20"/>
                <w:szCs w:val="20"/>
                <w:lang w:val="es-PE" w:eastAsia="zh-CN"/>
              </w:rPr>
              <w:t>Demanda de servicio y mantenimiento (toneladas</w:t>
            </w:r>
            <w:r w:rsidR="008045C3">
              <w:rPr>
                <w:b/>
                <w:bCs/>
                <w:color w:val="000000"/>
                <w:sz w:val="20"/>
                <w:szCs w:val="20"/>
                <w:lang w:val="es-PE" w:eastAsia="zh-CN"/>
              </w:rPr>
              <w:t xml:space="preserve"> métricas</w:t>
            </w:r>
            <w:r>
              <w:rPr>
                <w:b/>
                <w:bCs/>
                <w:color w:val="000000"/>
                <w:sz w:val="20"/>
                <w:szCs w:val="20"/>
                <w:lang w:val="es-PE" w:eastAsia="zh-CN"/>
              </w:rPr>
              <w:t>)</w:t>
            </w:r>
          </w:p>
        </w:tc>
      </w:tr>
      <w:tr w:rsidR="00231F60" w14:paraId="22432A0D" w14:textId="77777777" w:rsidTr="002269A1">
        <w:trPr>
          <w:trHeight w:val="43"/>
        </w:trPr>
        <w:tc>
          <w:tcPr>
            <w:tcW w:w="216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4C9768B" w14:textId="77777777" w:rsidR="00A974A7" w:rsidRPr="00D174DE" w:rsidRDefault="00AC00FB" w:rsidP="00A974A7">
            <w:pPr>
              <w:jc w:val="left"/>
              <w:rPr>
                <w:color w:val="000000"/>
                <w:sz w:val="20"/>
                <w:szCs w:val="20"/>
                <w:lang w:eastAsia="zh-CN"/>
              </w:rPr>
            </w:pPr>
            <w:r>
              <w:rPr>
                <w:color w:val="000000"/>
                <w:sz w:val="20"/>
                <w:szCs w:val="20"/>
                <w:lang w:val="es-PE" w:eastAsia="zh-CN"/>
              </w:rPr>
              <w:t>Acondicionadores de aire residenciales</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tcPr>
          <w:p w14:paraId="0FD563F4" w14:textId="77777777" w:rsidR="00A974A7" w:rsidRPr="00D174DE" w:rsidRDefault="00AC00FB" w:rsidP="00A974A7">
            <w:pPr>
              <w:jc w:val="right"/>
              <w:rPr>
                <w:sz w:val="20"/>
                <w:szCs w:val="20"/>
                <w:lang w:eastAsia="zh-CN"/>
              </w:rPr>
            </w:pPr>
            <w:r>
              <w:rPr>
                <w:sz w:val="20"/>
                <w:szCs w:val="20"/>
                <w:lang w:val="es-PE" w:eastAsia="zh-CN"/>
              </w:rPr>
              <w:t>340 600</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tcPr>
          <w:p w14:paraId="086836A0" w14:textId="77777777" w:rsidR="00A974A7" w:rsidRPr="00D174DE" w:rsidRDefault="00AC00FB" w:rsidP="00A974A7">
            <w:pPr>
              <w:jc w:val="right"/>
              <w:rPr>
                <w:sz w:val="20"/>
                <w:szCs w:val="20"/>
                <w:lang w:eastAsia="zh-CN"/>
              </w:rPr>
            </w:pPr>
            <w:r>
              <w:rPr>
                <w:sz w:val="20"/>
                <w:szCs w:val="20"/>
                <w:lang w:val="es-PE" w:eastAsia="zh-CN"/>
              </w:rPr>
              <w:t>1,0</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tcPr>
          <w:p w14:paraId="21044755" w14:textId="77777777" w:rsidR="00A974A7" w:rsidRPr="00D174DE" w:rsidRDefault="00AC00FB" w:rsidP="00A974A7">
            <w:pPr>
              <w:jc w:val="right"/>
              <w:rPr>
                <w:sz w:val="20"/>
                <w:szCs w:val="20"/>
                <w:lang w:eastAsia="zh-CN"/>
              </w:rPr>
            </w:pPr>
            <w:r>
              <w:rPr>
                <w:sz w:val="20"/>
                <w:szCs w:val="20"/>
                <w:lang w:val="es-PE" w:eastAsia="zh-CN"/>
              </w:rPr>
              <w:t>340,6</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tcPr>
          <w:p w14:paraId="3C314BFD" w14:textId="77777777" w:rsidR="00A974A7" w:rsidRPr="00D174DE" w:rsidRDefault="00AC00FB" w:rsidP="00A974A7">
            <w:pPr>
              <w:jc w:val="right"/>
              <w:rPr>
                <w:sz w:val="20"/>
                <w:szCs w:val="20"/>
                <w:lang w:eastAsia="zh-CN"/>
              </w:rPr>
            </w:pPr>
            <w:r>
              <w:rPr>
                <w:sz w:val="20"/>
                <w:szCs w:val="20"/>
                <w:lang w:val="es-PE" w:eastAsia="zh-CN"/>
              </w:rPr>
              <w:t>15</w:t>
            </w:r>
          </w:p>
        </w:tc>
        <w:tc>
          <w:tcPr>
            <w:tcW w:w="144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bottom"/>
          </w:tcPr>
          <w:p w14:paraId="4A3D0705" w14:textId="77777777" w:rsidR="00A974A7" w:rsidRPr="00D174DE" w:rsidRDefault="00AC00FB" w:rsidP="00A974A7">
            <w:pPr>
              <w:jc w:val="right"/>
              <w:rPr>
                <w:color w:val="000000"/>
                <w:sz w:val="20"/>
                <w:szCs w:val="20"/>
                <w:lang w:eastAsia="zh-CN"/>
              </w:rPr>
            </w:pPr>
            <w:r>
              <w:rPr>
                <w:color w:val="000000"/>
                <w:sz w:val="20"/>
                <w:szCs w:val="20"/>
                <w:lang w:val="es-PE"/>
              </w:rPr>
              <w:t>51,1</w:t>
            </w:r>
          </w:p>
        </w:tc>
      </w:tr>
      <w:tr w:rsidR="00231F60" w14:paraId="2871138B" w14:textId="77777777" w:rsidTr="002269A1">
        <w:trPr>
          <w:trHeight w:val="43"/>
        </w:trPr>
        <w:tc>
          <w:tcPr>
            <w:tcW w:w="216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5B10965" w14:textId="77777777" w:rsidR="00A974A7" w:rsidRPr="00D174DE" w:rsidRDefault="00AC00FB" w:rsidP="00A974A7">
            <w:pPr>
              <w:jc w:val="left"/>
              <w:rPr>
                <w:color w:val="000000"/>
                <w:sz w:val="20"/>
                <w:szCs w:val="20"/>
                <w:lang w:eastAsia="zh-CN"/>
              </w:rPr>
            </w:pPr>
            <w:r>
              <w:rPr>
                <w:color w:val="000000"/>
                <w:sz w:val="20"/>
                <w:szCs w:val="20"/>
                <w:lang w:val="es-PE" w:eastAsia="zh-CN"/>
              </w:rPr>
              <w:t>Acondicionadores de aire comerciales</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tcPr>
          <w:p w14:paraId="73C224E8" w14:textId="77777777" w:rsidR="00A974A7" w:rsidRPr="00D174DE" w:rsidRDefault="00AC00FB" w:rsidP="00A974A7">
            <w:pPr>
              <w:jc w:val="right"/>
              <w:rPr>
                <w:sz w:val="20"/>
                <w:szCs w:val="20"/>
                <w:lang w:eastAsia="zh-CN"/>
              </w:rPr>
            </w:pPr>
            <w:r>
              <w:rPr>
                <w:sz w:val="20"/>
                <w:szCs w:val="20"/>
                <w:lang w:val="es-PE" w:eastAsia="zh-CN"/>
              </w:rPr>
              <w:t>2 000</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tcPr>
          <w:p w14:paraId="7A0EC17A" w14:textId="77777777" w:rsidR="00A974A7" w:rsidRPr="00D174DE" w:rsidRDefault="00AC00FB" w:rsidP="00A974A7">
            <w:pPr>
              <w:jc w:val="right"/>
              <w:rPr>
                <w:sz w:val="20"/>
                <w:szCs w:val="20"/>
                <w:lang w:eastAsia="zh-CN"/>
              </w:rPr>
            </w:pPr>
            <w:r>
              <w:rPr>
                <w:sz w:val="20"/>
                <w:szCs w:val="20"/>
                <w:lang w:val="es-PE" w:eastAsia="zh-CN"/>
              </w:rPr>
              <w:t>7,5</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tcPr>
          <w:p w14:paraId="2321666D" w14:textId="77777777" w:rsidR="00A974A7" w:rsidRPr="00D174DE" w:rsidRDefault="00AC00FB" w:rsidP="00A974A7">
            <w:pPr>
              <w:jc w:val="right"/>
              <w:rPr>
                <w:sz w:val="20"/>
                <w:szCs w:val="20"/>
                <w:lang w:eastAsia="zh-CN"/>
              </w:rPr>
            </w:pPr>
            <w:r>
              <w:rPr>
                <w:sz w:val="20"/>
                <w:szCs w:val="20"/>
                <w:lang w:val="es-PE" w:eastAsia="zh-CN"/>
              </w:rPr>
              <w:t>15,0</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tcPr>
          <w:p w14:paraId="536315E0" w14:textId="77777777" w:rsidR="00A974A7" w:rsidRPr="00D174DE" w:rsidRDefault="00AC00FB" w:rsidP="00A974A7">
            <w:pPr>
              <w:jc w:val="right"/>
              <w:rPr>
                <w:sz w:val="20"/>
                <w:szCs w:val="20"/>
                <w:lang w:eastAsia="zh-CN"/>
              </w:rPr>
            </w:pPr>
            <w:r>
              <w:rPr>
                <w:sz w:val="20"/>
                <w:szCs w:val="20"/>
                <w:lang w:val="es-PE" w:eastAsia="zh-CN"/>
              </w:rPr>
              <w:t>10</w:t>
            </w:r>
          </w:p>
        </w:tc>
        <w:tc>
          <w:tcPr>
            <w:tcW w:w="1440" w:type="dxa"/>
            <w:tcBorders>
              <w:top w:val="nil"/>
              <w:left w:val="single" w:sz="4" w:space="0" w:color="auto"/>
              <w:bottom w:val="single" w:sz="4" w:space="0" w:color="auto"/>
              <w:right w:val="single" w:sz="4" w:space="0" w:color="auto"/>
            </w:tcBorders>
            <w:shd w:val="clear" w:color="auto" w:fill="auto"/>
            <w:tcMar>
              <w:left w:w="115" w:type="dxa"/>
              <w:right w:w="202" w:type="dxa"/>
            </w:tcMar>
            <w:vAlign w:val="bottom"/>
          </w:tcPr>
          <w:p w14:paraId="1B4B07A5" w14:textId="77777777" w:rsidR="00A974A7" w:rsidRPr="00D174DE" w:rsidRDefault="00AC00FB" w:rsidP="00A974A7">
            <w:pPr>
              <w:jc w:val="right"/>
              <w:rPr>
                <w:color w:val="000000"/>
                <w:sz w:val="20"/>
                <w:szCs w:val="20"/>
                <w:lang w:eastAsia="zh-CN"/>
              </w:rPr>
            </w:pPr>
            <w:r>
              <w:rPr>
                <w:color w:val="000000"/>
                <w:sz w:val="20"/>
                <w:szCs w:val="20"/>
                <w:lang w:val="es-PE"/>
              </w:rPr>
              <w:t>1,5</w:t>
            </w:r>
          </w:p>
        </w:tc>
      </w:tr>
      <w:tr w:rsidR="00231F60" w14:paraId="0488195A" w14:textId="77777777" w:rsidTr="002269A1">
        <w:trPr>
          <w:trHeight w:val="43"/>
        </w:trPr>
        <w:tc>
          <w:tcPr>
            <w:tcW w:w="216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50783BB" w14:textId="77777777" w:rsidR="00A974A7" w:rsidRPr="00D174DE" w:rsidRDefault="00AC00FB" w:rsidP="002269A1">
            <w:pPr>
              <w:jc w:val="left"/>
              <w:rPr>
                <w:color w:val="000000"/>
                <w:sz w:val="20"/>
                <w:szCs w:val="20"/>
                <w:lang w:eastAsia="zh-CN"/>
              </w:rPr>
            </w:pPr>
            <w:r>
              <w:rPr>
                <w:color w:val="000000"/>
                <w:sz w:val="20"/>
                <w:szCs w:val="20"/>
                <w:lang w:val="es-PE" w:eastAsia="zh-CN"/>
              </w:rPr>
              <w:t>Refrigeración comercial</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tcPr>
          <w:p w14:paraId="5C55544E" w14:textId="77777777" w:rsidR="00A974A7" w:rsidRPr="00D174DE" w:rsidRDefault="00AC00FB" w:rsidP="00A974A7">
            <w:pPr>
              <w:jc w:val="right"/>
              <w:rPr>
                <w:sz w:val="20"/>
                <w:szCs w:val="20"/>
                <w:lang w:eastAsia="zh-CN"/>
              </w:rPr>
            </w:pPr>
            <w:r>
              <w:rPr>
                <w:sz w:val="20"/>
                <w:szCs w:val="20"/>
                <w:lang w:val="es-PE" w:eastAsia="zh-CN"/>
              </w:rPr>
              <w:t>253 200</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tcPr>
          <w:p w14:paraId="50901717" w14:textId="77777777" w:rsidR="00A974A7" w:rsidRPr="00D174DE" w:rsidRDefault="00AC00FB" w:rsidP="00A974A7">
            <w:pPr>
              <w:jc w:val="right"/>
              <w:rPr>
                <w:sz w:val="20"/>
                <w:szCs w:val="20"/>
                <w:lang w:eastAsia="zh-CN"/>
              </w:rPr>
            </w:pPr>
            <w:r>
              <w:rPr>
                <w:sz w:val="20"/>
                <w:szCs w:val="20"/>
                <w:lang w:val="es-PE" w:eastAsia="zh-CN"/>
              </w:rPr>
              <w:t>5,0</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tcPr>
          <w:p w14:paraId="42D2B6A1" w14:textId="77777777" w:rsidR="00A974A7" w:rsidRPr="00D174DE" w:rsidRDefault="00AC00FB" w:rsidP="00A974A7">
            <w:pPr>
              <w:jc w:val="right"/>
              <w:rPr>
                <w:sz w:val="20"/>
                <w:szCs w:val="20"/>
                <w:lang w:eastAsia="zh-CN"/>
              </w:rPr>
            </w:pPr>
            <w:r>
              <w:rPr>
                <w:sz w:val="20"/>
                <w:szCs w:val="20"/>
                <w:lang w:val="es-PE" w:eastAsia="zh-CN"/>
              </w:rPr>
              <w:t>1 266</w:t>
            </w:r>
          </w:p>
        </w:tc>
        <w:tc>
          <w:tcPr>
            <w:tcW w:w="1440" w:type="dxa"/>
            <w:tcBorders>
              <w:top w:val="nil"/>
              <w:left w:val="nil"/>
              <w:bottom w:val="single" w:sz="4" w:space="0" w:color="auto"/>
              <w:right w:val="single" w:sz="4" w:space="0" w:color="auto"/>
            </w:tcBorders>
            <w:shd w:val="clear" w:color="auto" w:fill="auto"/>
            <w:noWrap/>
            <w:tcMar>
              <w:left w:w="115" w:type="dxa"/>
              <w:right w:w="202" w:type="dxa"/>
            </w:tcMar>
          </w:tcPr>
          <w:p w14:paraId="28B52032" w14:textId="77777777" w:rsidR="00A974A7" w:rsidRPr="00D174DE" w:rsidRDefault="00AC00FB" w:rsidP="00A974A7">
            <w:pPr>
              <w:jc w:val="right"/>
              <w:rPr>
                <w:sz w:val="20"/>
                <w:szCs w:val="20"/>
                <w:lang w:eastAsia="zh-CN"/>
              </w:rPr>
            </w:pPr>
            <w:r>
              <w:rPr>
                <w:sz w:val="20"/>
                <w:szCs w:val="20"/>
                <w:lang w:val="es-PE" w:eastAsia="zh-CN"/>
              </w:rPr>
              <w:t>20</w:t>
            </w:r>
          </w:p>
        </w:tc>
        <w:tc>
          <w:tcPr>
            <w:tcW w:w="1440" w:type="dxa"/>
            <w:tcBorders>
              <w:top w:val="nil"/>
              <w:left w:val="single" w:sz="4" w:space="0" w:color="auto"/>
              <w:bottom w:val="single" w:sz="4" w:space="0" w:color="auto"/>
              <w:right w:val="single" w:sz="4" w:space="0" w:color="auto"/>
            </w:tcBorders>
            <w:shd w:val="clear" w:color="auto" w:fill="auto"/>
            <w:noWrap/>
            <w:tcMar>
              <w:left w:w="115" w:type="dxa"/>
              <w:right w:w="202" w:type="dxa"/>
            </w:tcMar>
            <w:vAlign w:val="bottom"/>
          </w:tcPr>
          <w:p w14:paraId="47A0F29C" w14:textId="77777777" w:rsidR="00A974A7" w:rsidRPr="00D174DE" w:rsidRDefault="00AC00FB" w:rsidP="001D0650">
            <w:pPr>
              <w:jc w:val="right"/>
              <w:rPr>
                <w:color w:val="000000"/>
                <w:sz w:val="20"/>
                <w:szCs w:val="20"/>
                <w:lang w:eastAsia="zh-CN"/>
              </w:rPr>
            </w:pPr>
            <w:r>
              <w:rPr>
                <w:color w:val="000000"/>
                <w:sz w:val="20"/>
                <w:szCs w:val="20"/>
                <w:lang w:val="es-PE"/>
              </w:rPr>
              <w:t>253,2</w:t>
            </w:r>
          </w:p>
        </w:tc>
      </w:tr>
      <w:tr w:rsidR="00231F60" w14:paraId="48BFF39C" w14:textId="77777777" w:rsidTr="002269A1">
        <w:trPr>
          <w:trHeight w:val="43"/>
        </w:trPr>
        <w:tc>
          <w:tcPr>
            <w:tcW w:w="2160"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hideMark/>
          </w:tcPr>
          <w:p w14:paraId="74413A87" w14:textId="77777777" w:rsidR="00A974A7" w:rsidRPr="00D174DE" w:rsidRDefault="00AC00FB" w:rsidP="00A974A7">
            <w:pPr>
              <w:jc w:val="left"/>
              <w:rPr>
                <w:color w:val="000000"/>
                <w:sz w:val="20"/>
                <w:szCs w:val="20"/>
                <w:lang w:eastAsia="zh-CN"/>
              </w:rPr>
            </w:pPr>
            <w:r>
              <w:rPr>
                <w:color w:val="000000"/>
                <w:sz w:val="20"/>
                <w:szCs w:val="20"/>
                <w:lang w:val="es-PE" w:eastAsia="zh-CN"/>
              </w:rPr>
              <w:t>Refrigeración industrial</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02" w:type="dxa"/>
            </w:tcMar>
          </w:tcPr>
          <w:p w14:paraId="056F4D06" w14:textId="77777777" w:rsidR="00A974A7" w:rsidRPr="00D174DE" w:rsidRDefault="00AC00FB" w:rsidP="00A974A7">
            <w:pPr>
              <w:jc w:val="right"/>
              <w:rPr>
                <w:sz w:val="20"/>
                <w:szCs w:val="20"/>
                <w:lang w:eastAsia="zh-CN"/>
              </w:rPr>
            </w:pPr>
            <w:r>
              <w:rPr>
                <w:sz w:val="20"/>
                <w:szCs w:val="20"/>
                <w:lang w:val="es-PE" w:eastAsia="zh-CN"/>
              </w:rPr>
              <w:t>2 920</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02" w:type="dxa"/>
            </w:tcMar>
          </w:tcPr>
          <w:p w14:paraId="19EA9BF3" w14:textId="77777777" w:rsidR="00A974A7" w:rsidRPr="00D174DE" w:rsidRDefault="00AC00FB" w:rsidP="00A974A7">
            <w:pPr>
              <w:jc w:val="right"/>
              <w:rPr>
                <w:sz w:val="20"/>
                <w:szCs w:val="20"/>
                <w:lang w:eastAsia="zh-CN"/>
              </w:rPr>
            </w:pPr>
            <w:r>
              <w:rPr>
                <w:sz w:val="20"/>
                <w:szCs w:val="20"/>
                <w:lang w:val="es-PE" w:eastAsia="zh-CN"/>
              </w:rPr>
              <w:t>250</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02" w:type="dxa"/>
            </w:tcMar>
          </w:tcPr>
          <w:p w14:paraId="586D78AA" w14:textId="77777777" w:rsidR="00A974A7" w:rsidRPr="00D174DE" w:rsidRDefault="00AC00FB" w:rsidP="00A974A7">
            <w:pPr>
              <w:jc w:val="right"/>
              <w:rPr>
                <w:sz w:val="20"/>
                <w:szCs w:val="20"/>
                <w:lang w:eastAsia="zh-CN"/>
              </w:rPr>
            </w:pPr>
            <w:r>
              <w:rPr>
                <w:sz w:val="20"/>
                <w:szCs w:val="20"/>
                <w:lang w:val="es-PE" w:eastAsia="zh-CN"/>
              </w:rPr>
              <w:t>730,5</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02" w:type="dxa"/>
            </w:tcMar>
          </w:tcPr>
          <w:p w14:paraId="7ABB0538" w14:textId="77777777" w:rsidR="00A974A7" w:rsidRPr="00D174DE" w:rsidRDefault="00AC00FB" w:rsidP="00A974A7">
            <w:pPr>
              <w:jc w:val="right"/>
              <w:rPr>
                <w:sz w:val="20"/>
                <w:szCs w:val="20"/>
                <w:lang w:eastAsia="zh-CN"/>
              </w:rPr>
            </w:pPr>
            <w:r>
              <w:rPr>
                <w:sz w:val="20"/>
                <w:szCs w:val="20"/>
                <w:lang w:val="es-PE" w:eastAsia="zh-CN"/>
              </w:rPr>
              <w:t>20</w:t>
            </w:r>
          </w:p>
        </w:tc>
        <w:tc>
          <w:tcPr>
            <w:tcW w:w="1440" w:type="dxa"/>
            <w:tcBorders>
              <w:top w:val="nil"/>
              <w:left w:val="single" w:sz="4" w:space="0" w:color="auto"/>
              <w:bottom w:val="single" w:sz="4" w:space="0" w:color="auto"/>
              <w:right w:val="single" w:sz="4" w:space="0" w:color="auto"/>
            </w:tcBorders>
            <w:shd w:val="clear" w:color="auto" w:fill="auto"/>
            <w:noWrap/>
            <w:tcMar>
              <w:left w:w="115" w:type="dxa"/>
              <w:right w:w="202" w:type="dxa"/>
            </w:tcMar>
            <w:vAlign w:val="bottom"/>
          </w:tcPr>
          <w:p w14:paraId="73C43206" w14:textId="77777777" w:rsidR="00A974A7" w:rsidRPr="00D174DE" w:rsidRDefault="00AC00FB" w:rsidP="00A974A7">
            <w:pPr>
              <w:jc w:val="right"/>
              <w:rPr>
                <w:color w:val="000000"/>
                <w:sz w:val="20"/>
                <w:szCs w:val="20"/>
                <w:lang w:eastAsia="zh-CN"/>
              </w:rPr>
            </w:pPr>
            <w:r>
              <w:rPr>
                <w:color w:val="000000"/>
                <w:sz w:val="20"/>
                <w:szCs w:val="20"/>
                <w:lang w:val="es-PE"/>
              </w:rPr>
              <w:t>146,1</w:t>
            </w:r>
          </w:p>
        </w:tc>
      </w:tr>
      <w:tr w:rsidR="00231F60" w14:paraId="609D7154" w14:textId="77777777" w:rsidTr="002269A1">
        <w:trPr>
          <w:trHeight w:val="43"/>
        </w:trPr>
        <w:tc>
          <w:tcPr>
            <w:tcW w:w="2160"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tcPr>
          <w:p w14:paraId="06F18303" w14:textId="77777777" w:rsidR="00A974A7" w:rsidRPr="00D174DE" w:rsidRDefault="00AC00FB" w:rsidP="00A974A7">
            <w:pPr>
              <w:jc w:val="left"/>
              <w:rPr>
                <w:color w:val="000000"/>
                <w:sz w:val="20"/>
                <w:szCs w:val="20"/>
                <w:lang w:eastAsia="zh-CN"/>
              </w:rPr>
            </w:pPr>
            <w:r>
              <w:rPr>
                <w:color w:val="000000"/>
                <w:sz w:val="20"/>
                <w:szCs w:val="20"/>
                <w:lang w:val="es-PE" w:eastAsia="zh-CN"/>
              </w:rPr>
              <w:t>Enfriadores</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02" w:type="dxa"/>
            </w:tcMar>
          </w:tcPr>
          <w:p w14:paraId="7A3BCDAC" w14:textId="77777777" w:rsidR="00A974A7" w:rsidRPr="00D174DE" w:rsidRDefault="00AC00FB" w:rsidP="00A974A7">
            <w:pPr>
              <w:jc w:val="right"/>
              <w:rPr>
                <w:sz w:val="20"/>
                <w:szCs w:val="20"/>
                <w:lang w:eastAsia="zh-CN"/>
              </w:rPr>
            </w:pPr>
            <w:r>
              <w:rPr>
                <w:sz w:val="20"/>
                <w:szCs w:val="20"/>
                <w:lang w:val="es-PE" w:eastAsia="zh-CN"/>
              </w:rPr>
              <w:t>2 920</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02" w:type="dxa"/>
            </w:tcMar>
          </w:tcPr>
          <w:p w14:paraId="634E398A" w14:textId="77777777" w:rsidR="00A974A7" w:rsidRPr="00D174DE" w:rsidRDefault="00AC00FB" w:rsidP="00A974A7">
            <w:pPr>
              <w:jc w:val="right"/>
              <w:rPr>
                <w:sz w:val="20"/>
                <w:szCs w:val="20"/>
                <w:lang w:eastAsia="zh-CN"/>
              </w:rPr>
            </w:pPr>
            <w:r>
              <w:rPr>
                <w:sz w:val="20"/>
                <w:szCs w:val="20"/>
                <w:lang w:val="es-PE" w:eastAsia="zh-CN"/>
              </w:rPr>
              <w:t>50</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02" w:type="dxa"/>
            </w:tcMar>
          </w:tcPr>
          <w:p w14:paraId="4B025F4A" w14:textId="77777777" w:rsidR="00A974A7" w:rsidRPr="00D174DE" w:rsidRDefault="00AC00FB" w:rsidP="00A974A7">
            <w:pPr>
              <w:jc w:val="right"/>
              <w:rPr>
                <w:sz w:val="20"/>
                <w:szCs w:val="20"/>
                <w:lang w:eastAsia="zh-CN"/>
              </w:rPr>
            </w:pPr>
            <w:r>
              <w:rPr>
                <w:sz w:val="20"/>
                <w:szCs w:val="20"/>
                <w:lang w:val="es-PE" w:eastAsia="zh-CN"/>
              </w:rPr>
              <w:t>146,0</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02" w:type="dxa"/>
            </w:tcMar>
          </w:tcPr>
          <w:p w14:paraId="350E72E6" w14:textId="77777777" w:rsidR="00A974A7" w:rsidRPr="00D174DE" w:rsidRDefault="00AC00FB" w:rsidP="00A974A7">
            <w:pPr>
              <w:jc w:val="right"/>
              <w:rPr>
                <w:sz w:val="20"/>
                <w:szCs w:val="20"/>
                <w:lang w:eastAsia="zh-CN"/>
              </w:rPr>
            </w:pPr>
            <w:r>
              <w:rPr>
                <w:sz w:val="20"/>
                <w:szCs w:val="20"/>
                <w:lang w:val="es-PE" w:eastAsia="zh-CN"/>
              </w:rPr>
              <w:t>5</w:t>
            </w:r>
          </w:p>
        </w:tc>
        <w:tc>
          <w:tcPr>
            <w:tcW w:w="1440" w:type="dxa"/>
            <w:tcBorders>
              <w:top w:val="nil"/>
              <w:left w:val="single" w:sz="4" w:space="0" w:color="auto"/>
              <w:bottom w:val="single" w:sz="4" w:space="0" w:color="auto"/>
              <w:right w:val="single" w:sz="4" w:space="0" w:color="auto"/>
            </w:tcBorders>
            <w:shd w:val="clear" w:color="auto" w:fill="auto"/>
            <w:noWrap/>
            <w:tcMar>
              <w:left w:w="115" w:type="dxa"/>
              <w:right w:w="202" w:type="dxa"/>
            </w:tcMar>
            <w:vAlign w:val="bottom"/>
          </w:tcPr>
          <w:p w14:paraId="065AB34E" w14:textId="77777777" w:rsidR="00A974A7" w:rsidRPr="00D174DE" w:rsidRDefault="00AC00FB" w:rsidP="00A974A7">
            <w:pPr>
              <w:jc w:val="right"/>
              <w:rPr>
                <w:color w:val="000000"/>
                <w:sz w:val="20"/>
                <w:szCs w:val="20"/>
                <w:lang w:eastAsia="zh-CN"/>
              </w:rPr>
            </w:pPr>
            <w:r>
              <w:rPr>
                <w:color w:val="000000"/>
                <w:sz w:val="20"/>
                <w:szCs w:val="20"/>
                <w:lang w:val="es-PE"/>
              </w:rPr>
              <w:t>7,3</w:t>
            </w:r>
          </w:p>
        </w:tc>
      </w:tr>
      <w:tr w:rsidR="00231F60" w14:paraId="1523E4C8" w14:textId="77777777" w:rsidTr="002269A1">
        <w:trPr>
          <w:trHeight w:val="43"/>
        </w:trPr>
        <w:tc>
          <w:tcPr>
            <w:tcW w:w="2160"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tcPr>
          <w:p w14:paraId="131193FC" w14:textId="77777777" w:rsidR="00A974A7" w:rsidRPr="00D174DE" w:rsidRDefault="00AC00FB" w:rsidP="00A974A7">
            <w:pPr>
              <w:jc w:val="left"/>
              <w:rPr>
                <w:color w:val="000000"/>
                <w:sz w:val="20"/>
                <w:szCs w:val="20"/>
                <w:lang w:eastAsia="zh-CN"/>
              </w:rPr>
            </w:pPr>
            <w:r>
              <w:rPr>
                <w:color w:val="000000"/>
                <w:sz w:val="20"/>
                <w:szCs w:val="20"/>
                <w:lang w:val="es-PE" w:eastAsia="zh-CN"/>
              </w:rPr>
              <w:t>Total</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02" w:type="dxa"/>
            </w:tcMar>
          </w:tcPr>
          <w:p w14:paraId="2466F6AD" w14:textId="77777777" w:rsidR="00A974A7" w:rsidRPr="00D174DE" w:rsidRDefault="00A974A7" w:rsidP="00A974A7">
            <w:pPr>
              <w:jc w:val="right"/>
              <w:rPr>
                <w:sz w:val="20"/>
                <w:szCs w:val="20"/>
                <w:lang w:eastAsia="zh-CN"/>
              </w:rPr>
            </w:pP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02" w:type="dxa"/>
            </w:tcMar>
          </w:tcPr>
          <w:p w14:paraId="1D12134E" w14:textId="77777777" w:rsidR="00A974A7" w:rsidRPr="00D174DE" w:rsidRDefault="00A974A7" w:rsidP="00A974A7">
            <w:pPr>
              <w:jc w:val="right"/>
              <w:rPr>
                <w:sz w:val="20"/>
                <w:szCs w:val="20"/>
                <w:lang w:eastAsia="zh-CN"/>
              </w:rPr>
            </w:pP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02" w:type="dxa"/>
            </w:tcMar>
          </w:tcPr>
          <w:p w14:paraId="597B639D" w14:textId="77777777" w:rsidR="00A974A7" w:rsidRPr="00D174DE" w:rsidRDefault="00AC00FB" w:rsidP="00A974A7">
            <w:pPr>
              <w:jc w:val="right"/>
              <w:rPr>
                <w:sz w:val="20"/>
                <w:szCs w:val="20"/>
                <w:lang w:eastAsia="zh-CN"/>
              </w:rPr>
            </w:pPr>
            <w:r>
              <w:rPr>
                <w:sz w:val="20"/>
                <w:szCs w:val="20"/>
                <w:lang w:val="es-PE" w:eastAsia="zh-CN"/>
              </w:rPr>
              <w:t>2 498,1</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02" w:type="dxa"/>
            </w:tcMar>
          </w:tcPr>
          <w:p w14:paraId="6DA9546D" w14:textId="77777777" w:rsidR="00A974A7" w:rsidRPr="00D174DE" w:rsidRDefault="00AC00FB" w:rsidP="00A974A7">
            <w:pPr>
              <w:jc w:val="right"/>
              <w:rPr>
                <w:sz w:val="20"/>
                <w:szCs w:val="20"/>
                <w:lang w:eastAsia="zh-CN"/>
              </w:rPr>
            </w:pPr>
            <w:r>
              <w:rPr>
                <w:sz w:val="20"/>
                <w:szCs w:val="20"/>
                <w:lang w:val="es-PE" w:eastAsia="zh-CN"/>
              </w:rPr>
              <w:t>18,3</w:t>
            </w:r>
          </w:p>
        </w:tc>
        <w:tc>
          <w:tcPr>
            <w:tcW w:w="1440" w:type="dxa"/>
            <w:tcBorders>
              <w:top w:val="single" w:sz="4" w:space="0" w:color="auto"/>
              <w:left w:val="nil"/>
              <w:bottom w:val="single" w:sz="4" w:space="0" w:color="auto"/>
              <w:right w:val="single" w:sz="4" w:space="0" w:color="auto"/>
            </w:tcBorders>
            <w:shd w:val="clear" w:color="auto" w:fill="auto"/>
            <w:noWrap/>
            <w:tcMar>
              <w:left w:w="115" w:type="dxa"/>
              <w:right w:w="202" w:type="dxa"/>
            </w:tcMar>
          </w:tcPr>
          <w:p w14:paraId="1418C400" w14:textId="77777777" w:rsidR="00A974A7" w:rsidRPr="00D174DE" w:rsidRDefault="00AC00FB" w:rsidP="001D0650">
            <w:pPr>
              <w:jc w:val="right"/>
              <w:rPr>
                <w:color w:val="000000"/>
                <w:sz w:val="20"/>
                <w:szCs w:val="20"/>
                <w:lang w:eastAsia="zh-CN"/>
              </w:rPr>
            </w:pPr>
            <w:r>
              <w:rPr>
                <w:color w:val="000000"/>
                <w:sz w:val="20"/>
                <w:szCs w:val="20"/>
                <w:lang w:val="es-PE"/>
              </w:rPr>
              <w:t>459,2</w:t>
            </w:r>
          </w:p>
        </w:tc>
      </w:tr>
    </w:tbl>
    <w:p w14:paraId="1D0C89A6" w14:textId="77777777" w:rsidR="008B7CFB" w:rsidRPr="00D174DE" w:rsidRDefault="008B7CFB" w:rsidP="000E3518"/>
    <w:p w14:paraId="0509799A" w14:textId="47E7F81C" w:rsidR="00833EF3" w:rsidRPr="00B9217B" w:rsidRDefault="00AC00FB" w:rsidP="00AC00FB">
      <w:pPr>
        <w:pStyle w:val="Heading1"/>
        <w:rPr>
          <w:lang w:val="es-ES"/>
        </w:rPr>
      </w:pPr>
      <w:r>
        <w:rPr>
          <w:lang w:val="es-PE"/>
        </w:rPr>
        <w:t>Los HCFC-22 representan el 21 por ciento de los refrigerantes utilizados en el sector de servicio y mantenimiento. También se utilizan otros refrigerantes como el R-404A (42 por ciento); el HFC-134a (20</w:t>
      </w:r>
      <w:r w:rsidR="00587B6D">
        <w:rPr>
          <w:lang w:val="es-PE"/>
        </w:rPr>
        <w:t> </w:t>
      </w:r>
      <w:r>
        <w:rPr>
          <w:lang w:val="es-PE"/>
        </w:rPr>
        <w:t xml:space="preserve">por ciento); el R-410A (5 por ciento); el R-290 (3 por ciento) y otros refrigerantes como el R-600a, el R-717, 407C y el HFO-1234yf (8 por ciento).  </w:t>
      </w:r>
    </w:p>
    <w:p w14:paraId="02681605" w14:textId="39B01CB3" w:rsidR="0075359E" w:rsidRPr="00B9217B" w:rsidRDefault="00AC00FB" w:rsidP="0075359E">
      <w:pPr>
        <w:pStyle w:val="Heading1"/>
        <w:rPr>
          <w:lang w:val="es-ES"/>
        </w:rPr>
      </w:pPr>
      <w:r>
        <w:rPr>
          <w:lang w:val="es-PE"/>
        </w:rPr>
        <w:t>En la actualidad, hay 10 pequeñas y medianas empresas (pymes) que utilizan un promedio de 65</w:t>
      </w:r>
      <w:r w:rsidR="00587B6D">
        <w:rPr>
          <w:lang w:val="es-PE"/>
        </w:rPr>
        <w:t> </w:t>
      </w:r>
      <w:r>
        <w:rPr>
          <w:lang w:val="es-PE"/>
        </w:rPr>
        <w:t>toneladas</w:t>
      </w:r>
      <w:r w:rsidR="00BC0F23">
        <w:rPr>
          <w:lang w:val="es-PE"/>
        </w:rPr>
        <w:t xml:space="preserve"> métricas</w:t>
      </w:r>
      <w:r>
        <w:rPr>
          <w:lang w:val="es-PE"/>
        </w:rPr>
        <w:t xml:space="preserve"> de HCFC-141b contenidos en polioles premezclados importados, como se indica en el cuadro 3. </w:t>
      </w:r>
    </w:p>
    <w:p w14:paraId="6E217051" w14:textId="10C5A646" w:rsidR="0075359E" w:rsidRPr="00B9217B" w:rsidRDefault="00AC00FB" w:rsidP="0075359E">
      <w:pPr>
        <w:rPr>
          <w:b/>
          <w:lang w:val="es-ES"/>
        </w:rPr>
      </w:pPr>
      <w:r>
        <w:rPr>
          <w:b/>
          <w:bCs/>
          <w:lang w:val="es-PE"/>
        </w:rPr>
        <w:t>Cuadro 3. Uso de los HCFC-141b contenidos en polioles premezclados importados en el sector de espumas (toneladas</w:t>
      </w:r>
      <w:r w:rsidR="00BC0F23">
        <w:rPr>
          <w:b/>
          <w:bCs/>
          <w:lang w:val="es-PE"/>
        </w:rPr>
        <w:t xml:space="preserve"> métricas</w:t>
      </w:r>
      <w:r>
        <w:rPr>
          <w:b/>
          <w:bCs/>
          <w:lang w:val="es-PE"/>
        </w:rPr>
        <w:t>/año).</w:t>
      </w:r>
    </w:p>
    <w:tbl>
      <w:tblPr>
        <w:tblW w:w="50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5"/>
        <w:gridCol w:w="2201"/>
        <w:gridCol w:w="1172"/>
        <w:gridCol w:w="1172"/>
        <w:gridCol w:w="1172"/>
        <w:gridCol w:w="1170"/>
        <w:gridCol w:w="7"/>
      </w:tblGrid>
      <w:tr w:rsidR="00231F60" w14:paraId="34D1B3E8" w14:textId="77777777" w:rsidTr="003D485A">
        <w:trPr>
          <w:trHeight w:val="230"/>
        </w:trPr>
        <w:tc>
          <w:tcPr>
            <w:tcW w:w="1317" w:type="pct"/>
            <w:vMerge w:val="restart"/>
            <w:shd w:val="clear" w:color="auto" w:fill="auto"/>
            <w:vAlign w:val="center"/>
            <w:hideMark/>
          </w:tcPr>
          <w:p w14:paraId="13DEBD9B" w14:textId="77777777" w:rsidR="002269A1" w:rsidRPr="00D174DE" w:rsidRDefault="00AC00FB" w:rsidP="002269A1">
            <w:pPr>
              <w:jc w:val="left"/>
              <w:rPr>
                <w:b/>
                <w:bCs/>
                <w:color w:val="000000"/>
                <w:sz w:val="20"/>
                <w:szCs w:val="20"/>
                <w:lang w:eastAsia="zh-CN"/>
              </w:rPr>
            </w:pPr>
            <w:r>
              <w:rPr>
                <w:b/>
                <w:bCs/>
                <w:color w:val="000000"/>
                <w:sz w:val="20"/>
                <w:szCs w:val="20"/>
                <w:lang w:val="es-PE" w:eastAsia="zh-CN"/>
              </w:rPr>
              <w:t>Empresa</w:t>
            </w:r>
          </w:p>
        </w:tc>
        <w:tc>
          <w:tcPr>
            <w:tcW w:w="1176" w:type="pct"/>
            <w:vMerge w:val="restart"/>
            <w:shd w:val="clear" w:color="auto" w:fill="auto"/>
            <w:vAlign w:val="center"/>
            <w:hideMark/>
          </w:tcPr>
          <w:p w14:paraId="631C962F" w14:textId="77777777" w:rsidR="002269A1" w:rsidRPr="00D174DE" w:rsidRDefault="00AC00FB" w:rsidP="00A208FB">
            <w:pPr>
              <w:jc w:val="center"/>
              <w:rPr>
                <w:b/>
                <w:bCs/>
                <w:color w:val="000000"/>
                <w:sz w:val="20"/>
                <w:szCs w:val="20"/>
                <w:lang w:eastAsia="zh-CN"/>
              </w:rPr>
            </w:pPr>
            <w:r>
              <w:rPr>
                <w:b/>
                <w:bCs/>
                <w:color w:val="000000"/>
                <w:sz w:val="20"/>
                <w:szCs w:val="20"/>
                <w:lang w:val="es-PE" w:eastAsia="zh-CN"/>
              </w:rPr>
              <w:t>Aplicación</w:t>
            </w:r>
          </w:p>
        </w:tc>
        <w:tc>
          <w:tcPr>
            <w:tcW w:w="1878" w:type="pct"/>
            <w:gridSpan w:val="3"/>
            <w:shd w:val="clear" w:color="auto" w:fill="auto"/>
            <w:noWrap/>
            <w:vAlign w:val="center"/>
            <w:hideMark/>
          </w:tcPr>
          <w:p w14:paraId="5ABA6FBA" w14:textId="77777777" w:rsidR="002269A1" w:rsidRPr="00D174DE" w:rsidRDefault="00AC00FB" w:rsidP="004C4EAD">
            <w:pPr>
              <w:jc w:val="center"/>
              <w:rPr>
                <w:b/>
                <w:bCs/>
                <w:color w:val="000000"/>
                <w:sz w:val="20"/>
                <w:szCs w:val="20"/>
                <w:lang w:eastAsia="zh-CN"/>
              </w:rPr>
            </w:pPr>
            <w:r>
              <w:rPr>
                <w:b/>
                <w:bCs/>
                <w:color w:val="000000"/>
                <w:sz w:val="20"/>
                <w:szCs w:val="20"/>
                <w:lang w:val="es-PE" w:eastAsia="zh-CN"/>
              </w:rPr>
              <w:t>Consumo de HCFC-141b</w:t>
            </w:r>
          </w:p>
        </w:tc>
        <w:tc>
          <w:tcPr>
            <w:tcW w:w="629" w:type="pct"/>
            <w:gridSpan w:val="2"/>
            <w:vMerge w:val="restart"/>
          </w:tcPr>
          <w:p w14:paraId="3D5D0691" w14:textId="77777777" w:rsidR="002269A1" w:rsidRPr="00D174DE" w:rsidRDefault="00AC00FB" w:rsidP="003D485A">
            <w:pPr>
              <w:jc w:val="center"/>
              <w:rPr>
                <w:b/>
                <w:bCs/>
                <w:color w:val="000000"/>
                <w:sz w:val="20"/>
                <w:szCs w:val="20"/>
                <w:lang w:eastAsia="zh-CN"/>
              </w:rPr>
            </w:pPr>
            <w:r>
              <w:rPr>
                <w:b/>
                <w:bCs/>
                <w:color w:val="000000"/>
                <w:sz w:val="20"/>
                <w:szCs w:val="20"/>
                <w:lang w:val="es-PE" w:eastAsia="zh-CN"/>
              </w:rPr>
              <w:t>Promedio (2018-2020)</w:t>
            </w:r>
          </w:p>
        </w:tc>
      </w:tr>
      <w:tr w:rsidR="00231F60" w14:paraId="307CD4F8" w14:textId="77777777" w:rsidTr="003D485A">
        <w:trPr>
          <w:trHeight w:val="230"/>
        </w:trPr>
        <w:tc>
          <w:tcPr>
            <w:tcW w:w="1317" w:type="pct"/>
            <w:vMerge/>
            <w:shd w:val="clear" w:color="auto" w:fill="auto"/>
            <w:vAlign w:val="center"/>
            <w:hideMark/>
          </w:tcPr>
          <w:p w14:paraId="6BEF8CD7" w14:textId="77777777" w:rsidR="002269A1" w:rsidRPr="00D174DE" w:rsidRDefault="002269A1" w:rsidP="00A208FB">
            <w:pPr>
              <w:jc w:val="left"/>
              <w:rPr>
                <w:b/>
                <w:bCs/>
                <w:color w:val="000000"/>
                <w:sz w:val="20"/>
                <w:szCs w:val="20"/>
                <w:lang w:eastAsia="zh-CN"/>
              </w:rPr>
            </w:pPr>
          </w:p>
        </w:tc>
        <w:tc>
          <w:tcPr>
            <w:tcW w:w="1176" w:type="pct"/>
            <w:vMerge/>
            <w:shd w:val="clear" w:color="auto" w:fill="auto"/>
            <w:vAlign w:val="center"/>
            <w:hideMark/>
          </w:tcPr>
          <w:p w14:paraId="5FFB11D5" w14:textId="77777777" w:rsidR="002269A1" w:rsidRPr="00D174DE" w:rsidRDefault="002269A1" w:rsidP="00A208FB">
            <w:pPr>
              <w:jc w:val="left"/>
              <w:rPr>
                <w:b/>
                <w:bCs/>
                <w:color w:val="000000"/>
                <w:sz w:val="20"/>
                <w:szCs w:val="20"/>
                <w:lang w:eastAsia="zh-CN"/>
              </w:rPr>
            </w:pPr>
          </w:p>
        </w:tc>
        <w:tc>
          <w:tcPr>
            <w:tcW w:w="626" w:type="pct"/>
            <w:shd w:val="clear" w:color="auto" w:fill="auto"/>
            <w:noWrap/>
            <w:vAlign w:val="center"/>
            <w:hideMark/>
          </w:tcPr>
          <w:p w14:paraId="3DE810CA" w14:textId="77777777" w:rsidR="002269A1" w:rsidRPr="00D174DE" w:rsidRDefault="00AC00FB" w:rsidP="00A208FB">
            <w:pPr>
              <w:jc w:val="center"/>
              <w:rPr>
                <w:b/>
                <w:bCs/>
                <w:color w:val="000000"/>
                <w:sz w:val="20"/>
                <w:szCs w:val="20"/>
                <w:lang w:eastAsia="zh-CN"/>
              </w:rPr>
            </w:pPr>
            <w:r>
              <w:rPr>
                <w:b/>
                <w:bCs/>
                <w:color w:val="000000"/>
                <w:sz w:val="20"/>
                <w:szCs w:val="20"/>
                <w:lang w:val="es-PE" w:eastAsia="zh-CN"/>
              </w:rPr>
              <w:t>2018</w:t>
            </w:r>
          </w:p>
        </w:tc>
        <w:tc>
          <w:tcPr>
            <w:tcW w:w="626" w:type="pct"/>
            <w:shd w:val="clear" w:color="auto" w:fill="auto"/>
            <w:noWrap/>
            <w:vAlign w:val="center"/>
            <w:hideMark/>
          </w:tcPr>
          <w:p w14:paraId="0AD8EB41" w14:textId="77777777" w:rsidR="002269A1" w:rsidRPr="00D174DE" w:rsidRDefault="00AC00FB" w:rsidP="00A208FB">
            <w:pPr>
              <w:jc w:val="center"/>
              <w:rPr>
                <w:b/>
                <w:bCs/>
                <w:color w:val="000000"/>
                <w:sz w:val="20"/>
                <w:szCs w:val="20"/>
                <w:lang w:eastAsia="zh-CN"/>
              </w:rPr>
            </w:pPr>
            <w:r>
              <w:rPr>
                <w:b/>
                <w:bCs/>
                <w:color w:val="000000"/>
                <w:sz w:val="20"/>
                <w:szCs w:val="20"/>
                <w:lang w:val="es-PE" w:eastAsia="zh-CN"/>
              </w:rPr>
              <w:t>2019</w:t>
            </w:r>
          </w:p>
        </w:tc>
        <w:tc>
          <w:tcPr>
            <w:tcW w:w="626" w:type="pct"/>
            <w:shd w:val="clear" w:color="auto" w:fill="auto"/>
            <w:noWrap/>
            <w:vAlign w:val="center"/>
            <w:hideMark/>
          </w:tcPr>
          <w:p w14:paraId="3EC5D63C" w14:textId="77777777" w:rsidR="002269A1" w:rsidRPr="00D174DE" w:rsidRDefault="00AC00FB" w:rsidP="00A208FB">
            <w:pPr>
              <w:jc w:val="center"/>
              <w:rPr>
                <w:b/>
                <w:bCs/>
                <w:color w:val="000000"/>
                <w:sz w:val="20"/>
                <w:szCs w:val="20"/>
                <w:lang w:eastAsia="zh-CN"/>
              </w:rPr>
            </w:pPr>
            <w:r>
              <w:rPr>
                <w:b/>
                <w:bCs/>
                <w:color w:val="000000"/>
                <w:sz w:val="20"/>
                <w:szCs w:val="20"/>
                <w:lang w:val="es-PE" w:eastAsia="zh-CN"/>
              </w:rPr>
              <w:t>2020</w:t>
            </w:r>
          </w:p>
        </w:tc>
        <w:tc>
          <w:tcPr>
            <w:tcW w:w="629" w:type="pct"/>
            <w:gridSpan w:val="2"/>
            <w:vMerge/>
            <w:tcBorders>
              <w:bottom w:val="single" w:sz="4" w:space="0" w:color="auto"/>
            </w:tcBorders>
          </w:tcPr>
          <w:p w14:paraId="46B8896C" w14:textId="77777777" w:rsidR="002269A1" w:rsidRPr="00D174DE" w:rsidRDefault="002269A1" w:rsidP="00A208FB">
            <w:pPr>
              <w:jc w:val="center"/>
              <w:rPr>
                <w:b/>
                <w:bCs/>
                <w:color w:val="000000"/>
                <w:sz w:val="20"/>
                <w:szCs w:val="20"/>
                <w:lang w:eastAsia="zh-CN"/>
              </w:rPr>
            </w:pPr>
          </w:p>
        </w:tc>
      </w:tr>
      <w:tr w:rsidR="00231F60" w14:paraId="65E716E3" w14:textId="77777777" w:rsidTr="003D485A">
        <w:trPr>
          <w:gridAfter w:val="1"/>
          <w:wAfter w:w="4" w:type="dxa"/>
          <w:trHeight w:val="80"/>
        </w:trPr>
        <w:tc>
          <w:tcPr>
            <w:tcW w:w="1317" w:type="pct"/>
            <w:shd w:val="clear" w:color="auto" w:fill="auto"/>
            <w:noWrap/>
            <w:hideMark/>
          </w:tcPr>
          <w:p w14:paraId="4002F4AD" w14:textId="77777777" w:rsidR="004C4EAD" w:rsidRPr="00D174DE" w:rsidRDefault="00AC00FB" w:rsidP="004C4EAD">
            <w:pPr>
              <w:jc w:val="left"/>
              <w:rPr>
                <w:color w:val="000000"/>
                <w:sz w:val="20"/>
                <w:szCs w:val="20"/>
                <w:lang w:eastAsia="zh-CN"/>
              </w:rPr>
            </w:pPr>
            <w:r>
              <w:rPr>
                <w:color w:val="000000"/>
                <w:sz w:val="20"/>
                <w:szCs w:val="20"/>
                <w:lang w:val="es-PE" w:eastAsia="zh-CN"/>
              </w:rPr>
              <w:t>CF Loudaya</w:t>
            </w:r>
          </w:p>
        </w:tc>
        <w:tc>
          <w:tcPr>
            <w:tcW w:w="1176" w:type="pct"/>
            <w:vMerge w:val="restart"/>
            <w:shd w:val="clear" w:color="auto" w:fill="auto"/>
            <w:vAlign w:val="center"/>
            <w:hideMark/>
          </w:tcPr>
          <w:p w14:paraId="4C716EBB" w14:textId="77777777" w:rsidR="004C4EAD" w:rsidRPr="00D174DE" w:rsidRDefault="00AC00FB" w:rsidP="004C4EAD">
            <w:pPr>
              <w:jc w:val="left"/>
              <w:rPr>
                <w:color w:val="000000"/>
                <w:sz w:val="20"/>
                <w:szCs w:val="20"/>
                <w:lang w:eastAsia="zh-CN"/>
              </w:rPr>
            </w:pPr>
            <w:r>
              <w:rPr>
                <w:color w:val="000000"/>
                <w:sz w:val="20"/>
                <w:szCs w:val="20"/>
                <w:lang w:val="es-PE" w:eastAsia="zh-CN"/>
              </w:rPr>
              <w:t>Refrigeración comercial</w:t>
            </w:r>
          </w:p>
        </w:tc>
        <w:tc>
          <w:tcPr>
            <w:tcW w:w="626" w:type="pct"/>
            <w:shd w:val="clear" w:color="auto" w:fill="auto"/>
            <w:noWrap/>
            <w:tcMar>
              <w:left w:w="115" w:type="dxa"/>
              <w:right w:w="216" w:type="dxa"/>
            </w:tcMar>
            <w:vAlign w:val="center"/>
            <w:hideMark/>
          </w:tcPr>
          <w:p w14:paraId="36B1ECA0" w14:textId="77777777" w:rsidR="004C4EAD" w:rsidRPr="00D174DE" w:rsidRDefault="00AC00FB" w:rsidP="004C4EAD">
            <w:pPr>
              <w:jc w:val="right"/>
              <w:rPr>
                <w:color w:val="000000"/>
                <w:sz w:val="20"/>
                <w:szCs w:val="20"/>
                <w:lang w:eastAsia="zh-CN"/>
              </w:rPr>
            </w:pPr>
            <w:r>
              <w:rPr>
                <w:color w:val="000000"/>
                <w:sz w:val="20"/>
                <w:szCs w:val="20"/>
                <w:lang w:val="es-PE"/>
              </w:rPr>
              <w:t>1,58</w:t>
            </w:r>
          </w:p>
        </w:tc>
        <w:tc>
          <w:tcPr>
            <w:tcW w:w="626" w:type="pct"/>
            <w:shd w:val="clear" w:color="auto" w:fill="auto"/>
            <w:noWrap/>
            <w:tcMar>
              <w:left w:w="115" w:type="dxa"/>
              <w:right w:w="216" w:type="dxa"/>
            </w:tcMar>
            <w:vAlign w:val="center"/>
            <w:hideMark/>
          </w:tcPr>
          <w:p w14:paraId="62CF9728" w14:textId="77777777" w:rsidR="004C4EAD" w:rsidRPr="00D174DE" w:rsidRDefault="00AC00FB" w:rsidP="004C4EAD">
            <w:pPr>
              <w:jc w:val="right"/>
              <w:rPr>
                <w:color w:val="000000"/>
                <w:sz w:val="20"/>
                <w:szCs w:val="20"/>
                <w:lang w:eastAsia="zh-CN"/>
              </w:rPr>
            </w:pPr>
            <w:r>
              <w:rPr>
                <w:color w:val="000000"/>
                <w:sz w:val="20"/>
                <w:szCs w:val="20"/>
                <w:lang w:val="es-PE"/>
              </w:rPr>
              <w:t>1,58</w:t>
            </w:r>
          </w:p>
        </w:tc>
        <w:tc>
          <w:tcPr>
            <w:tcW w:w="626" w:type="pct"/>
            <w:shd w:val="clear" w:color="auto" w:fill="auto"/>
            <w:noWrap/>
            <w:tcMar>
              <w:left w:w="115" w:type="dxa"/>
              <w:right w:w="216" w:type="dxa"/>
            </w:tcMar>
            <w:vAlign w:val="center"/>
            <w:hideMark/>
          </w:tcPr>
          <w:p w14:paraId="50E6BBFC" w14:textId="77777777" w:rsidR="004C4EAD" w:rsidRPr="00D174DE" w:rsidRDefault="00AC00FB" w:rsidP="004C4EAD">
            <w:pPr>
              <w:jc w:val="right"/>
              <w:rPr>
                <w:color w:val="000000"/>
                <w:sz w:val="20"/>
                <w:szCs w:val="20"/>
                <w:lang w:eastAsia="zh-CN"/>
              </w:rPr>
            </w:pPr>
            <w:r>
              <w:rPr>
                <w:color w:val="000000"/>
                <w:sz w:val="20"/>
                <w:szCs w:val="20"/>
                <w:lang w:val="es-PE"/>
              </w:rPr>
              <w:t>1,58</w:t>
            </w:r>
          </w:p>
        </w:tc>
        <w:tc>
          <w:tcPr>
            <w:tcW w:w="625"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14:paraId="3EC6A650" w14:textId="77777777" w:rsidR="004C4EAD" w:rsidRPr="00D174DE" w:rsidRDefault="00AC00FB" w:rsidP="004C4EAD">
            <w:pPr>
              <w:jc w:val="right"/>
              <w:rPr>
                <w:color w:val="000000"/>
                <w:sz w:val="20"/>
                <w:szCs w:val="20"/>
                <w:lang w:eastAsia="zh-CN"/>
              </w:rPr>
            </w:pPr>
            <w:r>
              <w:rPr>
                <w:color w:val="000000"/>
                <w:sz w:val="20"/>
                <w:szCs w:val="20"/>
                <w:lang w:val="es-PE"/>
              </w:rPr>
              <w:t>1,58</w:t>
            </w:r>
          </w:p>
        </w:tc>
      </w:tr>
      <w:tr w:rsidR="00231F60" w14:paraId="38E42BAD" w14:textId="77777777" w:rsidTr="003D485A">
        <w:trPr>
          <w:gridAfter w:val="1"/>
          <w:wAfter w:w="4" w:type="dxa"/>
          <w:trHeight w:val="230"/>
        </w:trPr>
        <w:tc>
          <w:tcPr>
            <w:tcW w:w="1317" w:type="pct"/>
            <w:shd w:val="clear" w:color="auto" w:fill="auto"/>
            <w:noWrap/>
            <w:hideMark/>
          </w:tcPr>
          <w:p w14:paraId="6D65FBC5" w14:textId="77777777" w:rsidR="004C4EAD" w:rsidRPr="00D174DE" w:rsidRDefault="00AC00FB" w:rsidP="004C4EAD">
            <w:pPr>
              <w:jc w:val="left"/>
              <w:rPr>
                <w:color w:val="000000"/>
                <w:sz w:val="20"/>
                <w:szCs w:val="20"/>
                <w:lang w:eastAsia="zh-CN"/>
              </w:rPr>
            </w:pPr>
            <w:r>
              <w:rPr>
                <w:color w:val="000000"/>
                <w:sz w:val="20"/>
                <w:szCs w:val="20"/>
                <w:lang w:val="es-PE" w:eastAsia="zh-CN"/>
              </w:rPr>
              <w:t>RMS Casablanca</w:t>
            </w:r>
          </w:p>
        </w:tc>
        <w:tc>
          <w:tcPr>
            <w:tcW w:w="1176" w:type="pct"/>
            <w:vMerge/>
            <w:shd w:val="clear" w:color="auto" w:fill="auto"/>
            <w:vAlign w:val="center"/>
            <w:hideMark/>
          </w:tcPr>
          <w:p w14:paraId="7C78B7B0" w14:textId="77777777" w:rsidR="004C4EAD" w:rsidRPr="00D174DE" w:rsidRDefault="004C4EAD" w:rsidP="004C4EAD">
            <w:pPr>
              <w:jc w:val="left"/>
              <w:rPr>
                <w:color w:val="000000"/>
                <w:sz w:val="20"/>
                <w:szCs w:val="20"/>
                <w:lang w:eastAsia="zh-CN"/>
              </w:rPr>
            </w:pPr>
          </w:p>
        </w:tc>
        <w:tc>
          <w:tcPr>
            <w:tcW w:w="626" w:type="pct"/>
            <w:shd w:val="clear" w:color="auto" w:fill="auto"/>
            <w:noWrap/>
            <w:tcMar>
              <w:left w:w="115" w:type="dxa"/>
              <w:right w:w="216" w:type="dxa"/>
            </w:tcMar>
            <w:vAlign w:val="center"/>
            <w:hideMark/>
          </w:tcPr>
          <w:p w14:paraId="3E2BD658" w14:textId="77777777" w:rsidR="004C4EAD" w:rsidRPr="00D174DE" w:rsidRDefault="00AC00FB" w:rsidP="004C4EAD">
            <w:pPr>
              <w:jc w:val="right"/>
              <w:rPr>
                <w:color w:val="000000"/>
                <w:sz w:val="20"/>
                <w:szCs w:val="20"/>
                <w:lang w:eastAsia="zh-CN"/>
              </w:rPr>
            </w:pPr>
            <w:r>
              <w:rPr>
                <w:color w:val="000000"/>
                <w:sz w:val="20"/>
                <w:szCs w:val="20"/>
                <w:lang w:val="es-PE"/>
              </w:rPr>
              <w:t>3,29</w:t>
            </w:r>
          </w:p>
        </w:tc>
        <w:tc>
          <w:tcPr>
            <w:tcW w:w="626" w:type="pct"/>
            <w:shd w:val="clear" w:color="auto" w:fill="auto"/>
            <w:noWrap/>
            <w:tcMar>
              <w:left w:w="115" w:type="dxa"/>
              <w:right w:w="216" w:type="dxa"/>
            </w:tcMar>
            <w:vAlign w:val="center"/>
            <w:hideMark/>
          </w:tcPr>
          <w:p w14:paraId="32CACE1A" w14:textId="77777777" w:rsidR="004C4EAD" w:rsidRPr="00D174DE" w:rsidRDefault="00AC00FB" w:rsidP="004C4EAD">
            <w:pPr>
              <w:jc w:val="right"/>
              <w:rPr>
                <w:color w:val="000000"/>
                <w:sz w:val="20"/>
                <w:szCs w:val="20"/>
                <w:lang w:eastAsia="zh-CN"/>
              </w:rPr>
            </w:pPr>
            <w:r>
              <w:rPr>
                <w:color w:val="000000"/>
                <w:sz w:val="20"/>
                <w:szCs w:val="20"/>
                <w:lang w:val="es-PE"/>
              </w:rPr>
              <w:t>3,51</w:t>
            </w:r>
          </w:p>
        </w:tc>
        <w:tc>
          <w:tcPr>
            <w:tcW w:w="626" w:type="pct"/>
            <w:shd w:val="clear" w:color="auto" w:fill="auto"/>
            <w:noWrap/>
            <w:tcMar>
              <w:left w:w="115" w:type="dxa"/>
              <w:right w:w="216" w:type="dxa"/>
            </w:tcMar>
            <w:vAlign w:val="center"/>
            <w:hideMark/>
          </w:tcPr>
          <w:p w14:paraId="29519702" w14:textId="77777777" w:rsidR="004C4EAD" w:rsidRPr="00D174DE" w:rsidRDefault="00AC00FB" w:rsidP="004C4EAD">
            <w:pPr>
              <w:jc w:val="right"/>
              <w:rPr>
                <w:color w:val="000000"/>
                <w:sz w:val="20"/>
                <w:szCs w:val="20"/>
                <w:lang w:eastAsia="zh-CN"/>
              </w:rPr>
            </w:pPr>
            <w:r>
              <w:rPr>
                <w:color w:val="000000"/>
                <w:sz w:val="20"/>
                <w:szCs w:val="20"/>
                <w:lang w:val="es-PE"/>
              </w:rPr>
              <w:t>3,51</w:t>
            </w:r>
          </w:p>
        </w:tc>
        <w:tc>
          <w:tcPr>
            <w:tcW w:w="625"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14:paraId="3A1B0038" w14:textId="77777777" w:rsidR="004C4EAD" w:rsidRPr="00D174DE" w:rsidRDefault="00AC00FB" w:rsidP="004C4EAD">
            <w:pPr>
              <w:jc w:val="right"/>
              <w:rPr>
                <w:color w:val="000000"/>
                <w:sz w:val="20"/>
                <w:szCs w:val="20"/>
                <w:lang w:eastAsia="zh-CN"/>
              </w:rPr>
            </w:pPr>
            <w:r>
              <w:rPr>
                <w:color w:val="000000"/>
                <w:sz w:val="20"/>
                <w:szCs w:val="20"/>
                <w:lang w:val="es-PE"/>
              </w:rPr>
              <w:t>3,43</w:t>
            </w:r>
          </w:p>
        </w:tc>
      </w:tr>
      <w:tr w:rsidR="00231F60" w14:paraId="29864089" w14:textId="77777777" w:rsidTr="003D485A">
        <w:trPr>
          <w:gridAfter w:val="1"/>
          <w:wAfter w:w="4" w:type="dxa"/>
          <w:trHeight w:val="230"/>
        </w:trPr>
        <w:tc>
          <w:tcPr>
            <w:tcW w:w="1317" w:type="pct"/>
            <w:shd w:val="clear" w:color="auto" w:fill="auto"/>
            <w:noWrap/>
            <w:vAlign w:val="center"/>
            <w:hideMark/>
          </w:tcPr>
          <w:p w14:paraId="246C62B1" w14:textId="77777777" w:rsidR="004C4EAD" w:rsidRPr="00D174DE" w:rsidRDefault="00AC00FB" w:rsidP="004C4EAD">
            <w:pPr>
              <w:jc w:val="left"/>
              <w:rPr>
                <w:color w:val="000000"/>
                <w:sz w:val="20"/>
                <w:szCs w:val="20"/>
                <w:lang w:eastAsia="zh-CN"/>
              </w:rPr>
            </w:pPr>
            <w:r>
              <w:rPr>
                <w:color w:val="000000"/>
                <w:sz w:val="20"/>
                <w:szCs w:val="20"/>
                <w:lang w:val="es-PE" w:eastAsia="zh-CN"/>
              </w:rPr>
              <w:t>RMS Tiznit</w:t>
            </w:r>
          </w:p>
        </w:tc>
        <w:tc>
          <w:tcPr>
            <w:tcW w:w="1176" w:type="pct"/>
            <w:vMerge/>
            <w:shd w:val="clear" w:color="auto" w:fill="auto"/>
            <w:vAlign w:val="center"/>
            <w:hideMark/>
          </w:tcPr>
          <w:p w14:paraId="6D12E7C8" w14:textId="77777777" w:rsidR="004C4EAD" w:rsidRPr="00D174DE" w:rsidRDefault="004C4EAD" w:rsidP="004C4EAD">
            <w:pPr>
              <w:jc w:val="left"/>
              <w:rPr>
                <w:color w:val="000000"/>
                <w:sz w:val="20"/>
                <w:szCs w:val="20"/>
                <w:lang w:eastAsia="zh-CN"/>
              </w:rPr>
            </w:pPr>
          </w:p>
        </w:tc>
        <w:tc>
          <w:tcPr>
            <w:tcW w:w="626" w:type="pct"/>
            <w:shd w:val="clear" w:color="auto" w:fill="auto"/>
            <w:noWrap/>
            <w:tcMar>
              <w:left w:w="115" w:type="dxa"/>
              <w:right w:w="216" w:type="dxa"/>
            </w:tcMar>
            <w:vAlign w:val="center"/>
            <w:hideMark/>
          </w:tcPr>
          <w:p w14:paraId="0952C870" w14:textId="77777777" w:rsidR="004C4EAD" w:rsidRPr="00D174DE" w:rsidRDefault="00AC00FB" w:rsidP="004C4EAD">
            <w:pPr>
              <w:jc w:val="right"/>
              <w:rPr>
                <w:color w:val="000000"/>
                <w:sz w:val="20"/>
                <w:szCs w:val="20"/>
                <w:lang w:eastAsia="zh-CN"/>
              </w:rPr>
            </w:pPr>
            <w:r>
              <w:rPr>
                <w:color w:val="000000"/>
                <w:sz w:val="20"/>
                <w:szCs w:val="20"/>
                <w:lang w:val="es-PE"/>
              </w:rPr>
              <w:t>3,07</w:t>
            </w:r>
          </w:p>
        </w:tc>
        <w:tc>
          <w:tcPr>
            <w:tcW w:w="626" w:type="pct"/>
            <w:shd w:val="clear" w:color="auto" w:fill="auto"/>
            <w:noWrap/>
            <w:tcMar>
              <w:left w:w="115" w:type="dxa"/>
              <w:right w:w="216" w:type="dxa"/>
            </w:tcMar>
            <w:vAlign w:val="center"/>
            <w:hideMark/>
          </w:tcPr>
          <w:p w14:paraId="47E03000" w14:textId="77777777" w:rsidR="004C4EAD" w:rsidRPr="00D174DE" w:rsidRDefault="00AC00FB" w:rsidP="004C4EAD">
            <w:pPr>
              <w:jc w:val="right"/>
              <w:rPr>
                <w:color w:val="000000"/>
                <w:sz w:val="20"/>
                <w:szCs w:val="20"/>
                <w:lang w:eastAsia="zh-CN"/>
              </w:rPr>
            </w:pPr>
            <w:r>
              <w:rPr>
                <w:color w:val="000000"/>
                <w:sz w:val="20"/>
                <w:szCs w:val="20"/>
                <w:lang w:val="es-PE"/>
              </w:rPr>
              <w:t>3,29</w:t>
            </w:r>
          </w:p>
        </w:tc>
        <w:tc>
          <w:tcPr>
            <w:tcW w:w="626" w:type="pct"/>
            <w:shd w:val="clear" w:color="auto" w:fill="auto"/>
            <w:noWrap/>
            <w:tcMar>
              <w:left w:w="115" w:type="dxa"/>
              <w:right w:w="216" w:type="dxa"/>
            </w:tcMar>
            <w:vAlign w:val="center"/>
            <w:hideMark/>
          </w:tcPr>
          <w:p w14:paraId="7E9E5C7E" w14:textId="77777777" w:rsidR="004C4EAD" w:rsidRPr="00D174DE" w:rsidRDefault="00AC00FB" w:rsidP="004C4EAD">
            <w:pPr>
              <w:jc w:val="right"/>
              <w:rPr>
                <w:color w:val="000000"/>
                <w:sz w:val="20"/>
                <w:szCs w:val="20"/>
                <w:lang w:eastAsia="zh-CN"/>
              </w:rPr>
            </w:pPr>
            <w:r>
              <w:rPr>
                <w:color w:val="000000"/>
                <w:sz w:val="20"/>
                <w:szCs w:val="20"/>
                <w:lang w:val="es-PE"/>
              </w:rPr>
              <w:t>3,42</w:t>
            </w:r>
          </w:p>
        </w:tc>
        <w:tc>
          <w:tcPr>
            <w:tcW w:w="625"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14:paraId="1C4F4E94" w14:textId="77777777" w:rsidR="004C4EAD" w:rsidRPr="00D174DE" w:rsidRDefault="00AC00FB" w:rsidP="004C4EAD">
            <w:pPr>
              <w:jc w:val="right"/>
              <w:rPr>
                <w:color w:val="000000"/>
                <w:sz w:val="20"/>
                <w:szCs w:val="20"/>
                <w:lang w:eastAsia="zh-CN"/>
              </w:rPr>
            </w:pPr>
            <w:r>
              <w:rPr>
                <w:color w:val="000000"/>
                <w:sz w:val="20"/>
                <w:szCs w:val="20"/>
                <w:lang w:val="es-PE"/>
              </w:rPr>
              <w:t>3,26</w:t>
            </w:r>
          </w:p>
        </w:tc>
      </w:tr>
      <w:tr w:rsidR="00231F60" w14:paraId="159699F6" w14:textId="77777777" w:rsidTr="003D485A">
        <w:trPr>
          <w:gridAfter w:val="1"/>
          <w:wAfter w:w="4" w:type="dxa"/>
          <w:trHeight w:val="230"/>
        </w:trPr>
        <w:tc>
          <w:tcPr>
            <w:tcW w:w="1317" w:type="pct"/>
            <w:shd w:val="clear" w:color="auto" w:fill="auto"/>
            <w:noWrap/>
            <w:vAlign w:val="center"/>
            <w:hideMark/>
          </w:tcPr>
          <w:p w14:paraId="1E668729" w14:textId="77777777" w:rsidR="004C4EAD" w:rsidRPr="00D174DE" w:rsidRDefault="00AC00FB" w:rsidP="004C4EAD">
            <w:pPr>
              <w:jc w:val="left"/>
              <w:rPr>
                <w:color w:val="000000"/>
                <w:sz w:val="20"/>
                <w:szCs w:val="20"/>
                <w:lang w:eastAsia="zh-CN"/>
              </w:rPr>
            </w:pPr>
            <w:r>
              <w:rPr>
                <w:color w:val="000000"/>
                <w:sz w:val="20"/>
                <w:szCs w:val="20"/>
                <w:lang w:val="es-PE" w:eastAsia="zh-CN"/>
              </w:rPr>
              <w:t>First Metal</w:t>
            </w:r>
          </w:p>
        </w:tc>
        <w:tc>
          <w:tcPr>
            <w:tcW w:w="1176" w:type="pct"/>
            <w:vMerge/>
            <w:shd w:val="clear" w:color="auto" w:fill="auto"/>
            <w:vAlign w:val="center"/>
            <w:hideMark/>
          </w:tcPr>
          <w:p w14:paraId="5E5BFCFF" w14:textId="77777777" w:rsidR="004C4EAD" w:rsidRPr="00D174DE" w:rsidRDefault="004C4EAD" w:rsidP="004C4EAD">
            <w:pPr>
              <w:jc w:val="left"/>
              <w:rPr>
                <w:color w:val="000000"/>
                <w:sz w:val="20"/>
                <w:szCs w:val="20"/>
                <w:lang w:eastAsia="zh-CN"/>
              </w:rPr>
            </w:pPr>
          </w:p>
        </w:tc>
        <w:tc>
          <w:tcPr>
            <w:tcW w:w="626" w:type="pct"/>
            <w:shd w:val="clear" w:color="auto" w:fill="auto"/>
            <w:noWrap/>
            <w:tcMar>
              <w:left w:w="115" w:type="dxa"/>
              <w:right w:w="216" w:type="dxa"/>
            </w:tcMar>
            <w:vAlign w:val="center"/>
            <w:hideMark/>
          </w:tcPr>
          <w:p w14:paraId="0A0598F5" w14:textId="77777777" w:rsidR="004C4EAD" w:rsidRPr="00D174DE" w:rsidRDefault="00AC00FB" w:rsidP="004C4EAD">
            <w:pPr>
              <w:jc w:val="right"/>
              <w:rPr>
                <w:color w:val="000000"/>
                <w:sz w:val="20"/>
                <w:szCs w:val="20"/>
                <w:lang w:eastAsia="zh-CN"/>
              </w:rPr>
            </w:pPr>
            <w:r>
              <w:rPr>
                <w:color w:val="000000"/>
                <w:sz w:val="20"/>
                <w:szCs w:val="20"/>
                <w:lang w:val="es-PE"/>
              </w:rPr>
              <w:t>0,44</w:t>
            </w:r>
          </w:p>
        </w:tc>
        <w:tc>
          <w:tcPr>
            <w:tcW w:w="626" w:type="pct"/>
            <w:shd w:val="clear" w:color="auto" w:fill="auto"/>
            <w:noWrap/>
            <w:tcMar>
              <w:left w:w="115" w:type="dxa"/>
              <w:right w:w="216" w:type="dxa"/>
            </w:tcMar>
            <w:vAlign w:val="center"/>
            <w:hideMark/>
          </w:tcPr>
          <w:p w14:paraId="13C9AC13" w14:textId="77777777" w:rsidR="004C4EAD" w:rsidRPr="00D174DE" w:rsidRDefault="00AC00FB" w:rsidP="004C4EAD">
            <w:pPr>
              <w:jc w:val="right"/>
              <w:rPr>
                <w:color w:val="000000"/>
                <w:sz w:val="20"/>
                <w:szCs w:val="20"/>
                <w:lang w:eastAsia="zh-CN"/>
              </w:rPr>
            </w:pPr>
            <w:r>
              <w:rPr>
                <w:color w:val="000000"/>
                <w:sz w:val="20"/>
                <w:szCs w:val="20"/>
                <w:lang w:val="es-PE"/>
              </w:rPr>
              <w:t>0,44</w:t>
            </w:r>
          </w:p>
        </w:tc>
        <w:tc>
          <w:tcPr>
            <w:tcW w:w="626" w:type="pct"/>
            <w:shd w:val="clear" w:color="auto" w:fill="auto"/>
            <w:noWrap/>
            <w:tcMar>
              <w:left w:w="115" w:type="dxa"/>
              <w:right w:w="216" w:type="dxa"/>
            </w:tcMar>
            <w:vAlign w:val="center"/>
            <w:hideMark/>
          </w:tcPr>
          <w:p w14:paraId="3ADB09CD" w14:textId="77777777" w:rsidR="004C4EAD" w:rsidRPr="00D174DE" w:rsidRDefault="00AC00FB" w:rsidP="004C4EAD">
            <w:pPr>
              <w:jc w:val="right"/>
              <w:rPr>
                <w:color w:val="000000"/>
                <w:sz w:val="20"/>
                <w:szCs w:val="20"/>
                <w:lang w:eastAsia="zh-CN"/>
              </w:rPr>
            </w:pPr>
            <w:r>
              <w:rPr>
                <w:color w:val="000000"/>
                <w:sz w:val="20"/>
                <w:szCs w:val="20"/>
                <w:lang w:val="es-PE"/>
              </w:rPr>
              <w:t>0,44</w:t>
            </w:r>
          </w:p>
        </w:tc>
        <w:tc>
          <w:tcPr>
            <w:tcW w:w="625"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14:paraId="0013E075" w14:textId="77777777" w:rsidR="004C4EAD" w:rsidRPr="00D174DE" w:rsidRDefault="00AC00FB" w:rsidP="004C4EAD">
            <w:pPr>
              <w:jc w:val="right"/>
              <w:rPr>
                <w:color w:val="000000"/>
                <w:sz w:val="20"/>
                <w:szCs w:val="20"/>
                <w:lang w:eastAsia="zh-CN"/>
              </w:rPr>
            </w:pPr>
            <w:r>
              <w:rPr>
                <w:color w:val="000000"/>
                <w:sz w:val="20"/>
                <w:szCs w:val="20"/>
                <w:lang w:val="es-PE"/>
              </w:rPr>
              <w:t>0,44</w:t>
            </w:r>
          </w:p>
        </w:tc>
      </w:tr>
      <w:tr w:rsidR="00231F60" w14:paraId="686B1D00" w14:textId="77777777" w:rsidTr="003D485A">
        <w:trPr>
          <w:gridAfter w:val="1"/>
          <w:wAfter w:w="4" w:type="dxa"/>
          <w:trHeight w:val="230"/>
        </w:trPr>
        <w:tc>
          <w:tcPr>
            <w:tcW w:w="1317" w:type="pct"/>
            <w:shd w:val="clear" w:color="auto" w:fill="auto"/>
            <w:noWrap/>
            <w:vAlign w:val="center"/>
            <w:hideMark/>
          </w:tcPr>
          <w:p w14:paraId="4D9D2159" w14:textId="77777777" w:rsidR="004C4EAD" w:rsidRPr="00D174DE" w:rsidRDefault="00AC00FB" w:rsidP="004C4EAD">
            <w:pPr>
              <w:jc w:val="left"/>
              <w:rPr>
                <w:color w:val="000000"/>
                <w:sz w:val="20"/>
                <w:szCs w:val="20"/>
                <w:lang w:eastAsia="zh-CN"/>
              </w:rPr>
            </w:pPr>
            <w:r>
              <w:rPr>
                <w:color w:val="000000"/>
                <w:sz w:val="20"/>
                <w:szCs w:val="20"/>
                <w:lang w:val="es-PE" w:eastAsia="zh-CN"/>
              </w:rPr>
              <w:t>Isolatherm Maroc</w:t>
            </w:r>
          </w:p>
        </w:tc>
        <w:tc>
          <w:tcPr>
            <w:tcW w:w="1176" w:type="pct"/>
            <w:vMerge w:val="restart"/>
            <w:shd w:val="clear" w:color="auto" w:fill="auto"/>
            <w:vAlign w:val="center"/>
            <w:hideMark/>
          </w:tcPr>
          <w:p w14:paraId="2015368F" w14:textId="77777777" w:rsidR="004C4EAD" w:rsidRPr="00D174DE" w:rsidRDefault="00AC00FB" w:rsidP="004C4EAD">
            <w:pPr>
              <w:jc w:val="left"/>
              <w:rPr>
                <w:color w:val="000000"/>
                <w:sz w:val="20"/>
                <w:szCs w:val="20"/>
                <w:lang w:eastAsia="zh-CN"/>
              </w:rPr>
            </w:pPr>
            <w:r>
              <w:rPr>
                <w:color w:val="000000"/>
                <w:sz w:val="20"/>
                <w:szCs w:val="20"/>
                <w:lang w:val="es-PE" w:eastAsia="zh-CN"/>
              </w:rPr>
              <w:t>Panel sándwich</w:t>
            </w:r>
          </w:p>
        </w:tc>
        <w:tc>
          <w:tcPr>
            <w:tcW w:w="626" w:type="pct"/>
            <w:shd w:val="clear" w:color="auto" w:fill="auto"/>
            <w:noWrap/>
            <w:tcMar>
              <w:left w:w="115" w:type="dxa"/>
              <w:right w:w="216" w:type="dxa"/>
            </w:tcMar>
            <w:vAlign w:val="center"/>
            <w:hideMark/>
          </w:tcPr>
          <w:p w14:paraId="68DACA70" w14:textId="77777777" w:rsidR="004C4EAD" w:rsidRPr="00D174DE" w:rsidRDefault="00AC00FB" w:rsidP="004C4EAD">
            <w:pPr>
              <w:jc w:val="right"/>
              <w:rPr>
                <w:color w:val="000000"/>
                <w:sz w:val="20"/>
                <w:szCs w:val="20"/>
                <w:lang w:eastAsia="zh-CN"/>
              </w:rPr>
            </w:pPr>
            <w:r>
              <w:rPr>
                <w:color w:val="000000"/>
                <w:sz w:val="20"/>
                <w:szCs w:val="20"/>
                <w:lang w:val="es-PE"/>
              </w:rPr>
              <w:t>1,73</w:t>
            </w:r>
          </w:p>
        </w:tc>
        <w:tc>
          <w:tcPr>
            <w:tcW w:w="626" w:type="pct"/>
            <w:shd w:val="clear" w:color="auto" w:fill="auto"/>
            <w:noWrap/>
            <w:tcMar>
              <w:left w:w="115" w:type="dxa"/>
              <w:right w:w="216" w:type="dxa"/>
            </w:tcMar>
            <w:vAlign w:val="center"/>
            <w:hideMark/>
          </w:tcPr>
          <w:p w14:paraId="2C951743" w14:textId="77777777" w:rsidR="004C4EAD" w:rsidRPr="00D174DE" w:rsidRDefault="00AC00FB" w:rsidP="004C4EAD">
            <w:pPr>
              <w:jc w:val="right"/>
              <w:rPr>
                <w:color w:val="000000"/>
                <w:sz w:val="20"/>
                <w:szCs w:val="20"/>
                <w:lang w:eastAsia="zh-CN"/>
              </w:rPr>
            </w:pPr>
            <w:r>
              <w:rPr>
                <w:color w:val="000000"/>
                <w:sz w:val="20"/>
                <w:szCs w:val="20"/>
                <w:lang w:val="es-PE"/>
              </w:rPr>
              <w:t>3,07</w:t>
            </w:r>
          </w:p>
        </w:tc>
        <w:tc>
          <w:tcPr>
            <w:tcW w:w="626" w:type="pct"/>
            <w:shd w:val="clear" w:color="auto" w:fill="auto"/>
            <w:noWrap/>
            <w:tcMar>
              <w:left w:w="115" w:type="dxa"/>
              <w:right w:w="216" w:type="dxa"/>
            </w:tcMar>
            <w:vAlign w:val="center"/>
            <w:hideMark/>
          </w:tcPr>
          <w:p w14:paraId="6EAA2061" w14:textId="77777777" w:rsidR="004C4EAD" w:rsidRPr="00D174DE" w:rsidRDefault="00AC00FB" w:rsidP="004C4EAD">
            <w:pPr>
              <w:jc w:val="right"/>
              <w:rPr>
                <w:color w:val="000000"/>
                <w:sz w:val="20"/>
                <w:szCs w:val="20"/>
                <w:lang w:eastAsia="zh-CN"/>
              </w:rPr>
            </w:pPr>
            <w:r>
              <w:rPr>
                <w:color w:val="000000"/>
                <w:sz w:val="20"/>
                <w:szCs w:val="20"/>
                <w:lang w:val="es-PE"/>
              </w:rPr>
              <w:t>3,29</w:t>
            </w:r>
          </w:p>
        </w:tc>
        <w:tc>
          <w:tcPr>
            <w:tcW w:w="625"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14:paraId="0FA92E8A" w14:textId="77777777" w:rsidR="004C4EAD" w:rsidRPr="00D174DE" w:rsidRDefault="00AC00FB" w:rsidP="004C4EAD">
            <w:pPr>
              <w:jc w:val="right"/>
              <w:rPr>
                <w:color w:val="000000"/>
                <w:sz w:val="20"/>
                <w:szCs w:val="20"/>
                <w:lang w:eastAsia="zh-CN"/>
              </w:rPr>
            </w:pPr>
            <w:r>
              <w:rPr>
                <w:color w:val="000000"/>
                <w:sz w:val="20"/>
                <w:szCs w:val="20"/>
                <w:lang w:val="es-PE"/>
              </w:rPr>
              <w:t>2,69</w:t>
            </w:r>
          </w:p>
        </w:tc>
      </w:tr>
      <w:tr w:rsidR="00231F60" w14:paraId="640BBB09" w14:textId="77777777" w:rsidTr="003D485A">
        <w:trPr>
          <w:gridAfter w:val="1"/>
          <w:wAfter w:w="4" w:type="dxa"/>
          <w:trHeight w:val="230"/>
        </w:trPr>
        <w:tc>
          <w:tcPr>
            <w:tcW w:w="1317" w:type="pct"/>
            <w:shd w:val="clear" w:color="auto" w:fill="auto"/>
            <w:noWrap/>
            <w:vAlign w:val="center"/>
            <w:hideMark/>
          </w:tcPr>
          <w:p w14:paraId="70448408" w14:textId="77777777" w:rsidR="004C4EAD" w:rsidRPr="00D174DE" w:rsidRDefault="00AC00FB" w:rsidP="004C4EAD">
            <w:pPr>
              <w:jc w:val="left"/>
              <w:rPr>
                <w:color w:val="000000"/>
                <w:sz w:val="20"/>
                <w:szCs w:val="20"/>
                <w:lang w:eastAsia="zh-CN"/>
              </w:rPr>
            </w:pPr>
            <w:r>
              <w:rPr>
                <w:color w:val="000000"/>
                <w:sz w:val="20"/>
                <w:szCs w:val="20"/>
                <w:lang w:val="es-PE" w:eastAsia="zh-CN"/>
              </w:rPr>
              <w:t>Indisol</w:t>
            </w:r>
          </w:p>
        </w:tc>
        <w:tc>
          <w:tcPr>
            <w:tcW w:w="1176" w:type="pct"/>
            <w:vMerge/>
            <w:shd w:val="clear" w:color="auto" w:fill="auto"/>
            <w:vAlign w:val="center"/>
            <w:hideMark/>
          </w:tcPr>
          <w:p w14:paraId="0F8A0A7D" w14:textId="77777777" w:rsidR="004C4EAD" w:rsidRPr="00D174DE" w:rsidRDefault="004C4EAD" w:rsidP="004C4EAD">
            <w:pPr>
              <w:jc w:val="left"/>
              <w:rPr>
                <w:color w:val="000000"/>
                <w:sz w:val="20"/>
                <w:szCs w:val="20"/>
                <w:lang w:eastAsia="zh-CN"/>
              </w:rPr>
            </w:pPr>
          </w:p>
        </w:tc>
        <w:tc>
          <w:tcPr>
            <w:tcW w:w="626" w:type="pct"/>
            <w:shd w:val="clear" w:color="auto" w:fill="auto"/>
            <w:noWrap/>
            <w:tcMar>
              <w:left w:w="115" w:type="dxa"/>
              <w:right w:w="216" w:type="dxa"/>
            </w:tcMar>
            <w:vAlign w:val="center"/>
            <w:hideMark/>
          </w:tcPr>
          <w:p w14:paraId="3DC12052" w14:textId="77777777" w:rsidR="004C4EAD" w:rsidRPr="00D174DE" w:rsidRDefault="00AC00FB" w:rsidP="004C4EAD">
            <w:pPr>
              <w:jc w:val="right"/>
              <w:rPr>
                <w:color w:val="000000"/>
                <w:sz w:val="20"/>
                <w:szCs w:val="20"/>
                <w:lang w:eastAsia="zh-CN"/>
              </w:rPr>
            </w:pPr>
            <w:r>
              <w:rPr>
                <w:color w:val="000000"/>
                <w:sz w:val="20"/>
                <w:szCs w:val="20"/>
                <w:lang w:val="es-PE"/>
              </w:rPr>
              <w:t>5,48</w:t>
            </w:r>
          </w:p>
        </w:tc>
        <w:tc>
          <w:tcPr>
            <w:tcW w:w="626" w:type="pct"/>
            <w:shd w:val="clear" w:color="auto" w:fill="auto"/>
            <w:noWrap/>
            <w:tcMar>
              <w:left w:w="115" w:type="dxa"/>
              <w:right w:w="216" w:type="dxa"/>
            </w:tcMar>
            <w:vAlign w:val="center"/>
            <w:hideMark/>
          </w:tcPr>
          <w:p w14:paraId="3501CB7F" w14:textId="77777777" w:rsidR="004C4EAD" w:rsidRPr="00D174DE" w:rsidRDefault="00AC00FB" w:rsidP="004C4EAD">
            <w:pPr>
              <w:jc w:val="right"/>
              <w:rPr>
                <w:color w:val="000000"/>
                <w:sz w:val="20"/>
                <w:szCs w:val="20"/>
                <w:lang w:eastAsia="zh-CN"/>
              </w:rPr>
            </w:pPr>
            <w:r>
              <w:rPr>
                <w:color w:val="000000"/>
                <w:sz w:val="20"/>
                <w:szCs w:val="20"/>
                <w:lang w:val="es-PE"/>
              </w:rPr>
              <w:t>5,48</w:t>
            </w:r>
          </w:p>
        </w:tc>
        <w:tc>
          <w:tcPr>
            <w:tcW w:w="626" w:type="pct"/>
            <w:shd w:val="clear" w:color="auto" w:fill="auto"/>
            <w:noWrap/>
            <w:tcMar>
              <w:left w:w="115" w:type="dxa"/>
              <w:right w:w="216" w:type="dxa"/>
            </w:tcMar>
            <w:vAlign w:val="center"/>
            <w:hideMark/>
          </w:tcPr>
          <w:p w14:paraId="20E89B95" w14:textId="77777777" w:rsidR="004C4EAD" w:rsidRPr="00D174DE" w:rsidRDefault="00AC00FB" w:rsidP="004C4EAD">
            <w:pPr>
              <w:jc w:val="right"/>
              <w:rPr>
                <w:color w:val="000000"/>
                <w:sz w:val="20"/>
                <w:szCs w:val="20"/>
                <w:lang w:eastAsia="zh-CN"/>
              </w:rPr>
            </w:pPr>
            <w:r>
              <w:rPr>
                <w:color w:val="000000"/>
                <w:sz w:val="20"/>
                <w:szCs w:val="20"/>
                <w:lang w:val="es-PE"/>
              </w:rPr>
              <w:t>7,01</w:t>
            </w:r>
          </w:p>
        </w:tc>
        <w:tc>
          <w:tcPr>
            <w:tcW w:w="625"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14:paraId="16A571CE" w14:textId="77777777" w:rsidR="004C4EAD" w:rsidRPr="00D174DE" w:rsidRDefault="00AC00FB" w:rsidP="004C4EAD">
            <w:pPr>
              <w:jc w:val="right"/>
              <w:rPr>
                <w:color w:val="000000"/>
                <w:sz w:val="20"/>
                <w:szCs w:val="20"/>
                <w:lang w:eastAsia="zh-CN"/>
              </w:rPr>
            </w:pPr>
            <w:r>
              <w:rPr>
                <w:color w:val="000000"/>
                <w:sz w:val="20"/>
                <w:szCs w:val="20"/>
                <w:lang w:val="es-PE"/>
              </w:rPr>
              <w:t>5,99</w:t>
            </w:r>
          </w:p>
        </w:tc>
      </w:tr>
      <w:tr w:rsidR="00231F60" w14:paraId="19B5DC85" w14:textId="77777777" w:rsidTr="003D485A">
        <w:trPr>
          <w:gridAfter w:val="1"/>
          <w:wAfter w:w="4" w:type="dxa"/>
          <w:trHeight w:val="230"/>
        </w:trPr>
        <w:tc>
          <w:tcPr>
            <w:tcW w:w="1317" w:type="pct"/>
            <w:shd w:val="clear" w:color="auto" w:fill="auto"/>
            <w:noWrap/>
            <w:vAlign w:val="center"/>
            <w:hideMark/>
          </w:tcPr>
          <w:p w14:paraId="311321E3" w14:textId="77777777" w:rsidR="004C4EAD" w:rsidRPr="00D174DE" w:rsidRDefault="00AC00FB" w:rsidP="004C4EAD">
            <w:pPr>
              <w:jc w:val="left"/>
              <w:rPr>
                <w:color w:val="000000"/>
                <w:sz w:val="20"/>
                <w:szCs w:val="20"/>
                <w:lang w:eastAsia="zh-CN"/>
              </w:rPr>
            </w:pPr>
            <w:r>
              <w:rPr>
                <w:color w:val="000000"/>
                <w:sz w:val="20"/>
                <w:szCs w:val="20"/>
                <w:lang w:val="es-PE" w:eastAsia="zh-CN"/>
              </w:rPr>
              <w:t>MPI</w:t>
            </w:r>
          </w:p>
        </w:tc>
        <w:tc>
          <w:tcPr>
            <w:tcW w:w="1176" w:type="pct"/>
            <w:vMerge/>
            <w:shd w:val="clear" w:color="auto" w:fill="auto"/>
            <w:vAlign w:val="center"/>
            <w:hideMark/>
          </w:tcPr>
          <w:p w14:paraId="4607BE3B" w14:textId="77777777" w:rsidR="004C4EAD" w:rsidRPr="00D174DE" w:rsidRDefault="004C4EAD" w:rsidP="004C4EAD">
            <w:pPr>
              <w:jc w:val="left"/>
              <w:rPr>
                <w:color w:val="000000"/>
                <w:sz w:val="20"/>
                <w:szCs w:val="20"/>
                <w:lang w:eastAsia="zh-CN"/>
              </w:rPr>
            </w:pPr>
          </w:p>
        </w:tc>
        <w:tc>
          <w:tcPr>
            <w:tcW w:w="626" w:type="pct"/>
            <w:shd w:val="clear" w:color="auto" w:fill="auto"/>
            <w:noWrap/>
            <w:tcMar>
              <w:left w:w="115" w:type="dxa"/>
              <w:right w:w="216" w:type="dxa"/>
            </w:tcMar>
            <w:vAlign w:val="center"/>
            <w:hideMark/>
          </w:tcPr>
          <w:p w14:paraId="3219C330" w14:textId="77777777" w:rsidR="004C4EAD" w:rsidRPr="00D174DE" w:rsidRDefault="00AC00FB" w:rsidP="004C4EAD">
            <w:pPr>
              <w:jc w:val="right"/>
              <w:rPr>
                <w:color w:val="000000"/>
                <w:sz w:val="20"/>
                <w:szCs w:val="20"/>
                <w:lang w:eastAsia="zh-CN"/>
              </w:rPr>
            </w:pPr>
            <w:r>
              <w:rPr>
                <w:color w:val="000000"/>
                <w:sz w:val="20"/>
                <w:szCs w:val="20"/>
                <w:lang w:val="es-PE"/>
              </w:rPr>
              <w:t>39,43</w:t>
            </w:r>
          </w:p>
        </w:tc>
        <w:tc>
          <w:tcPr>
            <w:tcW w:w="626" w:type="pct"/>
            <w:shd w:val="clear" w:color="auto" w:fill="auto"/>
            <w:noWrap/>
            <w:tcMar>
              <w:left w:w="115" w:type="dxa"/>
              <w:right w:w="216" w:type="dxa"/>
            </w:tcMar>
            <w:vAlign w:val="center"/>
            <w:hideMark/>
          </w:tcPr>
          <w:p w14:paraId="2161D58A" w14:textId="77777777" w:rsidR="004C4EAD" w:rsidRPr="00D174DE" w:rsidRDefault="00AC00FB" w:rsidP="004C4EAD">
            <w:pPr>
              <w:jc w:val="right"/>
              <w:rPr>
                <w:color w:val="000000"/>
                <w:sz w:val="20"/>
                <w:szCs w:val="20"/>
                <w:lang w:eastAsia="zh-CN"/>
              </w:rPr>
            </w:pPr>
            <w:r>
              <w:rPr>
                <w:color w:val="000000"/>
                <w:sz w:val="20"/>
                <w:szCs w:val="20"/>
                <w:lang w:val="es-PE"/>
              </w:rPr>
              <w:t>39,65</w:t>
            </w:r>
          </w:p>
        </w:tc>
        <w:tc>
          <w:tcPr>
            <w:tcW w:w="626" w:type="pct"/>
            <w:shd w:val="clear" w:color="auto" w:fill="auto"/>
            <w:noWrap/>
            <w:tcMar>
              <w:left w:w="115" w:type="dxa"/>
              <w:right w:w="216" w:type="dxa"/>
            </w:tcMar>
            <w:vAlign w:val="center"/>
            <w:hideMark/>
          </w:tcPr>
          <w:p w14:paraId="4149E573" w14:textId="77777777" w:rsidR="004C4EAD" w:rsidRPr="00D174DE" w:rsidRDefault="00AC00FB" w:rsidP="004C4EAD">
            <w:pPr>
              <w:jc w:val="right"/>
              <w:rPr>
                <w:color w:val="000000"/>
                <w:sz w:val="20"/>
                <w:szCs w:val="20"/>
                <w:lang w:eastAsia="zh-CN"/>
              </w:rPr>
            </w:pPr>
            <w:r>
              <w:rPr>
                <w:color w:val="000000"/>
                <w:sz w:val="20"/>
                <w:szCs w:val="20"/>
                <w:lang w:val="es-PE"/>
              </w:rPr>
              <w:t>39,87</w:t>
            </w:r>
          </w:p>
        </w:tc>
        <w:tc>
          <w:tcPr>
            <w:tcW w:w="625"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14:paraId="4AF45035" w14:textId="77777777" w:rsidR="004C4EAD" w:rsidRPr="00D174DE" w:rsidRDefault="00AC00FB" w:rsidP="004C4EAD">
            <w:pPr>
              <w:jc w:val="right"/>
              <w:rPr>
                <w:color w:val="000000"/>
                <w:sz w:val="20"/>
                <w:szCs w:val="20"/>
                <w:lang w:eastAsia="zh-CN"/>
              </w:rPr>
            </w:pPr>
            <w:r>
              <w:rPr>
                <w:color w:val="000000"/>
                <w:sz w:val="20"/>
                <w:szCs w:val="20"/>
                <w:lang w:val="es-PE"/>
              </w:rPr>
              <w:t>39,65</w:t>
            </w:r>
          </w:p>
        </w:tc>
      </w:tr>
      <w:tr w:rsidR="00231F60" w14:paraId="0AA443CA" w14:textId="77777777" w:rsidTr="003D485A">
        <w:trPr>
          <w:gridAfter w:val="1"/>
          <w:wAfter w:w="4" w:type="dxa"/>
          <w:trHeight w:val="230"/>
        </w:trPr>
        <w:tc>
          <w:tcPr>
            <w:tcW w:w="1317" w:type="pct"/>
            <w:shd w:val="clear" w:color="auto" w:fill="auto"/>
            <w:noWrap/>
            <w:vAlign w:val="center"/>
            <w:hideMark/>
          </w:tcPr>
          <w:p w14:paraId="70D996EE" w14:textId="77777777" w:rsidR="004C4EAD" w:rsidRPr="00D174DE" w:rsidRDefault="00AC00FB" w:rsidP="004C4EAD">
            <w:pPr>
              <w:jc w:val="left"/>
              <w:rPr>
                <w:color w:val="000000"/>
                <w:sz w:val="20"/>
                <w:szCs w:val="20"/>
                <w:lang w:eastAsia="zh-CN"/>
              </w:rPr>
            </w:pPr>
            <w:r>
              <w:rPr>
                <w:color w:val="000000"/>
                <w:sz w:val="20"/>
                <w:szCs w:val="20"/>
                <w:lang w:val="es-PE" w:eastAsia="zh-CN"/>
              </w:rPr>
              <w:t>Infrigo</w:t>
            </w:r>
          </w:p>
        </w:tc>
        <w:tc>
          <w:tcPr>
            <w:tcW w:w="1176" w:type="pct"/>
            <w:vMerge/>
            <w:shd w:val="clear" w:color="auto" w:fill="auto"/>
            <w:vAlign w:val="center"/>
            <w:hideMark/>
          </w:tcPr>
          <w:p w14:paraId="668026A3" w14:textId="77777777" w:rsidR="004C4EAD" w:rsidRPr="00D174DE" w:rsidRDefault="004C4EAD" w:rsidP="004C4EAD">
            <w:pPr>
              <w:jc w:val="left"/>
              <w:rPr>
                <w:color w:val="000000"/>
                <w:sz w:val="20"/>
                <w:szCs w:val="20"/>
                <w:lang w:eastAsia="zh-CN"/>
              </w:rPr>
            </w:pPr>
          </w:p>
        </w:tc>
        <w:tc>
          <w:tcPr>
            <w:tcW w:w="626" w:type="pct"/>
            <w:shd w:val="clear" w:color="auto" w:fill="auto"/>
            <w:noWrap/>
            <w:tcMar>
              <w:left w:w="115" w:type="dxa"/>
              <w:right w:w="216" w:type="dxa"/>
            </w:tcMar>
            <w:vAlign w:val="center"/>
            <w:hideMark/>
          </w:tcPr>
          <w:p w14:paraId="5D5736EC" w14:textId="77777777" w:rsidR="004C4EAD" w:rsidRPr="00D174DE" w:rsidRDefault="00AC00FB" w:rsidP="004C4EAD">
            <w:pPr>
              <w:jc w:val="right"/>
              <w:rPr>
                <w:color w:val="000000"/>
                <w:sz w:val="20"/>
                <w:szCs w:val="20"/>
                <w:lang w:eastAsia="zh-CN"/>
              </w:rPr>
            </w:pPr>
            <w:r>
              <w:rPr>
                <w:color w:val="000000"/>
                <w:sz w:val="20"/>
                <w:szCs w:val="20"/>
                <w:lang w:val="es-PE"/>
              </w:rPr>
              <w:t>7,23</w:t>
            </w:r>
          </w:p>
        </w:tc>
        <w:tc>
          <w:tcPr>
            <w:tcW w:w="626" w:type="pct"/>
            <w:shd w:val="clear" w:color="auto" w:fill="auto"/>
            <w:noWrap/>
            <w:tcMar>
              <w:left w:w="115" w:type="dxa"/>
              <w:right w:w="216" w:type="dxa"/>
            </w:tcMar>
            <w:vAlign w:val="center"/>
            <w:hideMark/>
          </w:tcPr>
          <w:p w14:paraId="75E2D14D" w14:textId="77777777" w:rsidR="004C4EAD" w:rsidRPr="00D174DE" w:rsidRDefault="00AC00FB" w:rsidP="004C4EAD">
            <w:pPr>
              <w:jc w:val="right"/>
              <w:rPr>
                <w:color w:val="000000"/>
                <w:sz w:val="20"/>
                <w:szCs w:val="20"/>
                <w:lang w:eastAsia="zh-CN"/>
              </w:rPr>
            </w:pPr>
            <w:r>
              <w:rPr>
                <w:color w:val="000000"/>
                <w:sz w:val="20"/>
                <w:szCs w:val="20"/>
                <w:lang w:val="es-PE"/>
              </w:rPr>
              <w:t>7,23</w:t>
            </w:r>
          </w:p>
        </w:tc>
        <w:tc>
          <w:tcPr>
            <w:tcW w:w="626" w:type="pct"/>
            <w:shd w:val="clear" w:color="auto" w:fill="auto"/>
            <w:noWrap/>
            <w:tcMar>
              <w:left w:w="115" w:type="dxa"/>
              <w:right w:w="216" w:type="dxa"/>
            </w:tcMar>
            <w:vAlign w:val="center"/>
            <w:hideMark/>
          </w:tcPr>
          <w:p w14:paraId="19846173" w14:textId="77777777" w:rsidR="004C4EAD" w:rsidRPr="00D174DE" w:rsidRDefault="00AC00FB" w:rsidP="004C4EAD">
            <w:pPr>
              <w:jc w:val="right"/>
              <w:rPr>
                <w:color w:val="000000"/>
                <w:sz w:val="20"/>
                <w:szCs w:val="20"/>
                <w:lang w:eastAsia="zh-CN"/>
              </w:rPr>
            </w:pPr>
            <w:r>
              <w:rPr>
                <w:color w:val="000000"/>
                <w:sz w:val="20"/>
                <w:szCs w:val="20"/>
                <w:lang w:val="es-PE"/>
              </w:rPr>
              <w:t>3,07</w:t>
            </w:r>
          </w:p>
        </w:tc>
        <w:tc>
          <w:tcPr>
            <w:tcW w:w="625"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14:paraId="069B309A" w14:textId="77777777" w:rsidR="004C4EAD" w:rsidRPr="00D174DE" w:rsidRDefault="00AC00FB" w:rsidP="004C4EAD">
            <w:pPr>
              <w:jc w:val="right"/>
              <w:rPr>
                <w:color w:val="000000"/>
                <w:sz w:val="20"/>
                <w:szCs w:val="20"/>
                <w:lang w:eastAsia="zh-CN"/>
              </w:rPr>
            </w:pPr>
            <w:r>
              <w:rPr>
                <w:color w:val="000000"/>
                <w:sz w:val="20"/>
                <w:szCs w:val="20"/>
                <w:lang w:val="es-PE"/>
              </w:rPr>
              <w:t>5,84</w:t>
            </w:r>
          </w:p>
        </w:tc>
      </w:tr>
      <w:tr w:rsidR="00231F60" w14:paraId="4CE9D1C8" w14:textId="77777777" w:rsidTr="003D485A">
        <w:trPr>
          <w:gridAfter w:val="1"/>
          <w:wAfter w:w="4" w:type="dxa"/>
          <w:trHeight w:val="230"/>
        </w:trPr>
        <w:tc>
          <w:tcPr>
            <w:tcW w:w="1317" w:type="pct"/>
            <w:shd w:val="clear" w:color="auto" w:fill="auto"/>
            <w:noWrap/>
            <w:vAlign w:val="center"/>
            <w:hideMark/>
          </w:tcPr>
          <w:p w14:paraId="5AC94691" w14:textId="77777777" w:rsidR="004C4EAD" w:rsidRPr="00D174DE" w:rsidRDefault="00AC00FB" w:rsidP="004C4EAD">
            <w:pPr>
              <w:jc w:val="left"/>
              <w:rPr>
                <w:color w:val="000000"/>
                <w:sz w:val="20"/>
                <w:szCs w:val="20"/>
                <w:lang w:eastAsia="zh-CN"/>
              </w:rPr>
            </w:pPr>
            <w:r>
              <w:rPr>
                <w:color w:val="000000"/>
                <w:sz w:val="20"/>
                <w:szCs w:val="20"/>
                <w:lang w:val="es-PE" w:eastAsia="zh-CN"/>
              </w:rPr>
              <w:t>Maroc Isothermique</w:t>
            </w:r>
          </w:p>
        </w:tc>
        <w:tc>
          <w:tcPr>
            <w:tcW w:w="1176" w:type="pct"/>
            <w:vMerge w:val="restart"/>
            <w:shd w:val="clear" w:color="auto" w:fill="auto"/>
            <w:vAlign w:val="center"/>
            <w:hideMark/>
          </w:tcPr>
          <w:p w14:paraId="76A50CA1" w14:textId="65E6372B" w:rsidR="004C4EAD" w:rsidRPr="00D174DE" w:rsidRDefault="00A4789D" w:rsidP="004C4EAD">
            <w:pPr>
              <w:jc w:val="left"/>
              <w:rPr>
                <w:color w:val="000000"/>
                <w:sz w:val="20"/>
                <w:szCs w:val="20"/>
                <w:lang w:eastAsia="zh-CN"/>
              </w:rPr>
            </w:pPr>
            <w:r>
              <w:rPr>
                <w:color w:val="000000"/>
                <w:sz w:val="20"/>
                <w:szCs w:val="20"/>
                <w:lang w:val="es-PE" w:eastAsia="zh-CN"/>
              </w:rPr>
              <w:t>Tuberías</w:t>
            </w:r>
            <w:r w:rsidR="00AC00FB">
              <w:rPr>
                <w:color w:val="000000"/>
                <w:sz w:val="20"/>
                <w:szCs w:val="20"/>
                <w:lang w:val="es-PE" w:eastAsia="zh-CN"/>
              </w:rPr>
              <w:t xml:space="preserve">, </w:t>
            </w:r>
            <w:r>
              <w:rPr>
                <w:color w:val="000000"/>
                <w:sz w:val="20"/>
                <w:szCs w:val="20"/>
                <w:lang w:val="es-PE" w:eastAsia="zh-CN"/>
              </w:rPr>
              <w:t xml:space="preserve">pulverizadores, </w:t>
            </w:r>
            <w:r w:rsidR="00AC00FB" w:rsidRPr="00A4789D">
              <w:rPr>
                <w:color w:val="000000"/>
                <w:sz w:val="20"/>
                <w:szCs w:val="20"/>
                <w:lang w:val="es-PE" w:eastAsia="zh-CN"/>
              </w:rPr>
              <w:t>blo</w:t>
            </w:r>
            <w:r w:rsidRPr="00A4789D">
              <w:rPr>
                <w:color w:val="000000"/>
                <w:sz w:val="20"/>
                <w:szCs w:val="20"/>
                <w:lang w:val="es-PE" w:eastAsia="zh-CN"/>
              </w:rPr>
              <w:t>ques</w:t>
            </w:r>
          </w:p>
        </w:tc>
        <w:tc>
          <w:tcPr>
            <w:tcW w:w="626" w:type="pct"/>
            <w:shd w:val="clear" w:color="auto" w:fill="auto"/>
            <w:noWrap/>
            <w:tcMar>
              <w:left w:w="115" w:type="dxa"/>
              <w:right w:w="216" w:type="dxa"/>
            </w:tcMar>
            <w:vAlign w:val="center"/>
            <w:hideMark/>
          </w:tcPr>
          <w:p w14:paraId="34E2622B" w14:textId="77777777" w:rsidR="004C4EAD" w:rsidRPr="00D174DE" w:rsidRDefault="00AC00FB" w:rsidP="004C4EAD">
            <w:pPr>
              <w:jc w:val="right"/>
              <w:rPr>
                <w:color w:val="000000"/>
                <w:sz w:val="20"/>
                <w:szCs w:val="20"/>
                <w:lang w:eastAsia="zh-CN"/>
              </w:rPr>
            </w:pPr>
            <w:r>
              <w:rPr>
                <w:color w:val="000000"/>
                <w:sz w:val="20"/>
                <w:szCs w:val="20"/>
                <w:lang w:val="es-PE"/>
              </w:rPr>
              <w:t>1,64</w:t>
            </w:r>
          </w:p>
        </w:tc>
        <w:tc>
          <w:tcPr>
            <w:tcW w:w="626" w:type="pct"/>
            <w:shd w:val="clear" w:color="auto" w:fill="auto"/>
            <w:noWrap/>
            <w:tcMar>
              <w:left w:w="115" w:type="dxa"/>
              <w:right w:w="216" w:type="dxa"/>
            </w:tcMar>
            <w:vAlign w:val="center"/>
            <w:hideMark/>
          </w:tcPr>
          <w:p w14:paraId="6BDCD1D4" w14:textId="77777777" w:rsidR="004C4EAD" w:rsidRPr="00D174DE" w:rsidRDefault="00AC00FB" w:rsidP="004C4EAD">
            <w:pPr>
              <w:jc w:val="right"/>
              <w:rPr>
                <w:color w:val="000000"/>
                <w:sz w:val="20"/>
                <w:szCs w:val="20"/>
                <w:lang w:eastAsia="zh-CN"/>
              </w:rPr>
            </w:pPr>
            <w:r>
              <w:rPr>
                <w:color w:val="000000"/>
                <w:sz w:val="20"/>
                <w:szCs w:val="20"/>
                <w:lang w:val="es-PE"/>
              </w:rPr>
              <w:t>1,64</w:t>
            </w:r>
          </w:p>
        </w:tc>
        <w:tc>
          <w:tcPr>
            <w:tcW w:w="626" w:type="pct"/>
            <w:shd w:val="clear" w:color="auto" w:fill="auto"/>
            <w:noWrap/>
            <w:tcMar>
              <w:left w:w="115" w:type="dxa"/>
              <w:right w:w="216" w:type="dxa"/>
            </w:tcMar>
            <w:vAlign w:val="center"/>
            <w:hideMark/>
          </w:tcPr>
          <w:p w14:paraId="116A936D" w14:textId="77777777" w:rsidR="004C4EAD" w:rsidRPr="00D174DE" w:rsidRDefault="00AC00FB" w:rsidP="004C4EAD">
            <w:pPr>
              <w:jc w:val="right"/>
              <w:rPr>
                <w:color w:val="000000"/>
                <w:sz w:val="20"/>
                <w:szCs w:val="20"/>
                <w:lang w:eastAsia="zh-CN"/>
              </w:rPr>
            </w:pPr>
            <w:r>
              <w:rPr>
                <w:color w:val="000000"/>
                <w:sz w:val="20"/>
                <w:szCs w:val="20"/>
                <w:lang w:val="es-PE"/>
              </w:rPr>
              <w:t>1,75</w:t>
            </w:r>
          </w:p>
        </w:tc>
        <w:tc>
          <w:tcPr>
            <w:tcW w:w="625"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14:paraId="40A6752B" w14:textId="77777777" w:rsidR="004C4EAD" w:rsidRPr="00D174DE" w:rsidRDefault="00AC00FB" w:rsidP="004C4EAD">
            <w:pPr>
              <w:jc w:val="right"/>
              <w:rPr>
                <w:color w:val="000000"/>
                <w:sz w:val="20"/>
                <w:szCs w:val="20"/>
                <w:lang w:eastAsia="zh-CN"/>
              </w:rPr>
            </w:pPr>
            <w:r>
              <w:rPr>
                <w:color w:val="000000"/>
                <w:sz w:val="20"/>
                <w:szCs w:val="20"/>
                <w:lang w:val="es-PE"/>
              </w:rPr>
              <w:t>1,68</w:t>
            </w:r>
          </w:p>
        </w:tc>
      </w:tr>
      <w:tr w:rsidR="00231F60" w14:paraId="1E1C2669" w14:textId="77777777" w:rsidTr="003D485A">
        <w:trPr>
          <w:gridAfter w:val="1"/>
          <w:wAfter w:w="4" w:type="dxa"/>
          <w:trHeight w:val="230"/>
        </w:trPr>
        <w:tc>
          <w:tcPr>
            <w:tcW w:w="1317" w:type="pct"/>
            <w:shd w:val="clear" w:color="auto" w:fill="auto"/>
            <w:noWrap/>
            <w:hideMark/>
          </w:tcPr>
          <w:p w14:paraId="4121B35B" w14:textId="77777777" w:rsidR="004C4EAD" w:rsidRPr="00D174DE" w:rsidRDefault="00AC00FB" w:rsidP="004C4EAD">
            <w:pPr>
              <w:jc w:val="left"/>
              <w:rPr>
                <w:color w:val="000000"/>
                <w:sz w:val="20"/>
                <w:szCs w:val="20"/>
                <w:lang w:eastAsia="zh-CN"/>
              </w:rPr>
            </w:pPr>
            <w:r>
              <w:rPr>
                <w:color w:val="000000"/>
                <w:sz w:val="20"/>
                <w:szCs w:val="20"/>
                <w:lang w:val="es-PE" w:eastAsia="zh-CN"/>
              </w:rPr>
              <w:t>Siacmo</w:t>
            </w:r>
          </w:p>
        </w:tc>
        <w:tc>
          <w:tcPr>
            <w:tcW w:w="1176" w:type="pct"/>
            <w:vMerge/>
            <w:shd w:val="clear" w:color="auto" w:fill="auto"/>
            <w:hideMark/>
          </w:tcPr>
          <w:p w14:paraId="44EA91C2" w14:textId="77777777" w:rsidR="004C4EAD" w:rsidRPr="00D174DE" w:rsidRDefault="004C4EAD" w:rsidP="004C4EAD">
            <w:pPr>
              <w:jc w:val="center"/>
              <w:rPr>
                <w:color w:val="000000"/>
                <w:sz w:val="20"/>
                <w:szCs w:val="20"/>
                <w:lang w:eastAsia="zh-CN"/>
              </w:rPr>
            </w:pPr>
          </w:p>
        </w:tc>
        <w:tc>
          <w:tcPr>
            <w:tcW w:w="626" w:type="pct"/>
            <w:shd w:val="clear" w:color="auto" w:fill="auto"/>
            <w:noWrap/>
            <w:tcMar>
              <w:left w:w="115" w:type="dxa"/>
              <w:right w:w="216" w:type="dxa"/>
            </w:tcMar>
            <w:vAlign w:val="center"/>
            <w:hideMark/>
          </w:tcPr>
          <w:p w14:paraId="75E6A84C" w14:textId="77777777" w:rsidR="004C4EAD" w:rsidRPr="00D174DE" w:rsidRDefault="00AC00FB" w:rsidP="004C4EAD">
            <w:pPr>
              <w:jc w:val="right"/>
              <w:rPr>
                <w:color w:val="000000"/>
                <w:sz w:val="20"/>
                <w:szCs w:val="20"/>
                <w:lang w:eastAsia="zh-CN"/>
              </w:rPr>
            </w:pPr>
            <w:r>
              <w:rPr>
                <w:color w:val="000000"/>
                <w:sz w:val="20"/>
                <w:szCs w:val="20"/>
                <w:lang w:val="es-PE"/>
              </w:rPr>
              <w:t>0,44</w:t>
            </w:r>
          </w:p>
        </w:tc>
        <w:tc>
          <w:tcPr>
            <w:tcW w:w="626" w:type="pct"/>
            <w:shd w:val="clear" w:color="auto" w:fill="auto"/>
            <w:noWrap/>
            <w:tcMar>
              <w:left w:w="115" w:type="dxa"/>
              <w:right w:w="216" w:type="dxa"/>
            </w:tcMar>
            <w:vAlign w:val="center"/>
            <w:hideMark/>
          </w:tcPr>
          <w:p w14:paraId="2CD3703C" w14:textId="77777777" w:rsidR="004C4EAD" w:rsidRPr="00D174DE" w:rsidRDefault="00AC00FB" w:rsidP="004C4EAD">
            <w:pPr>
              <w:jc w:val="right"/>
              <w:rPr>
                <w:color w:val="000000"/>
                <w:sz w:val="20"/>
                <w:szCs w:val="20"/>
                <w:lang w:eastAsia="zh-CN"/>
              </w:rPr>
            </w:pPr>
            <w:r>
              <w:rPr>
                <w:color w:val="000000"/>
                <w:sz w:val="20"/>
                <w:szCs w:val="20"/>
                <w:lang w:val="es-PE"/>
              </w:rPr>
              <w:t>0,44</w:t>
            </w:r>
          </w:p>
        </w:tc>
        <w:tc>
          <w:tcPr>
            <w:tcW w:w="626" w:type="pct"/>
            <w:shd w:val="clear" w:color="auto" w:fill="auto"/>
            <w:noWrap/>
            <w:tcMar>
              <w:left w:w="115" w:type="dxa"/>
              <w:right w:w="216" w:type="dxa"/>
            </w:tcMar>
            <w:vAlign w:val="center"/>
            <w:hideMark/>
          </w:tcPr>
          <w:p w14:paraId="468574C1" w14:textId="77777777" w:rsidR="004C4EAD" w:rsidRPr="00D174DE" w:rsidRDefault="00AC00FB" w:rsidP="004C4EAD">
            <w:pPr>
              <w:jc w:val="right"/>
              <w:rPr>
                <w:color w:val="000000"/>
                <w:sz w:val="20"/>
                <w:szCs w:val="20"/>
                <w:lang w:eastAsia="zh-CN"/>
              </w:rPr>
            </w:pPr>
            <w:r>
              <w:rPr>
                <w:color w:val="000000"/>
                <w:sz w:val="20"/>
                <w:szCs w:val="20"/>
                <w:lang w:val="es-PE"/>
              </w:rPr>
              <w:t>0,44</w:t>
            </w:r>
          </w:p>
        </w:tc>
        <w:tc>
          <w:tcPr>
            <w:tcW w:w="625" w:type="pct"/>
            <w:tcBorders>
              <w:top w:val="single" w:sz="4" w:space="0" w:color="auto"/>
              <w:left w:val="nil"/>
              <w:bottom w:val="single" w:sz="4" w:space="0" w:color="auto"/>
              <w:right w:val="single" w:sz="4" w:space="0" w:color="auto"/>
            </w:tcBorders>
            <w:shd w:val="clear" w:color="auto" w:fill="auto"/>
            <w:tcMar>
              <w:left w:w="115" w:type="dxa"/>
              <w:right w:w="216" w:type="dxa"/>
            </w:tcMar>
            <w:vAlign w:val="center"/>
          </w:tcPr>
          <w:p w14:paraId="08DCEA7B" w14:textId="77777777" w:rsidR="004C4EAD" w:rsidRPr="00D174DE" w:rsidRDefault="00AC00FB" w:rsidP="004C4EAD">
            <w:pPr>
              <w:jc w:val="right"/>
              <w:rPr>
                <w:color w:val="000000"/>
                <w:sz w:val="20"/>
                <w:szCs w:val="20"/>
                <w:lang w:eastAsia="zh-CN"/>
              </w:rPr>
            </w:pPr>
            <w:r>
              <w:rPr>
                <w:color w:val="000000"/>
                <w:sz w:val="20"/>
                <w:szCs w:val="20"/>
                <w:lang w:val="es-PE"/>
              </w:rPr>
              <w:t>0,44</w:t>
            </w:r>
          </w:p>
        </w:tc>
      </w:tr>
      <w:tr w:rsidR="00231F60" w14:paraId="7956AFDD" w14:textId="77777777" w:rsidTr="003D485A">
        <w:trPr>
          <w:gridAfter w:val="1"/>
          <w:wAfter w:w="4" w:type="dxa"/>
          <w:trHeight w:val="230"/>
        </w:trPr>
        <w:tc>
          <w:tcPr>
            <w:tcW w:w="1317" w:type="pct"/>
            <w:shd w:val="clear" w:color="auto" w:fill="auto"/>
            <w:hideMark/>
          </w:tcPr>
          <w:p w14:paraId="38FA46B0" w14:textId="11A00B6F" w:rsidR="004C4EAD" w:rsidRPr="00D174DE" w:rsidRDefault="00AC00FB" w:rsidP="004C4EAD">
            <w:pPr>
              <w:jc w:val="left"/>
              <w:rPr>
                <w:b/>
                <w:bCs/>
                <w:iCs/>
                <w:color w:val="000000"/>
                <w:sz w:val="20"/>
                <w:szCs w:val="20"/>
                <w:lang w:eastAsia="zh-CN"/>
              </w:rPr>
            </w:pPr>
            <w:r>
              <w:rPr>
                <w:b/>
                <w:bCs/>
                <w:iCs/>
                <w:color w:val="000000"/>
                <w:sz w:val="20"/>
                <w:szCs w:val="20"/>
                <w:lang w:val="es-PE" w:eastAsia="zh-CN"/>
              </w:rPr>
              <w:t>Total (toneladas</w:t>
            </w:r>
            <w:r w:rsidR="00BC0F23">
              <w:rPr>
                <w:b/>
                <w:bCs/>
                <w:iCs/>
                <w:color w:val="000000"/>
                <w:sz w:val="20"/>
                <w:szCs w:val="20"/>
                <w:lang w:val="es-PE" w:eastAsia="zh-CN"/>
              </w:rPr>
              <w:t xml:space="preserve"> métricas</w:t>
            </w:r>
            <w:r>
              <w:rPr>
                <w:b/>
                <w:bCs/>
                <w:iCs/>
                <w:color w:val="000000"/>
                <w:sz w:val="20"/>
                <w:szCs w:val="20"/>
                <w:lang w:val="es-PE" w:eastAsia="zh-CN"/>
              </w:rPr>
              <w:t>)</w:t>
            </w:r>
          </w:p>
        </w:tc>
        <w:tc>
          <w:tcPr>
            <w:tcW w:w="1176" w:type="pct"/>
            <w:shd w:val="clear" w:color="auto" w:fill="auto"/>
          </w:tcPr>
          <w:p w14:paraId="74769EC8" w14:textId="77777777" w:rsidR="004C4EAD" w:rsidRPr="00D174DE" w:rsidRDefault="004C4EAD" w:rsidP="004C4EAD">
            <w:pPr>
              <w:jc w:val="right"/>
              <w:rPr>
                <w:b/>
                <w:bCs/>
                <w:iCs/>
                <w:color w:val="000000"/>
                <w:sz w:val="20"/>
                <w:szCs w:val="20"/>
                <w:lang w:eastAsia="zh-CN"/>
              </w:rPr>
            </w:pPr>
          </w:p>
        </w:tc>
        <w:tc>
          <w:tcPr>
            <w:tcW w:w="626" w:type="pct"/>
            <w:shd w:val="clear" w:color="auto" w:fill="auto"/>
            <w:noWrap/>
            <w:tcMar>
              <w:left w:w="115" w:type="dxa"/>
              <w:right w:w="216" w:type="dxa"/>
            </w:tcMar>
            <w:vAlign w:val="center"/>
            <w:hideMark/>
          </w:tcPr>
          <w:p w14:paraId="05B65E7D" w14:textId="77777777" w:rsidR="004C4EAD" w:rsidRPr="00D174DE" w:rsidRDefault="00AC00FB" w:rsidP="004C4EAD">
            <w:pPr>
              <w:jc w:val="right"/>
              <w:rPr>
                <w:b/>
                <w:bCs/>
                <w:iCs/>
                <w:color w:val="000000"/>
                <w:sz w:val="20"/>
                <w:szCs w:val="20"/>
                <w:lang w:eastAsia="zh-CN"/>
              </w:rPr>
            </w:pPr>
            <w:r>
              <w:rPr>
                <w:b/>
                <w:bCs/>
                <w:iCs/>
                <w:color w:val="000000"/>
                <w:sz w:val="20"/>
                <w:szCs w:val="20"/>
                <w:lang w:val="es-PE"/>
              </w:rPr>
              <w:t>64,32</w:t>
            </w:r>
          </w:p>
        </w:tc>
        <w:tc>
          <w:tcPr>
            <w:tcW w:w="626" w:type="pct"/>
            <w:shd w:val="clear" w:color="auto" w:fill="auto"/>
            <w:noWrap/>
            <w:tcMar>
              <w:left w:w="115" w:type="dxa"/>
              <w:right w:w="216" w:type="dxa"/>
            </w:tcMar>
            <w:vAlign w:val="center"/>
            <w:hideMark/>
          </w:tcPr>
          <w:p w14:paraId="40539064" w14:textId="77777777" w:rsidR="004C4EAD" w:rsidRPr="00D174DE" w:rsidRDefault="00AC00FB" w:rsidP="004C4EAD">
            <w:pPr>
              <w:jc w:val="right"/>
              <w:rPr>
                <w:b/>
                <w:bCs/>
                <w:iCs/>
                <w:color w:val="000000"/>
                <w:sz w:val="20"/>
                <w:szCs w:val="20"/>
                <w:lang w:eastAsia="zh-CN"/>
              </w:rPr>
            </w:pPr>
            <w:r>
              <w:rPr>
                <w:b/>
                <w:bCs/>
                <w:iCs/>
                <w:color w:val="000000"/>
                <w:sz w:val="20"/>
                <w:szCs w:val="20"/>
                <w:lang w:val="es-PE"/>
              </w:rPr>
              <w:t>66,31</w:t>
            </w:r>
          </w:p>
        </w:tc>
        <w:tc>
          <w:tcPr>
            <w:tcW w:w="626" w:type="pct"/>
            <w:shd w:val="clear" w:color="auto" w:fill="auto"/>
            <w:noWrap/>
            <w:tcMar>
              <w:left w:w="115" w:type="dxa"/>
              <w:right w:w="216" w:type="dxa"/>
            </w:tcMar>
            <w:vAlign w:val="center"/>
            <w:hideMark/>
          </w:tcPr>
          <w:p w14:paraId="60D721E5" w14:textId="77777777" w:rsidR="004C4EAD" w:rsidRPr="00D174DE" w:rsidRDefault="00AC00FB" w:rsidP="004C4EAD">
            <w:pPr>
              <w:jc w:val="right"/>
              <w:rPr>
                <w:b/>
                <w:bCs/>
                <w:iCs/>
                <w:color w:val="000000"/>
                <w:sz w:val="20"/>
                <w:szCs w:val="20"/>
                <w:lang w:eastAsia="zh-CN"/>
              </w:rPr>
            </w:pPr>
            <w:r>
              <w:rPr>
                <w:b/>
                <w:bCs/>
                <w:iCs/>
                <w:color w:val="000000"/>
                <w:sz w:val="20"/>
                <w:szCs w:val="20"/>
                <w:lang w:val="es-PE"/>
              </w:rPr>
              <w:t>64,36</w:t>
            </w:r>
          </w:p>
        </w:tc>
        <w:tc>
          <w:tcPr>
            <w:tcW w:w="625" w:type="pct"/>
            <w:shd w:val="clear" w:color="auto" w:fill="auto"/>
            <w:tcMar>
              <w:left w:w="115" w:type="dxa"/>
              <w:right w:w="216" w:type="dxa"/>
            </w:tcMar>
            <w:vAlign w:val="center"/>
          </w:tcPr>
          <w:p w14:paraId="383C38AA" w14:textId="77777777" w:rsidR="004C4EAD" w:rsidRPr="00D174DE" w:rsidRDefault="00AC00FB" w:rsidP="004C4EAD">
            <w:pPr>
              <w:jc w:val="right"/>
              <w:rPr>
                <w:b/>
                <w:bCs/>
                <w:iCs/>
                <w:color w:val="000000"/>
                <w:sz w:val="20"/>
                <w:szCs w:val="20"/>
                <w:lang w:eastAsia="zh-CN"/>
              </w:rPr>
            </w:pPr>
            <w:r>
              <w:rPr>
                <w:b/>
                <w:bCs/>
                <w:color w:val="000000"/>
                <w:sz w:val="20"/>
                <w:szCs w:val="20"/>
                <w:lang w:val="es-PE"/>
              </w:rPr>
              <w:t>65,00</w:t>
            </w:r>
          </w:p>
        </w:tc>
      </w:tr>
      <w:tr w:rsidR="00231F60" w14:paraId="59643B8E" w14:textId="77777777" w:rsidTr="003D485A">
        <w:trPr>
          <w:gridAfter w:val="1"/>
          <w:wAfter w:w="4" w:type="dxa"/>
          <w:trHeight w:val="230"/>
        </w:trPr>
        <w:tc>
          <w:tcPr>
            <w:tcW w:w="1317" w:type="pct"/>
            <w:shd w:val="clear" w:color="auto" w:fill="auto"/>
            <w:hideMark/>
          </w:tcPr>
          <w:p w14:paraId="0DA5B6E3" w14:textId="77777777" w:rsidR="004C4EAD" w:rsidRPr="00D174DE" w:rsidRDefault="00AC00FB" w:rsidP="004C4EAD">
            <w:pPr>
              <w:jc w:val="left"/>
              <w:rPr>
                <w:b/>
                <w:bCs/>
                <w:color w:val="000000"/>
                <w:sz w:val="20"/>
                <w:szCs w:val="20"/>
                <w:lang w:eastAsia="zh-CN"/>
              </w:rPr>
            </w:pPr>
            <w:r>
              <w:rPr>
                <w:b/>
                <w:bCs/>
                <w:color w:val="000000"/>
                <w:sz w:val="20"/>
                <w:szCs w:val="20"/>
                <w:lang w:val="es-PE" w:eastAsia="zh-CN"/>
              </w:rPr>
              <w:t>Total (toneladas PAO)</w:t>
            </w:r>
          </w:p>
        </w:tc>
        <w:tc>
          <w:tcPr>
            <w:tcW w:w="1176" w:type="pct"/>
            <w:shd w:val="clear" w:color="auto" w:fill="auto"/>
          </w:tcPr>
          <w:p w14:paraId="2965D0D9" w14:textId="77777777" w:rsidR="004C4EAD" w:rsidRPr="00D174DE" w:rsidRDefault="004C4EAD" w:rsidP="004C4EAD">
            <w:pPr>
              <w:jc w:val="right"/>
              <w:rPr>
                <w:b/>
                <w:bCs/>
                <w:color w:val="000000"/>
                <w:sz w:val="20"/>
                <w:szCs w:val="20"/>
                <w:lang w:eastAsia="zh-CN"/>
              </w:rPr>
            </w:pPr>
          </w:p>
        </w:tc>
        <w:tc>
          <w:tcPr>
            <w:tcW w:w="626" w:type="pct"/>
            <w:shd w:val="clear" w:color="auto" w:fill="auto"/>
            <w:noWrap/>
            <w:tcMar>
              <w:left w:w="115" w:type="dxa"/>
              <w:right w:w="216" w:type="dxa"/>
            </w:tcMar>
            <w:vAlign w:val="center"/>
            <w:hideMark/>
          </w:tcPr>
          <w:p w14:paraId="4209D904" w14:textId="77777777" w:rsidR="004C4EAD" w:rsidRPr="00D174DE" w:rsidRDefault="00AC00FB" w:rsidP="004C4EAD">
            <w:pPr>
              <w:jc w:val="right"/>
              <w:rPr>
                <w:b/>
                <w:bCs/>
                <w:color w:val="000000"/>
                <w:sz w:val="20"/>
                <w:szCs w:val="20"/>
                <w:lang w:eastAsia="zh-CN"/>
              </w:rPr>
            </w:pPr>
            <w:r>
              <w:rPr>
                <w:b/>
                <w:bCs/>
                <w:color w:val="000000"/>
                <w:sz w:val="20"/>
                <w:szCs w:val="20"/>
                <w:lang w:val="es-PE"/>
              </w:rPr>
              <w:t>7,08</w:t>
            </w:r>
          </w:p>
        </w:tc>
        <w:tc>
          <w:tcPr>
            <w:tcW w:w="626" w:type="pct"/>
            <w:shd w:val="clear" w:color="auto" w:fill="auto"/>
            <w:noWrap/>
            <w:tcMar>
              <w:left w:w="115" w:type="dxa"/>
              <w:right w:w="216" w:type="dxa"/>
            </w:tcMar>
            <w:vAlign w:val="center"/>
            <w:hideMark/>
          </w:tcPr>
          <w:p w14:paraId="0ED75389" w14:textId="77777777" w:rsidR="004C4EAD" w:rsidRPr="00D174DE" w:rsidRDefault="00AC00FB" w:rsidP="004C4EAD">
            <w:pPr>
              <w:jc w:val="right"/>
              <w:rPr>
                <w:b/>
                <w:bCs/>
                <w:color w:val="000000"/>
                <w:sz w:val="20"/>
                <w:szCs w:val="20"/>
                <w:lang w:eastAsia="zh-CN"/>
              </w:rPr>
            </w:pPr>
            <w:r>
              <w:rPr>
                <w:b/>
                <w:bCs/>
                <w:color w:val="000000"/>
                <w:sz w:val="20"/>
                <w:szCs w:val="20"/>
                <w:lang w:val="es-PE"/>
              </w:rPr>
              <w:t>7,29</w:t>
            </w:r>
          </w:p>
        </w:tc>
        <w:tc>
          <w:tcPr>
            <w:tcW w:w="626" w:type="pct"/>
            <w:shd w:val="clear" w:color="auto" w:fill="auto"/>
            <w:noWrap/>
            <w:tcMar>
              <w:left w:w="115" w:type="dxa"/>
              <w:right w:w="216" w:type="dxa"/>
            </w:tcMar>
            <w:vAlign w:val="center"/>
            <w:hideMark/>
          </w:tcPr>
          <w:p w14:paraId="75AC6384" w14:textId="77777777" w:rsidR="004C4EAD" w:rsidRPr="00D174DE" w:rsidRDefault="00AC00FB" w:rsidP="004C4EAD">
            <w:pPr>
              <w:jc w:val="right"/>
              <w:rPr>
                <w:b/>
                <w:bCs/>
                <w:color w:val="000000"/>
                <w:sz w:val="20"/>
                <w:szCs w:val="20"/>
                <w:lang w:eastAsia="zh-CN"/>
              </w:rPr>
            </w:pPr>
            <w:r>
              <w:rPr>
                <w:b/>
                <w:bCs/>
                <w:color w:val="000000"/>
                <w:sz w:val="20"/>
                <w:szCs w:val="20"/>
                <w:lang w:val="es-PE"/>
              </w:rPr>
              <w:t>7,08</w:t>
            </w:r>
          </w:p>
        </w:tc>
        <w:tc>
          <w:tcPr>
            <w:tcW w:w="625" w:type="pct"/>
            <w:shd w:val="clear" w:color="auto" w:fill="auto"/>
            <w:tcMar>
              <w:left w:w="115" w:type="dxa"/>
              <w:right w:w="216" w:type="dxa"/>
            </w:tcMar>
            <w:vAlign w:val="center"/>
          </w:tcPr>
          <w:p w14:paraId="7172BA5B" w14:textId="77777777" w:rsidR="004C4EAD" w:rsidRPr="00D174DE" w:rsidRDefault="00AC00FB" w:rsidP="004C4EAD">
            <w:pPr>
              <w:jc w:val="right"/>
              <w:rPr>
                <w:b/>
                <w:bCs/>
                <w:color w:val="000000"/>
                <w:sz w:val="20"/>
                <w:szCs w:val="20"/>
                <w:lang w:eastAsia="zh-CN"/>
              </w:rPr>
            </w:pPr>
            <w:r>
              <w:rPr>
                <w:b/>
                <w:bCs/>
                <w:color w:val="000000"/>
                <w:sz w:val="20"/>
                <w:szCs w:val="20"/>
                <w:lang w:val="es-PE"/>
              </w:rPr>
              <w:t>7,15</w:t>
            </w:r>
          </w:p>
        </w:tc>
      </w:tr>
    </w:tbl>
    <w:p w14:paraId="754D9238" w14:textId="77777777" w:rsidR="000611B0" w:rsidRPr="00D174DE" w:rsidRDefault="000611B0" w:rsidP="009629A8"/>
    <w:p w14:paraId="3BEF742B" w14:textId="77777777" w:rsidR="00EB31E3" w:rsidRPr="00B9217B" w:rsidRDefault="00AC00FB" w:rsidP="00EB31E3">
      <w:pPr>
        <w:spacing w:after="240"/>
        <w:rPr>
          <w:b/>
          <w:lang w:val="es-ES"/>
        </w:rPr>
      </w:pPr>
      <w:r>
        <w:rPr>
          <w:u w:val="single"/>
          <w:lang w:val="es-PE"/>
        </w:rPr>
        <w:t>Estrategia de eliminación en la etapa II del plan de gestión de eliminación de los HCFC</w:t>
      </w:r>
    </w:p>
    <w:p w14:paraId="6C4858FB" w14:textId="4E35BA6A" w:rsidR="00EB31E3" w:rsidRPr="00B9217B" w:rsidRDefault="00AC00FB" w:rsidP="00AC00FB">
      <w:pPr>
        <w:pStyle w:val="Heading1"/>
        <w:rPr>
          <w:lang w:val="es-ES"/>
        </w:rPr>
      </w:pPr>
      <w:r>
        <w:rPr>
          <w:lang w:val="es-PE"/>
        </w:rPr>
        <w:t>En la etapa II del PGEH para Marruecos se propone alcanzar una reducción del 67,5 por ciento de su consumo básico de HCFC para 2025; se eliminará el uso de HCFC-141b contenidos en polioles premezclados importados utilizados en 10 pymes y en actividades del sector de servicio y mantenimiento de refrigeración. En la etapa II</w:t>
      </w:r>
      <w:r w:rsidR="0085721E">
        <w:rPr>
          <w:lang w:val="es-PE"/>
        </w:rPr>
        <w:t xml:space="preserve"> del</w:t>
      </w:r>
      <w:r w:rsidR="005F375F">
        <w:rPr>
          <w:lang w:val="es-PE"/>
        </w:rPr>
        <w:t xml:space="preserve"> PGEH</w:t>
      </w:r>
      <w:r>
        <w:rPr>
          <w:lang w:val="es-PE"/>
        </w:rPr>
        <w:t>, se aprovecharán las lecciones aprendidas y la infraestructura establecida durante la ejecución de la etapa I</w:t>
      </w:r>
      <w:r w:rsidR="0085721E">
        <w:rPr>
          <w:lang w:val="es-PE"/>
        </w:rPr>
        <w:t xml:space="preserve"> del PGEH</w:t>
      </w:r>
      <w:r>
        <w:rPr>
          <w:lang w:val="es-PE"/>
        </w:rPr>
        <w:t xml:space="preserve">. </w:t>
      </w:r>
    </w:p>
    <w:p w14:paraId="2E8A7A57" w14:textId="4FD2FB47" w:rsidR="00EB31E3" w:rsidRPr="00B9217B" w:rsidRDefault="00AC00FB" w:rsidP="00587B6D">
      <w:pPr>
        <w:keepNext/>
        <w:keepLines/>
        <w:widowControl w:val="0"/>
        <w:rPr>
          <w:u w:val="single"/>
          <w:lang w:val="es-ES"/>
        </w:rPr>
      </w:pPr>
      <w:r>
        <w:rPr>
          <w:u w:val="single"/>
          <w:lang w:val="es-PE"/>
        </w:rPr>
        <w:lastRenderedPageBreak/>
        <w:t>Actividades propuestas en la etapa II del plan de gestión de</w:t>
      </w:r>
      <w:r w:rsidR="0085721E">
        <w:rPr>
          <w:u w:val="single"/>
          <w:lang w:val="es-PE"/>
        </w:rPr>
        <w:t xml:space="preserve"> la</w:t>
      </w:r>
      <w:r>
        <w:rPr>
          <w:u w:val="single"/>
          <w:lang w:val="es-PE"/>
        </w:rPr>
        <w:t xml:space="preserve"> eliminación de HCFC</w:t>
      </w:r>
    </w:p>
    <w:p w14:paraId="1184177A" w14:textId="77777777" w:rsidR="00EB31E3" w:rsidRPr="00B9217B" w:rsidRDefault="00EB31E3" w:rsidP="00587B6D">
      <w:pPr>
        <w:keepNext/>
        <w:keepLines/>
        <w:widowControl w:val="0"/>
        <w:rPr>
          <w:lang w:val="es-ES"/>
        </w:rPr>
      </w:pPr>
    </w:p>
    <w:p w14:paraId="13855BD2" w14:textId="77777777" w:rsidR="00D14E2D" w:rsidRPr="00D174DE" w:rsidRDefault="00AC00FB" w:rsidP="00587B6D">
      <w:pPr>
        <w:keepNext/>
        <w:keepLines/>
        <w:widowControl w:val="0"/>
        <w:rPr>
          <w:i/>
        </w:rPr>
      </w:pPr>
      <w:r>
        <w:rPr>
          <w:i/>
          <w:iCs/>
          <w:lang w:val="es-PE"/>
        </w:rPr>
        <w:t>Sector de fabricación de espumas</w:t>
      </w:r>
    </w:p>
    <w:p w14:paraId="7E20391D" w14:textId="77777777" w:rsidR="00D14E2D" w:rsidRPr="00D174DE" w:rsidRDefault="00D14E2D" w:rsidP="00587B6D">
      <w:pPr>
        <w:keepNext/>
        <w:keepLines/>
        <w:widowControl w:val="0"/>
      </w:pPr>
    </w:p>
    <w:p w14:paraId="353C05B9" w14:textId="0102D1DD" w:rsidR="004C4EAD" w:rsidRPr="00B9217B" w:rsidRDefault="00AC00FB" w:rsidP="00587B6D">
      <w:pPr>
        <w:pStyle w:val="Heading1"/>
        <w:keepNext/>
        <w:keepLines/>
        <w:widowControl w:val="0"/>
        <w:rPr>
          <w:lang w:val="es-ES"/>
        </w:rPr>
      </w:pPr>
      <w:r>
        <w:rPr>
          <w:lang w:val="es-PE"/>
        </w:rPr>
        <w:t>En la etapa II se incluye un proyecto general de conversión de 10 pymes fabricantes de espuma rígida de poliuretano</w:t>
      </w:r>
      <w:r w:rsidR="005D6D12">
        <w:rPr>
          <w:lang w:val="es-PE"/>
        </w:rPr>
        <w:t>, que</w:t>
      </w:r>
      <w:r>
        <w:rPr>
          <w:lang w:val="es-PE"/>
        </w:rPr>
        <w:t xml:space="preserve"> reemplaza el uso de 64,36 toneladas</w:t>
      </w:r>
      <w:r w:rsidR="00BC0F23">
        <w:rPr>
          <w:lang w:val="es-PE"/>
        </w:rPr>
        <w:t xml:space="preserve"> métricas</w:t>
      </w:r>
      <w:r>
        <w:rPr>
          <w:lang w:val="es-PE"/>
        </w:rPr>
        <w:t xml:space="preserve"> de HCFC-141b contenidos en polioles premezclados importados </w:t>
      </w:r>
      <w:r w:rsidR="005D6D12">
        <w:rPr>
          <w:lang w:val="es-PE"/>
        </w:rPr>
        <w:t>mediante</w:t>
      </w:r>
      <w:r>
        <w:rPr>
          <w:lang w:val="es-PE"/>
        </w:rPr>
        <w:t xml:space="preserve"> la tecnología de pentano.  </w:t>
      </w:r>
    </w:p>
    <w:p w14:paraId="5AB44B2B" w14:textId="6281C547" w:rsidR="00D43305" w:rsidRPr="00B9217B" w:rsidRDefault="00AC00FB" w:rsidP="00AC00FB">
      <w:pPr>
        <w:pStyle w:val="Heading1"/>
        <w:rPr>
          <w:lang w:val="es-ES"/>
        </w:rPr>
      </w:pPr>
      <w:r>
        <w:rPr>
          <w:lang w:val="es-PE"/>
        </w:rPr>
        <w:t xml:space="preserve"> La conversión comprende equipos espumadores para 10 empresas; una estación de mezcla de polioles</w:t>
      </w:r>
      <w:r w:rsidR="00C9182D">
        <w:rPr>
          <w:lang w:val="es-PE"/>
        </w:rPr>
        <w:t>/</w:t>
      </w:r>
      <w:r>
        <w:rPr>
          <w:lang w:val="es-PE"/>
        </w:rPr>
        <w:t xml:space="preserve">pentano para garantizar el suministro de materias primas a 10 pymes; medidas de seguridad para el uso de polioles premezclados de pentano, y asistencia técnica, instalación, análisis, </w:t>
      </w:r>
      <w:r w:rsidR="005D6D12">
        <w:rPr>
          <w:lang w:val="es-PE"/>
        </w:rPr>
        <w:t>pruebas</w:t>
      </w:r>
      <w:r>
        <w:rPr>
          <w:lang w:val="es-PE"/>
        </w:rPr>
        <w:t xml:space="preserve">, puesta en funcionamiento y capacitación. No se solicitan gastos adicionales de ejecución, ya que se calcula como ahorros de 132 $EUA, que se utilizarán para compensar el gasto adicional del transporte de materiales inflamables. El costo total del proyecto asciende a 1 878 828 $EUA, con una eficacia en función de los costos de 28,91 $EUA/kg, como se indica en el cuadro 4. </w:t>
      </w:r>
    </w:p>
    <w:p w14:paraId="51B49CF7" w14:textId="0D1D5583" w:rsidR="000F5BAE" w:rsidRPr="00B9217B" w:rsidRDefault="00AC00FB" w:rsidP="000F5BAE">
      <w:pPr>
        <w:outlineLvl w:val="0"/>
        <w:rPr>
          <w:b/>
          <w:sz w:val="21"/>
          <w:szCs w:val="21"/>
          <w:lang w:val="es-ES"/>
        </w:rPr>
      </w:pPr>
      <w:r>
        <w:rPr>
          <w:b/>
          <w:bCs/>
          <w:sz w:val="21"/>
          <w:szCs w:val="21"/>
          <w:lang w:val="es-PE"/>
        </w:rPr>
        <w:t>Cuadro 4. Gasto adicional para la eliminación de HCFC-141b en polioles premezclados importados en</w:t>
      </w:r>
      <w:r w:rsidR="00587B6D">
        <w:rPr>
          <w:b/>
          <w:bCs/>
          <w:sz w:val="21"/>
          <w:szCs w:val="21"/>
          <w:lang w:val="es-PE"/>
        </w:rPr>
        <w:t> </w:t>
      </w:r>
      <w:r>
        <w:rPr>
          <w:b/>
          <w:bCs/>
          <w:sz w:val="21"/>
          <w:szCs w:val="21"/>
          <w:lang w:val="es-PE"/>
        </w:rPr>
        <w:t>10</w:t>
      </w:r>
      <w:r w:rsidR="00587B6D">
        <w:rPr>
          <w:b/>
          <w:bCs/>
          <w:sz w:val="21"/>
          <w:szCs w:val="21"/>
          <w:lang w:val="es-PE"/>
        </w:rPr>
        <w:t> </w:t>
      </w:r>
      <w:r>
        <w:rPr>
          <w:b/>
          <w:bCs/>
          <w:sz w:val="21"/>
          <w:szCs w:val="21"/>
          <w:lang w:val="es-PE"/>
        </w:rPr>
        <w:t>empresas</w:t>
      </w:r>
      <w:r w:rsidR="00555141">
        <w:rPr>
          <w:b/>
          <w:bCs/>
          <w:sz w:val="21"/>
          <w:szCs w:val="21"/>
          <w:lang w:val="es-PE"/>
        </w:rPr>
        <w:t>.</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640"/>
        <w:gridCol w:w="1300"/>
        <w:gridCol w:w="1204"/>
        <w:gridCol w:w="1206"/>
      </w:tblGrid>
      <w:tr w:rsidR="00231F60" w14:paraId="040D5A24" w14:textId="77777777" w:rsidTr="00EF09C1">
        <w:trPr>
          <w:trHeight w:val="35"/>
          <w:tblHeader/>
        </w:trPr>
        <w:tc>
          <w:tcPr>
            <w:tcW w:w="3016" w:type="pct"/>
            <w:shd w:val="clear" w:color="auto" w:fill="auto"/>
            <w:vAlign w:val="center"/>
            <w:hideMark/>
          </w:tcPr>
          <w:p w14:paraId="18F6A299" w14:textId="77777777" w:rsidR="000F5BAE" w:rsidRPr="00D174DE" w:rsidRDefault="00AC00FB" w:rsidP="003D485A">
            <w:pPr>
              <w:jc w:val="left"/>
              <w:rPr>
                <w:b/>
                <w:color w:val="000000"/>
                <w:sz w:val="20"/>
                <w:szCs w:val="20"/>
                <w:lang w:eastAsia="zh-CN"/>
              </w:rPr>
            </w:pPr>
            <w:r>
              <w:rPr>
                <w:b/>
                <w:bCs/>
                <w:color w:val="000000"/>
                <w:sz w:val="20"/>
                <w:szCs w:val="20"/>
                <w:lang w:val="es-PE" w:eastAsia="fr-FR"/>
              </w:rPr>
              <w:t>Descripción</w:t>
            </w:r>
          </w:p>
        </w:tc>
        <w:tc>
          <w:tcPr>
            <w:tcW w:w="695" w:type="pct"/>
            <w:shd w:val="clear" w:color="auto" w:fill="auto"/>
            <w:vAlign w:val="center"/>
            <w:hideMark/>
          </w:tcPr>
          <w:p w14:paraId="48C88C84" w14:textId="77777777" w:rsidR="000F5BAE" w:rsidRPr="00D174DE" w:rsidRDefault="00AC00FB" w:rsidP="00EF09C1">
            <w:pPr>
              <w:jc w:val="center"/>
              <w:rPr>
                <w:b/>
                <w:bCs/>
                <w:color w:val="000000"/>
                <w:sz w:val="20"/>
                <w:szCs w:val="20"/>
                <w:lang w:eastAsia="zh-CN"/>
              </w:rPr>
            </w:pPr>
            <w:r>
              <w:rPr>
                <w:b/>
                <w:bCs/>
                <w:color w:val="000000"/>
                <w:sz w:val="20"/>
                <w:szCs w:val="20"/>
                <w:lang w:val="es-PE" w:eastAsia="fr-FR"/>
              </w:rPr>
              <w:t>Costo unitario ($EUA)</w:t>
            </w:r>
          </w:p>
        </w:tc>
        <w:tc>
          <w:tcPr>
            <w:tcW w:w="644" w:type="pct"/>
            <w:shd w:val="clear" w:color="auto" w:fill="auto"/>
            <w:vAlign w:val="center"/>
            <w:hideMark/>
          </w:tcPr>
          <w:p w14:paraId="50C381FD" w14:textId="77777777" w:rsidR="000F5BAE" w:rsidRPr="00D174DE" w:rsidRDefault="00AC00FB" w:rsidP="00EF09C1">
            <w:pPr>
              <w:jc w:val="center"/>
              <w:rPr>
                <w:b/>
                <w:bCs/>
                <w:color w:val="000000"/>
                <w:sz w:val="20"/>
                <w:szCs w:val="20"/>
                <w:lang w:eastAsia="zh-CN"/>
              </w:rPr>
            </w:pPr>
            <w:r>
              <w:rPr>
                <w:b/>
                <w:bCs/>
                <w:color w:val="000000"/>
                <w:sz w:val="20"/>
                <w:szCs w:val="20"/>
                <w:lang w:val="es-PE" w:eastAsia="fr-FR"/>
              </w:rPr>
              <w:t>Número de unidades</w:t>
            </w:r>
          </w:p>
        </w:tc>
        <w:tc>
          <w:tcPr>
            <w:tcW w:w="645" w:type="pct"/>
            <w:shd w:val="clear" w:color="auto" w:fill="auto"/>
            <w:vAlign w:val="center"/>
            <w:hideMark/>
          </w:tcPr>
          <w:p w14:paraId="775E9F2C" w14:textId="77777777" w:rsidR="000F5BAE" w:rsidRPr="00D174DE" w:rsidRDefault="00AC00FB" w:rsidP="00EF09C1">
            <w:pPr>
              <w:jc w:val="center"/>
              <w:rPr>
                <w:b/>
                <w:bCs/>
                <w:color w:val="000000"/>
                <w:sz w:val="20"/>
                <w:szCs w:val="20"/>
                <w:lang w:eastAsia="zh-CN"/>
              </w:rPr>
            </w:pPr>
            <w:r>
              <w:rPr>
                <w:b/>
                <w:bCs/>
                <w:color w:val="000000"/>
                <w:sz w:val="20"/>
                <w:szCs w:val="20"/>
                <w:lang w:val="es-PE" w:eastAsia="fr-FR"/>
              </w:rPr>
              <w:t>Costo total ($EUA)</w:t>
            </w:r>
          </w:p>
        </w:tc>
      </w:tr>
      <w:tr w:rsidR="00231F60" w14:paraId="2859CF20" w14:textId="77777777" w:rsidTr="006B6787">
        <w:trPr>
          <w:trHeight w:val="35"/>
        </w:trPr>
        <w:tc>
          <w:tcPr>
            <w:tcW w:w="3016" w:type="pct"/>
            <w:shd w:val="clear" w:color="auto" w:fill="auto"/>
            <w:hideMark/>
          </w:tcPr>
          <w:p w14:paraId="0F47D400" w14:textId="77777777" w:rsidR="000F5BAE" w:rsidRPr="00B9217B" w:rsidRDefault="00AC00FB" w:rsidP="002669BD">
            <w:pPr>
              <w:jc w:val="left"/>
              <w:rPr>
                <w:bCs/>
                <w:color w:val="000000"/>
                <w:sz w:val="20"/>
                <w:szCs w:val="20"/>
                <w:lang w:val="es-ES" w:eastAsia="zh-CN"/>
              </w:rPr>
            </w:pPr>
            <w:r>
              <w:rPr>
                <w:bCs/>
                <w:color w:val="000000"/>
                <w:sz w:val="20"/>
                <w:szCs w:val="20"/>
                <w:lang w:val="es-PE" w:eastAsia="fr-FR"/>
              </w:rPr>
              <w:t>Equipos espumadores: dosificador compacto de alta presión (pentano) (10); medidores y red de tuberías.</w:t>
            </w:r>
          </w:p>
        </w:tc>
        <w:tc>
          <w:tcPr>
            <w:tcW w:w="695" w:type="pct"/>
            <w:shd w:val="clear" w:color="auto" w:fill="auto"/>
            <w:hideMark/>
          </w:tcPr>
          <w:p w14:paraId="519CAAF6" w14:textId="77777777" w:rsidR="000F5BAE" w:rsidRPr="00D174DE" w:rsidRDefault="00AC00FB" w:rsidP="00A208FB">
            <w:pPr>
              <w:jc w:val="right"/>
              <w:rPr>
                <w:color w:val="000000"/>
                <w:sz w:val="20"/>
                <w:szCs w:val="20"/>
                <w:lang w:eastAsia="zh-CN"/>
              </w:rPr>
            </w:pPr>
            <w:r>
              <w:rPr>
                <w:color w:val="000000"/>
                <w:sz w:val="20"/>
                <w:szCs w:val="20"/>
                <w:lang w:val="es-PE" w:eastAsia="zh-CN"/>
              </w:rPr>
              <w:t>110 000</w:t>
            </w:r>
          </w:p>
        </w:tc>
        <w:tc>
          <w:tcPr>
            <w:tcW w:w="644" w:type="pct"/>
            <w:shd w:val="clear" w:color="auto" w:fill="auto"/>
            <w:hideMark/>
          </w:tcPr>
          <w:p w14:paraId="02578A98" w14:textId="77777777" w:rsidR="000F5BAE" w:rsidRPr="00D174DE" w:rsidRDefault="00AC00FB" w:rsidP="00A208FB">
            <w:pPr>
              <w:jc w:val="right"/>
              <w:rPr>
                <w:color w:val="000000"/>
                <w:sz w:val="20"/>
                <w:szCs w:val="20"/>
                <w:lang w:eastAsia="zh-CN"/>
              </w:rPr>
            </w:pPr>
            <w:r>
              <w:rPr>
                <w:color w:val="000000"/>
                <w:sz w:val="20"/>
                <w:szCs w:val="20"/>
                <w:lang w:val="es-PE" w:eastAsia="zh-CN"/>
              </w:rPr>
              <w:t>10</w:t>
            </w:r>
          </w:p>
        </w:tc>
        <w:tc>
          <w:tcPr>
            <w:tcW w:w="645" w:type="pct"/>
            <w:shd w:val="clear" w:color="auto" w:fill="auto"/>
            <w:noWrap/>
            <w:hideMark/>
          </w:tcPr>
          <w:p w14:paraId="736C99EB" w14:textId="77777777" w:rsidR="000F5BAE" w:rsidRPr="00D174DE" w:rsidRDefault="00AC00FB" w:rsidP="00A208FB">
            <w:pPr>
              <w:jc w:val="right"/>
              <w:rPr>
                <w:color w:val="000000"/>
                <w:sz w:val="20"/>
                <w:szCs w:val="20"/>
                <w:lang w:eastAsia="zh-CN"/>
              </w:rPr>
            </w:pPr>
            <w:r>
              <w:rPr>
                <w:color w:val="000000"/>
                <w:sz w:val="20"/>
                <w:szCs w:val="20"/>
                <w:lang w:val="es-PE" w:eastAsia="zh-CN"/>
              </w:rPr>
              <w:t>1 100 000</w:t>
            </w:r>
          </w:p>
        </w:tc>
      </w:tr>
      <w:tr w:rsidR="00231F60" w14:paraId="1A1E5625" w14:textId="77777777" w:rsidTr="006B6787">
        <w:trPr>
          <w:trHeight w:val="206"/>
        </w:trPr>
        <w:tc>
          <w:tcPr>
            <w:tcW w:w="3016" w:type="pct"/>
            <w:shd w:val="clear" w:color="auto" w:fill="auto"/>
            <w:hideMark/>
          </w:tcPr>
          <w:p w14:paraId="186BC7AF" w14:textId="38202ED2" w:rsidR="000F5BAE" w:rsidRPr="00B9217B" w:rsidRDefault="00AC00FB" w:rsidP="002669BD">
            <w:pPr>
              <w:jc w:val="left"/>
              <w:rPr>
                <w:bCs/>
                <w:color w:val="000000"/>
                <w:sz w:val="20"/>
                <w:szCs w:val="20"/>
                <w:lang w:val="es-ES" w:eastAsia="zh-CN"/>
              </w:rPr>
            </w:pPr>
            <w:r>
              <w:rPr>
                <w:bCs/>
                <w:color w:val="000000"/>
                <w:sz w:val="20"/>
                <w:szCs w:val="20"/>
                <w:lang w:val="es-PE" w:eastAsia="fr-FR"/>
              </w:rPr>
              <w:t>Una estación de mezcla de pentano/polioles: equipos de premezcla, tanque intermedio; embar</w:t>
            </w:r>
            <w:r w:rsidR="00C9182D">
              <w:rPr>
                <w:bCs/>
                <w:color w:val="000000"/>
                <w:sz w:val="20"/>
                <w:szCs w:val="20"/>
                <w:lang w:val="es-PE" w:eastAsia="fr-FR"/>
              </w:rPr>
              <w:t>ril</w:t>
            </w:r>
            <w:r>
              <w:rPr>
                <w:bCs/>
                <w:color w:val="000000"/>
                <w:sz w:val="20"/>
                <w:szCs w:val="20"/>
                <w:lang w:val="es-PE" w:eastAsia="fr-FR"/>
              </w:rPr>
              <w:t>ado y empaquetado; medidores y red de tuberías.</w:t>
            </w:r>
          </w:p>
        </w:tc>
        <w:tc>
          <w:tcPr>
            <w:tcW w:w="695" w:type="pct"/>
            <w:shd w:val="clear" w:color="auto" w:fill="auto"/>
            <w:hideMark/>
          </w:tcPr>
          <w:p w14:paraId="79D83BDE" w14:textId="77777777" w:rsidR="000F5BAE" w:rsidRPr="00D174DE" w:rsidRDefault="00AC00FB" w:rsidP="00730321">
            <w:pPr>
              <w:jc w:val="right"/>
              <w:rPr>
                <w:color w:val="000000"/>
                <w:sz w:val="20"/>
                <w:szCs w:val="20"/>
                <w:lang w:eastAsia="zh-CN"/>
              </w:rPr>
            </w:pPr>
            <w:r>
              <w:rPr>
                <w:color w:val="000000"/>
                <w:sz w:val="20"/>
                <w:szCs w:val="20"/>
                <w:lang w:val="es-PE" w:eastAsia="zh-CN"/>
              </w:rPr>
              <w:t xml:space="preserve">150 000 </w:t>
            </w:r>
          </w:p>
        </w:tc>
        <w:tc>
          <w:tcPr>
            <w:tcW w:w="644" w:type="pct"/>
            <w:shd w:val="clear" w:color="auto" w:fill="auto"/>
            <w:hideMark/>
          </w:tcPr>
          <w:p w14:paraId="777DB5CC" w14:textId="77777777" w:rsidR="000F5BAE" w:rsidRPr="00D174DE" w:rsidRDefault="00AC00FB" w:rsidP="00A208FB">
            <w:pPr>
              <w:jc w:val="right"/>
              <w:rPr>
                <w:color w:val="000000"/>
                <w:sz w:val="20"/>
                <w:szCs w:val="20"/>
                <w:lang w:eastAsia="zh-CN"/>
              </w:rPr>
            </w:pPr>
            <w:r>
              <w:rPr>
                <w:color w:val="000000"/>
                <w:sz w:val="20"/>
                <w:szCs w:val="20"/>
                <w:lang w:val="es-PE" w:eastAsia="zh-CN"/>
              </w:rPr>
              <w:t>1</w:t>
            </w:r>
          </w:p>
        </w:tc>
        <w:tc>
          <w:tcPr>
            <w:tcW w:w="645" w:type="pct"/>
            <w:shd w:val="clear" w:color="auto" w:fill="auto"/>
            <w:hideMark/>
          </w:tcPr>
          <w:p w14:paraId="2CB44095" w14:textId="77777777" w:rsidR="000F5BAE" w:rsidRPr="00D174DE" w:rsidRDefault="00AC00FB" w:rsidP="00A208FB">
            <w:pPr>
              <w:jc w:val="right"/>
              <w:rPr>
                <w:color w:val="000000"/>
                <w:sz w:val="20"/>
                <w:szCs w:val="20"/>
                <w:lang w:eastAsia="zh-CN"/>
              </w:rPr>
            </w:pPr>
            <w:r>
              <w:rPr>
                <w:color w:val="000000"/>
                <w:sz w:val="20"/>
                <w:szCs w:val="20"/>
                <w:lang w:val="es-PE" w:eastAsia="zh-CN"/>
              </w:rPr>
              <w:t>150 000</w:t>
            </w:r>
          </w:p>
        </w:tc>
      </w:tr>
      <w:tr w:rsidR="00231F60" w14:paraId="2BD2C75A" w14:textId="77777777" w:rsidTr="006B6787">
        <w:trPr>
          <w:trHeight w:val="35"/>
        </w:trPr>
        <w:tc>
          <w:tcPr>
            <w:tcW w:w="3016" w:type="pct"/>
            <w:shd w:val="clear" w:color="auto" w:fill="auto"/>
            <w:hideMark/>
          </w:tcPr>
          <w:p w14:paraId="18DB7DE5" w14:textId="5AD2BB68" w:rsidR="000F5BAE" w:rsidRPr="00B9217B" w:rsidRDefault="00AC00FB" w:rsidP="002669BD">
            <w:pPr>
              <w:jc w:val="left"/>
              <w:rPr>
                <w:bCs/>
                <w:color w:val="000000"/>
                <w:sz w:val="20"/>
                <w:szCs w:val="20"/>
                <w:lang w:val="es-ES" w:eastAsia="zh-CN"/>
              </w:rPr>
            </w:pPr>
            <w:r>
              <w:rPr>
                <w:bCs/>
                <w:color w:val="000000"/>
                <w:sz w:val="20"/>
                <w:szCs w:val="20"/>
                <w:lang w:val="es-PE" w:eastAsia="fr-FR"/>
              </w:rPr>
              <w:t xml:space="preserve">Equipo de seguridad: sistemas de alarma, que incluyan sensores de gas y tablero de control de </w:t>
            </w:r>
            <w:r w:rsidR="00555141">
              <w:rPr>
                <w:bCs/>
                <w:color w:val="000000"/>
                <w:sz w:val="20"/>
                <w:szCs w:val="20"/>
                <w:lang w:val="es-PE" w:eastAsia="fr-FR"/>
              </w:rPr>
              <w:t xml:space="preserve">la </w:t>
            </w:r>
            <w:r>
              <w:rPr>
                <w:bCs/>
                <w:color w:val="000000"/>
                <w:sz w:val="20"/>
                <w:szCs w:val="20"/>
                <w:lang w:val="es-PE" w:eastAsia="fr-FR"/>
              </w:rPr>
              <w:t>seguridad; sistema de nitrógeno y sistema de ventilación.</w:t>
            </w:r>
          </w:p>
        </w:tc>
        <w:tc>
          <w:tcPr>
            <w:tcW w:w="695" w:type="pct"/>
            <w:shd w:val="clear" w:color="auto" w:fill="auto"/>
            <w:hideMark/>
          </w:tcPr>
          <w:p w14:paraId="3779735D" w14:textId="77777777" w:rsidR="000F5BAE" w:rsidRPr="00D174DE" w:rsidRDefault="00AC00FB" w:rsidP="00A208FB">
            <w:pPr>
              <w:jc w:val="right"/>
              <w:rPr>
                <w:bCs/>
                <w:color w:val="000000"/>
                <w:sz w:val="20"/>
                <w:szCs w:val="20"/>
                <w:lang w:eastAsia="zh-CN"/>
              </w:rPr>
            </w:pPr>
            <w:r>
              <w:rPr>
                <w:bCs/>
                <w:color w:val="000000"/>
                <w:sz w:val="20"/>
                <w:szCs w:val="20"/>
                <w:lang w:val="es-PE" w:eastAsia="zh-CN"/>
              </w:rPr>
              <w:t>33 000</w:t>
            </w:r>
          </w:p>
        </w:tc>
        <w:tc>
          <w:tcPr>
            <w:tcW w:w="644" w:type="pct"/>
            <w:shd w:val="clear" w:color="auto" w:fill="auto"/>
            <w:hideMark/>
          </w:tcPr>
          <w:p w14:paraId="494B80F7" w14:textId="77777777" w:rsidR="000F5BAE" w:rsidRPr="00D174DE" w:rsidRDefault="00AC00FB" w:rsidP="00A208FB">
            <w:pPr>
              <w:jc w:val="right"/>
              <w:rPr>
                <w:color w:val="000000"/>
                <w:sz w:val="20"/>
                <w:szCs w:val="20"/>
                <w:lang w:eastAsia="zh-CN"/>
              </w:rPr>
            </w:pPr>
            <w:r>
              <w:rPr>
                <w:color w:val="000000"/>
                <w:sz w:val="20"/>
                <w:szCs w:val="20"/>
                <w:lang w:val="es-PE" w:eastAsia="zh-CN"/>
              </w:rPr>
              <w:t>11</w:t>
            </w:r>
          </w:p>
        </w:tc>
        <w:tc>
          <w:tcPr>
            <w:tcW w:w="645" w:type="pct"/>
            <w:shd w:val="clear" w:color="auto" w:fill="auto"/>
            <w:noWrap/>
            <w:hideMark/>
          </w:tcPr>
          <w:p w14:paraId="709F56D3" w14:textId="77777777" w:rsidR="000F5BAE" w:rsidRPr="00D174DE" w:rsidRDefault="00AC00FB" w:rsidP="00A208FB">
            <w:pPr>
              <w:jc w:val="right"/>
              <w:rPr>
                <w:color w:val="000000"/>
                <w:sz w:val="20"/>
                <w:szCs w:val="20"/>
                <w:lang w:eastAsia="zh-CN"/>
              </w:rPr>
            </w:pPr>
            <w:r>
              <w:rPr>
                <w:color w:val="000000"/>
                <w:sz w:val="20"/>
                <w:szCs w:val="20"/>
                <w:lang w:val="es-PE" w:eastAsia="zh-CN"/>
              </w:rPr>
              <w:t>330 000</w:t>
            </w:r>
          </w:p>
        </w:tc>
      </w:tr>
      <w:tr w:rsidR="00231F60" w14:paraId="56F83D9A" w14:textId="77777777" w:rsidTr="006B6787">
        <w:trPr>
          <w:trHeight w:val="224"/>
        </w:trPr>
        <w:tc>
          <w:tcPr>
            <w:tcW w:w="3016" w:type="pct"/>
            <w:shd w:val="clear" w:color="auto" w:fill="auto"/>
            <w:hideMark/>
          </w:tcPr>
          <w:p w14:paraId="50369459" w14:textId="28DA9E77" w:rsidR="000F5BAE" w:rsidRPr="00B9217B" w:rsidRDefault="00AC00FB" w:rsidP="002669BD">
            <w:pPr>
              <w:jc w:val="left"/>
              <w:rPr>
                <w:bCs/>
                <w:color w:val="000000"/>
                <w:sz w:val="20"/>
                <w:szCs w:val="20"/>
                <w:lang w:val="es-ES" w:eastAsia="zh-CN"/>
              </w:rPr>
            </w:pPr>
            <w:r>
              <w:rPr>
                <w:bCs/>
                <w:color w:val="000000"/>
                <w:sz w:val="20"/>
                <w:szCs w:val="20"/>
                <w:lang w:val="es-PE" w:eastAsia="fr-FR"/>
              </w:rPr>
              <w:t>Asistencia técnica: diseño</w:t>
            </w:r>
            <w:r w:rsidR="00555141">
              <w:rPr>
                <w:bCs/>
                <w:color w:val="000000"/>
                <w:sz w:val="20"/>
                <w:szCs w:val="20"/>
                <w:lang w:val="es-PE" w:eastAsia="fr-FR"/>
              </w:rPr>
              <w:t>,</w:t>
            </w:r>
            <w:r>
              <w:rPr>
                <w:bCs/>
                <w:color w:val="000000"/>
                <w:sz w:val="20"/>
                <w:szCs w:val="20"/>
                <w:lang w:val="es-PE" w:eastAsia="fr-FR"/>
              </w:rPr>
              <w:t xml:space="preserve"> instalación</w:t>
            </w:r>
            <w:r w:rsidR="00555141">
              <w:rPr>
                <w:bCs/>
                <w:color w:val="000000"/>
                <w:sz w:val="20"/>
                <w:szCs w:val="20"/>
                <w:lang w:val="es-PE" w:eastAsia="fr-FR"/>
              </w:rPr>
              <w:t>,</w:t>
            </w:r>
            <w:r>
              <w:rPr>
                <w:bCs/>
                <w:color w:val="000000"/>
                <w:sz w:val="20"/>
                <w:szCs w:val="20"/>
                <w:lang w:val="es-PE" w:eastAsia="fr-FR"/>
              </w:rPr>
              <w:t xml:space="preserve"> transferencia de tecnología y capacitación</w:t>
            </w:r>
            <w:r w:rsidR="00555141">
              <w:rPr>
                <w:bCs/>
                <w:color w:val="000000"/>
                <w:sz w:val="20"/>
                <w:szCs w:val="20"/>
                <w:lang w:val="es-PE" w:eastAsia="fr-FR"/>
              </w:rPr>
              <w:t>,</w:t>
            </w:r>
            <w:r>
              <w:rPr>
                <w:bCs/>
                <w:color w:val="000000"/>
                <w:sz w:val="20"/>
                <w:szCs w:val="20"/>
                <w:lang w:val="es-PE" w:eastAsia="fr-FR"/>
              </w:rPr>
              <w:t xml:space="preserve"> análisis, </w:t>
            </w:r>
            <w:r w:rsidR="009A742D">
              <w:rPr>
                <w:bCs/>
                <w:color w:val="000000"/>
                <w:sz w:val="20"/>
                <w:szCs w:val="20"/>
                <w:lang w:val="es-PE" w:eastAsia="fr-FR"/>
              </w:rPr>
              <w:t>pruebas</w:t>
            </w:r>
            <w:r>
              <w:rPr>
                <w:bCs/>
                <w:color w:val="000000"/>
                <w:sz w:val="20"/>
                <w:szCs w:val="20"/>
                <w:lang w:val="es-PE" w:eastAsia="fr-FR"/>
              </w:rPr>
              <w:t xml:space="preserve"> y puesta en funcionamiento.</w:t>
            </w:r>
          </w:p>
        </w:tc>
        <w:tc>
          <w:tcPr>
            <w:tcW w:w="695" w:type="pct"/>
            <w:shd w:val="clear" w:color="auto" w:fill="auto"/>
            <w:noWrap/>
            <w:hideMark/>
          </w:tcPr>
          <w:p w14:paraId="58E5ED34" w14:textId="77777777" w:rsidR="000F5BAE" w:rsidRPr="00D174DE" w:rsidRDefault="00AC00FB" w:rsidP="00A208FB">
            <w:pPr>
              <w:jc w:val="right"/>
              <w:rPr>
                <w:color w:val="000000"/>
                <w:sz w:val="20"/>
                <w:szCs w:val="20"/>
                <w:lang w:eastAsia="zh-CN"/>
              </w:rPr>
            </w:pPr>
            <w:r>
              <w:rPr>
                <w:color w:val="000000"/>
                <w:sz w:val="20"/>
                <w:szCs w:val="20"/>
                <w:lang w:val="es-PE" w:eastAsia="zh-CN"/>
              </w:rPr>
              <w:t>128 025</w:t>
            </w:r>
          </w:p>
        </w:tc>
        <w:tc>
          <w:tcPr>
            <w:tcW w:w="644" w:type="pct"/>
            <w:shd w:val="clear" w:color="auto" w:fill="auto"/>
            <w:hideMark/>
          </w:tcPr>
          <w:p w14:paraId="07C9B9B0" w14:textId="77777777" w:rsidR="000F5BAE" w:rsidRPr="00D174DE" w:rsidRDefault="00AC00FB" w:rsidP="00A208FB">
            <w:pPr>
              <w:jc w:val="right"/>
              <w:rPr>
                <w:bCs/>
                <w:color w:val="000000"/>
                <w:sz w:val="20"/>
                <w:szCs w:val="20"/>
                <w:lang w:eastAsia="zh-CN"/>
              </w:rPr>
            </w:pPr>
            <w:r>
              <w:rPr>
                <w:bCs/>
                <w:color w:val="000000"/>
                <w:sz w:val="20"/>
                <w:szCs w:val="20"/>
                <w:lang w:val="es-PE" w:eastAsia="zh-CN"/>
              </w:rPr>
              <w:t>1</w:t>
            </w:r>
          </w:p>
        </w:tc>
        <w:tc>
          <w:tcPr>
            <w:tcW w:w="645" w:type="pct"/>
            <w:shd w:val="clear" w:color="auto" w:fill="auto"/>
            <w:noWrap/>
            <w:hideMark/>
          </w:tcPr>
          <w:p w14:paraId="60E54796" w14:textId="77777777" w:rsidR="000F5BAE" w:rsidRPr="00D174DE" w:rsidRDefault="00AC00FB" w:rsidP="00A208FB">
            <w:pPr>
              <w:jc w:val="right"/>
              <w:rPr>
                <w:color w:val="000000"/>
                <w:sz w:val="20"/>
                <w:szCs w:val="20"/>
                <w:lang w:eastAsia="zh-CN"/>
              </w:rPr>
            </w:pPr>
            <w:r>
              <w:rPr>
                <w:color w:val="000000"/>
                <w:sz w:val="20"/>
                <w:szCs w:val="20"/>
                <w:lang w:val="es-PE" w:eastAsia="zh-CN"/>
              </w:rPr>
              <w:t>128 025</w:t>
            </w:r>
          </w:p>
        </w:tc>
      </w:tr>
      <w:tr w:rsidR="00231F60" w14:paraId="3A3AF8E6" w14:textId="77777777" w:rsidTr="006B6787">
        <w:trPr>
          <w:trHeight w:val="35"/>
        </w:trPr>
        <w:tc>
          <w:tcPr>
            <w:tcW w:w="3016" w:type="pct"/>
            <w:shd w:val="clear" w:color="auto" w:fill="auto"/>
            <w:hideMark/>
          </w:tcPr>
          <w:p w14:paraId="0C601D4E" w14:textId="77777777" w:rsidR="000F5BAE" w:rsidRPr="00D174DE" w:rsidRDefault="00AC00FB" w:rsidP="00872A0C">
            <w:pPr>
              <w:jc w:val="left"/>
              <w:rPr>
                <w:color w:val="000000"/>
                <w:sz w:val="20"/>
                <w:szCs w:val="20"/>
                <w:lang w:eastAsia="zh-CN"/>
              </w:rPr>
            </w:pPr>
            <w:r>
              <w:rPr>
                <w:color w:val="000000"/>
                <w:sz w:val="20"/>
                <w:szCs w:val="20"/>
                <w:lang w:val="es-PE" w:eastAsia="fr-FR"/>
              </w:rPr>
              <w:t>Imprevistos</w:t>
            </w:r>
          </w:p>
        </w:tc>
        <w:tc>
          <w:tcPr>
            <w:tcW w:w="695" w:type="pct"/>
            <w:shd w:val="clear" w:color="auto" w:fill="auto"/>
            <w:hideMark/>
          </w:tcPr>
          <w:p w14:paraId="5E510370" w14:textId="77777777" w:rsidR="000F5BAE" w:rsidRPr="00D174DE" w:rsidRDefault="000F5BAE" w:rsidP="00A208FB">
            <w:pPr>
              <w:jc w:val="left"/>
              <w:rPr>
                <w:bCs/>
                <w:color w:val="000000"/>
                <w:sz w:val="20"/>
                <w:szCs w:val="20"/>
                <w:lang w:eastAsia="zh-CN"/>
              </w:rPr>
            </w:pPr>
          </w:p>
        </w:tc>
        <w:tc>
          <w:tcPr>
            <w:tcW w:w="644" w:type="pct"/>
            <w:shd w:val="clear" w:color="auto" w:fill="auto"/>
            <w:hideMark/>
          </w:tcPr>
          <w:p w14:paraId="64FDD22D" w14:textId="77777777" w:rsidR="000F5BAE" w:rsidRPr="00D174DE" w:rsidRDefault="000F5BAE" w:rsidP="00A208FB">
            <w:pPr>
              <w:jc w:val="left"/>
              <w:rPr>
                <w:bCs/>
                <w:color w:val="000000"/>
                <w:sz w:val="20"/>
                <w:szCs w:val="20"/>
                <w:lang w:eastAsia="zh-CN"/>
              </w:rPr>
            </w:pPr>
          </w:p>
        </w:tc>
        <w:tc>
          <w:tcPr>
            <w:tcW w:w="645" w:type="pct"/>
            <w:shd w:val="clear" w:color="auto" w:fill="auto"/>
            <w:hideMark/>
          </w:tcPr>
          <w:p w14:paraId="7874F72A" w14:textId="77777777" w:rsidR="000F5BAE" w:rsidRPr="00D174DE" w:rsidRDefault="00AC00FB" w:rsidP="00A208FB">
            <w:pPr>
              <w:jc w:val="right"/>
              <w:rPr>
                <w:bCs/>
                <w:color w:val="000000"/>
                <w:sz w:val="20"/>
                <w:szCs w:val="20"/>
                <w:lang w:eastAsia="zh-CN"/>
              </w:rPr>
            </w:pPr>
            <w:r>
              <w:rPr>
                <w:bCs/>
                <w:color w:val="000000"/>
                <w:sz w:val="20"/>
                <w:szCs w:val="20"/>
                <w:lang w:val="es-PE" w:eastAsia="zh-CN"/>
              </w:rPr>
              <w:t>170 803</w:t>
            </w:r>
          </w:p>
        </w:tc>
      </w:tr>
      <w:tr w:rsidR="00231F60" w14:paraId="55E7F8EB" w14:textId="77777777" w:rsidTr="006B6787">
        <w:trPr>
          <w:trHeight w:val="35"/>
        </w:trPr>
        <w:tc>
          <w:tcPr>
            <w:tcW w:w="3016" w:type="pct"/>
            <w:shd w:val="clear" w:color="auto" w:fill="auto"/>
            <w:hideMark/>
          </w:tcPr>
          <w:p w14:paraId="036B661A" w14:textId="77777777" w:rsidR="000F5BAE" w:rsidRPr="00D174DE" w:rsidRDefault="00AC00FB" w:rsidP="00872A0C">
            <w:pPr>
              <w:jc w:val="left"/>
              <w:rPr>
                <w:b/>
                <w:bCs/>
                <w:iCs/>
                <w:color w:val="000000"/>
                <w:sz w:val="20"/>
                <w:szCs w:val="20"/>
                <w:lang w:eastAsia="zh-CN"/>
              </w:rPr>
            </w:pPr>
            <w:r>
              <w:rPr>
                <w:b/>
                <w:bCs/>
                <w:iCs/>
                <w:color w:val="000000"/>
                <w:sz w:val="20"/>
                <w:szCs w:val="20"/>
                <w:lang w:val="es-PE" w:eastAsia="fr-FR"/>
              </w:rPr>
              <w:t>Total</w:t>
            </w:r>
          </w:p>
        </w:tc>
        <w:tc>
          <w:tcPr>
            <w:tcW w:w="695" w:type="pct"/>
            <w:shd w:val="clear" w:color="auto" w:fill="auto"/>
            <w:hideMark/>
          </w:tcPr>
          <w:p w14:paraId="4A389F0E" w14:textId="77777777" w:rsidR="000F5BAE" w:rsidRPr="00D174DE" w:rsidRDefault="000F5BAE" w:rsidP="00A208FB">
            <w:pPr>
              <w:jc w:val="left"/>
              <w:rPr>
                <w:b/>
                <w:bCs/>
                <w:color w:val="000000"/>
                <w:sz w:val="20"/>
                <w:szCs w:val="20"/>
                <w:lang w:eastAsia="zh-CN"/>
              </w:rPr>
            </w:pPr>
          </w:p>
        </w:tc>
        <w:tc>
          <w:tcPr>
            <w:tcW w:w="644" w:type="pct"/>
            <w:shd w:val="clear" w:color="auto" w:fill="auto"/>
            <w:hideMark/>
          </w:tcPr>
          <w:p w14:paraId="793AAAFB" w14:textId="77777777" w:rsidR="000F5BAE" w:rsidRPr="00D174DE" w:rsidRDefault="000F5BAE" w:rsidP="00A208FB">
            <w:pPr>
              <w:jc w:val="left"/>
              <w:rPr>
                <w:b/>
                <w:bCs/>
                <w:color w:val="000000"/>
                <w:sz w:val="20"/>
                <w:szCs w:val="20"/>
                <w:lang w:eastAsia="zh-CN"/>
              </w:rPr>
            </w:pPr>
          </w:p>
        </w:tc>
        <w:tc>
          <w:tcPr>
            <w:tcW w:w="645" w:type="pct"/>
            <w:shd w:val="clear" w:color="auto" w:fill="auto"/>
            <w:hideMark/>
          </w:tcPr>
          <w:p w14:paraId="5ABE69A6" w14:textId="77777777" w:rsidR="000F5BAE" w:rsidRPr="00D174DE" w:rsidRDefault="00AC00FB" w:rsidP="00A208FB">
            <w:pPr>
              <w:jc w:val="right"/>
              <w:rPr>
                <w:b/>
                <w:bCs/>
                <w:color w:val="000000"/>
                <w:sz w:val="20"/>
                <w:szCs w:val="20"/>
                <w:lang w:eastAsia="zh-CN"/>
              </w:rPr>
            </w:pPr>
            <w:r>
              <w:rPr>
                <w:b/>
                <w:bCs/>
                <w:color w:val="000000"/>
                <w:sz w:val="20"/>
                <w:szCs w:val="20"/>
                <w:lang w:val="es-PE" w:eastAsia="zh-CN"/>
              </w:rPr>
              <w:t>1 878 828</w:t>
            </w:r>
          </w:p>
        </w:tc>
      </w:tr>
    </w:tbl>
    <w:p w14:paraId="3F4533A0" w14:textId="77777777" w:rsidR="00C81846" w:rsidRPr="00D174DE" w:rsidRDefault="00C81846" w:rsidP="00C22AE1"/>
    <w:p w14:paraId="5CDA5C50" w14:textId="77777777" w:rsidR="006B56CB" w:rsidRPr="00B9217B" w:rsidRDefault="00AC00FB" w:rsidP="006B56CB">
      <w:pPr>
        <w:spacing w:after="240"/>
        <w:outlineLvl w:val="0"/>
        <w:rPr>
          <w:i/>
          <w:lang w:val="es-ES"/>
        </w:rPr>
      </w:pPr>
      <w:r>
        <w:rPr>
          <w:i/>
          <w:iCs/>
          <w:lang w:val="es-PE"/>
        </w:rPr>
        <w:t>Actividades en el sector de servicio y mantenimiento</w:t>
      </w:r>
    </w:p>
    <w:p w14:paraId="40144513" w14:textId="553E63F7" w:rsidR="00EF09C1" w:rsidRPr="00B9217B" w:rsidRDefault="00AC00FB" w:rsidP="00EF09C1">
      <w:pPr>
        <w:pStyle w:val="Heading1"/>
        <w:rPr>
          <w:lang w:val="es-ES"/>
        </w:rPr>
      </w:pPr>
      <w:r>
        <w:rPr>
          <w:lang w:val="es-PE"/>
        </w:rPr>
        <w:t xml:space="preserve">En la etapa II se </w:t>
      </w:r>
      <w:r w:rsidR="007B4CE4">
        <w:rPr>
          <w:lang w:val="es-PE"/>
        </w:rPr>
        <w:t>propone</w:t>
      </w:r>
      <w:r>
        <w:rPr>
          <w:lang w:val="es-PE"/>
        </w:rPr>
        <w:t xml:space="preserve"> llevar a cabo actividades en el sector de refrigeración para la eliminación de 303,45 toneladas</w:t>
      </w:r>
      <w:r w:rsidR="00BC0F23">
        <w:rPr>
          <w:lang w:val="es-PE"/>
        </w:rPr>
        <w:t xml:space="preserve"> métricas</w:t>
      </w:r>
      <w:r>
        <w:rPr>
          <w:lang w:val="es-PE"/>
        </w:rPr>
        <w:t xml:space="preserve"> (16,69 toneladas PAO) de HCFC-22 por un costo total de 1 450 000 $EUA</w:t>
      </w:r>
      <w:r w:rsidR="005D6D12">
        <w:rPr>
          <w:lang w:val="es-PE"/>
        </w:rPr>
        <w:t>, a saber</w:t>
      </w:r>
      <w:r>
        <w:rPr>
          <w:lang w:val="es-PE"/>
        </w:rPr>
        <w:t>:</w:t>
      </w:r>
    </w:p>
    <w:p w14:paraId="64AAC5D6" w14:textId="5EDDFF9A" w:rsidR="006B56CB" w:rsidRPr="00B9217B" w:rsidRDefault="00392D5D" w:rsidP="00EF09C1">
      <w:pPr>
        <w:pStyle w:val="Heading2"/>
        <w:rPr>
          <w:lang w:val="es-ES"/>
        </w:rPr>
      </w:pPr>
      <w:r>
        <w:rPr>
          <w:lang w:val="es-PE"/>
        </w:rPr>
        <w:t>establecer</w:t>
      </w:r>
      <w:r w:rsidR="00AC00FB">
        <w:rPr>
          <w:lang w:val="es-PE"/>
        </w:rPr>
        <w:t xml:space="preserve"> un sistema de concesión de licencias para equipos que utilizan HCFC-22; </w:t>
      </w:r>
      <w:r>
        <w:rPr>
          <w:lang w:val="es-PE"/>
        </w:rPr>
        <w:t>aplicar</w:t>
      </w:r>
      <w:r w:rsidR="00AC00FB">
        <w:rPr>
          <w:lang w:val="es-PE"/>
        </w:rPr>
        <w:t xml:space="preserve"> códigos aduaneros del sistema armonizado adecuados para los equipos que utilizan HCFC y </w:t>
      </w:r>
      <w:r>
        <w:rPr>
          <w:lang w:val="es-PE"/>
        </w:rPr>
        <w:t>capacitar a</w:t>
      </w:r>
      <w:r w:rsidR="00AC00FB">
        <w:rPr>
          <w:lang w:val="es-PE"/>
        </w:rPr>
        <w:t xml:space="preserve"> agentes de aduanas (10 000 $EUA); </w:t>
      </w:r>
    </w:p>
    <w:p w14:paraId="06749E14" w14:textId="4CAEEB95" w:rsidR="006B6787" w:rsidRPr="00B9217B" w:rsidRDefault="00392D5D" w:rsidP="00AC00FB">
      <w:pPr>
        <w:pStyle w:val="Heading2"/>
        <w:rPr>
          <w:lang w:val="es-ES"/>
        </w:rPr>
      </w:pPr>
      <w:r>
        <w:rPr>
          <w:lang w:val="es-PE"/>
        </w:rPr>
        <w:t>formar a</w:t>
      </w:r>
      <w:r w:rsidR="00AC00FB">
        <w:rPr>
          <w:lang w:val="es-PE"/>
        </w:rPr>
        <w:t xml:space="preserve"> 12 instructores de agentes de aduanas en el control de la importación de sustancias que agotan la capa de ozono (</w:t>
      </w:r>
      <w:r w:rsidR="005D6D12">
        <w:rPr>
          <w:lang w:val="es-PE"/>
        </w:rPr>
        <w:t>SAO</w:t>
      </w:r>
      <w:r w:rsidR="00AC00FB">
        <w:rPr>
          <w:lang w:val="es-PE"/>
        </w:rPr>
        <w:t xml:space="preserve">) y la prevención del comercio ilícito; </w:t>
      </w:r>
      <w:r>
        <w:rPr>
          <w:lang w:val="es-PE"/>
        </w:rPr>
        <w:t xml:space="preserve">impartir </w:t>
      </w:r>
      <w:r w:rsidR="00AC00FB">
        <w:rPr>
          <w:lang w:val="es-PE"/>
        </w:rPr>
        <w:t xml:space="preserve">un curso de actualización a 12 instructores en 2023, a fin de garantizar la retención de los conocimientos adquiridos, </w:t>
      </w:r>
      <w:r w:rsidR="005D6D12">
        <w:rPr>
          <w:lang w:val="es-PE"/>
        </w:rPr>
        <w:t xml:space="preserve">y </w:t>
      </w:r>
      <w:r>
        <w:rPr>
          <w:lang w:val="es-PE"/>
        </w:rPr>
        <w:t>suministrar</w:t>
      </w:r>
      <w:r w:rsidR="00AC00FB">
        <w:rPr>
          <w:lang w:val="es-PE"/>
        </w:rPr>
        <w:t xml:space="preserve"> cinco analizadores de refrigerantes (55 000 $EUA); </w:t>
      </w:r>
    </w:p>
    <w:p w14:paraId="42E117FE" w14:textId="65FE0F26" w:rsidR="006B56CB" w:rsidRPr="00B9217B" w:rsidRDefault="00392D5D" w:rsidP="006B56CB">
      <w:pPr>
        <w:pStyle w:val="Heading2"/>
        <w:rPr>
          <w:lang w:val="es-ES"/>
        </w:rPr>
      </w:pPr>
      <w:r>
        <w:rPr>
          <w:lang w:val="es-PE"/>
        </w:rPr>
        <w:t>elaborar</w:t>
      </w:r>
      <w:r w:rsidR="00AC00FB">
        <w:rPr>
          <w:lang w:val="es-PE"/>
        </w:rPr>
        <w:t xml:space="preserve"> un Código de Prácticas obligatorio del sector de servicio y mantenimiento de equipos de refrigeración y aire acondicionado</w:t>
      </w:r>
      <w:r w:rsidR="00555141">
        <w:rPr>
          <w:lang w:val="es-PE"/>
        </w:rPr>
        <w:t>,</w:t>
      </w:r>
      <w:r w:rsidR="00AC00FB">
        <w:rPr>
          <w:lang w:val="es-PE"/>
        </w:rPr>
        <w:t xml:space="preserve"> y </w:t>
      </w:r>
      <w:r>
        <w:rPr>
          <w:lang w:val="es-PE"/>
        </w:rPr>
        <w:t>aplicarlo</w:t>
      </w:r>
      <w:r w:rsidR="00AC00FB">
        <w:rPr>
          <w:lang w:val="es-PE"/>
        </w:rPr>
        <w:t xml:space="preserve"> en la capacitación y </w:t>
      </w:r>
      <w:r>
        <w:rPr>
          <w:lang w:val="es-PE"/>
        </w:rPr>
        <w:t>acreditación</w:t>
      </w:r>
      <w:r w:rsidR="00AC00FB">
        <w:rPr>
          <w:lang w:val="es-PE"/>
        </w:rPr>
        <w:t xml:space="preserve"> de técnicos (30 000 $EUA);</w:t>
      </w:r>
    </w:p>
    <w:p w14:paraId="506243FD" w14:textId="6174F8E7" w:rsidR="006B56CB" w:rsidRPr="00B9217B" w:rsidRDefault="00392D5D" w:rsidP="00864140">
      <w:pPr>
        <w:pStyle w:val="Heading2"/>
        <w:keepNext/>
        <w:keepLines/>
        <w:ind w:left="1077" w:hanging="357"/>
        <w:rPr>
          <w:lang w:val="es-ES"/>
        </w:rPr>
      </w:pPr>
      <w:r>
        <w:rPr>
          <w:lang w:val="es-PE"/>
        </w:rPr>
        <w:lastRenderedPageBreak/>
        <w:t>suministrar</w:t>
      </w:r>
      <w:r w:rsidR="007314FF">
        <w:rPr>
          <w:lang w:val="es-PE"/>
        </w:rPr>
        <w:t xml:space="preserve"> </w:t>
      </w:r>
      <w:r w:rsidR="00AC00FB">
        <w:rPr>
          <w:lang w:val="es-PE"/>
        </w:rPr>
        <w:t xml:space="preserve">equipos y herramientas a ocho institutos de formación (por ejemplo, máquinas de carga portátiles para refrigerantes inflamables, equipos de soldadura, detectores de fugas, unidades de recuperación, herramientas de servicio y mantenimiento) </w:t>
      </w:r>
      <w:r w:rsidR="00555141">
        <w:rPr>
          <w:lang w:val="es-PE"/>
        </w:rPr>
        <w:t>(</w:t>
      </w:r>
      <w:r w:rsidR="00AC00FB">
        <w:rPr>
          <w:lang w:val="es-PE"/>
        </w:rPr>
        <w:t>300 000</w:t>
      </w:r>
      <w:r w:rsidR="00555141">
        <w:rPr>
          <w:lang w:val="es-PE"/>
        </w:rPr>
        <w:t xml:space="preserve"> $EUA</w:t>
      </w:r>
      <w:r w:rsidR="00AC00FB">
        <w:rPr>
          <w:lang w:val="es-PE"/>
        </w:rPr>
        <w:t>);</w:t>
      </w:r>
    </w:p>
    <w:p w14:paraId="64D71D25" w14:textId="0536ECB5" w:rsidR="006B56CB" w:rsidRPr="00B9217B" w:rsidRDefault="00392D5D" w:rsidP="00AC00FB">
      <w:pPr>
        <w:pStyle w:val="Heading2"/>
        <w:rPr>
          <w:lang w:val="es-ES"/>
        </w:rPr>
      </w:pPr>
      <w:r>
        <w:rPr>
          <w:lang w:val="es-PE"/>
        </w:rPr>
        <w:t>formar a</w:t>
      </w:r>
      <w:r w:rsidR="00AC00FB">
        <w:rPr>
          <w:lang w:val="es-PE"/>
        </w:rPr>
        <w:t xml:space="preserve"> 150 instructores (10 sesiones), quienes a su vez capacitarán a 450 técnicos en el sector informal (30 sesiones) en buenas prácticas de servicio y mantenimiento; reducción de las fugas</w:t>
      </w:r>
      <w:r>
        <w:rPr>
          <w:lang w:val="es-PE"/>
        </w:rPr>
        <w:t xml:space="preserve"> y contención de refrigerantes</w:t>
      </w:r>
      <w:r w:rsidR="00AC00FB">
        <w:rPr>
          <w:lang w:val="es-PE"/>
        </w:rPr>
        <w:t>; recuperación, reciclaje y reutilización de refrigerantes, y servicio y mantenimiento de equipos que utilizan refrigerantes inflamables (200 000 $EUA);</w:t>
      </w:r>
    </w:p>
    <w:p w14:paraId="2B860549" w14:textId="6E8728A4" w:rsidR="006B56CB" w:rsidRPr="00B9217B" w:rsidRDefault="00392D5D" w:rsidP="00AC00FB">
      <w:pPr>
        <w:pStyle w:val="Heading2"/>
        <w:rPr>
          <w:lang w:val="es-ES"/>
        </w:rPr>
      </w:pPr>
      <w:r>
        <w:rPr>
          <w:lang w:val="es-PE"/>
        </w:rPr>
        <w:t>acreditar a los</w:t>
      </w:r>
      <w:r w:rsidR="00AC00FB">
        <w:rPr>
          <w:lang w:val="es-PE"/>
        </w:rPr>
        <w:t xml:space="preserve"> técnicos, lo que también comprende establecer un procedimiento de </w:t>
      </w:r>
      <w:r>
        <w:rPr>
          <w:lang w:val="es-PE"/>
        </w:rPr>
        <w:t xml:space="preserve">acreditación </w:t>
      </w:r>
      <w:r w:rsidR="00AC00FB">
        <w:rPr>
          <w:lang w:val="es-PE"/>
        </w:rPr>
        <w:t xml:space="preserve">y </w:t>
      </w:r>
      <w:r w:rsidR="00251D1E">
        <w:rPr>
          <w:lang w:val="es-PE"/>
        </w:rPr>
        <w:t>la asignación de</w:t>
      </w:r>
      <w:r>
        <w:rPr>
          <w:lang w:val="es-PE"/>
        </w:rPr>
        <w:t xml:space="preserve"> </w:t>
      </w:r>
      <w:r w:rsidR="00920203">
        <w:rPr>
          <w:lang w:val="es-PE"/>
        </w:rPr>
        <w:t>organismos</w:t>
      </w:r>
      <w:r w:rsidR="00AC00FB">
        <w:rPr>
          <w:lang w:val="es-PE"/>
        </w:rPr>
        <w:t xml:space="preserve"> </w:t>
      </w:r>
      <w:r w:rsidR="00251D1E">
        <w:rPr>
          <w:lang w:val="es-PE"/>
        </w:rPr>
        <w:t>que lo llevarán</w:t>
      </w:r>
      <w:r w:rsidR="00AC00FB">
        <w:rPr>
          <w:lang w:val="es-PE"/>
        </w:rPr>
        <w:t xml:space="preserve"> a cabo; </w:t>
      </w:r>
      <w:r w:rsidR="00251D1E">
        <w:rPr>
          <w:lang w:val="es-PE"/>
        </w:rPr>
        <w:t xml:space="preserve">realizar </w:t>
      </w:r>
      <w:r w:rsidR="00AC00FB">
        <w:rPr>
          <w:lang w:val="es-PE"/>
        </w:rPr>
        <w:t xml:space="preserve">actividades de sensibilización para técnicos y usuarios finales sobre la </w:t>
      </w:r>
      <w:r>
        <w:rPr>
          <w:lang w:val="es-PE"/>
        </w:rPr>
        <w:t>acreditación</w:t>
      </w:r>
      <w:r w:rsidR="00AC00FB">
        <w:rPr>
          <w:lang w:val="es-PE"/>
        </w:rPr>
        <w:t xml:space="preserve"> obligatoria de los técnicos; </w:t>
      </w:r>
      <w:r w:rsidR="00251D1E">
        <w:rPr>
          <w:lang w:val="es-PE"/>
        </w:rPr>
        <w:t xml:space="preserve">impartir </w:t>
      </w:r>
      <w:r w:rsidR="00AC00FB">
        <w:rPr>
          <w:lang w:val="es-PE"/>
        </w:rPr>
        <w:t xml:space="preserve">capacitación; </w:t>
      </w:r>
      <w:r w:rsidR="00350A70">
        <w:rPr>
          <w:lang w:val="es-PE"/>
        </w:rPr>
        <w:t>evaluar</w:t>
      </w:r>
      <w:r>
        <w:rPr>
          <w:lang w:val="es-PE"/>
        </w:rPr>
        <w:t xml:space="preserve"> a los técnicos </w:t>
      </w:r>
      <w:r w:rsidR="00AC00FB">
        <w:rPr>
          <w:lang w:val="es-PE"/>
        </w:rPr>
        <w:t xml:space="preserve">y </w:t>
      </w:r>
      <w:r>
        <w:rPr>
          <w:lang w:val="es-PE"/>
        </w:rPr>
        <w:t xml:space="preserve">expedir </w:t>
      </w:r>
      <w:r w:rsidR="00B32CB9">
        <w:rPr>
          <w:lang w:val="es-PE"/>
        </w:rPr>
        <w:t>los diplomas</w:t>
      </w:r>
      <w:r w:rsidR="00AC00FB">
        <w:rPr>
          <w:lang w:val="es-PE"/>
        </w:rPr>
        <w:t xml:space="preserve"> (230 000 $EUA);  </w:t>
      </w:r>
    </w:p>
    <w:p w14:paraId="4F858A20" w14:textId="0711F1F2" w:rsidR="006B56CB" w:rsidRPr="00B9217B" w:rsidRDefault="008D7812" w:rsidP="00AC00FB">
      <w:pPr>
        <w:pStyle w:val="Heading2"/>
        <w:rPr>
          <w:lang w:val="es-ES"/>
        </w:rPr>
      </w:pPr>
      <w:r>
        <w:rPr>
          <w:lang w:val="es-PE"/>
        </w:rPr>
        <w:t>ejecutar</w:t>
      </w:r>
      <w:r w:rsidR="00AC00FB">
        <w:rPr>
          <w:lang w:val="es-PE"/>
        </w:rPr>
        <w:t xml:space="preserve"> un programa de recuperación, reciclaje y regeneración de refrigerantes, que incluya el suministro de equipos (por ejemplo, una máquina para la regeneración; 100 máquinas para la recuperación y el reciclaje</w:t>
      </w:r>
      <w:r w:rsidR="00223683">
        <w:rPr>
          <w:lang w:val="es-PE"/>
        </w:rPr>
        <w:t>,</w:t>
      </w:r>
      <w:r w:rsidR="00AC00FB">
        <w:rPr>
          <w:lang w:val="es-PE"/>
        </w:rPr>
        <w:t xml:space="preserve"> y bombonas), </w:t>
      </w:r>
      <w:r w:rsidR="007314FF">
        <w:rPr>
          <w:lang w:val="es-PE"/>
        </w:rPr>
        <w:t>y</w:t>
      </w:r>
      <w:r w:rsidR="00AC00FB">
        <w:rPr>
          <w:lang w:val="es-PE"/>
        </w:rPr>
        <w:t xml:space="preserve"> capacitación sobre el uso de equipos para la recuperación, el reciclaje y la regeneración (260 000 $EUA); </w:t>
      </w:r>
    </w:p>
    <w:p w14:paraId="5110C7D7" w14:textId="6F7961D0" w:rsidR="006B56CB" w:rsidRPr="00B9217B" w:rsidRDefault="00EE1DDE" w:rsidP="00AC00FB">
      <w:pPr>
        <w:pStyle w:val="Heading2"/>
        <w:rPr>
          <w:lang w:val="es-ES"/>
        </w:rPr>
      </w:pPr>
      <w:r>
        <w:rPr>
          <w:lang w:val="es-PE"/>
        </w:rPr>
        <w:t xml:space="preserve">prestar </w:t>
      </w:r>
      <w:r w:rsidR="00AC00FB">
        <w:rPr>
          <w:lang w:val="es-PE"/>
        </w:rPr>
        <w:t xml:space="preserve">asistencia técnica </w:t>
      </w:r>
      <w:r w:rsidR="00223683">
        <w:rPr>
          <w:lang w:val="es-PE"/>
        </w:rPr>
        <w:t>al sector pesquero</w:t>
      </w:r>
      <w:r w:rsidR="00AC00FB">
        <w:rPr>
          <w:lang w:val="es-PE"/>
        </w:rPr>
        <w:t xml:space="preserve">, que incluya una encuesta para identificar a los usuarios finales y sus equipos; </w:t>
      </w:r>
      <w:r>
        <w:rPr>
          <w:lang w:val="es-PE"/>
        </w:rPr>
        <w:t xml:space="preserve">celebrar </w:t>
      </w:r>
      <w:r w:rsidR="00AC00FB">
        <w:rPr>
          <w:lang w:val="es-PE"/>
        </w:rPr>
        <w:t xml:space="preserve">un taller para proporcionar información técnica destinada a apoyar la transición </w:t>
      </w:r>
      <w:r w:rsidR="00223683">
        <w:rPr>
          <w:lang w:val="es-PE"/>
        </w:rPr>
        <w:t>del sector</w:t>
      </w:r>
      <w:r w:rsidR="00AC00FB">
        <w:rPr>
          <w:lang w:val="es-PE"/>
        </w:rPr>
        <w:t xml:space="preserve"> pesquer</w:t>
      </w:r>
      <w:r w:rsidR="00223683">
        <w:rPr>
          <w:lang w:val="es-PE"/>
        </w:rPr>
        <w:t>o</w:t>
      </w:r>
      <w:r w:rsidR="00AC00FB">
        <w:rPr>
          <w:lang w:val="es-PE"/>
        </w:rPr>
        <w:t xml:space="preserve"> </w:t>
      </w:r>
      <w:r>
        <w:rPr>
          <w:lang w:val="es-PE"/>
        </w:rPr>
        <w:t>haci</w:t>
      </w:r>
      <w:r w:rsidR="00AC00FB">
        <w:rPr>
          <w:lang w:val="es-PE"/>
        </w:rPr>
        <w:t xml:space="preserve">a alternativas de bajo PCA </w:t>
      </w:r>
      <w:r w:rsidR="00223683">
        <w:rPr>
          <w:lang w:val="es-PE"/>
        </w:rPr>
        <w:t xml:space="preserve">                     </w:t>
      </w:r>
      <w:proofErr w:type="gramStart"/>
      <w:r w:rsidR="00223683">
        <w:rPr>
          <w:lang w:val="es-PE"/>
        </w:rPr>
        <w:t xml:space="preserve">   </w:t>
      </w:r>
      <w:r w:rsidR="00AC00FB">
        <w:rPr>
          <w:lang w:val="es-PE"/>
        </w:rPr>
        <w:t>(</w:t>
      </w:r>
      <w:proofErr w:type="gramEnd"/>
      <w:r w:rsidR="00AC00FB">
        <w:rPr>
          <w:lang w:val="es-PE"/>
        </w:rPr>
        <w:t xml:space="preserve">60 000 $EUA); </w:t>
      </w:r>
    </w:p>
    <w:p w14:paraId="0BCF5142" w14:textId="683D80D5" w:rsidR="00AD2AFA" w:rsidRPr="00B9217B" w:rsidRDefault="00D929DA" w:rsidP="00AC00FB">
      <w:pPr>
        <w:pStyle w:val="Heading2"/>
        <w:rPr>
          <w:lang w:val="es-ES"/>
        </w:rPr>
      </w:pPr>
      <w:r>
        <w:rPr>
          <w:lang w:val="es-ES"/>
        </w:rPr>
        <w:t xml:space="preserve">realizar </w:t>
      </w:r>
      <w:r w:rsidR="00AC00FB">
        <w:rPr>
          <w:lang w:val="es-PE"/>
        </w:rPr>
        <w:t xml:space="preserve">un estudio para </w:t>
      </w:r>
      <w:r>
        <w:rPr>
          <w:lang w:val="es-PE"/>
        </w:rPr>
        <w:t>recopilar</w:t>
      </w:r>
      <w:r w:rsidR="00AC00FB">
        <w:rPr>
          <w:lang w:val="es-PE"/>
        </w:rPr>
        <w:t xml:space="preserve"> datos sobre las actuales funciones y condiciones de las mujeres en el sector de los equipos de refrigeración y aire acondicionado</w:t>
      </w:r>
      <w:r w:rsidR="00C62D49">
        <w:rPr>
          <w:lang w:val="es-PE"/>
        </w:rPr>
        <w:t>,</w:t>
      </w:r>
      <w:r w:rsidR="00AC00FB">
        <w:rPr>
          <w:lang w:val="es-PE"/>
        </w:rPr>
        <w:t xml:space="preserve"> </w:t>
      </w:r>
      <w:r w:rsidR="00AC00FB" w:rsidRPr="00D929DA">
        <w:rPr>
          <w:lang w:val="es-PE"/>
        </w:rPr>
        <w:t xml:space="preserve">y </w:t>
      </w:r>
      <w:r w:rsidRPr="00D929DA">
        <w:rPr>
          <w:lang w:val="es-PE"/>
        </w:rPr>
        <w:t xml:space="preserve">para </w:t>
      </w:r>
      <w:r w:rsidR="00AC00FB" w:rsidRPr="00D929DA">
        <w:rPr>
          <w:lang w:val="es-PE"/>
        </w:rPr>
        <w:t>determinar</w:t>
      </w:r>
      <w:r w:rsidR="00AC00FB">
        <w:rPr>
          <w:lang w:val="es-PE"/>
        </w:rPr>
        <w:t xml:space="preserve"> las oportunidades </w:t>
      </w:r>
      <w:r w:rsidR="00C62D49">
        <w:rPr>
          <w:lang w:val="es-PE"/>
        </w:rPr>
        <w:t>que permitirán</w:t>
      </w:r>
      <w:r w:rsidR="00AC00FB">
        <w:rPr>
          <w:lang w:val="es-PE"/>
        </w:rPr>
        <w:t xml:space="preserve"> lograr avances en la igualdad entre los géneros (60 000 $EUA), y</w:t>
      </w:r>
    </w:p>
    <w:p w14:paraId="2B6D15C3" w14:textId="53C98574" w:rsidR="006B56CB" w:rsidRPr="00B9217B" w:rsidRDefault="00D929DA" w:rsidP="00AC00FB">
      <w:pPr>
        <w:pStyle w:val="Heading2"/>
        <w:rPr>
          <w:lang w:val="es-ES"/>
        </w:rPr>
      </w:pPr>
      <w:r>
        <w:rPr>
          <w:lang w:val="es-PE"/>
        </w:rPr>
        <w:t xml:space="preserve">llevar a cabo </w:t>
      </w:r>
      <w:r w:rsidR="00AC00FB">
        <w:rPr>
          <w:lang w:val="es-PE"/>
        </w:rPr>
        <w:t xml:space="preserve">actividades de sensibilización y de fomento de la capacidad, a fin de promover la eliminación de HCFC y la adopción de tecnologías de bajo PCA (125 000 $EUA). </w:t>
      </w:r>
    </w:p>
    <w:p w14:paraId="12E8A9F1" w14:textId="77777777" w:rsidR="00A00FAC" w:rsidRPr="00D174DE" w:rsidRDefault="00AC00FB" w:rsidP="00587B6D">
      <w:pPr>
        <w:keepNext/>
        <w:keepLines/>
        <w:widowControl w:val="0"/>
        <w:spacing w:after="240"/>
        <w:rPr>
          <w:i/>
        </w:rPr>
      </w:pPr>
      <w:r>
        <w:rPr>
          <w:i/>
          <w:iCs/>
          <w:lang w:val="es-PE"/>
        </w:rPr>
        <w:t>Ejecución y supervisión del proyecto</w:t>
      </w:r>
    </w:p>
    <w:p w14:paraId="704150B4" w14:textId="7324E689" w:rsidR="00A00FAC" w:rsidRPr="00B9217B" w:rsidRDefault="00AC00FB" w:rsidP="00587B6D">
      <w:pPr>
        <w:pStyle w:val="Heading1"/>
        <w:rPr>
          <w:lang w:val="es-ES"/>
        </w:rPr>
      </w:pPr>
      <w:r>
        <w:rPr>
          <w:lang w:val="es-PE"/>
        </w:rPr>
        <w:t>El sistema establecido en el marco de la etapa I del PGEH se seguirá aplicando en la etapa II, en la que la Dependencia Nacional del Ozono supervisa</w:t>
      </w:r>
      <w:r w:rsidR="00C62D49">
        <w:rPr>
          <w:lang w:val="es-PE"/>
        </w:rPr>
        <w:t>rá</w:t>
      </w:r>
      <w:r>
        <w:rPr>
          <w:lang w:val="es-PE"/>
        </w:rPr>
        <w:t xml:space="preserve"> la ejecución de las actividades, el informe sobre la marcha de las actividades y la colaboración con las partes interesadas. El costo de esas actividades asciende a 120 000 $EUA</w:t>
      </w:r>
      <w:r w:rsidR="00C62D49">
        <w:rPr>
          <w:lang w:val="es-PE"/>
        </w:rPr>
        <w:t>,</w:t>
      </w:r>
      <w:r>
        <w:rPr>
          <w:lang w:val="es-PE"/>
        </w:rPr>
        <w:t xml:space="preserve"> y se desglosa de la manera siguiente: consultor internacional (60 000 $EUA); viajes </w:t>
      </w:r>
      <w:r w:rsidR="00D929DA">
        <w:rPr>
          <w:lang w:val="es-PE"/>
        </w:rPr>
        <w:t xml:space="preserve">        </w:t>
      </w:r>
      <w:proofErr w:type="gramStart"/>
      <w:r w:rsidR="00D929DA">
        <w:rPr>
          <w:lang w:val="es-PE"/>
        </w:rPr>
        <w:t xml:space="preserve">   </w:t>
      </w:r>
      <w:r>
        <w:rPr>
          <w:lang w:val="es-PE"/>
        </w:rPr>
        <w:t>(</w:t>
      </w:r>
      <w:proofErr w:type="gramEnd"/>
      <w:r>
        <w:rPr>
          <w:lang w:val="es-PE"/>
        </w:rPr>
        <w:t>20 000 $EUA); reuniones de coordinación con las partes interesadas en materia de ejecución</w:t>
      </w:r>
      <w:r w:rsidR="00C62D49">
        <w:rPr>
          <w:lang w:val="es-PE"/>
        </w:rPr>
        <w:t xml:space="preserve"> </w:t>
      </w:r>
      <w:r>
        <w:rPr>
          <w:lang w:val="es-PE"/>
        </w:rPr>
        <w:t xml:space="preserve"> </w:t>
      </w:r>
      <w:r w:rsidR="00D929DA">
        <w:rPr>
          <w:lang w:val="es-PE"/>
        </w:rPr>
        <w:t xml:space="preserve">                            </w:t>
      </w:r>
      <w:r w:rsidR="00C62D49">
        <w:rPr>
          <w:lang w:val="es-PE"/>
        </w:rPr>
        <w:t>(</w:t>
      </w:r>
      <w:r>
        <w:rPr>
          <w:lang w:val="es-PE"/>
        </w:rPr>
        <w:t>20 000 $EUA</w:t>
      </w:r>
      <w:r w:rsidR="00C62D49">
        <w:rPr>
          <w:lang w:val="es-PE"/>
        </w:rPr>
        <w:t>) y</w:t>
      </w:r>
      <w:r>
        <w:rPr>
          <w:lang w:val="es-PE"/>
        </w:rPr>
        <w:t xml:space="preserve"> asistencia para la verificación del consumo </w:t>
      </w:r>
      <w:r w:rsidR="00C62D49">
        <w:rPr>
          <w:lang w:val="es-PE"/>
        </w:rPr>
        <w:t>(</w:t>
      </w:r>
      <w:r>
        <w:rPr>
          <w:lang w:val="es-PE"/>
        </w:rPr>
        <w:t>20 000 $EUA</w:t>
      </w:r>
      <w:r w:rsidR="00C62D49">
        <w:rPr>
          <w:lang w:val="es-PE"/>
        </w:rPr>
        <w:t>)</w:t>
      </w:r>
      <w:r>
        <w:rPr>
          <w:lang w:val="es-PE"/>
        </w:rPr>
        <w:t>.</w:t>
      </w:r>
    </w:p>
    <w:p w14:paraId="14C1F3A5" w14:textId="6D7DE0A9" w:rsidR="00EB31E3" w:rsidRPr="00B9217B" w:rsidRDefault="00AC00FB" w:rsidP="00587B6D">
      <w:pPr>
        <w:spacing w:after="240"/>
        <w:rPr>
          <w:i/>
          <w:lang w:val="es-ES"/>
        </w:rPr>
      </w:pPr>
      <w:r>
        <w:rPr>
          <w:i/>
          <w:iCs/>
          <w:lang w:val="es-PE"/>
        </w:rPr>
        <w:t>Aplicación de la política de género</w:t>
      </w:r>
      <w:r>
        <w:rPr>
          <w:i/>
          <w:vertAlign w:val="superscript"/>
        </w:rPr>
        <w:footnoteReference w:id="6"/>
      </w:r>
    </w:p>
    <w:p w14:paraId="5089736C" w14:textId="5ABD68D3" w:rsidR="00A00FAC" w:rsidRPr="00B9217B" w:rsidRDefault="00AC00FB" w:rsidP="00587B6D">
      <w:pPr>
        <w:pStyle w:val="Heading1"/>
        <w:rPr>
          <w:lang w:val="es-ES"/>
        </w:rPr>
      </w:pPr>
      <w:r>
        <w:rPr>
          <w:lang w:val="es-PE"/>
        </w:rPr>
        <w:t xml:space="preserve">De conformidad con la decisión 84/92 d), en la preparación de la etapa II del PGEH se ha tomado en consideración la política de incorporación de la perspectiva de género del Fondo Multilateral y se han incluido los indicadores pertinentes en las actividades de la etapa II. Se llevará a cabo un estudio para recopilar datos sobre las actuales funciones y condiciones de las mujeres en el sector de refrigeración y </w:t>
      </w:r>
      <w:r w:rsidR="000668C6">
        <w:rPr>
          <w:lang w:val="es-PE"/>
        </w:rPr>
        <w:t>climatización</w:t>
      </w:r>
      <w:r>
        <w:rPr>
          <w:lang w:val="es-PE"/>
        </w:rPr>
        <w:t xml:space="preserve"> y para detectar las oportunidades que permitirán lograr avances en la igualdad de género.  </w:t>
      </w:r>
      <w:r w:rsidR="009215C2">
        <w:rPr>
          <w:lang w:val="es-PE"/>
        </w:rPr>
        <w:t>Asimismo, s</w:t>
      </w:r>
      <w:r>
        <w:rPr>
          <w:lang w:val="es-PE"/>
        </w:rPr>
        <w:t xml:space="preserve">e realizarán actividades de sensibilización en materia de igualdad de género, y se crearán oportunidades e incentivos para alentar la participación de las mujeres en los cursos de capacitación, el </w:t>
      </w:r>
      <w:r>
        <w:rPr>
          <w:lang w:val="es-PE"/>
        </w:rPr>
        <w:lastRenderedPageBreak/>
        <w:t xml:space="preserve">proceso de </w:t>
      </w:r>
      <w:r w:rsidR="000668C6">
        <w:rPr>
          <w:lang w:val="es-PE"/>
        </w:rPr>
        <w:t>acreditación</w:t>
      </w:r>
      <w:r>
        <w:rPr>
          <w:lang w:val="es-PE"/>
        </w:rPr>
        <w:t xml:space="preserve"> de técnicos y los procesos de consulta y de toma de decisiones. </w:t>
      </w:r>
      <w:r w:rsidR="009215C2">
        <w:rPr>
          <w:lang w:val="es-PE"/>
        </w:rPr>
        <w:t>Además</w:t>
      </w:r>
      <w:r>
        <w:rPr>
          <w:lang w:val="es-PE"/>
        </w:rPr>
        <w:t xml:space="preserve">, se recopilarán datos desglosados </w:t>
      </w:r>
      <w:r w:rsidR="009215C2">
        <w:rPr>
          <w:lang w:val="es-PE"/>
        </w:rPr>
        <w:t xml:space="preserve">sobre </w:t>
      </w:r>
      <w:r w:rsidR="00F11F3B">
        <w:rPr>
          <w:lang w:val="es-PE"/>
        </w:rPr>
        <w:t>las cuestiones de</w:t>
      </w:r>
      <w:r>
        <w:rPr>
          <w:lang w:val="es-PE"/>
        </w:rPr>
        <w:t xml:space="preserve"> género</w:t>
      </w:r>
      <w:r w:rsidR="00F11F3B">
        <w:rPr>
          <w:lang w:val="es-PE"/>
        </w:rPr>
        <w:t xml:space="preserve"> y se informará al respecto</w:t>
      </w:r>
      <w:r>
        <w:rPr>
          <w:lang w:val="es-PE"/>
        </w:rPr>
        <w:t xml:space="preserve">. </w:t>
      </w:r>
    </w:p>
    <w:p w14:paraId="441DC67C" w14:textId="77777777" w:rsidR="003139A0" w:rsidRPr="00B9217B" w:rsidRDefault="00AC00FB" w:rsidP="00587B6D">
      <w:pPr>
        <w:spacing w:after="240"/>
        <w:outlineLvl w:val="0"/>
        <w:rPr>
          <w:u w:val="single"/>
          <w:lang w:val="es-ES"/>
        </w:rPr>
      </w:pPr>
      <w:r>
        <w:rPr>
          <w:u w:val="single"/>
          <w:lang w:val="es-PE"/>
        </w:rPr>
        <w:t>Costo total de la etapa II del plan de gestión de la eliminación de HCFC</w:t>
      </w:r>
    </w:p>
    <w:p w14:paraId="45544B21" w14:textId="5EF48B3E" w:rsidR="003139A0" w:rsidRPr="00B9217B" w:rsidRDefault="00AC00FB" w:rsidP="00587B6D">
      <w:pPr>
        <w:pStyle w:val="Heading1"/>
        <w:rPr>
          <w:lang w:val="es-ES"/>
        </w:rPr>
      </w:pPr>
      <w:r>
        <w:rPr>
          <w:lang w:val="es-PE"/>
        </w:rPr>
        <w:t xml:space="preserve">El costo total de la etapa II del </w:t>
      </w:r>
      <w:r w:rsidR="0061210B">
        <w:rPr>
          <w:lang w:val="es-PE"/>
        </w:rPr>
        <w:t>PGEH</w:t>
      </w:r>
      <w:r>
        <w:rPr>
          <w:lang w:val="es-PE"/>
        </w:rPr>
        <w:t xml:space="preserve"> para Marruecos se ha estimado en 3 328 828 $EUA (más</w:t>
      </w:r>
      <w:r w:rsidR="00864140">
        <w:rPr>
          <w:lang w:val="es-PE"/>
        </w:rPr>
        <w:t> </w:t>
      </w:r>
      <w:r>
        <w:rPr>
          <w:lang w:val="es-PE"/>
        </w:rPr>
        <w:t>gastos de apoyo al organismo), tal como se presentó originalmente, para alcanzar una reducción del 67,5</w:t>
      </w:r>
      <w:r w:rsidR="00864140">
        <w:rPr>
          <w:lang w:val="es-PE"/>
        </w:rPr>
        <w:t> </w:t>
      </w:r>
      <w:r>
        <w:rPr>
          <w:lang w:val="es-PE"/>
        </w:rPr>
        <w:t>por ciento de su consumo básico de HCFC para 2025. El costo comprende 1 878 828 $EUA para la eliminación del uso de 65 toneladas</w:t>
      </w:r>
      <w:r w:rsidR="00BC0F23">
        <w:rPr>
          <w:lang w:val="es-PE"/>
        </w:rPr>
        <w:t xml:space="preserve"> métricas</w:t>
      </w:r>
      <w:r>
        <w:rPr>
          <w:lang w:val="es-PE"/>
        </w:rPr>
        <w:t xml:space="preserve"> (7,17 toneladas PAO) de HCFC-141b contenidos en polioles premezclados importados y en 1 450 000 $EUA para la eliminación de 303,45 toneladas</w:t>
      </w:r>
      <w:r w:rsidR="00BC0F23">
        <w:rPr>
          <w:lang w:val="es-PE"/>
        </w:rPr>
        <w:t xml:space="preserve"> métricas</w:t>
      </w:r>
      <w:r>
        <w:rPr>
          <w:lang w:val="es-PE"/>
        </w:rPr>
        <w:t xml:space="preserve"> (16,69</w:t>
      </w:r>
      <w:r w:rsidR="00864140">
        <w:rPr>
          <w:lang w:val="es-PE"/>
        </w:rPr>
        <w:t> </w:t>
      </w:r>
      <w:r>
        <w:rPr>
          <w:lang w:val="es-PE"/>
        </w:rPr>
        <w:t xml:space="preserve">toneladas PAO) de HCFC-22 utilizados en el sector de servicio y mantenimiento de refrigeración.  </w:t>
      </w:r>
    </w:p>
    <w:p w14:paraId="4DD300C9" w14:textId="77777777" w:rsidR="003139A0" w:rsidRPr="00B9217B" w:rsidRDefault="00AC00FB" w:rsidP="00587B6D">
      <w:pPr>
        <w:widowControl w:val="0"/>
        <w:spacing w:after="240"/>
        <w:rPr>
          <w:u w:val="single"/>
          <w:lang w:val="es-ES"/>
        </w:rPr>
      </w:pPr>
      <w:r>
        <w:rPr>
          <w:u w:val="single"/>
          <w:lang w:val="es-PE"/>
        </w:rPr>
        <w:t>Actividades previstas para el primer tramo de la etapa II</w:t>
      </w:r>
    </w:p>
    <w:p w14:paraId="32D20A05" w14:textId="77777777" w:rsidR="00EF09C1" w:rsidRPr="00B9217B" w:rsidRDefault="00AC00FB" w:rsidP="00587B6D">
      <w:pPr>
        <w:pStyle w:val="Heading1"/>
        <w:rPr>
          <w:lang w:val="es-ES"/>
        </w:rPr>
      </w:pPr>
      <w:r>
        <w:rPr>
          <w:lang w:val="es-PE"/>
        </w:rPr>
        <w:t xml:space="preserve">La financiación del primer tramo de la etapa II del PGEH por un total de 2 758 696 $EUA se ejecutará entre noviembre de 2021 y noviembre de 2023, e incluirá las actividades siguientes: </w:t>
      </w:r>
    </w:p>
    <w:p w14:paraId="3ED723FA" w14:textId="77777777" w:rsidR="00BE0757" w:rsidRPr="00B9217B" w:rsidRDefault="00AC00FB" w:rsidP="00587B6D">
      <w:pPr>
        <w:pStyle w:val="Heading2"/>
        <w:rPr>
          <w:lang w:val="es-ES"/>
        </w:rPr>
      </w:pPr>
      <w:r>
        <w:rPr>
          <w:lang w:val="es-PE"/>
        </w:rPr>
        <w:t>poner en marcha el proyecto general de conversión de 10 pymes: de los HCFC-141b contenidos en polioles premezclados importados a la tecnología de pentano (1 878 828 $EUA);</w:t>
      </w:r>
    </w:p>
    <w:p w14:paraId="5E8C1692" w14:textId="05319706" w:rsidR="003139A0" w:rsidRPr="00B9217B" w:rsidRDefault="00AC00FB" w:rsidP="00587B6D">
      <w:pPr>
        <w:pStyle w:val="Heading2"/>
        <w:rPr>
          <w:lang w:val="es-ES"/>
        </w:rPr>
      </w:pPr>
      <w:r>
        <w:rPr>
          <w:lang w:val="es-PE"/>
        </w:rPr>
        <w:t>establecer un sistema de concesión de licencias para los equipos que utilizan HCFC-22, introducir códigos aduaneros del sistema armonizado</w:t>
      </w:r>
      <w:r w:rsidR="0061210B">
        <w:rPr>
          <w:lang w:val="es-PE"/>
        </w:rPr>
        <w:t xml:space="preserve"> adecuados</w:t>
      </w:r>
      <w:r>
        <w:rPr>
          <w:lang w:val="es-PE"/>
        </w:rPr>
        <w:t xml:space="preserve"> para los equipos que utilizan HCFC y capacitar a los agentes de aduanas (10 000 $EUA);</w:t>
      </w:r>
    </w:p>
    <w:p w14:paraId="3F4AB655" w14:textId="5EAACDCB" w:rsidR="00AD2AFA" w:rsidRPr="00B9217B" w:rsidRDefault="00AC00FB" w:rsidP="00587B6D">
      <w:pPr>
        <w:pStyle w:val="Heading2"/>
        <w:rPr>
          <w:lang w:val="es-ES"/>
        </w:rPr>
      </w:pPr>
      <w:r>
        <w:rPr>
          <w:lang w:val="es-PE"/>
        </w:rPr>
        <w:t xml:space="preserve">formar a 12 instructores de agentes de aduanas en materia de control de la importación de SAO y prevención del comercio ilícito, y suministrar cinco analizadores de refrigerantes </w:t>
      </w:r>
      <w:r w:rsidR="00372E1E">
        <w:rPr>
          <w:lang w:val="es-PE"/>
        </w:rPr>
        <w:t xml:space="preserve">                     </w:t>
      </w:r>
      <w:proofErr w:type="gramStart"/>
      <w:r w:rsidR="00372E1E">
        <w:rPr>
          <w:lang w:val="es-PE"/>
        </w:rPr>
        <w:t xml:space="preserve">   </w:t>
      </w:r>
      <w:r>
        <w:rPr>
          <w:lang w:val="es-PE"/>
        </w:rPr>
        <w:t>(</w:t>
      </w:r>
      <w:proofErr w:type="gramEnd"/>
      <w:r>
        <w:rPr>
          <w:lang w:val="es-PE"/>
        </w:rPr>
        <w:t>40 000 $EUA);</w:t>
      </w:r>
    </w:p>
    <w:p w14:paraId="3041A5CF" w14:textId="458E8024" w:rsidR="003139A0" w:rsidRPr="00B9217B" w:rsidRDefault="00AC00FB" w:rsidP="00587B6D">
      <w:pPr>
        <w:pStyle w:val="Heading2"/>
        <w:rPr>
          <w:lang w:val="es-ES"/>
        </w:rPr>
      </w:pPr>
      <w:r>
        <w:rPr>
          <w:lang w:val="es-PE"/>
        </w:rPr>
        <w:t>crear un Código de Prácticas obligatorio para el sector de servicio y mantenimiento de equipos de refrigeración y aire acondicionado</w:t>
      </w:r>
      <w:r w:rsidR="00D463EC">
        <w:rPr>
          <w:lang w:val="es-PE"/>
        </w:rPr>
        <w:t>,</w:t>
      </w:r>
      <w:r>
        <w:rPr>
          <w:lang w:val="es-PE"/>
        </w:rPr>
        <w:t xml:space="preserve"> y aplicarlo </w:t>
      </w:r>
      <w:r w:rsidR="00D463EC">
        <w:rPr>
          <w:lang w:val="es-PE"/>
        </w:rPr>
        <w:t>para</w:t>
      </w:r>
      <w:r>
        <w:rPr>
          <w:lang w:val="es-PE"/>
        </w:rPr>
        <w:t xml:space="preserve"> la capacitación y </w:t>
      </w:r>
      <w:r w:rsidR="0061210B">
        <w:rPr>
          <w:lang w:val="es-PE"/>
        </w:rPr>
        <w:t xml:space="preserve">acreditación </w:t>
      </w:r>
      <w:r>
        <w:rPr>
          <w:lang w:val="es-PE"/>
        </w:rPr>
        <w:t>de técnicos (30 000 $EUA);</w:t>
      </w:r>
    </w:p>
    <w:p w14:paraId="6182C240" w14:textId="1C395C17" w:rsidR="003139A0" w:rsidRPr="00B9217B" w:rsidRDefault="00AC00FB" w:rsidP="00587B6D">
      <w:pPr>
        <w:pStyle w:val="Heading2"/>
        <w:rPr>
          <w:lang w:val="es-ES"/>
        </w:rPr>
      </w:pPr>
      <w:r>
        <w:rPr>
          <w:lang w:val="es-PE"/>
        </w:rPr>
        <w:t xml:space="preserve">suministrar equipos y herramientas a ocho institutos de formación (por ejemplo, máquinas de carga portátiles para refrigerantes inflamables, equipos de soldadura, detectores de fugas, unidades de recuperación, herramientas de servicio y mantenimiento) </w:t>
      </w:r>
      <w:r w:rsidR="00D463EC">
        <w:rPr>
          <w:lang w:val="es-PE"/>
        </w:rPr>
        <w:t>(</w:t>
      </w:r>
      <w:r>
        <w:rPr>
          <w:lang w:val="es-PE"/>
        </w:rPr>
        <w:t>300 000</w:t>
      </w:r>
      <w:r w:rsidR="00D463EC">
        <w:rPr>
          <w:lang w:val="es-PE"/>
        </w:rPr>
        <w:t xml:space="preserve"> $EUA</w:t>
      </w:r>
      <w:r>
        <w:rPr>
          <w:lang w:val="es-PE"/>
        </w:rPr>
        <w:t>);</w:t>
      </w:r>
    </w:p>
    <w:p w14:paraId="7062F919" w14:textId="592A6D27" w:rsidR="003139A0" w:rsidRPr="00B9217B" w:rsidRDefault="00AC00FB" w:rsidP="00587B6D">
      <w:pPr>
        <w:pStyle w:val="Heading2"/>
        <w:rPr>
          <w:lang w:val="es-ES"/>
        </w:rPr>
      </w:pPr>
      <w:r>
        <w:rPr>
          <w:lang w:val="es-PE"/>
        </w:rPr>
        <w:t>formar a 150 instructores (10 sesiones) y a 225 técnicos (15 sesiones) en buenas prácticas de servicio y mantenimiento; reducción de las fugas y contención de los refrigerantes; recuperación, reciclaje y reutilización de refrigerantes, y servicio y mantenimiento de equipos que utilizan refrigerantes inflamables (130 000 $EUA);</w:t>
      </w:r>
      <w:r w:rsidR="003960E4">
        <w:rPr>
          <w:lang w:val="es-PE"/>
        </w:rPr>
        <w:t xml:space="preserve"> </w:t>
      </w:r>
    </w:p>
    <w:p w14:paraId="1FFB2AD8" w14:textId="4830BFDA" w:rsidR="003139A0" w:rsidRPr="00B9217B" w:rsidRDefault="00AC00FB" w:rsidP="00587B6D">
      <w:pPr>
        <w:pStyle w:val="Heading2"/>
        <w:rPr>
          <w:lang w:val="es-ES"/>
        </w:rPr>
      </w:pPr>
      <w:r>
        <w:rPr>
          <w:lang w:val="es-PE"/>
        </w:rPr>
        <w:t xml:space="preserve">establecer el procedimiento de </w:t>
      </w:r>
      <w:r w:rsidR="0061210B">
        <w:rPr>
          <w:lang w:val="es-PE"/>
        </w:rPr>
        <w:t>acreditación</w:t>
      </w:r>
      <w:r>
        <w:rPr>
          <w:lang w:val="es-PE"/>
        </w:rPr>
        <w:t xml:space="preserve"> y </w:t>
      </w:r>
      <w:r w:rsidR="0061210B">
        <w:rPr>
          <w:lang w:val="es-PE"/>
        </w:rPr>
        <w:t>asignar</w:t>
      </w:r>
      <w:r>
        <w:rPr>
          <w:lang w:val="es-PE"/>
        </w:rPr>
        <w:t xml:space="preserve"> </w:t>
      </w:r>
      <w:r w:rsidR="0061210B">
        <w:rPr>
          <w:lang w:val="es-PE"/>
        </w:rPr>
        <w:t>organismos</w:t>
      </w:r>
      <w:r>
        <w:rPr>
          <w:lang w:val="es-PE"/>
        </w:rPr>
        <w:t xml:space="preserve"> </w:t>
      </w:r>
      <w:r w:rsidR="0061210B">
        <w:rPr>
          <w:lang w:val="es-PE"/>
        </w:rPr>
        <w:t>para</w:t>
      </w:r>
      <w:r>
        <w:rPr>
          <w:lang w:val="es-PE"/>
        </w:rPr>
        <w:t xml:space="preserve"> llevarlo a cabo; </w:t>
      </w:r>
      <w:r w:rsidR="003E5A35">
        <w:rPr>
          <w:lang w:val="es-PE"/>
        </w:rPr>
        <w:t xml:space="preserve">realizar </w:t>
      </w:r>
      <w:r>
        <w:rPr>
          <w:lang w:val="es-PE"/>
        </w:rPr>
        <w:t xml:space="preserve">actividades de sensibilización sobre la </w:t>
      </w:r>
      <w:r w:rsidR="00FF31DF">
        <w:rPr>
          <w:lang w:val="es-PE"/>
        </w:rPr>
        <w:t>acreditació</w:t>
      </w:r>
      <w:r>
        <w:rPr>
          <w:lang w:val="es-PE"/>
        </w:rPr>
        <w:t xml:space="preserve">n obligatoria de los técnicos (70 000 $EUA); </w:t>
      </w:r>
    </w:p>
    <w:p w14:paraId="01A77691" w14:textId="3A04944D" w:rsidR="003139A0" w:rsidRPr="00B9217B" w:rsidRDefault="00AC00FB" w:rsidP="00587B6D">
      <w:pPr>
        <w:pStyle w:val="Heading2"/>
        <w:rPr>
          <w:lang w:val="es-ES"/>
        </w:rPr>
      </w:pPr>
      <w:r>
        <w:rPr>
          <w:lang w:val="es-PE"/>
        </w:rPr>
        <w:t xml:space="preserve">ejecutar un programa de recuperación, reciclaje y regeneración de refrigerantes: realizar una encuesta sobre el sector de servicio y mantenimiento en distintas regiones y </w:t>
      </w:r>
      <w:r w:rsidR="00FF31DF">
        <w:rPr>
          <w:lang w:val="es-PE"/>
        </w:rPr>
        <w:t>determinar el</w:t>
      </w:r>
      <w:r>
        <w:rPr>
          <w:lang w:val="es-PE"/>
        </w:rPr>
        <w:t xml:space="preserve"> lugar </w:t>
      </w:r>
      <w:r w:rsidR="00FF31DF">
        <w:rPr>
          <w:lang w:val="es-PE"/>
        </w:rPr>
        <w:t>de</w:t>
      </w:r>
      <w:r>
        <w:rPr>
          <w:lang w:val="es-PE"/>
        </w:rPr>
        <w:t xml:space="preserve"> almacenamiento de refrigerantes como lugar para la regeneración (45 000 $EUA); </w:t>
      </w:r>
    </w:p>
    <w:p w14:paraId="107C40D7" w14:textId="76B0FDA6" w:rsidR="003139A0" w:rsidRPr="00B9217B" w:rsidRDefault="00AC00FB" w:rsidP="00587B6D">
      <w:pPr>
        <w:pStyle w:val="Heading2"/>
        <w:rPr>
          <w:lang w:val="es-ES"/>
        </w:rPr>
      </w:pPr>
      <w:r>
        <w:rPr>
          <w:lang w:val="es-PE"/>
        </w:rPr>
        <w:t xml:space="preserve">prestar asistencia técnica </w:t>
      </w:r>
      <w:r w:rsidR="00FF31DF">
        <w:rPr>
          <w:lang w:val="es-PE"/>
        </w:rPr>
        <w:t>al sector pesquero</w:t>
      </w:r>
      <w:r>
        <w:rPr>
          <w:lang w:val="es-PE"/>
        </w:rPr>
        <w:t xml:space="preserve">, que incluya una encuesta para determinar a los usuarios finales y sus equipos; realizar un taller con el fin de proporcionar información técnica destinada a apoyar la transición del sector pesquero </w:t>
      </w:r>
      <w:r w:rsidR="00D23631">
        <w:rPr>
          <w:lang w:val="es-PE"/>
        </w:rPr>
        <w:t>haci</w:t>
      </w:r>
      <w:r>
        <w:rPr>
          <w:lang w:val="es-PE"/>
        </w:rPr>
        <w:t xml:space="preserve">a alternativas de bajo PCA </w:t>
      </w:r>
      <w:r w:rsidR="00116B41">
        <w:rPr>
          <w:lang w:val="es-PE"/>
        </w:rPr>
        <w:t xml:space="preserve">                     </w:t>
      </w:r>
      <w:proofErr w:type="gramStart"/>
      <w:r w:rsidR="00116B41">
        <w:rPr>
          <w:lang w:val="es-PE"/>
        </w:rPr>
        <w:t xml:space="preserve">   </w:t>
      </w:r>
      <w:r>
        <w:rPr>
          <w:lang w:val="es-PE"/>
        </w:rPr>
        <w:t>(</w:t>
      </w:r>
      <w:proofErr w:type="gramEnd"/>
      <w:r>
        <w:rPr>
          <w:lang w:val="es-PE"/>
        </w:rPr>
        <w:t xml:space="preserve">60 000 $EUA); </w:t>
      </w:r>
    </w:p>
    <w:p w14:paraId="09D0395F" w14:textId="77777777" w:rsidR="00990BD5" w:rsidRPr="00B9217B" w:rsidRDefault="00AC00FB" w:rsidP="00864140">
      <w:pPr>
        <w:pStyle w:val="Heading2"/>
        <w:keepNext/>
        <w:keepLines/>
        <w:ind w:left="1077" w:hanging="357"/>
        <w:rPr>
          <w:lang w:val="es-ES"/>
        </w:rPr>
      </w:pPr>
      <w:r>
        <w:rPr>
          <w:lang w:val="es-PE"/>
        </w:rPr>
        <w:lastRenderedPageBreak/>
        <w:t>efectuar una encuesta para recopilar datos sobre las actuales funciones y condiciones de las mujeres en el sector de equipos de refrigeración y aire acondicionado y para determinar las oportunidades que permitirán lograr avances en la igualdad de género (30 000 $EUA);</w:t>
      </w:r>
    </w:p>
    <w:p w14:paraId="1435B882" w14:textId="77777777" w:rsidR="003139A0" w:rsidRPr="00B9217B" w:rsidRDefault="00AC00FB" w:rsidP="00587B6D">
      <w:pPr>
        <w:pStyle w:val="Heading2"/>
        <w:rPr>
          <w:lang w:val="es-ES"/>
        </w:rPr>
      </w:pPr>
      <w:r>
        <w:rPr>
          <w:lang w:val="es-PE"/>
        </w:rPr>
        <w:t>realizar actividades de sensibilización y fomento de la capacidad para promover la eliminación de HCFC y la adopción de tecnologías de bajo PCA (85 000 $EUA), y</w:t>
      </w:r>
    </w:p>
    <w:p w14:paraId="6BF41DE4" w14:textId="06E35385" w:rsidR="003139A0" w:rsidRPr="00B9217B" w:rsidRDefault="00AC00FB" w:rsidP="00587B6D">
      <w:pPr>
        <w:pStyle w:val="Heading2"/>
        <w:rPr>
          <w:lang w:val="es-ES"/>
        </w:rPr>
      </w:pPr>
      <w:r>
        <w:rPr>
          <w:lang w:val="es-PE"/>
        </w:rPr>
        <w:t xml:space="preserve">la coordinación, ejecución y presentación de informes </w:t>
      </w:r>
      <w:r w:rsidR="00D23631">
        <w:rPr>
          <w:lang w:val="es-PE"/>
        </w:rPr>
        <w:t>del</w:t>
      </w:r>
      <w:r>
        <w:rPr>
          <w:lang w:val="es-PE"/>
        </w:rPr>
        <w:t xml:space="preserve"> proyecto por una cuantía de </w:t>
      </w:r>
      <w:r w:rsidR="00D23631">
        <w:rPr>
          <w:lang w:val="es-PE"/>
        </w:rPr>
        <w:t xml:space="preserve">                    </w:t>
      </w:r>
      <w:r>
        <w:rPr>
          <w:lang w:val="es-PE"/>
        </w:rPr>
        <w:t xml:space="preserve">20 000 $EUA, desglosada de la manera siguiente: un consultor internacional (5 000 $EUA); viajes (5 000 $EUA), actividades de información (5 000 $EUA) </w:t>
      </w:r>
      <w:r w:rsidR="00116B41">
        <w:rPr>
          <w:lang w:val="es-PE"/>
        </w:rPr>
        <w:t>y un</w:t>
      </w:r>
      <w:r>
        <w:rPr>
          <w:lang w:val="es-PE"/>
        </w:rPr>
        <w:t xml:space="preserve"> informe de verificación </w:t>
      </w:r>
      <w:r w:rsidR="00D23631">
        <w:rPr>
          <w:lang w:val="es-PE"/>
        </w:rPr>
        <w:t xml:space="preserve">        </w:t>
      </w:r>
      <w:r>
        <w:rPr>
          <w:lang w:val="es-PE"/>
        </w:rPr>
        <w:t xml:space="preserve">(5 000 $EUA). </w:t>
      </w:r>
      <w:r w:rsidR="00116B41">
        <w:rPr>
          <w:lang w:val="es-PE"/>
        </w:rPr>
        <w:t xml:space="preserve"> </w:t>
      </w:r>
      <w:r w:rsidR="00107596">
        <w:rPr>
          <w:lang w:val="es-PE"/>
        </w:rPr>
        <w:t xml:space="preserve"> </w:t>
      </w:r>
    </w:p>
    <w:p w14:paraId="17CDB967" w14:textId="77777777" w:rsidR="00EB31E3" w:rsidRPr="00B9217B" w:rsidRDefault="00AC00FB" w:rsidP="00587B6D">
      <w:pPr>
        <w:spacing w:after="240"/>
        <w:jc w:val="center"/>
        <w:rPr>
          <w:b/>
          <w:lang w:val="es-ES"/>
        </w:rPr>
      </w:pPr>
      <w:r>
        <w:rPr>
          <w:b/>
          <w:bCs/>
          <w:lang w:val="es-PE"/>
        </w:rPr>
        <w:t>OBSERVACIONES Y RECOMENDACIÓN DE LA SECRETARÍA</w:t>
      </w:r>
    </w:p>
    <w:p w14:paraId="4A4E63CF" w14:textId="77777777" w:rsidR="00EB31E3" w:rsidRPr="00D174DE" w:rsidRDefault="00AC00FB" w:rsidP="00587B6D">
      <w:pPr>
        <w:spacing w:after="240"/>
        <w:rPr>
          <w:b/>
        </w:rPr>
      </w:pPr>
      <w:r>
        <w:rPr>
          <w:b/>
          <w:bCs/>
          <w:lang w:val="es-PE"/>
        </w:rPr>
        <w:t>OBSERVACIONES</w:t>
      </w:r>
    </w:p>
    <w:p w14:paraId="3C57C94D" w14:textId="36509C7A" w:rsidR="00EB31E3" w:rsidRPr="00B9217B" w:rsidRDefault="00AC00FB" w:rsidP="00587B6D">
      <w:pPr>
        <w:pStyle w:val="Heading1"/>
        <w:rPr>
          <w:lang w:val="es-ES"/>
        </w:rPr>
      </w:pPr>
      <w:r>
        <w:rPr>
          <w:lang w:val="es-PE"/>
        </w:rPr>
        <w:t xml:space="preserve">La Secretaría examinó la etapa II del PGEH, teniendo en cuenta la etapa I, las políticas y orientaciones del Fondo Multilateral, entre ellas, los criterios de financiación para la eliminación de los HCFC en el sector del consumo de la etapa II </w:t>
      </w:r>
      <w:r w:rsidR="00517265">
        <w:rPr>
          <w:lang w:val="es-PE"/>
        </w:rPr>
        <w:t>del</w:t>
      </w:r>
      <w:r>
        <w:rPr>
          <w:lang w:val="es-PE"/>
        </w:rPr>
        <w:t xml:space="preserve"> </w:t>
      </w:r>
      <w:r w:rsidR="00D23631">
        <w:rPr>
          <w:lang w:val="es-PE"/>
        </w:rPr>
        <w:t>PGEH</w:t>
      </w:r>
      <w:r>
        <w:rPr>
          <w:lang w:val="es-PE"/>
        </w:rPr>
        <w:t xml:space="preserve"> (decisión 74/50) y el plan administrativo del Fondo para 2021-2023. </w:t>
      </w:r>
    </w:p>
    <w:p w14:paraId="0ED2654B" w14:textId="52D954FD" w:rsidR="00A4165A" w:rsidRPr="00B9217B" w:rsidRDefault="00AC00FB" w:rsidP="00587B6D">
      <w:pPr>
        <w:widowControl w:val="0"/>
        <w:spacing w:after="240"/>
        <w:rPr>
          <w:u w:val="single"/>
          <w:lang w:val="es-ES"/>
        </w:rPr>
      </w:pPr>
      <w:r>
        <w:rPr>
          <w:u w:val="single"/>
          <w:lang w:val="es-PE"/>
        </w:rPr>
        <w:t xml:space="preserve">Punto de partida de la etapa II, reducción y consumo restante </w:t>
      </w:r>
      <w:r w:rsidR="00347ACA">
        <w:rPr>
          <w:u w:val="single"/>
          <w:lang w:val="es-PE"/>
        </w:rPr>
        <w:t xml:space="preserve">admisible </w:t>
      </w:r>
      <w:r>
        <w:rPr>
          <w:u w:val="single"/>
          <w:lang w:val="es-PE"/>
        </w:rPr>
        <w:t>para la financiación</w:t>
      </w:r>
      <w:r w:rsidR="00347ACA">
        <w:rPr>
          <w:u w:val="single"/>
          <w:lang w:val="es-PE"/>
        </w:rPr>
        <w:t xml:space="preserve"> </w:t>
      </w:r>
    </w:p>
    <w:p w14:paraId="3884AB50" w14:textId="3ED2B26F" w:rsidR="00735D32" w:rsidRPr="00B9217B" w:rsidRDefault="00AC00FB" w:rsidP="00587B6D">
      <w:pPr>
        <w:pStyle w:val="Heading1"/>
        <w:rPr>
          <w:lang w:val="es-ES"/>
        </w:rPr>
      </w:pPr>
      <w:r>
        <w:rPr>
          <w:lang w:val="es-PE"/>
        </w:rPr>
        <w:t xml:space="preserve">Durante el proceso de examen del proyecto, se observó que el consumo restante de HCFC-22 admisible para la financiación para Marruecos después de la etapa I </w:t>
      </w:r>
      <w:r w:rsidR="00D23631">
        <w:rPr>
          <w:lang w:val="es-PE"/>
        </w:rPr>
        <w:t>fue</w:t>
      </w:r>
      <w:r>
        <w:rPr>
          <w:lang w:val="es-PE"/>
        </w:rPr>
        <w:t xml:space="preserve"> 33,38 toneladas PAO utilizadas en el sector de servicio y mantenimiento de equipos de refrigeración; el consumo medio notificado para 2018</w:t>
      </w:r>
      <w:r w:rsidR="00864140">
        <w:rPr>
          <w:lang w:val="es-PE"/>
        </w:rPr>
        <w:noBreakHyphen/>
      </w:r>
      <w:r>
        <w:rPr>
          <w:lang w:val="es-PE"/>
        </w:rPr>
        <w:t>2020 fue 25,33 toneladas PAO, y</w:t>
      </w:r>
      <w:r w:rsidR="00D23631">
        <w:rPr>
          <w:lang w:val="es-PE"/>
        </w:rPr>
        <w:t xml:space="preserve"> 21,31 toneladas PAO</w:t>
      </w:r>
      <w:r w:rsidR="00347ACA">
        <w:rPr>
          <w:lang w:val="es-PE"/>
        </w:rPr>
        <w:t>,</w:t>
      </w:r>
      <w:r w:rsidR="00D23631">
        <w:rPr>
          <w:lang w:val="es-PE"/>
        </w:rPr>
        <w:t xml:space="preserve"> para</w:t>
      </w:r>
      <w:r>
        <w:rPr>
          <w:lang w:val="es-PE"/>
        </w:rPr>
        <w:t xml:space="preserve"> los cupos emitidos </w:t>
      </w:r>
      <w:r w:rsidR="00D23631">
        <w:rPr>
          <w:lang w:val="es-PE"/>
        </w:rPr>
        <w:t>en</w:t>
      </w:r>
      <w:r>
        <w:rPr>
          <w:lang w:val="es-PE"/>
        </w:rPr>
        <w:t xml:space="preserve"> 2021. También se señaló que la demanda de servicio y mantenimiento estimada según el número de unidades de equipos de refrigeración y aire acondicionado instalados en el país era similar al consumo notificado en 2020. A la luz de esos factores y tras entablar consultas con la ONUDI, el Gobierno de Marruecos convino en utilizar 25,33 toneladas PAO de HCFC-22 más 7,90 toneladas PAO de HCFC-141b contenidos en polioles premezclados importados, como punto de partida para la reducción acumulativa del consumo de HCFC para la etapa II del PGEH. </w:t>
      </w:r>
    </w:p>
    <w:p w14:paraId="54ACF753" w14:textId="3136A89C" w:rsidR="00922F81" w:rsidRPr="00B9217B" w:rsidRDefault="00AC00FB" w:rsidP="00587B6D">
      <w:pPr>
        <w:pStyle w:val="Heading1"/>
        <w:rPr>
          <w:u w:val="single"/>
          <w:lang w:val="es-ES"/>
        </w:rPr>
      </w:pPr>
      <w:r>
        <w:rPr>
          <w:lang w:val="es-PE"/>
        </w:rPr>
        <w:t xml:space="preserve">Posteriormente, el Gobierno realizó ajustes a la reducción requerida para lograr </w:t>
      </w:r>
      <w:r w:rsidR="00347ACA">
        <w:rPr>
          <w:lang w:val="es-PE"/>
        </w:rPr>
        <w:t>un</w:t>
      </w:r>
      <w:r>
        <w:rPr>
          <w:lang w:val="es-PE"/>
        </w:rPr>
        <w:t xml:space="preserve">a reducción del 67,5 por ciento en el consumo básico para 2025: de 16,69 toneladas PAO a 8,64 toneladas PAO de </w:t>
      </w:r>
      <w:r w:rsidR="00347ACA">
        <w:rPr>
          <w:lang w:val="es-PE"/>
        </w:rPr>
        <w:t xml:space="preserve">            </w:t>
      </w:r>
      <w:r>
        <w:rPr>
          <w:lang w:val="es-PE"/>
        </w:rPr>
        <w:t xml:space="preserve">HCFC-22. En consecuencia, se modificó la financiación solicitada, de 1 450 000 $EUA a 754 032 $EUA (estimada en una eficacia en función de los costos de 4,80 $EUA/kg), con el fin de eliminar 8,64 toneladas PAO (157,09 </w:t>
      </w:r>
      <w:r w:rsidR="00E8514A">
        <w:rPr>
          <w:lang w:val="es-PE"/>
        </w:rPr>
        <w:t>toneladas métricas</w:t>
      </w:r>
      <w:r>
        <w:rPr>
          <w:lang w:val="es-PE"/>
        </w:rPr>
        <w:t xml:space="preserve">) de HCFC-22. </w:t>
      </w:r>
    </w:p>
    <w:p w14:paraId="0A990E23" w14:textId="77777777" w:rsidR="00EB31E3" w:rsidRPr="00B9217B" w:rsidRDefault="00AC00FB" w:rsidP="00587B6D">
      <w:pPr>
        <w:keepNext/>
        <w:keepLines/>
        <w:widowControl w:val="0"/>
        <w:spacing w:after="240"/>
        <w:rPr>
          <w:u w:val="single"/>
          <w:lang w:val="es-ES"/>
        </w:rPr>
      </w:pPr>
      <w:r>
        <w:rPr>
          <w:u w:val="single"/>
          <w:lang w:val="es-PE"/>
        </w:rPr>
        <w:t>Aplazamiento del proyecto general del sector de espumas</w:t>
      </w:r>
    </w:p>
    <w:p w14:paraId="2CC0062B" w14:textId="780112F5" w:rsidR="00AD6996" w:rsidRPr="00B9217B" w:rsidRDefault="00AC00FB" w:rsidP="00587B6D">
      <w:pPr>
        <w:pStyle w:val="Heading1"/>
        <w:keepNext/>
        <w:keepLines/>
        <w:widowControl w:val="0"/>
        <w:rPr>
          <w:lang w:val="es-ES"/>
        </w:rPr>
      </w:pPr>
      <w:r>
        <w:rPr>
          <w:lang w:val="es-PE"/>
        </w:rPr>
        <w:t xml:space="preserve">Al examinar el proyecto general del sector de espumas, la Secretaría observó que únicamente seis de las 10 pymes eran admisibles para la financiación, ya que las otras cuatro empresas se habían creado después de la fecha límite de 21 de septiembre de 2007; además, la eficacia en función de los costos del proyecto (esto es, 28,90 $EUA/kg) había excedido </w:t>
      </w:r>
      <w:r w:rsidR="00C57DB9">
        <w:rPr>
          <w:lang w:val="es-PE"/>
        </w:rPr>
        <w:t>considerablemente</w:t>
      </w:r>
      <w:r>
        <w:rPr>
          <w:lang w:val="es-PE"/>
        </w:rPr>
        <w:t xml:space="preserve"> el umbral de costos de </w:t>
      </w:r>
      <w:r w:rsidR="00C57DB9">
        <w:rPr>
          <w:lang w:val="es-PE"/>
        </w:rPr>
        <w:t xml:space="preserve">                             </w:t>
      </w:r>
      <w:r>
        <w:rPr>
          <w:lang w:val="es-PE"/>
        </w:rPr>
        <w:t>10,96 $EUA/kg</w:t>
      </w:r>
      <w:r>
        <w:rPr>
          <w:rStyle w:val="FootnoteReference"/>
        </w:rPr>
        <w:footnoteReference w:id="7"/>
      </w:r>
      <w:r w:rsidR="00C57DB9">
        <w:rPr>
          <w:lang w:val="es-PE"/>
        </w:rPr>
        <w:t xml:space="preserve">, </w:t>
      </w:r>
      <w:r w:rsidR="00347ACA">
        <w:rPr>
          <w:lang w:val="es-PE"/>
        </w:rPr>
        <w:t>en consonancia con</w:t>
      </w:r>
      <w:r>
        <w:rPr>
          <w:lang w:val="es-PE"/>
        </w:rPr>
        <w:t xml:space="preserve"> la decisión 74/50. </w:t>
      </w:r>
    </w:p>
    <w:p w14:paraId="5DB974F7" w14:textId="4DFD3793" w:rsidR="0083682F" w:rsidRPr="00B9217B" w:rsidRDefault="00AC00FB" w:rsidP="00587B6D">
      <w:pPr>
        <w:pStyle w:val="Heading1"/>
        <w:widowControl w:val="0"/>
        <w:rPr>
          <w:lang w:val="es-ES"/>
        </w:rPr>
      </w:pPr>
      <w:r>
        <w:rPr>
          <w:lang w:val="es-PE"/>
        </w:rPr>
        <w:t xml:space="preserve">Tras amplios debates, la ONUDI solicitó aplazar la presentación del proyecto a una reunión posterior, observando que la escasa financiación de la que se dispondría según lo convenido en la decisión 74/50 no permitía aplicar la tecnología de pentano, debido a los costos de seguridad conexos. Es necesario </w:t>
      </w:r>
      <w:r>
        <w:rPr>
          <w:lang w:val="es-PE"/>
        </w:rPr>
        <w:lastRenderedPageBreak/>
        <w:t>determinar una tecnología alternativa más rentable</w:t>
      </w:r>
      <w:r w:rsidR="00C57DB9">
        <w:rPr>
          <w:lang w:val="es-PE"/>
        </w:rPr>
        <w:t>, así como</w:t>
      </w:r>
      <w:r>
        <w:rPr>
          <w:lang w:val="es-PE"/>
        </w:rPr>
        <w:t xml:space="preserve"> prolongar las consultas con las empresas beneficiarias para obtener su acuerdo. Por consiguiente, se ha convenido en que el proyecto general del sector de espumas podría presentarse en una reunión posterior, durante la ejecución de la etapa II del PGEH. De conformidad con ese acuerdo, se agregó texto en el anexo 8-A</w:t>
      </w:r>
      <w:r w:rsidR="00752826">
        <w:rPr>
          <w:lang w:val="es-PE"/>
        </w:rPr>
        <w:t xml:space="preserve"> del Acuerdo,</w:t>
      </w:r>
      <w:r>
        <w:rPr>
          <w:lang w:val="es-PE"/>
        </w:rPr>
        <w:t xml:space="preserve"> </w:t>
      </w:r>
      <w:r w:rsidR="00752826">
        <w:rPr>
          <w:lang w:val="es-PE"/>
        </w:rPr>
        <w:t>con el fin de</w:t>
      </w:r>
      <w:r>
        <w:rPr>
          <w:lang w:val="es-PE"/>
        </w:rPr>
        <w:t xml:space="preserve"> que en la presentación del proyecto general del sector de espumas </w:t>
      </w:r>
      <w:r w:rsidR="00752826">
        <w:rPr>
          <w:lang w:val="es-PE"/>
        </w:rPr>
        <w:t>constara</w:t>
      </w:r>
      <w:r>
        <w:rPr>
          <w:lang w:val="es-PE"/>
        </w:rPr>
        <w:t xml:space="preserve"> la eliminación total de los HCFC-141b contenidos en polioles premezclados importados en Marruecos durante la ejecución de la etapa II, a más tardar en la primera reunión en 2024. </w:t>
      </w:r>
    </w:p>
    <w:p w14:paraId="2EC8FD4D" w14:textId="4485C7C0" w:rsidR="00EB31E3" w:rsidRPr="00B9217B" w:rsidRDefault="00AC00FB" w:rsidP="00587B6D">
      <w:pPr>
        <w:keepNext/>
        <w:keepLines/>
        <w:widowControl w:val="0"/>
        <w:spacing w:after="240"/>
        <w:rPr>
          <w:u w:val="single"/>
          <w:lang w:val="es-ES"/>
        </w:rPr>
      </w:pPr>
      <w:r>
        <w:rPr>
          <w:u w:val="single"/>
          <w:lang w:val="es-PE"/>
        </w:rPr>
        <w:t xml:space="preserve">Cuestiones técnicas y </w:t>
      </w:r>
      <w:r w:rsidR="00C57DB9">
        <w:rPr>
          <w:u w:val="single"/>
          <w:lang w:val="es-PE"/>
        </w:rPr>
        <w:t>relativas a</w:t>
      </w:r>
      <w:r>
        <w:rPr>
          <w:u w:val="single"/>
          <w:lang w:val="es-PE"/>
        </w:rPr>
        <w:t xml:space="preserve"> los costos</w:t>
      </w:r>
    </w:p>
    <w:p w14:paraId="6FAA3714" w14:textId="126D9959" w:rsidR="008E1DA1" w:rsidRPr="00B9217B" w:rsidRDefault="00AC00FB" w:rsidP="00587B6D">
      <w:pPr>
        <w:pStyle w:val="Heading1"/>
        <w:rPr>
          <w:lang w:val="es-ES"/>
        </w:rPr>
      </w:pPr>
      <w:r>
        <w:rPr>
          <w:lang w:val="es-PE"/>
        </w:rPr>
        <w:t xml:space="preserve">En cuanto a la </w:t>
      </w:r>
      <w:r w:rsidR="00287F24">
        <w:rPr>
          <w:lang w:val="es-PE"/>
        </w:rPr>
        <w:t>acreditación</w:t>
      </w:r>
      <w:r>
        <w:rPr>
          <w:lang w:val="es-PE"/>
        </w:rPr>
        <w:t xml:space="preserve"> de los técnicos, la ONUDI aclaró que el programa se centraría primero en establecer un plan voluntario para los técnicos que desean obtener </w:t>
      </w:r>
      <w:r w:rsidR="00287F24">
        <w:rPr>
          <w:lang w:val="es-PE"/>
        </w:rPr>
        <w:t>acreditación</w:t>
      </w:r>
      <w:r>
        <w:rPr>
          <w:lang w:val="es-PE"/>
        </w:rPr>
        <w:t xml:space="preserve"> de una autoridad competente, principalmente en el sector formal. Con base en los resultados de las actividades iniciales y las consultas con las partes interesadas, se prevé exigir la obligatoriedad de la </w:t>
      </w:r>
      <w:r w:rsidR="00287F24">
        <w:rPr>
          <w:lang w:val="es-PE"/>
        </w:rPr>
        <w:t>acreditación</w:t>
      </w:r>
      <w:r>
        <w:rPr>
          <w:lang w:val="es-PE"/>
        </w:rPr>
        <w:t xml:space="preserve"> mediante una normativa, si las condiciones lo permiten. En caso de que las condiciones del mercado sean adecuadas, con las partes interesadas se examinarán y se aplicarán medidas conexas, entre ellas, autorizar la venta y la distribución de refrigerantes o el servicio y mantenimiento de determinados tipos de equipos únicamente a técnicos titulados; la prohibición de la ventilación durante el servicio y mantenimiento; la instauración de verificaciones de las fugas preestablecidas o el mantenimiento de registros. Todas esas actividades se ejecutarán en el marco de la etapa II.</w:t>
      </w:r>
    </w:p>
    <w:p w14:paraId="700FFEBC" w14:textId="4092E352" w:rsidR="008E1DA1" w:rsidRPr="00B9217B" w:rsidRDefault="00AC00FB" w:rsidP="00587B6D">
      <w:pPr>
        <w:pStyle w:val="Heading1"/>
        <w:rPr>
          <w:lang w:val="es-ES"/>
        </w:rPr>
      </w:pPr>
      <w:r>
        <w:rPr>
          <w:lang w:val="es-PE"/>
        </w:rPr>
        <w:t xml:space="preserve">Durante el examen del proyecto se debatieron varias cuestiones. La solicitud de financiación relativa a un estudio sobre los aspectos de género se retiró y ese componente se integró en todas las demás actividades de la etapa II. Por lo que respecta al sistema de concesión de licencias para los equipos que utilizan HCFC-22, se había previsto establecer un código arancelario para la importación de todos los tipos de equipos que utilizan HCFC-22; en las etapas ulteriores se impondrá la prohibición total de la importación de esos equipos. La capacitación de los técnicos y de los agentes de aduanas se impartirá principalmente por medio de la formación de instructores y el apoyo a los institutos de formación.  En los 53 institutos educativos existentes, en los que cada año se capacita a aproximadamente 3 000 técnicos mediante diversos programas </w:t>
      </w:r>
      <w:r w:rsidR="00287F24">
        <w:rPr>
          <w:lang w:val="es-PE"/>
        </w:rPr>
        <w:t>destinados a la obtención de diplomas</w:t>
      </w:r>
      <w:r>
        <w:rPr>
          <w:lang w:val="es-PE"/>
        </w:rPr>
        <w:t xml:space="preserve">, se realizarán los programas de formación.  La formación de instructores en esos institutos de formación facilitará la transferencia de conocimientos a la mayoría de los técnicos. La capacitación de los agentes de aduanas también se llevará a cabo por medio de la formación de instructores, quienes a su vez capacitarán a los agentes de aduanas. </w:t>
      </w:r>
    </w:p>
    <w:p w14:paraId="30AC77E5" w14:textId="03F6D424" w:rsidR="00DD2090" w:rsidRPr="00B9217B" w:rsidRDefault="00AC00FB" w:rsidP="00587B6D">
      <w:pPr>
        <w:pStyle w:val="Heading1"/>
        <w:rPr>
          <w:lang w:val="es-ES"/>
        </w:rPr>
      </w:pPr>
      <w:r>
        <w:rPr>
          <w:lang w:val="es-PE"/>
        </w:rPr>
        <w:t xml:space="preserve">Debido a la reducción </w:t>
      </w:r>
      <w:r w:rsidR="00287F24">
        <w:rPr>
          <w:lang w:val="es-PE"/>
        </w:rPr>
        <w:t>en</w:t>
      </w:r>
      <w:r>
        <w:rPr>
          <w:lang w:val="es-PE"/>
        </w:rPr>
        <w:t xml:space="preserve"> la cantidad asignada a la eliminación y la financiación conexa, posteriormente </w:t>
      </w:r>
      <w:r w:rsidR="00752826">
        <w:rPr>
          <w:lang w:val="es-PE"/>
        </w:rPr>
        <w:t xml:space="preserve">se efectuaron </w:t>
      </w:r>
      <w:r w:rsidR="00287F24">
        <w:rPr>
          <w:lang w:val="es-PE"/>
        </w:rPr>
        <w:t>modificaciones a</w:t>
      </w:r>
      <w:r>
        <w:rPr>
          <w:lang w:val="es-PE"/>
        </w:rPr>
        <w:t xml:space="preserve"> las actividades previstas en la etapa II del PGEH</w:t>
      </w:r>
      <w:r w:rsidR="00752826">
        <w:rPr>
          <w:lang w:val="es-PE"/>
        </w:rPr>
        <w:t>:</w:t>
      </w:r>
      <w:r>
        <w:rPr>
          <w:lang w:val="es-PE"/>
        </w:rPr>
        <w:t xml:space="preserve"> la elaboración de un Código de Prácticas estará a cargo de un experto nacional; los lotes de herramientas para los institutos de formación se han reducido de ocho a seis; las sesiones de capacitación para instructores se han reducido de 10 a dos; la capacitación de 450 técnicos se ha mantenido, pero cada sesión de capacitación </w:t>
      </w:r>
      <w:r w:rsidR="00752826">
        <w:rPr>
          <w:lang w:val="es-PE"/>
        </w:rPr>
        <w:t xml:space="preserve"> </w:t>
      </w:r>
      <w:r>
        <w:rPr>
          <w:lang w:val="es-PE"/>
        </w:rPr>
        <w:t xml:space="preserve">contará únicamente con un instructor; se ha eliminado la capacitación previa al proceso de </w:t>
      </w:r>
      <w:r w:rsidR="00287F24">
        <w:rPr>
          <w:lang w:val="es-PE"/>
        </w:rPr>
        <w:t>acreditación</w:t>
      </w:r>
      <w:r>
        <w:rPr>
          <w:lang w:val="es-PE"/>
        </w:rPr>
        <w:t xml:space="preserve">; el número de máquinas para la recuperación y las bombonas se ha reducido a la mitad (de 100 a 50) y se han suprimido las máquinas para la regeneración y los gastos de ejecución; solo se llevará a cabo un curso de actualización para los instructores de agentes de aduanas; también se han realizado cambios al ámbito de aplicación de la asistencia técnica para la industria pesquera y las actividades de sensibilización. A raíz de ello, los ajustes en los costos para la etapa II del PGEH ascienden a 754 032 $EUA, como se indica en el cuadro 5. </w:t>
      </w:r>
    </w:p>
    <w:p w14:paraId="638060EF" w14:textId="1BAE51CB" w:rsidR="00DD2090" w:rsidRPr="00B9217B" w:rsidRDefault="00AC00FB" w:rsidP="00587B6D">
      <w:pPr>
        <w:keepNext/>
        <w:keepLines/>
        <w:widowControl w:val="0"/>
        <w:outlineLvl w:val="0"/>
        <w:rPr>
          <w:b/>
          <w:lang w:val="es-ES"/>
        </w:rPr>
      </w:pPr>
      <w:r>
        <w:rPr>
          <w:b/>
          <w:bCs/>
          <w:lang w:val="es-PE"/>
        </w:rPr>
        <w:lastRenderedPageBreak/>
        <w:t>Cuadro 5. Costo</w:t>
      </w:r>
      <w:r w:rsidR="00287F24">
        <w:rPr>
          <w:b/>
          <w:bCs/>
          <w:lang w:val="es-PE"/>
        </w:rPr>
        <w:t>s</w:t>
      </w:r>
      <w:r>
        <w:rPr>
          <w:b/>
          <w:bCs/>
          <w:lang w:val="es-PE"/>
        </w:rPr>
        <w:t xml:space="preserve"> y actividades </w:t>
      </w:r>
      <w:r w:rsidR="00F61F8D">
        <w:rPr>
          <w:b/>
          <w:bCs/>
          <w:lang w:val="es-PE"/>
        </w:rPr>
        <w:t>acordados para</w:t>
      </w:r>
      <w:r>
        <w:rPr>
          <w:b/>
          <w:bCs/>
          <w:lang w:val="es-PE"/>
        </w:rPr>
        <w:t xml:space="preserve"> la etapa II del plan de gestión de la eliminación de los HCFC para Marruecos.</w:t>
      </w:r>
    </w:p>
    <w:tbl>
      <w:tblPr>
        <w:tblStyle w:val="TableGrid"/>
        <w:tblW w:w="5000" w:type="pct"/>
        <w:jc w:val="center"/>
        <w:tblLook w:val="04A0" w:firstRow="1" w:lastRow="0" w:firstColumn="1" w:lastColumn="0" w:noHBand="0" w:noVBand="1"/>
      </w:tblPr>
      <w:tblGrid>
        <w:gridCol w:w="7830"/>
        <w:gridCol w:w="1520"/>
      </w:tblGrid>
      <w:tr w:rsidR="00231F60" w14:paraId="2FB82BF8" w14:textId="77777777" w:rsidTr="00B006FD">
        <w:trPr>
          <w:jc w:val="center"/>
        </w:trPr>
        <w:tc>
          <w:tcPr>
            <w:tcW w:w="4187" w:type="pct"/>
          </w:tcPr>
          <w:p w14:paraId="4F139B5F" w14:textId="77777777" w:rsidR="00A26C3E" w:rsidRPr="00D174DE" w:rsidRDefault="00AC00FB" w:rsidP="00587B6D">
            <w:pPr>
              <w:keepNext/>
              <w:keepLines/>
              <w:widowControl w:val="0"/>
              <w:jc w:val="left"/>
              <w:rPr>
                <w:b/>
                <w:bCs/>
                <w:sz w:val="20"/>
                <w:szCs w:val="20"/>
              </w:rPr>
            </w:pPr>
            <w:r>
              <w:rPr>
                <w:b/>
                <w:bCs/>
                <w:sz w:val="20"/>
                <w:szCs w:val="20"/>
                <w:lang w:val="es-PE"/>
              </w:rPr>
              <w:t>Descripción</w:t>
            </w:r>
          </w:p>
        </w:tc>
        <w:tc>
          <w:tcPr>
            <w:tcW w:w="813" w:type="pct"/>
          </w:tcPr>
          <w:p w14:paraId="3E3C7097" w14:textId="77777777" w:rsidR="00A26C3E" w:rsidRPr="00D174DE" w:rsidRDefault="00AC00FB" w:rsidP="00587B6D">
            <w:pPr>
              <w:keepNext/>
              <w:keepLines/>
              <w:widowControl w:val="0"/>
              <w:jc w:val="center"/>
              <w:rPr>
                <w:b/>
                <w:bCs/>
                <w:sz w:val="20"/>
                <w:szCs w:val="20"/>
              </w:rPr>
            </w:pPr>
            <w:r>
              <w:rPr>
                <w:b/>
                <w:bCs/>
                <w:sz w:val="20"/>
                <w:szCs w:val="20"/>
                <w:lang w:val="es-PE"/>
              </w:rPr>
              <w:t>Costo ($EUA)</w:t>
            </w:r>
          </w:p>
        </w:tc>
      </w:tr>
      <w:tr w:rsidR="00231F60" w14:paraId="66E87486" w14:textId="77777777" w:rsidTr="00B006FD">
        <w:trPr>
          <w:jc w:val="center"/>
        </w:trPr>
        <w:tc>
          <w:tcPr>
            <w:tcW w:w="4187" w:type="pct"/>
          </w:tcPr>
          <w:p w14:paraId="477B9E23" w14:textId="47D4DAAB" w:rsidR="00A26C3E" w:rsidRPr="00B9217B" w:rsidRDefault="00F61F8D" w:rsidP="00587B6D">
            <w:pPr>
              <w:keepNext/>
              <w:keepLines/>
              <w:widowControl w:val="0"/>
              <w:rPr>
                <w:sz w:val="20"/>
                <w:szCs w:val="20"/>
                <w:lang w:val="es-ES"/>
              </w:rPr>
            </w:pPr>
            <w:r>
              <w:rPr>
                <w:sz w:val="20"/>
                <w:szCs w:val="20"/>
                <w:lang w:val="es-PE"/>
              </w:rPr>
              <w:t>Establecimiento de</w:t>
            </w:r>
            <w:r w:rsidR="00AC00FB">
              <w:rPr>
                <w:sz w:val="20"/>
                <w:szCs w:val="20"/>
                <w:lang w:val="es-PE"/>
              </w:rPr>
              <w:t xml:space="preserve"> un sistema de concesión de licencias para los equipos que utilizan </w:t>
            </w:r>
            <w:r w:rsidR="00752826">
              <w:rPr>
                <w:sz w:val="20"/>
                <w:szCs w:val="20"/>
                <w:lang w:val="es-PE"/>
              </w:rPr>
              <w:t xml:space="preserve">              </w:t>
            </w:r>
            <w:r w:rsidR="00AC00FB">
              <w:rPr>
                <w:sz w:val="20"/>
                <w:szCs w:val="20"/>
                <w:lang w:val="es-PE"/>
              </w:rPr>
              <w:t>HCFC-22</w:t>
            </w:r>
            <w:r>
              <w:rPr>
                <w:sz w:val="20"/>
                <w:szCs w:val="20"/>
                <w:lang w:val="es-PE"/>
              </w:rPr>
              <w:t>.</w:t>
            </w:r>
          </w:p>
        </w:tc>
        <w:tc>
          <w:tcPr>
            <w:tcW w:w="813" w:type="pct"/>
          </w:tcPr>
          <w:p w14:paraId="6C6E84C5" w14:textId="77777777" w:rsidR="00A26C3E" w:rsidRPr="00D174DE" w:rsidRDefault="00AC00FB" w:rsidP="00587B6D">
            <w:pPr>
              <w:keepNext/>
              <w:keepLines/>
              <w:widowControl w:val="0"/>
              <w:jc w:val="right"/>
              <w:rPr>
                <w:sz w:val="20"/>
                <w:szCs w:val="20"/>
              </w:rPr>
            </w:pPr>
            <w:r>
              <w:rPr>
                <w:sz w:val="20"/>
                <w:szCs w:val="20"/>
                <w:lang w:val="es-PE"/>
              </w:rPr>
              <w:t>10 000</w:t>
            </w:r>
          </w:p>
        </w:tc>
      </w:tr>
      <w:tr w:rsidR="00231F60" w14:paraId="18A10026" w14:textId="77777777" w:rsidTr="00B006FD">
        <w:trPr>
          <w:jc w:val="center"/>
        </w:trPr>
        <w:tc>
          <w:tcPr>
            <w:tcW w:w="4187" w:type="pct"/>
          </w:tcPr>
          <w:p w14:paraId="7ECB155D" w14:textId="4BD5B759" w:rsidR="002E62DB" w:rsidRPr="00B9217B" w:rsidRDefault="00F61F8D" w:rsidP="00587B6D">
            <w:pPr>
              <w:keepNext/>
              <w:keepLines/>
              <w:widowControl w:val="0"/>
              <w:rPr>
                <w:sz w:val="20"/>
                <w:szCs w:val="20"/>
                <w:lang w:val="es-ES"/>
              </w:rPr>
            </w:pPr>
            <w:r>
              <w:rPr>
                <w:color w:val="000000"/>
                <w:sz w:val="20"/>
                <w:szCs w:val="20"/>
                <w:lang w:val="es-PE" w:eastAsia="zh-CN"/>
              </w:rPr>
              <w:t xml:space="preserve">Elaboración de </w:t>
            </w:r>
            <w:r w:rsidR="00AC00FB">
              <w:rPr>
                <w:color w:val="000000"/>
                <w:sz w:val="20"/>
                <w:szCs w:val="20"/>
                <w:lang w:val="es-PE" w:eastAsia="zh-CN"/>
              </w:rPr>
              <w:t>un Código de Prácticas para el sector de servicio y mantenimiento de los equipos de refrigeración y aire acondicionado</w:t>
            </w:r>
            <w:r w:rsidR="00752826">
              <w:rPr>
                <w:color w:val="000000"/>
                <w:sz w:val="20"/>
                <w:szCs w:val="20"/>
                <w:lang w:val="es-PE" w:eastAsia="zh-CN"/>
              </w:rPr>
              <w:t>.</w:t>
            </w:r>
          </w:p>
        </w:tc>
        <w:tc>
          <w:tcPr>
            <w:tcW w:w="813" w:type="pct"/>
          </w:tcPr>
          <w:p w14:paraId="4FFF8513" w14:textId="77777777" w:rsidR="002E62DB" w:rsidRPr="00D174DE" w:rsidRDefault="00AC00FB" w:rsidP="00587B6D">
            <w:pPr>
              <w:keepNext/>
              <w:keepLines/>
              <w:widowControl w:val="0"/>
              <w:jc w:val="right"/>
              <w:rPr>
                <w:sz w:val="20"/>
                <w:szCs w:val="20"/>
              </w:rPr>
            </w:pPr>
            <w:r>
              <w:rPr>
                <w:sz w:val="20"/>
                <w:szCs w:val="20"/>
                <w:lang w:val="es-PE"/>
              </w:rPr>
              <w:t>15 000</w:t>
            </w:r>
          </w:p>
        </w:tc>
      </w:tr>
      <w:tr w:rsidR="00231F60" w14:paraId="7B89B4A6" w14:textId="77777777" w:rsidTr="00B006FD">
        <w:trPr>
          <w:jc w:val="center"/>
        </w:trPr>
        <w:tc>
          <w:tcPr>
            <w:tcW w:w="4187" w:type="pct"/>
          </w:tcPr>
          <w:p w14:paraId="738F67E6" w14:textId="60E7BA61" w:rsidR="00E31BB6" w:rsidRPr="00B9217B" w:rsidRDefault="00F61F8D" w:rsidP="00587B6D">
            <w:pPr>
              <w:keepNext/>
              <w:keepLines/>
              <w:widowControl w:val="0"/>
              <w:rPr>
                <w:sz w:val="20"/>
                <w:szCs w:val="20"/>
                <w:lang w:val="es-ES"/>
              </w:rPr>
            </w:pPr>
            <w:r>
              <w:rPr>
                <w:color w:val="000000"/>
                <w:sz w:val="20"/>
                <w:szCs w:val="20"/>
                <w:lang w:val="es-PE" w:eastAsia="zh-CN"/>
              </w:rPr>
              <w:t>Formación de</w:t>
            </w:r>
            <w:r w:rsidR="00AC00FB">
              <w:rPr>
                <w:color w:val="000000"/>
                <w:sz w:val="20"/>
                <w:szCs w:val="20"/>
                <w:lang w:val="es-PE" w:eastAsia="zh-CN"/>
              </w:rPr>
              <w:t xml:space="preserve"> 12 instructores de agentes de aduanas en el control de la importación de HCFC</w:t>
            </w:r>
            <w:r w:rsidR="00752826">
              <w:rPr>
                <w:color w:val="000000"/>
                <w:sz w:val="20"/>
                <w:szCs w:val="20"/>
                <w:lang w:val="es-PE" w:eastAsia="zh-CN"/>
              </w:rPr>
              <w:t>.</w:t>
            </w:r>
          </w:p>
        </w:tc>
        <w:tc>
          <w:tcPr>
            <w:tcW w:w="813" w:type="pct"/>
          </w:tcPr>
          <w:p w14:paraId="5F91E84D" w14:textId="77777777" w:rsidR="00E31BB6" w:rsidRPr="00D174DE" w:rsidRDefault="00AC00FB" w:rsidP="00587B6D">
            <w:pPr>
              <w:keepNext/>
              <w:keepLines/>
              <w:widowControl w:val="0"/>
              <w:jc w:val="right"/>
              <w:rPr>
                <w:sz w:val="20"/>
                <w:szCs w:val="20"/>
              </w:rPr>
            </w:pPr>
            <w:r>
              <w:rPr>
                <w:sz w:val="20"/>
                <w:szCs w:val="20"/>
                <w:lang w:val="es-PE"/>
              </w:rPr>
              <w:t>20 000</w:t>
            </w:r>
          </w:p>
        </w:tc>
      </w:tr>
      <w:tr w:rsidR="00231F60" w14:paraId="2FB50EAA" w14:textId="77777777" w:rsidTr="00B006FD">
        <w:trPr>
          <w:jc w:val="center"/>
        </w:trPr>
        <w:tc>
          <w:tcPr>
            <w:tcW w:w="4187" w:type="pct"/>
          </w:tcPr>
          <w:p w14:paraId="6CE44CF9" w14:textId="34E60E67" w:rsidR="00E31BB6" w:rsidRPr="00B9217B" w:rsidRDefault="00AC00FB" w:rsidP="00587B6D">
            <w:pPr>
              <w:keepNext/>
              <w:keepLines/>
              <w:widowControl w:val="0"/>
              <w:rPr>
                <w:sz w:val="20"/>
                <w:szCs w:val="20"/>
                <w:lang w:val="es-ES"/>
              </w:rPr>
            </w:pPr>
            <w:r>
              <w:rPr>
                <w:sz w:val="20"/>
                <w:szCs w:val="20"/>
                <w:lang w:val="es-PE"/>
              </w:rPr>
              <w:t>Forma</w:t>
            </w:r>
            <w:r w:rsidR="00F61F8D">
              <w:rPr>
                <w:sz w:val="20"/>
                <w:szCs w:val="20"/>
                <w:lang w:val="es-PE"/>
              </w:rPr>
              <w:t>ción de</w:t>
            </w:r>
            <w:r>
              <w:rPr>
                <w:sz w:val="20"/>
                <w:szCs w:val="20"/>
                <w:lang w:val="es-PE"/>
              </w:rPr>
              <w:t xml:space="preserve"> 30 instructores y 450 técnicos en buenas prácticas de servicio y mantenimiento, control de las fugas, recuperación de refrigerantes</w:t>
            </w:r>
            <w:r w:rsidR="00752826">
              <w:rPr>
                <w:sz w:val="20"/>
                <w:szCs w:val="20"/>
                <w:lang w:val="es-PE"/>
              </w:rPr>
              <w:t>,</w:t>
            </w:r>
            <w:r>
              <w:rPr>
                <w:sz w:val="20"/>
                <w:szCs w:val="20"/>
                <w:lang w:val="es-PE"/>
              </w:rPr>
              <w:t xml:space="preserve"> y servicio y mantenimiento de equipos que utilizan refrigerantes inflamables.</w:t>
            </w:r>
          </w:p>
        </w:tc>
        <w:tc>
          <w:tcPr>
            <w:tcW w:w="813" w:type="pct"/>
          </w:tcPr>
          <w:p w14:paraId="0D69D24A" w14:textId="77777777" w:rsidR="00E31BB6" w:rsidRPr="00D174DE" w:rsidRDefault="00AC00FB" w:rsidP="00587B6D">
            <w:pPr>
              <w:keepNext/>
              <w:keepLines/>
              <w:widowControl w:val="0"/>
              <w:jc w:val="right"/>
              <w:rPr>
                <w:sz w:val="20"/>
                <w:szCs w:val="20"/>
              </w:rPr>
            </w:pPr>
            <w:r>
              <w:rPr>
                <w:sz w:val="20"/>
                <w:szCs w:val="20"/>
                <w:lang w:val="es-PE"/>
              </w:rPr>
              <w:t>160 000</w:t>
            </w:r>
          </w:p>
        </w:tc>
      </w:tr>
      <w:tr w:rsidR="00231F60" w14:paraId="59CAB1FC" w14:textId="77777777" w:rsidTr="00B006FD">
        <w:trPr>
          <w:jc w:val="center"/>
        </w:trPr>
        <w:tc>
          <w:tcPr>
            <w:tcW w:w="4187" w:type="pct"/>
          </w:tcPr>
          <w:p w14:paraId="500068EC" w14:textId="45912A05" w:rsidR="00E31BB6" w:rsidRPr="00B9217B" w:rsidRDefault="00AC00FB" w:rsidP="00587B6D">
            <w:pPr>
              <w:keepNext/>
              <w:keepLines/>
              <w:widowControl w:val="0"/>
              <w:rPr>
                <w:sz w:val="20"/>
                <w:szCs w:val="20"/>
                <w:lang w:val="es-ES"/>
              </w:rPr>
            </w:pPr>
            <w:r>
              <w:rPr>
                <w:sz w:val="20"/>
                <w:szCs w:val="20"/>
                <w:lang w:val="es-PE"/>
              </w:rPr>
              <w:t>Establec</w:t>
            </w:r>
            <w:r w:rsidR="00F61F8D">
              <w:rPr>
                <w:sz w:val="20"/>
                <w:szCs w:val="20"/>
                <w:lang w:val="es-PE"/>
              </w:rPr>
              <w:t>imiento de</w:t>
            </w:r>
            <w:r>
              <w:rPr>
                <w:sz w:val="20"/>
                <w:szCs w:val="20"/>
                <w:lang w:val="es-PE"/>
              </w:rPr>
              <w:t xml:space="preserve"> procedimientos </w:t>
            </w:r>
            <w:r w:rsidR="00124548">
              <w:rPr>
                <w:sz w:val="20"/>
                <w:szCs w:val="20"/>
                <w:lang w:val="es-PE"/>
              </w:rPr>
              <w:t>para la</w:t>
            </w:r>
            <w:r>
              <w:rPr>
                <w:sz w:val="20"/>
                <w:szCs w:val="20"/>
                <w:lang w:val="es-PE"/>
              </w:rPr>
              <w:t xml:space="preserve"> </w:t>
            </w:r>
            <w:r w:rsidR="00F61F8D">
              <w:rPr>
                <w:sz w:val="20"/>
                <w:szCs w:val="20"/>
                <w:lang w:val="es-PE"/>
              </w:rPr>
              <w:t>acreditación</w:t>
            </w:r>
            <w:r>
              <w:rPr>
                <w:sz w:val="20"/>
                <w:szCs w:val="20"/>
                <w:lang w:val="es-PE"/>
              </w:rPr>
              <w:t xml:space="preserve"> de técnicos mediante normas y </w:t>
            </w:r>
            <w:r w:rsidR="00F61F8D" w:rsidRPr="00F61F8D">
              <w:rPr>
                <w:sz w:val="20"/>
                <w:szCs w:val="20"/>
                <w:lang w:val="es-PE"/>
              </w:rPr>
              <w:t>titulación</w:t>
            </w:r>
            <w:r w:rsidR="00F61F8D">
              <w:rPr>
                <w:sz w:val="20"/>
                <w:szCs w:val="20"/>
                <w:lang w:val="es-PE"/>
              </w:rPr>
              <w:t xml:space="preserve"> de</w:t>
            </w:r>
            <w:r>
              <w:rPr>
                <w:sz w:val="20"/>
                <w:szCs w:val="20"/>
                <w:lang w:val="es-PE"/>
              </w:rPr>
              <w:t xml:space="preserve"> 30 técnicos.</w:t>
            </w:r>
          </w:p>
        </w:tc>
        <w:tc>
          <w:tcPr>
            <w:tcW w:w="813" w:type="pct"/>
          </w:tcPr>
          <w:p w14:paraId="3AC6056B" w14:textId="77777777" w:rsidR="00E31BB6" w:rsidRPr="00D174DE" w:rsidRDefault="00AC00FB" w:rsidP="00587B6D">
            <w:pPr>
              <w:keepNext/>
              <w:keepLines/>
              <w:widowControl w:val="0"/>
              <w:jc w:val="right"/>
              <w:rPr>
                <w:sz w:val="20"/>
                <w:szCs w:val="20"/>
              </w:rPr>
            </w:pPr>
            <w:r>
              <w:rPr>
                <w:sz w:val="20"/>
                <w:szCs w:val="20"/>
                <w:lang w:val="es-PE"/>
              </w:rPr>
              <w:t>40 000</w:t>
            </w:r>
          </w:p>
        </w:tc>
      </w:tr>
      <w:tr w:rsidR="00231F60" w14:paraId="4EAFB97E" w14:textId="77777777" w:rsidTr="00B006FD">
        <w:trPr>
          <w:jc w:val="center"/>
        </w:trPr>
        <w:tc>
          <w:tcPr>
            <w:tcW w:w="4187" w:type="pct"/>
          </w:tcPr>
          <w:p w14:paraId="501B01C3" w14:textId="2DC75382" w:rsidR="00E31BB6" w:rsidRPr="00B9217B" w:rsidRDefault="00F61F8D" w:rsidP="00587B6D">
            <w:pPr>
              <w:keepNext/>
              <w:keepLines/>
              <w:widowControl w:val="0"/>
              <w:rPr>
                <w:sz w:val="20"/>
                <w:szCs w:val="20"/>
                <w:lang w:val="es-ES"/>
              </w:rPr>
            </w:pPr>
            <w:r>
              <w:rPr>
                <w:sz w:val="20"/>
                <w:szCs w:val="20"/>
                <w:lang w:val="es-PE"/>
              </w:rPr>
              <w:t>Suministro de</w:t>
            </w:r>
            <w:r w:rsidR="00AC00FB">
              <w:rPr>
                <w:sz w:val="20"/>
                <w:szCs w:val="20"/>
                <w:lang w:val="es-PE"/>
              </w:rPr>
              <w:t xml:space="preserve"> equipos y herramientas </w:t>
            </w:r>
            <w:r w:rsidR="00AC00FB">
              <w:rPr>
                <w:color w:val="000000"/>
                <w:sz w:val="20"/>
                <w:szCs w:val="20"/>
                <w:lang w:val="es-PE"/>
              </w:rPr>
              <w:t>a seis institutos de formación para la capacitación de técnicos.</w:t>
            </w:r>
          </w:p>
        </w:tc>
        <w:tc>
          <w:tcPr>
            <w:tcW w:w="813" w:type="pct"/>
          </w:tcPr>
          <w:p w14:paraId="371F814A" w14:textId="77777777" w:rsidR="00E31BB6" w:rsidRPr="00D174DE" w:rsidRDefault="00AC00FB" w:rsidP="00587B6D">
            <w:pPr>
              <w:keepNext/>
              <w:keepLines/>
              <w:widowControl w:val="0"/>
              <w:jc w:val="right"/>
              <w:rPr>
                <w:sz w:val="20"/>
                <w:szCs w:val="20"/>
              </w:rPr>
            </w:pPr>
            <w:r>
              <w:rPr>
                <w:sz w:val="20"/>
                <w:szCs w:val="20"/>
                <w:lang w:val="es-PE"/>
              </w:rPr>
              <w:t>224 032</w:t>
            </w:r>
          </w:p>
        </w:tc>
      </w:tr>
      <w:tr w:rsidR="00231F60" w14:paraId="79533177" w14:textId="77777777" w:rsidTr="00B006FD">
        <w:trPr>
          <w:jc w:val="center"/>
        </w:trPr>
        <w:tc>
          <w:tcPr>
            <w:tcW w:w="4187" w:type="pct"/>
          </w:tcPr>
          <w:p w14:paraId="466BE6CC" w14:textId="5AC64DDF" w:rsidR="00E31BB6" w:rsidRPr="00B9217B" w:rsidRDefault="00AC00FB" w:rsidP="0088322B">
            <w:pPr>
              <w:rPr>
                <w:sz w:val="20"/>
                <w:szCs w:val="20"/>
                <w:lang w:val="es-ES"/>
              </w:rPr>
            </w:pPr>
            <w:r>
              <w:rPr>
                <w:sz w:val="20"/>
                <w:szCs w:val="20"/>
                <w:lang w:val="es-PE"/>
              </w:rPr>
              <w:t>Ejecu</w:t>
            </w:r>
            <w:r w:rsidR="00F61F8D">
              <w:rPr>
                <w:sz w:val="20"/>
                <w:szCs w:val="20"/>
                <w:lang w:val="es-PE"/>
              </w:rPr>
              <w:t>ción de</w:t>
            </w:r>
            <w:r>
              <w:rPr>
                <w:sz w:val="20"/>
                <w:szCs w:val="20"/>
                <w:lang w:val="es-PE"/>
              </w:rPr>
              <w:t xml:space="preserve"> un programa de recuperación, reciclaje y regeneración: crea</w:t>
            </w:r>
            <w:r w:rsidR="00F61F8D">
              <w:rPr>
                <w:sz w:val="20"/>
                <w:szCs w:val="20"/>
                <w:lang w:val="es-PE"/>
              </w:rPr>
              <w:t>ción de</w:t>
            </w:r>
            <w:r>
              <w:rPr>
                <w:sz w:val="20"/>
                <w:szCs w:val="20"/>
                <w:lang w:val="es-PE"/>
              </w:rPr>
              <w:t xml:space="preserve"> un centro de regeneración y suministr</w:t>
            </w:r>
            <w:r w:rsidR="00F61F8D">
              <w:rPr>
                <w:sz w:val="20"/>
                <w:szCs w:val="20"/>
                <w:lang w:val="es-PE"/>
              </w:rPr>
              <w:t>o de</w:t>
            </w:r>
            <w:r>
              <w:rPr>
                <w:sz w:val="20"/>
                <w:szCs w:val="20"/>
                <w:lang w:val="es-PE"/>
              </w:rPr>
              <w:t xml:space="preserve"> 50 máquinas para la recuperación.</w:t>
            </w:r>
          </w:p>
        </w:tc>
        <w:tc>
          <w:tcPr>
            <w:tcW w:w="813" w:type="pct"/>
          </w:tcPr>
          <w:p w14:paraId="3481F9A6" w14:textId="77777777" w:rsidR="00E31BB6" w:rsidRPr="00D174DE" w:rsidRDefault="00AC00FB" w:rsidP="00B006FD">
            <w:pPr>
              <w:jc w:val="right"/>
              <w:rPr>
                <w:sz w:val="20"/>
                <w:szCs w:val="20"/>
              </w:rPr>
            </w:pPr>
            <w:r>
              <w:rPr>
                <w:sz w:val="20"/>
                <w:szCs w:val="20"/>
                <w:lang w:val="es-PE"/>
              </w:rPr>
              <w:t>150 000</w:t>
            </w:r>
          </w:p>
        </w:tc>
      </w:tr>
      <w:tr w:rsidR="00231F60" w14:paraId="2F61A57B" w14:textId="77777777" w:rsidTr="00B006FD">
        <w:trPr>
          <w:jc w:val="center"/>
        </w:trPr>
        <w:tc>
          <w:tcPr>
            <w:tcW w:w="4187" w:type="pct"/>
          </w:tcPr>
          <w:p w14:paraId="079D8C1C" w14:textId="3E72BA8A" w:rsidR="00E31BB6" w:rsidRPr="00B9217B" w:rsidRDefault="00F61F8D" w:rsidP="0088322B">
            <w:pPr>
              <w:rPr>
                <w:sz w:val="20"/>
                <w:szCs w:val="20"/>
                <w:lang w:val="es-ES"/>
              </w:rPr>
            </w:pPr>
            <w:r>
              <w:rPr>
                <w:color w:val="000000"/>
                <w:sz w:val="20"/>
                <w:szCs w:val="20"/>
                <w:lang w:val="es-PE" w:eastAsia="zh-CN"/>
              </w:rPr>
              <w:t>Asistencia</w:t>
            </w:r>
            <w:r w:rsidR="00AC00FB">
              <w:rPr>
                <w:color w:val="000000"/>
                <w:sz w:val="20"/>
                <w:szCs w:val="20"/>
                <w:lang w:val="es-PE" w:eastAsia="zh-CN"/>
              </w:rPr>
              <w:t xml:space="preserve"> técnica </w:t>
            </w:r>
            <w:r>
              <w:rPr>
                <w:color w:val="000000"/>
                <w:sz w:val="20"/>
                <w:szCs w:val="20"/>
                <w:lang w:val="es-PE" w:eastAsia="zh-CN"/>
              </w:rPr>
              <w:t>para el</w:t>
            </w:r>
            <w:r w:rsidR="00AC00FB">
              <w:rPr>
                <w:color w:val="000000"/>
                <w:sz w:val="20"/>
                <w:szCs w:val="20"/>
                <w:lang w:val="es-PE" w:eastAsia="zh-CN"/>
              </w:rPr>
              <w:t xml:space="preserve"> sector</w:t>
            </w:r>
            <w:r>
              <w:rPr>
                <w:color w:val="000000"/>
                <w:sz w:val="20"/>
                <w:szCs w:val="20"/>
                <w:lang w:val="es-PE" w:eastAsia="zh-CN"/>
              </w:rPr>
              <w:t xml:space="preserve"> pesquero</w:t>
            </w:r>
            <w:r w:rsidR="00AC00FB">
              <w:rPr>
                <w:color w:val="000000"/>
                <w:sz w:val="20"/>
                <w:szCs w:val="20"/>
                <w:lang w:val="es-PE" w:eastAsia="zh-CN"/>
              </w:rPr>
              <w:t xml:space="preserve">, que incluya una encuesta para determinar a los grandes usuarios finales, un taller para proporcionar información técnica </w:t>
            </w:r>
            <w:r w:rsidR="00752826">
              <w:rPr>
                <w:color w:val="000000"/>
                <w:sz w:val="20"/>
                <w:szCs w:val="20"/>
                <w:lang w:val="es-PE" w:eastAsia="zh-CN"/>
              </w:rPr>
              <w:t>destinada a</w:t>
            </w:r>
            <w:r w:rsidR="00AC00FB">
              <w:rPr>
                <w:color w:val="000000"/>
                <w:sz w:val="20"/>
                <w:szCs w:val="20"/>
                <w:lang w:val="es-PE" w:eastAsia="zh-CN"/>
              </w:rPr>
              <w:t xml:space="preserve"> apoyar la transición del sector </w:t>
            </w:r>
            <w:r w:rsidR="00124548">
              <w:rPr>
                <w:color w:val="000000"/>
                <w:sz w:val="20"/>
                <w:szCs w:val="20"/>
                <w:lang w:val="es-PE" w:eastAsia="zh-CN"/>
              </w:rPr>
              <w:t>pesquero hacia</w:t>
            </w:r>
            <w:r w:rsidR="00AC00FB">
              <w:rPr>
                <w:color w:val="000000"/>
                <w:sz w:val="20"/>
                <w:szCs w:val="20"/>
                <w:lang w:val="es-PE" w:eastAsia="zh-CN"/>
              </w:rPr>
              <w:t xml:space="preserve"> alternativas de bajo PCA.</w:t>
            </w:r>
          </w:p>
        </w:tc>
        <w:tc>
          <w:tcPr>
            <w:tcW w:w="813" w:type="pct"/>
          </w:tcPr>
          <w:p w14:paraId="4214B49C" w14:textId="77777777" w:rsidR="00E31BB6" w:rsidRPr="00D174DE" w:rsidRDefault="00AC00FB" w:rsidP="00B006FD">
            <w:pPr>
              <w:jc w:val="right"/>
              <w:rPr>
                <w:sz w:val="20"/>
                <w:szCs w:val="20"/>
              </w:rPr>
            </w:pPr>
            <w:r>
              <w:rPr>
                <w:sz w:val="20"/>
                <w:szCs w:val="20"/>
                <w:lang w:val="es-PE"/>
              </w:rPr>
              <w:t>30 000</w:t>
            </w:r>
          </w:p>
        </w:tc>
      </w:tr>
      <w:tr w:rsidR="00231F60" w14:paraId="039DCF05" w14:textId="77777777" w:rsidTr="00B006FD">
        <w:trPr>
          <w:jc w:val="center"/>
        </w:trPr>
        <w:tc>
          <w:tcPr>
            <w:tcW w:w="4187" w:type="pct"/>
          </w:tcPr>
          <w:p w14:paraId="50162D3C" w14:textId="3ABB5E3A" w:rsidR="00E31BB6" w:rsidRPr="00B9217B" w:rsidRDefault="00F61F8D" w:rsidP="0088322B">
            <w:pPr>
              <w:rPr>
                <w:sz w:val="20"/>
                <w:szCs w:val="20"/>
                <w:lang w:val="es-ES"/>
              </w:rPr>
            </w:pPr>
            <w:r>
              <w:rPr>
                <w:sz w:val="20"/>
                <w:szCs w:val="20"/>
                <w:lang w:val="es-PE"/>
              </w:rPr>
              <w:t>Actividades</w:t>
            </w:r>
            <w:r w:rsidR="00AC00FB">
              <w:rPr>
                <w:sz w:val="20"/>
                <w:szCs w:val="20"/>
                <w:lang w:val="es-PE"/>
              </w:rPr>
              <w:t xml:space="preserve"> de sensibilización para promover la eliminación de HCFC y la adopción de alternativas de bajo PCA.</w:t>
            </w:r>
          </w:p>
        </w:tc>
        <w:tc>
          <w:tcPr>
            <w:tcW w:w="813" w:type="pct"/>
          </w:tcPr>
          <w:p w14:paraId="7DD2308F" w14:textId="77777777" w:rsidR="00E31BB6" w:rsidRPr="00D174DE" w:rsidRDefault="00AC00FB" w:rsidP="00B006FD">
            <w:pPr>
              <w:jc w:val="right"/>
              <w:rPr>
                <w:sz w:val="20"/>
                <w:szCs w:val="20"/>
              </w:rPr>
            </w:pPr>
            <w:r>
              <w:rPr>
                <w:sz w:val="20"/>
                <w:szCs w:val="20"/>
                <w:lang w:val="es-PE"/>
              </w:rPr>
              <w:t>10 000</w:t>
            </w:r>
          </w:p>
        </w:tc>
      </w:tr>
      <w:tr w:rsidR="00231F60" w14:paraId="00052B4C" w14:textId="77777777" w:rsidTr="00B006FD">
        <w:trPr>
          <w:jc w:val="center"/>
        </w:trPr>
        <w:tc>
          <w:tcPr>
            <w:tcW w:w="4187" w:type="pct"/>
          </w:tcPr>
          <w:p w14:paraId="581BAA0A" w14:textId="77777777" w:rsidR="00E31BB6" w:rsidRPr="00B9217B" w:rsidRDefault="00AC00FB" w:rsidP="00B006FD">
            <w:pPr>
              <w:rPr>
                <w:sz w:val="20"/>
                <w:szCs w:val="20"/>
                <w:lang w:val="es-ES"/>
              </w:rPr>
            </w:pPr>
            <w:r>
              <w:rPr>
                <w:sz w:val="20"/>
                <w:szCs w:val="20"/>
                <w:lang w:val="es-PE"/>
              </w:rPr>
              <w:t>Supervisión, coordinación y presentación de informes del proyecto</w:t>
            </w:r>
          </w:p>
        </w:tc>
        <w:tc>
          <w:tcPr>
            <w:tcW w:w="813" w:type="pct"/>
          </w:tcPr>
          <w:p w14:paraId="38571674" w14:textId="77777777" w:rsidR="00E31BB6" w:rsidRPr="00D174DE" w:rsidRDefault="00AC00FB" w:rsidP="007A3BAF">
            <w:pPr>
              <w:jc w:val="right"/>
              <w:rPr>
                <w:sz w:val="20"/>
                <w:szCs w:val="20"/>
              </w:rPr>
            </w:pPr>
            <w:r>
              <w:rPr>
                <w:sz w:val="20"/>
                <w:szCs w:val="20"/>
                <w:lang w:val="es-PE"/>
              </w:rPr>
              <w:t>95 000</w:t>
            </w:r>
          </w:p>
        </w:tc>
      </w:tr>
      <w:tr w:rsidR="00231F60" w14:paraId="73071B9F" w14:textId="77777777" w:rsidTr="00B006FD">
        <w:trPr>
          <w:jc w:val="center"/>
        </w:trPr>
        <w:tc>
          <w:tcPr>
            <w:tcW w:w="4187" w:type="pct"/>
          </w:tcPr>
          <w:p w14:paraId="615ABD34" w14:textId="77777777" w:rsidR="00E31BB6" w:rsidRPr="00D174DE" w:rsidRDefault="00AC00FB" w:rsidP="001F5D1A">
            <w:pPr>
              <w:rPr>
                <w:b/>
                <w:bCs/>
                <w:sz w:val="20"/>
                <w:szCs w:val="20"/>
              </w:rPr>
            </w:pPr>
            <w:r>
              <w:rPr>
                <w:b/>
                <w:bCs/>
                <w:sz w:val="20"/>
                <w:szCs w:val="20"/>
                <w:lang w:val="es-PE"/>
              </w:rPr>
              <w:t>Total</w:t>
            </w:r>
          </w:p>
        </w:tc>
        <w:tc>
          <w:tcPr>
            <w:tcW w:w="813" w:type="pct"/>
          </w:tcPr>
          <w:p w14:paraId="71194F60" w14:textId="77777777" w:rsidR="00E31BB6" w:rsidRPr="00CF03C2" w:rsidRDefault="00AC00FB" w:rsidP="00C049E9">
            <w:pPr>
              <w:jc w:val="right"/>
              <w:rPr>
                <w:b/>
                <w:bCs/>
                <w:sz w:val="20"/>
                <w:szCs w:val="20"/>
              </w:rPr>
            </w:pPr>
            <w:r>
              <w:rPr>
                <w:b/>
                <w:bCs/>
                <w:sz w:val="20"/>
                <w:szCs w:val="20"/>
                <w:lang w:val="es-PE"/>
              </w:rPr>
              <w:t>754 032</w:t>
            </w:r>
          </w:p>
        </w:tc>
      </w:tr>
    </w:tbl>
    <w:p w14:paraId="72BB8571" w14:textId="77777777" w:rsidR="00A26C3E" w:rsidRPr="00D174DE" w:rsidRDefault="00A26C3E" w:rsidP="00DD2090">
      <w:pPr>
        <w:keepNext/>
        <w:keepLines/>
        <w:widowControl w:val="0"/>
        <w:outlineLvl w:val="0"/>
        <w:rPr>
          <w:b/>
        </w:rPr>
      </w:pPr>
    </w:p>
    <w:p w14:paraId="1EFB226F" w14:textId="7C53F8AF" w:rsidR="00B006FD" w:rsidRPr="00B9217B" w:rsidRDefault="00AC00FB" w:rsidP="00AC00FB">
      <w:pPr>
        <w:pStyle w:val="Heading1"/>
        <w:rPr>
          <w:lang w:val="es-ES"/>
        </w:rPr>
      </w:pPr>
      <w:r>
        <w:rPr>
          <w:lang w:val="es-PE"/>
        </w:rPr>
        <w:t>La financiación del primer tramo de la etapa II del PGEH también se modificó a 370 000 $EUA, y se ejecutará entre noviembre de 2021 y diciembre de 2023</w:t>
      </w:r>
      <w:r w:rsidR="00537A6D">
        <w:rPr>
          <w:lang w:val="es-PE"/>
        </w:rPr>
        <w:t xml:space="preserve"> para</w:t>
      </w:r>
      <w:r>
        <w:rPr>
          <w:lang w:val="es-PE"/>
        </w:rPr>
        <w:t xml:space="preserve"> las actividades siguientes: </w:t>
      </w:r>
    </w:p>
    <w:p w14:paraId="2364C2D5" w14:textId="77777777" w:rsidR="00B006FD" w:rsidRPr="00B9217B" w:rsidRDefault="00AC00FB" w:rsidP="00B006FD">
      <w:pPr>
        <w:pStyle w:val="Heading2"/>
        <w:rPr>
          <w:lang w:val="es-ES"/>
        </w:rPr>
      </w:pPr>
      <w:r>
        <w:rPr>
          <w:lang w:val="es-PE"/>
        </w:rPr>
        <w:t>establecer un sistema de concesión de licencias para los equipos que utilizan HCFC-22, introducir códigos aduaneros del sistema armonizado adecuados para los equipos que utilizan HCFC y capacitar a los agentes de aduanas (10 000 $EUA);</w:t>
      </w:r>
    </w:p>
    <w:p w14:paraId="6B933C4B" w14:textId="0293E18A" w:rsidR="00B006FD" w:rsidRPr="00B9217B" w:rsidRDefault="00AC00FB" w:rsidP="00B006FD">
      <w:pPr>
        <w:pStyle w:val="Heading2"/>
        <w:rPr>
          <w:lang w:val="es-ES"/>
        </w:rPr>
      </w:pPr>
      <w:r>
        <w:rPr>
          <w:lang w:val="es-PE"/>
        </w:rPr>
        <w:t>establecer un Código de Prácticas obligatorio para el sector de servicio y mantenimiento de equipos de refrigeración y aire acondicionado</w:t>
      </w:r>
      <w:r w:rsidR="00537A6D">
        <w:rPr>
          <w:lang w:val="es-PE"/>
        </w:rPr>
        <w:t>,</w:t>
      </w:r>
      <w:r>
        <w:rPr>
          <w:lang w:val="es-PE"/>
        </w:rPr>
        <w:t xml:space="preserve"> y aplicarlo </w:t>
      </w:r>
      <w:r w:rsidR="00537A6D">
        <w:rPr>
          <w:lang w:val="es-PE"/>
        </w:rPr>
        <w:t>para</w:t>
      </w:r>
      <w:r>
        <w:rPr>
          <w:lang w:val="es-PE"/>
        </w:rPr>
        <w:t xml:space="preserve"> la capacitación y </w:t>
      </w:r>
      <w:r w:rsidR="00124548">
        <w:rPr>
          <w:lang w:val="es-PE"/>
        </w:rPr>
        <w:t>acreditación</w:t>
      </w:r>
      <w:r>
        <w:rPr>
          <w:lang w:val="es-PE"/>
        </w:rPr>
        <w:t xml:space="preserve"> de técnicos (15 000 $EUA);</w:t>
      </w:r>
    </w:p>
    <w:p w14:paraId="0A7CFE10" w14:textId="13C6D1BA" w:rsidR="00B006FD" w:rsidRPr="00B9217B" w:rsidRDefault="00AC00FB" w:rsidP="00AC00FB">
      <w:pPr>
        <w:pStyle w:val="Heading2"/>
        <w:rPr>
          <w:lang w:val="es-ES"/>
        </w:rPr>
      </w:pPr>
      <w:r>
        <w:rPr>
          <w:lang w:val="es-PE"/>
        </w:rPr>
        <w:t>realizar un curso de actualización de</w:t>
      </w:r>
      <w:r w:rsidR="00124548">
        <w:rPr>
          <w:lang w:val="es-PE"/>
        </w:rPr>
        <w:t xml:space="preserve"> la</w:t>
      </w:r>
      <w:r>
        <w:rPr>
          <w:lang w:val="es-PE"/>
        </w:rPr>
        <w:t xml:space="preserve"> capacitación para 12 instructores de agentes de aduanas sobre el control de la importación de SAO y la prevención del comercio ilícito, y suministrar cinco analizadores de refrigerantes (10 000 $EUA);</w:t>
      </w:r>
    </w:p>
    <w:p w14:paraId="782B662E" w14:textId="7D6D1223" w:rsidR="00B006FD" w:rsidRPr="00B9217B" w:rsidRDefault="00AC00FB" w:rsidP="00AC00FB">
      <w:pPr>
        <w:pStyle w:val="Heading2"/>
        <w:rPr>
          <w:lang w:val="es-ES"/>
        </w:rPr>
      </w:pPr>
      <w:r>
        <w:rPr>
          <w:lang w:val="es-PE"/>
        </w:rPr>
        <w:t xml:space="preserve">formar a 30 instructores en buenas prácticas de servicio y mantenimiento; la reducción de las fugas y la contención de </w:t>
      </w:r>
      <w:r w:rsidR="00537A6D">
        <w:rPr>
          <w:lang w:val="es-PE"/>
        </w:rPr>
        <w:t>r</w:t>
      </w:r>
      <w:r>
        <w:rPr>
          <w:lang w:val="es-PE"/>
        </w:rPr>
        <w:t>efrigerantes; la recuperación, el reciclaje y la reutilización de refrigerantes, y el servicio y mantenimiento de equipos que utilizan refrigerantes inflamables (10 000 $EUA);</w:t>
      </w:r>
    </w:p>
    <w:p w14:paraId="33FBDFA8" w14:textId="63D4AE22" w:rsidR="00B006FD" w:rsidRPr="00B9217B" w:rsidRDefault="00AC00FB" w:rsidP="00AC00FB">
      <w:pPr>
        <w:pStyle w:val="Heading2"/>
        <w:rPr>
          <w:lang w:val="es-ES"/>
        </w:rPr>
      </w:pPr>
      <w:r>
        <w:rPr>
          <w:lang w:val="es-PE"/>
        </w:rPr>
        <w:t xml:space="preserve">establecer procedimientos para la </w:t>
      </w:r>
      <w:r w:rsidR="00124548">
        <w:rPr>
          <w:lang w:val="es-PE"/>
        </w:rPr>
        <w:t>acreditación</w:t>
      </w:r>
      <w:r>
        <w:rPr>
          <w:lang w:val="es-PE"/>
        </w:rPr>
        <w:t xml:space="preserve"> de técnicos; determinar </w:t>
      </w:r>
      <w:r w:rsidR="00920203">
        <w:rPr>
          <w:lang w:val="es-PE"/>
        </w:rPr>
        <w:t>los organismos</w:t>
      </w:r>
      <w:r>
        <w:rPr>
          <w:lang w:val="es-PE"/>
        </w:rPr>
        <w:t xml:space="preserve"> que se encargarán de la </w:t>
      </w:r>
      <w:r w:rsidR="00124548">
        <w:rPr>
          <w:lang w:val="es-PE"/>
        </w:rPr>
        <w:t>acreditación</w:t>
      </w:r>
      <w:r>
        <w:rPr>
          <w:lang w:val="es-PE"/>
        </w:rPr>
        <w:t xml:space="preserve">; realizar dos </w:t>
      </w:r>
      <w:r w:rsidR="00587B6D">
        <w:rPr>
          <w:lang w:val="es-PE"/>
        </w:rPr>
        <w:t>talleres para</w:t>
      </w:r>
      <w:r>
        <w:rPr>
          <w:lang w:val="es-PE"/>
        </w:rPr>
        <w:t xml:space="preserve"> las actividades de sensibilización sobre la </w:t>
      </w:r>
      <w:r w:rsidR="00124548">
        <w:rPr>
          <w:lang w:val="es-PE"/>
        </w:rPr>
        <w:t>acreditación</w:t>
      </w:r>
      <w:r>
        <w:rPr>
          <w:lang w:val="es-PE"/>
        </w:rPr>
        <w:t xml:space="preserve"> obligatoria de los técnicos (20 000 $EUA); </w:t>
      </w:r>
    </w:p>
    <w:p w14:paraId="60C00E11" w14:textId="77777777" w:rsidR="00607DB7" w:rsidRPr="00B9217B" w:rsidRDefault="00AC00FB" w:rsidP="00AC00FB">
      <w:pPr>
        <w:pStyle w:val="Heading2"/>
        <w:rPr>
          <w:lang w:val="es-ES"/>
        </w:rPr>
      </w:pPr>
      <w:r>
        <w:rPr>
          <w:lang w:val="es-PE"/>
        </w:rPr>
        <w:t>suministrar equipos y herramientas a seis institutos de formación (por ejemplo, máquinas de carga portátiles para refrigerantes inflamables, equipos de soldadura, detectores de fugas, unidades de recuperación, herramientas para el servicio y mantenimiento (224 032 $EUA);</w:t>
      </w:r>
    </w:p>
    <w:p w14:paraId="42E87A71" w14:textId="68293692" w:rsidR="00B006FD" w:rsidRPr="00B9217B" w:rsidRDefault="00AC00FB" w:rsidP="00587B6D">
      <w:pPr>
        <w:pStyle w:val="Heading2"/>
        <w:keepNext/>
        <w:keepLines/>
        <w:ind w:left="1077" w:hanging="357"/>
        <w:rPr>
          <w:lang w:val="es-ES"/>
        </w:rPr>
      </w:pPr>
      <w:r>
        <w:rPr>
          <w:lang w:val="es-PE"/>
        </w:rPr>
        <w:lastRenderedPageBreak/>
        <w:t xml:space="preserve">realizar una encuesta sobre los talleres de servicio y mantenimiento, a fin de planificar la distribución de máquinas para la recuperación y el reciclaje de refrigerantes y para </w:t>
      </w:r>
      <w:r w:rsidR="00124548">
        <w:rPr>
          <w:lang w:val="es-PE"/>
        </w:rPr>
        <w:t>determinar el</w:t>
      </w:r>
      <w:r>
        <w:rPr>
          <w:lang w:val="es-PE"/>
        </w:rPr>
        <w:t xml:space="preserve"> lugar de almacenamiento de refrigerantes </w:t>
      </w:r>
      <w:r w:rsidR="00124548">
        <w:rPr>
          <w:lang w:val="es-PE"/>
        </w:rPr>
        <w:t>para</w:t>
      </w:r>
      <w:r>
        <w:rPr>
          <w:lang w:val="es-PE"/>
        </w:rPr>
        <w:t xml:space="preserve"> los refrigerantes recuperados no deseados </w:t>
      </w:r>
      <w:r w:rsidR="00124548">
        <w:rPr>
          <w:lang w:val="es-PE"/>
        </w:rPr>
        <w:t xml:space="preserve">        </w:t>
      </w:r>
      <w:r>
        <w:rPr>
          <w:lang w:val="es-PE"/>
        </w:rPr>
        <w:t xml:space="preserve">(5 000 $EUA);   </w:t>
      </w:r>
    </w:p>
    <w:p w14:paraId="6BAE19D7" w14:textId="6EEA1341" w:rsidR="00B006FD" w:rsidRPr="00B9217B" w:rsidRDefault="00AC00FB" w:rsidP="00AC00FB">
      <w:pPr>
        <w:pStyle w:val="Heading2"/>
        <w:rPr>
          <w:lang w:val="es-ES"/>
        </w:rPr>
      </w:pPr>
      <w:r>
        <w:rPr>
          <w:lang w:val="es-PE"/>
        </w:rPr>
        <w:t xml:space="preserve">efectuar un estudio sobre el sector </w:t>
      </w:r>
      <w:r w:rsidR="003A283F">
        <w:rPr>
          <w:lang w:val="es-PE"/>
        </w:rPr>
        <w:t>pesquero</w:t>
      </w:r>
      <w:r>
        <w:rPr>
          <w:lang w:val="es-PE"/>
        </w:rPr>
        <w:t xml:space="preserve">, a fin de determinar a los usuarios finales y sus equipos; preparar un informe resumido del sector (30 000 $EUA); </w:t>
      </w:r>
    </w:p>
    <w:p w14:paraId="11223050" w14:textId="77777777" w:rsidR="00B006FD" w:rsidRPr="00B9217B" w:rsidRDefault="00AC00FB" w:rsidP="00AC00FB">
      <w:pPr>
        <w:pStyle w:val="Heading2"/>
        <w:rPr>
          <w:lang w:val="es-ES"/>
        </w:rPr>
      </w:pPr>
      <w:r>
        <w:rPr>
          <w:lang w:val="es-PE"/>
        </w:rPr>
        <w:t>realizar actividades de sensibilización y de fomento de la capacidad, a fin de promover la eliminación de HCFC y la adopción de tecnologías de bajo PCA (5 000$EUA), y</w:t>
      </w:r>
    </w:p>
    <w:p w14:paraId="67A4336B" w14:textId="24F1A32B" w:rsidR="00B006FD" w:rsidRPr="00B9217B" w:rsidRDefault="00AC00FB" w:rsidP="00AC00FB">
      <w:pPr>
        <w:pStyle w:val="Heading2"/>
        <w:rPr>
          <w:lang w:val="es-ES"/>
        </w:rPr>
      </w:pPr>
      <w:r>
        <w:rPr>
          <w:lang w:val="es-PE"/>
        </w:rPr>
        <w:t xml:space="preserve">coordinación, ejecución y presentación de informes del proyecto por valor de 40 000 $EUA, desglosado de la manera siguiente: consultor internacional (21 875 $EUA); viajes </w:t>
      </w:r>
      <w:r w:rsidR="00671C99">
        <w:rPr>
          <w:lang w:val="es-PE"/>
        </w:rPr>
        <w:t xml:space="preserve">                            </w:t>
      </w:r>
      <w:r>
        <w:rPr>
          <w:lang w:val="es-PE"/>
        </w:rPr>
        <w:t xml:space="preserve">(5 625 $EUA); actividades de información (5 000 $EUA) </w:t>
      </w:r>
      <w:r w:rsidR="00107596">
        <w:rPr>
          <w:lang w:val="es-PE"/>
        </w:rPr>
        <w:t>y un</w:t>
      </w:r>
      <w:r>
        <w:rPr>
          <w:lang w:val="es-PE"/>
        </w:rPr>
        <w:t xml:space="preserve"> informe de verificación </w:t>
      </w:r>
      <w:r w:rsidR="00415090">
        <w:rPr>
          <w:lang w:val="es-PE"/>
        </w:rPr>
        <w:t xml:space="preserve">                        </w:t>
      </w:r>
      <w:r>
        <w:rPr>
          <w:lang w:val="es-PE"/>
        </w:rPr>
        <w:t>(7 500 $EUA).</w:t>
      </w:r>
    </w:p>
    <w:p w14:paraId="21557F37" w14:textId="77777777" w:rsidR="00EB31E3" w:rsidRPr="00D174DE" w:rsidRDefault="00AC00FB" w:rsidP="00EB31E3">
      <w:pPr>
        <w:keepNext/>
        <w:spacing w:after="240"/>
        <w:rPr>
          <w:u w:val="single"/>
        </w:rPr>
      </w:pPr>
      <w:r>
        <w:rPr>
          <w:u w:val="single"/>
          <w:lang w:val="es-PE"/>
        </w:rPr>
        <w:t>Efectos sobre el clima</w:t>
      </w:r>
    </w:p>
    <w:p w14:paraId="67FE37AC" w14:textId="0D2AE433" w:rsidR="00EB31E3" w:rsidRPr="00B9217B" w:rsidRDefault="00AC00FB" w:rsidP="00587B6D">
      <w:pPr>
        <w:pStyle w:val="Heading1"/>
        <w:widowControl w:val="0"/>
        <w:spacing w:after="120"/>
        <w:rPr>
          <w:lang w:val="es-ES"/>
        </w:rPr>
      </w:pPr>
      <w:r>
        <w:rPr>
          <w:lang w:val="es-PE"/>
        </w:rPr>
        <w:t xml:space="preserve">Las actividades propuestas en el sector de servicio y mantenimiento, que comprenden una mejor contención de los refrigerantes gracias a la capacitación y el suministro de equipos, permitirán reducir la cantidad de HCFC-22 utilizados </w:t>
      </w:r>
      <w:r w:rsidR="001B037F">
        <w:rPr>
          <w:lang w:val="es-PE"/>
        </w:rPr>
        <w:t>en</w:t>
      </w:r>
      <w:r>
        <w:rPr>
          <w:lang w:val="es-PE"/>
        </w:rPr>
        <w:t xml:space="preserve"> el servicio y mantenimiento de equipos de refrigeración y aire acondicionado. Cada kilogramo de HCFC-22 no emitido debido a mejores prácticas de refrigeración se traduce en ahorros de aproximadamente 1,8 toneladas de equivalente de CO</w:t>
      </w:r>
      <w:r>
        <w:rPr>
          <w:vertAlign w:val="subscript"/>
          <w:lang w:val="es-PE"/>
        </w:rPr>
        <w:t>2</w:t>
      </w:r>
      <w:r>
        <w:rPr>
          <w:lang w:val="es-PE"/>
        </w:rPr>
        <w:t xml:space="preserve">. En el PGEH, se </w:t>
      </w:r>
      <w:r w:rsidR="001B037F">
        <w:rPr>
          <w:lang w:val="es-PE"/>
        </w:rPr>
        <w:t xml:space="preserve">ha proporcionado </w:t>
      </w:r>
      <w:r>
        <w:rPr>
          <w:lang w:val="es-PE"/>
        </w:rPr>
        <w:t xml:space="preserve">una estimación de los efectos sobre el clima. Las actividades previstas para Marruecos, incluidas las medidas adoptadas para promover alternativas de bajo PCA, así como la recuperación y reutilización de refrigerantes, indican que la ejecución del PGEH permitirá reducir la emisión de refrigerantes a la atmósfera, lo que redundará en beneficio del clima. </w:t>
      </w:r>
    </w:p>
    <w:p w14:paraId="1EAAA165" w14:textId="77777777" w:rsidR="00EB31E3" w:rsidRPr="00D174DE" w:rsidRDefault="00AC00FB" w:rsidP="00587B6D">
      <w:pPr>
        <w:widowControl w:val="0"/>
        <w:spacing w:after="120"/>
        <w:outlineLvl w:val="0"/>
        <w:rPr>
          <w:b/>
        </w:rPr>
      </w:pPr>
      <w:r>
        <w:rPr>
          <w:b/>
          <w:bCs/>
          <w:lang w:val="es-PE"/>
        </w:rPr>
        <w:t>Cofinanciación</w:t>
      </w:r>
    </w:p>
    <w:p w14:paraId="12FE665A" w14:textId="1A40DC81" w:rsidR="008830EF" w:rsidRPr="00415090" w:rsidRDefault="00AC00FB" w:rsidP="00587B6D">
      <w:pPr>
        <w:pStyle w:val="Heading1"/>
        <w:widowControl w:val="0"/>
        <w:spacing w:after="120"/>
        <w:rPr>
          <w:lang w:val="es-ES"/>
        </w:rPr>
      </w:pPr>
      <w:r>
        <w:rPr>
          <w:lang w:val="es-PE"/>
        </w:rPr>
        <w:t xml:space="preserve">La contribución del Gobierno de Marruecos a la ejecución del PGEH se realizará en forma de prestaciones en efectivo, </w:t>
      </w:r>
      <w:r w:rsidR="00415090">
        <w:rPr>
          <w:lang w:val="es-PE"/>
        </w:rPr>
        <w:t>facilitando para ello</w:t>
      </w:r>
      <w:r>
        <w:rPr>
          <w:lang w:val="es-PE"/>
        </w:rPr>
        <w:t xml:space="preserve"> lugares </w:t>
      </w:r>
      <w:r w:rsidR="00415090">
        <w:rPr>
          <w:lang w:val="es-PE"/>
        </w:rPr>
        <w:t>para las</w:t>
      </w:r>
      <w:r>
        <w:rPr>
          <w:lang w:val="es-PE"/>
        </w:rPr>
        <w:t xml:space="preserve"> reuniones </w:t>
      </w:r>
      <w:r w:rsidR="00415090">
        <w:rPr>
          <w:lang w:val="es-PE"/>
        </w:rPr>
        <w:t>de</w:t>
      </w:r>
      <w:r>
        <w:rPr>
          <w:lang w:val="es-PE"/>
        </w:rPr>
        <w:t xml:space="preserve"> coordinación y</w:t>
      </w:r>
      <w:r w:rsidR="00415090">
        <w:rPr>
          <w:lang w:val="es-PE"/>
        </w:rPr>
        <w:t xml:space="preserve"> mediante la</w:t>
      </w:r>
      <w:r>
        <w:rPr>
          <w:lang w:val="es-PE"/>
        </w:rPr>
        <w:t xml:space="preserve"> </w:t>
      </w:r>
      <w:r w:rsidR="00415090">
        <w:rPr>
          <w:lang w:val="es-PE"/>
        </w:rPr>
        <w:t>f</w:t>
      </w:r>
      <w:r>
        <w:rPr>
          <w:lang w:val="es-PE"/>
        </w:rPr>
        <w:t xml:space="preserve">ormulación de políticas y normas </w:t>
      </w:r>
      <w:r w:rsidR="00415090">
        <w:rPr>
          <w:lang w:val="es-PE"/>
        </w:rPr>
        <w:t>destinadas a</w:t>
      </w:r>
      <w:r>
        <w:rPr>
          <w:lang w:val="es-PE"/>
        </w:rPr>
        <w:t xml:space="preserve"> apoyar la ejecución del PGEH. El Gobierno seguirá estudiando posibilidades de cofinanciar el PGEH.</w:t>
      </w:r>
    </w:p>
    <w:p w14:paraId="44A94930" w14:textId="77777777" w:rsidR="00EB31E3" w:rsidRPr="00B9217B" w:rsidRDefault="00AC00FB" w:rsidP="00587B6D">
      <w:pPr>
        <w:widowControl w:val="0"/>
        <w:spacing w:after="120"/>
        <w:outlineLvl w:val="0"/>
        <w:rPr>
          <w:b/>
          <w:lang w:val="es-ES"/>
        </w:rPr>
      </w:pPr>
      <w:r>
        <w:rPr>
          <w:b/>
          <w:bCs/>
          <w:lang w:val="es-PE"/>
        </w:rPr>
        <w:t>Proyecto de plan administrativo del Fondo Multilateral para 2021-2023</w:t>
      </w:r>
    </w:p>
    <w:p w14:paraId="2D697CA6" w14:textId="342FCAD2" w:rsidR="00EB31E3" w:rsidRPr="00B9217B" w:rsidRDefault="00AC00FB" w:rsidP="00587B6D">
      <w:pPr>
        <w:pStyle w:val="Heading1"/>
        <w:widowControl w:val="0"/>
        <w:spacing w:after="120"/>
        <w:rPr>
          <w:lang w:val="es-ES"/>
        </w:rPr>
      </w:pPr>
      <w:r>
        <w:rPr>
          <w:lang w:val="es-PE"/>
        </w:rPr>
        <w:t xml:space="preserve">La ONUDI está solicitando 754 032 $EUA, más gastos de apoyo al organismo, para la ejecución de la etapa II del PGEH para Marruecos. La cuantía total solicitada </w:t>
      </w:r>
      <w:r w:rsidR="00415090">
        <w:rPr>
          <w:lang w:val="es-PE"/>
        </w:rPr>
        <w:t xml:space="preserve">por valor </w:t>
      </w:r>
      <w:r>
        <w:rPr>
          <w:lang w:val="es-PE"/>
        </w:rPr>
        <w:t>de 722 250 $EUA, más gastos de apoyo al organismo para el período 2021-2023, es inferior a la que figura en el plan administrativo.</w:t>
      </w:r>
    </w:p>
    <w:p w14:paraId="42DFA759" w14:textId="77777777" w:rsidR="00EB31E3" w:rsidRPr="00D174DE" w:rsidRDefault="00AC00FB" w:rsidP="00587B6D">
      <w:pPr>
        <w:widowControl w:val="0"/>
        <w:spacing w:after="120"/>
        <w:outlineLvl w:val="0"/>
        <w:rPr>
          <w:b/>
        </w:rPr>
      </w:pPr>
      <w:r>
        <w:rPr>
          <w:b/>
          <w:bCs/>
          <w:lang w:val="es-PE"/>
        </w:rPr>
        <w:t>Proyecto de Acuerdo</w:t>
      </w:r>
    </w:p>
    <w:p w14:paraId="1923E045" w14:textId="77777777" w:rsidR="00EB31E3" w:rsidRPr="00B9217B" w:rsidRDefault="00AC00FB" w:rsidP="00587B6D">
      <w:pPr>
        <w:pStyle w:val="Heading1"/>
        <w:widowControl w:val="0"/>
        <w:spacing w:after="120"/>
        <w:rPr>
          <w:lang w:val="es-ES"/>
        </w:rPr>
      </w:pPr>
      <w:r>
        <w:rPr>
          <w:lang w:val="es-PE"/>
        </w:rPr>
        <w:t xml:space="preserve">En el anexo I del presente documento figura el proyecto de Acuerdo entre el Gobierno de Marruecos y el Comité Ejecutivo para la eliminación de los HCFC en la etapa II del PGEH. </w:t>
      </w:r>
    </w:p>
    <w:p w14:paraId="105F6FDE" w14:textId="63857511" w:rsidR="00EB31E3" w:rsidRPr="00D174DE" w:rsidRDefault="00AC00FB" w:rsidP="00587B6D">
      <w:pPr>
        <w:widowControl w:val="0"/>
        <w:autoSpaceDE w:val="0"/>
        <w:autoSpaceDN w:val="0"/>
        <w:adjustRightInd w:val="0"/>
        <w:spacing w:after="120"/>
        <w:outlineLvl w:val="0"/>
        <w:rPr>
          <w:b/>
        </w:rPr>
      </w:pPr>
      <w:r>
        <w:rPr>
          <w:b/>
          <w:bCs/>
          <w:lang w:val="es-PE"/>
        </w:rPr>
        <w:t>RECOMENDACIÓN</w:t>
      </w:r>
    </w:p>
    <w:p w14:paraId="38533EFD" w14:textId="77777777" w:rsidR="00EB31E3" w:rsidRPr="00B9217B" w:rsidRDefault="00AC00FB" w:rsidP="00587B6D">
      <w:pPr>
        <w:pStyle w:val="Heading1"/>
        <w:widowControl w:val="0"/>
        <w:spacing w:after="120"/>
        <w:rPr>
          <w:u w:val="single"/>
          <w:lang w:val="es-ES"/>
        </w:rPr>
      </w:pPr>
      <w:r>
        <w:rPr>
          <w:lang w:val="es-PE"/>
        </w:rPr>
        <w:t xml:space="preserve">El Comité Ejecutivo podría considerar: </w:t>
      </w:r>
    </w:p>
    <w:p w14:paraId="6CA4313F" w14:textId="4C240667" w:rsidR="00EB31E3" w:rsidRPr="00B9217B" w:rsidRDefault="00AC00FB" w:rsidP="00587B6D">
      <w:pPr>
        <w:pStyle w:val="Heading2"/>
        <w:spacing w:after="120"/>
        <w:rPr>
          <w:lang w:val="es-ES"/>
        </w:rPr>
      </w:pPr>
      <w:r>
        <w:rPr>
          <w:lang w:val="es-PE"/>
        </w:rPr>
        <w:t>Aprobar, en principio, la etapa II del plan de gestión de la eliminación de los HCFC (PGEH) para Marruecos para el período 2021-2025, a fin de reducir el consumo de HCFC en un 67,5</w:t>
      </w:r>
      <w:r w:rsidR="00864140">
        <w:rPr>
          <w:lang w:val="es-PE"/>
        </w:rPr>
        <w:t> </w:t>
      </w:r>
      <w:r>
        <w:rPr>
          <w:lang w:val="es-PE"/>
        </w:rPr>
        <w:t>por</w:t>
      </w:r>
      <w:r w:rsidR="00864140">
        <w:rPr>
          <w:lang w:val="es-PE"/>
        </w:rPr>
        <w:t> </w:t>
      </w:r>
      <w:r>
        <w:rPr>
          <w:lang w:val="es-PE"/>
        </w:rPr>
        <w:t xml:space="preserve">ciento del consumo básico nacional, por valor de 754 032 $EUA, más gastos de apoyo al organismo de 52 782 $EUA para la ONUDI;  </w:t>
      </w:r>
    </w:p>
    <w:p w14:paraId="720226B5" w14:textId="1931C418" w:rsidR="00EB31E3" w:rsidRPr="00B9217B" w:rsidRDefault="00AC00FB" w:rsidP="00587B6D">
      <w:pPr>
        <w:pStyle w:val="Heading2"/>
        <w:keepNext/>
        <w:keepLines/>
        <w:ind w:left="1077" w:hanging="357"/>
        <w:rPr>
          <w:lang w:val="es-ES"/>
        </w:rPr>
      </w:pPr>
      <w:r>
        <w:rPr>
          <w:lang w:val="es-PE"/>
        </w:rPr>
        <w:lastRenderedPageBreak/>
        <w:t xml:space="preserve">Deducir 17,98 toneladas PAO de los HCFC eliminados después </w:t>
      </w:r>
      <w:r w:rsidR="00415090">
        <w:rPr>
          <w:lang w:val="es-PE"/>
        </w:rPr>
        <w:t>de que se prorrogara a 2020</w:t>
      </w:r>
      <w:r>
        <w:rPr>
          <w:lang w:val="es-PE"/>
        </w:rPr>
        <w:t xml:space="preserve"> la </w:t>
      </w:r>
      <w:r w:rsidR="00415090">
        <w:rPr>
          <w:lang w:val="es-PE"/>
        </w:rPr>
        <w:t xml:space="preserve">           </w:t>
      </w:r>
      <w:r>
        <w:rPr>
          <w:lang w:val="es-PE"/>
        </w:rPr>
        <w:t xml:space="preserve">etapa I, y deducir 8,64 toneladas PAO de HCFC del consumo admisible </w:t>
      </w:r>
      <w:r w:rsidR="00415090">
        <w:rPr>
          <w:lang w:val="es-PE"/>
        </w:rPr>
        <w:t xml:space="preserve">restante </w:t>
      </w:r>
      <w:r>
        <w:rPr>
          <w:lang w:val="es-PE"/>
        </w:rPr>
        <w:t>de HCFC para la financiación relacionad</w:t>
      </w:r>
      <w:r w:rsidR="00415090">
        <w:rPr>
          <w:lang w:val="es-PE"/>
        </w:rPr>
        <w:t>a</w:t>
      </w:r>
      <w:r>
        <w:rPr>
          <w:lang w:val="es-PE"/>
        </w:rPr>
        <w:t xml:space="preserve"> con la etapa II; </w:t>
      </w:r>
      <w:r w:rsidR="00415090">
        <w:rPr>
          <w:lang w:val="es-PE"/>
        </w:rPr>
        <w:t xml:space="preserve"> </w:t>
      </w:r>
    </w:p>
    <w:p w14:paraId="5793F273" w14:textId="77777777" w:rsidR="00EB31E3" w:rsidRPr="00B9217B" w:rsidRDefault="00AC00FB" w:rsidP="00AC00FB">
      <w:pPr>
        <w:pStyle w:val="Heading2"/>
        <w:rPr>
          <w:lang w:val="es-ES"/>
        </w:rPr>
      </w:pPr>
      <w:r>
        <w:rPr>
          <w:lang w:val="es-PE"/>
        </w:rPr>
        <w:t xml:space="preserve">Aprobar el proyecto de Acuerdo entre el Gobierno de Marruecos y el Comité Ejecutivo para la reducción del consumo de HCFC, de conformidad con la etapa II del PGEH que figura en el anexo I del presente documento; </w:t>
      </w:r>
    </w:p>
    <w:p w14:paraId="61C919FD" w14:textId="650EEF1B" w:rsidR="005C2A48" w:rsidRPr="00B9217B" w:rsidRDefault="00AC00FB" w:rsidP="00AC00FB">
      <w:pPr>
        <w:pStyle w:val="Heading2"/>
        <w:rPr>
          <w:lang w:val="es-ES"/>
        </w:rPr>
      </w:pPr>
      <w:r>
        <w:rPr>
          <w:lang w:val="es-PE"/>
        </w:rPr>
        <w:t>Autorizar la presentación del proyecto general del sector de espumas</w:t>
      </w:r>
      <w:r w:rsidR="00631B20">
        <w:rPr>
          <w:lang w:val="es-PE"/>
        </w:rPr>
        <w:t xml:space="preserve"> para</w:t>
      </w:r>
      <w:r>
        <w:rPr>
          <w:lang w:val="es-PE"/>
        </w:rPr>
        <w:t xml:space="preserve"> la eliminación</w:t>
      </w:r>
      <w:r w:rsidR="00631B20">
        <w:rPr>
          <w:lang w:val="es-PE"/>
        </w:rPr>
        <w:t xml:space="preserve"> total</w:t>
      </w:r>
      <w:r>
        <w:rPr>
          <w:lang w:val="es-PE"/>
        </w:rPr>
        <w:t xml:space="preserve"> de los HCFC-141b contenidos en polioles premezclados importados en Marruecos durante la ejecución de la etapa II del PGEH, a más tardar en la primera reunión en 2024, y</w:t>
      </w:r>
    </w:p>
    <w:p w14:paraId="7AF6F48B" w14:textId="1D1675E9" w:rsidR="00C95CCA" w:rsidRDefault="00AC00FB" w:rsidP="00AC00FB">
      <w:pPr>
        <w:pStyle w:val="Heading2"/>
        <w:rPr>
          <w:lang w:val="es-PE"/>
        </w:rPr>
      </w:pPr>
      <w:r>
        <w:rPr>
          <w:lang w:val="es-PE"/>
        </w:rPr>
        <w:t xml:space="preserve">Aprobar el primer tramo de la etapa II del PGEH para Marruecos y el correspondiente plan de ejecución del tramo, por valor de 370 000 $EUA, más gastos de apoyo al organismo de </w:t>
      </w:r>
      <w:r w:rsidR="00631B20">
        <w:rPr>
          <w:lang w:val="es-PE"/>
        </w:rPr>
        <w:t xml:space="preserve">                  </w:t>
      </w:r>
      <w:r>
        <w:rPr>
          <w:lang w:val="es-PE"/>
        </w:rPr>
        <w:t>25 900 $EUA</w:t>
      </w:r>
      <w:r>
        <w:rPr>
          <w:color w:val="000000"/>
          <w:lang w:val="es-PE"/>
        </w:rPr>
        <w:t xml:space="preserve"> </w:t>
      </w:r>
      <w:r>
        <w:rPr>
          <w:lang w:val="es-PE"/>
        </w:rPr>
        <w:t>para la ONUDI.</w:t>
      </w:r>
    </w:p>
    <w:p w14:paraId="01B632FB" w14:textId="45CE77AA" w:rsidR="00864140" w:rsidRPr="00864140" w:rsidRDefault="00864140" w:rsidP="00864140">
      <w:pPr>
        <w:rPr>
          <w:lang w:val="es-ES"/>
        </w:rPr>
      </w:pPr>
    </w:p>
    <w:p w14:paraId="28A587B7" w14:textId="77777777" w:rsidR="00CF4F76" w:rsidRDefault="00CF4F76" w:rsidP="00864140">
      <w:pPr>
        <w:rPr>
          <w:lang w:val="es-ES"/>
        </w:rPr>
        <w:sectPr w:rsidR="00CF4F76" w:rsidSect="00587B6D">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pgNumType w:start="1"/>
          <w:cols w:space="720"/>
          <w:titlePg/>
          <w:docGrid w:linePitch="299"/>
        </w:sectPr>
      </w:pPr>
    </w:p>
    <w:p w14:paraId="62CF3870" w14:textId="77777777" w:rsidR="00C37CFD" w:rsidRDefault="00C37CFD" w:rsidP="00C37CFD">
      <w:pPr>
        <w:jc w:val="center"/>
        <w:rPr>
          <w:b/>
          <w:bCs/>
          <w:lang w:val="es-ES"/>
        </w:rPr>
      </w:pPr>
    </w:p>
    <w:p w14:paraId="42B51DE5" w14:textId="77777777" w:rsidR="00C37CFD" w:rsidRDefault="00C37CFD" w:rsidP="00C37CFD">
      <w:pPr>
        <w:jc w:val="center"/>
        <w:rPr>
          <w:b/>
          <w:bCs/>
          <w:lang w:val="es-ES"/>
        </w:rPr>
      </w:pPr>
      <w:r>
        <w:rPr>
          <w:b/>
          <w:bCs/>
          <w:lang w:val="es-ES"/>
        </w:rPr>
        <w:t>Anexo I</w:t>
      </w:r>
    </w:p>
    <w:p w14:paraId="3948A1AC" w14:textId="77777777" w:rsidR="00C37CFD" w:rsidRDefault="00C37CFD" w:rsidP="00C37CFD">
      <w:pPr>
        <w:jc w:val="center"/>
        <w:rPr>
          <w:b/>
          <w:bCs/>
          <w:lang w:val="es-ES"/>
        </w:rPr>
      </w:pPr>
    </w:p>
    <w:p w14:paraId="326F2844" w14:textId="77777777" w:rsidR="00C37CFD" w:rsidRDefault="00C37CFD" w:rsidP="00C37CFD">
      <w:pPr>
        <w:jc w:val="center"/>
        <w:rPr>
          <w:b/>
          <w:bCs/>
          <w:lang w:val="es-ES"/>
        </w:rPr>
      </w:pPr>
      <w:r>
        <w:rPr>
          <w:b/>
          <w:bCs/>
          <w:lang w:val="es-ES"/>
        </w:rPr>
        <w:t>PROYECTO DE ACUERDO ENTRE EL GOBIERNO DE MARRUECOS</w:t>
      </w:r>
      <w:r>
        <w:rPr>
          <w:b/>
          <w:lang w:val="es-AR"/>
        </w:rPr>
        <w:t xml:space="preserve"> </w:t>
      </w:r>
      <w:r>
        <w:rPr>
          <w:b/>
          <w:bCs/>
          <w:lang w:val="es-ES"/>
        </w:rPr>
        <w:t>Y EL COMITÉ EJECUTIVO DEL FONDO MULTILATERAL PARA LA REDUCCIÓN DEL CONSUMO DE HIDROCLOROFLUOROCARBONOS EN EL MARCO DE LA ETAPA II DEL PLAN DE GESTIÓN DE ELIMINACIÓN DE LOS HCFC</w:t>
      </w:r>
    </w:p>
    <w:p w14:paraId="6D6877F1" w14:textId="77777777" w:rsidR="00C37CFD" w:rsidRDefault="00C37CFD" w:rsidP="00C37CFD">
      <w:pPr>
        <w:jc w:val="center"/>
        <w:rPr>
          <w:b/>
          <w:bCs/>
          <w:lang w:val="es-ES"/>
        </w:rPr>
      </w:pPr>
    </w:p>
    <w:p w14:paraId="5BCE3E14" w14:textId="77777777" w:rsidR="00C37CFD" w:rsidRDefault="00C37CFD" w:rsidP="00C37CFD">
      <w:pPr>
        <w:rPr>
          <w:b/>
          <w:lang w:val="es-ES"/>
        </w:rPr>
      </w:pPr>
      <w:r>
        <w:rPr>
          <w:b/>
          <w:bCs/>
          <w:lang w:val="es-ES"/>
        </w:rPr>
        <w:t>Finalidad</w:t>
      </w:r>
    </w:p>
    <w:p w14:paraId="123063E7" w14:textId="77777777" w:rsidR="00C37CFD" w:rsidRDefault="00C37CFD" w:rsidP="00C37CFD">
      <w:pPr>
        <w:rPr>
          <w:lang w:val="es-ES"/>
        </w:rPr>
      </w:pPr>
    </w:p>
    <w:p w14:paraId="65755834" w14:textId="77777777" w:rsidR="00C37CFD" w:rsidRPr="00C37CFD" w:rsidRDefault="00C37CFD" w:rsidP="00C37CFD">
      <w:pPr>
        <w:pStyle w:val="Heading1"/>
        <w:numPr>
          <w:ilvl w:val="0"/>
          <w:numId w:val="40"/>
        </w:numPr>
        <w:rPr>
          <w:lang w:val="es-ES"/>
        </w:rPr>
      </w:pPr>
      <w:r w:rsidRPr="00C37CFD">
        <w:rPr>
          <w:lang w:val="es-ES"/>
        </w:rPr>
        <w:t>El presente Acuerdo representa el entendimiento a que han llegado el Gobierno de Marruecos (el “País”) y el Comité Ejecutivo con respecto a la reducción del uso controlado de las sustancias que agotan la capa de ozono (SAO) indicadas en el Apéndice 1</w:t>
      </w:r>
      <w:r w:rsidRPr="00C37CFD">
        <w:rPr>
          <w:lang w:val="es-ES"/>
        </w:rPr>
        <w:noBreakHyphen/>
        <w:t xml:space="preserve">A (las “Sustancias”) hasta un nivel sostenido de 16,69 toneladas PAO antes del 1 de enero de 2025 en cumplimiento del calendario del Protocolo de Montreal. </w:t>
      </w:r>
    </w:p>
    <w:p w14:paraId="61C5A113" w14:textId="77777777" w:rsidR="00C37CFD" w:rsidRDefault="00C37CFD" w:rsidP="00C37CFD">
      <w:pPr>
        <w:numPr>
          <w:ilvl w:val="0"/>
          <w:numId w:val="1"/>
        </w:numPr>
        <w:spacing w:after="240"/>
        <w:outlineLvl w:val="0"/>
        <w:rPr>
          <w:lang w:val="es-ES"/>
        </w:rPr>
      </w:pPr>
      <w:r>
        <w:rPr>
          <w:lang w:val="es-ES"/>
        </w:rPr>
        <w:t>El País conviene en cumplir con los límites anuales de consumo de las Sustancias tal como se establecen en la fila 1.2 del Apéndice 2</w:t>
      </w:r>
      <w:r>
        <w:rPr>
          <w:lang w:val="es-ES"/>
        </w:rPr>
        <w:noBreakHyphen/>
        <w:t>A (“Los Objetivos y la Financiación”) del presente Acuerdo, así como en el calendario de reducción del Protocolo de Montreal para todas las Sustancias mencionadas en el Apéndice 1</w:t>
      </w:r>
      <w:r>
        <w:rPr>
          <w:lang w:val="es-ES"/>
        </w:rPr>
        <w:noBreakHyphen/>
        <w:t>A.  El País acepta que, en virtud de su aceptación del presente Acuerdo y del cumplimiento por parte del Comité Ejecutivo de sus obligaciones de financiación descritas en el párrafo 3, se le impide solicitar o recibir nuevos fondos del Fondo Multilateral en relación con cualquier consumo de las Sustancias que supere el nivel definido en la fila 1.2 del Apéndice 2</w:t>
      </w:r>
      <w:r>
        <w:rPr>
          <w:lang w:val="es-ES"/>
        </w:rPr>
        <w:noBreakHyphen/>
        <w:t>A como medida de reducción final conforme a este Acuerdo para todas las Sustancias especificadas en el Apéndice 1</w:t>
      </w:r>
      <w:r>
        <w:rPr>
          <w:lang w:val="es-ES"/>
        </w:rPr>
        <w:noBreakHyphen/>
        <w:t>A y en relación con cualquier consumo de cada una de las Sustancias que supere el nivel definido en las fila</w:t>
      </w:r>
      <w:r>
        <w:rPr>
          <w:lang w:val="es-AR"/>
        </w:rPr>
        <w:t>s</w:t>
      </w:r>
      <w:r>
        <w:rPr>
          <w:lang w:val="es-ES"/>
        </w:rPr>
        <w:t> 4.1.3, 4.2.3 y  4.3.3 (consumo restante admisible para la financiación).</w:t>
      </w:r>
    </w:p>
    <w:p w14:paraId="75C13C1A" w14:textId="77777777" w:rsidR="00C37CFD" w:rsidRDefault="00C37CFD" w:rsidP="00C37CFD">
      <w:pPr>
        <w:numPr>
          <w:ilvl w:val="0"/>
          <w:numId w:val="1"/>
        </w:numPr>
        <w:spacing w:after="240"/>
        <w:outlineLvl w:val="0"/>
        <w:rPr>
          <w:lang w:val="es-ES"/>
        </w:rPr>
      </w:pPr>
      <w:r>
        <w:rPr>
          <w:lang w:val="es-ES"/>
        </w:rPr>
        <w:t>Con sujeción al cumplimiento por parte del País de las obligaciones estipuladas en los siguientes párrafos del presente Acuerdo, el Comité Ejecutivo conviene, en principio, en proporcionar al País la financiación indicada en la fila 3.1 del Apéndice 2-A. El Comité Ejecutivo proporcionará esta financiación, en principio, en las reuniones del Comité Ejecutivo especificadas en el Apéndice 3</w:t>
      </w:r>
      <w:r>
        <w:rPr>
          <w:lang w:val="es-ES"/>
        </w:rPr>
        <w:noBreakHyphen/>
        <w:t>A (“Calendario de Aprobación de la Financiación”).</w:t>
      </w:r>
    </w:p>
    <w:p w14:paraId="112BA85C" w14:textId="77777777" w:rsidR="00C37CFD" w:rsidRDefault="00C37CFD" w:rsidP="00C37CFD">
      <w:pPr>
        <w:numPr>
          <w:ilvl w:val="0"/>
          <w:numId w:val="1"/>
        </w:numPr>
        <w:spacing w:after="240"/>
        <w:outlineLvl w:val="0"/>
        <w:rPr>
          <w:lang w:val="es-ES"/>
        </w:rPr>
      </w:pPr>
      <w:r>
        <w:rPr>
          <w:lang w:val="es-ES"/>
        </w:rPr>
        <w:t>El País acepta aplicar este Acuerdo conforme a la etapa II del plan de gestión de eliminación de los HCFC aprobado (“el Plan”). Conforme al inciso 5 b) de este Acuerdo, el País aceptará la verificación independiente del logro de los límites anuales de consumo de las Sustancias que se estipulan en la fila 1.2 del Apéndice 2-A de este Acuerdo. La verificación antes mencionada será encomendada por el organismo bilateral o de ejecución pertinente.</w:t>
      </w:r>
    </w:p>
    <w:p w14:paraId="52E68F16" w14:textId="77777777" w:rsidR="00C37CFD" w:rsidRDefault="00C37CFD" w:rsidP="00C37CFD">
      <w:pPr>
        <w:spacing w:after="240"/>
        <w:outlineLvl w:val="0"/>
        <w:rPr>
          <w:b/>
          <w:lang w:val="es-ES"/>
        </w:rPr>
      </w:pPr>
      <w:r>
        <w:rPr>
          <w:b/>
          <w:lang w:val="es-ES"/>
        </w:rPr>
        <w:t>Condiciones para la liberación de los fondos</w:t>
      </w:r>
    </w:p>
    <w:p w14:paraId="720C2BA3" w14:textId="77777777" w:rsidR="00C37CFD" w:rsidRDefault="00C37CFD" w:rsidP="00C37CFD">
      <w:pPr>
        <w:numPr>
          <w:ilvl w:val="0"/>
          <w:numId w:val="1"/>
        </w:numPr>
        <w:spacing w:after="240"/>
        <w:outlineLvl w:val="0"/>
        <w:rPr>
          <w:lang w:val="es-ES"/>
        </w:rPr>
      </w:pPr>
      <w:r>
        <w:rPr>
          <w:lang w:val="es-ES"/>
        </w:rPr>
        <w:t>El Comité Ejecutivo proporcionará únicamente la Financiación conforme al Calendario de Aprobación de la Financiación cuando el País satisfaga las siguientes condiciones con una antelación de por lo menos ocho semanas a la reunión del Comité Ejecutivo correspondiente indicada en el Calendario de Aprobación de la Financiación:</w:t>
      </w:r>
    </w:p>
    <w:p w14:paraId="57F2F497" w14:textId="77777777" w:rsidR="00C37CFD" w:rsidRDefault="00C37CFD" w:rsidP="00C37CFD">
      <w:pPr>
        <w:widowControl w:val="0"/>
        <w:numPr>
          <w:ilvl w:val="1"/>
          <w:numId w:val="1"/>
        </w:numPr>
        <w:tabs>
          <w:tab w:val="num" w:pos="0"/>
        </w:tabs>
        <w:spacing w:after="240"/>
        <w:ind w:left="1440" w:hanging="720"/>
        <w:outlineLvl w:val="1"/>
        <w:rPr>
          <w:lang w:val="es-ES"/>
        </w:rPr>
      </w:pPr>
      <w:r>
        <w:rPr>
          <w:lang w:val="es-ES"/>
        </w:rPr>
        <w:t xml:space="preserve">Que el país haya cumplido con los Objetivos estipulados en la fila 1.2 del Apéndice 2-A para todos los años pertinentes. Los años pertinentes son todos los años desde el año en que se aprobó el presente Acuerdo. Los años en que no deban presentarse informes de ejecución del programa de país para la fecha de celebración de la reunión del Comité Ejecutivo en la que se presente la solicitud de financiación están exentos; </w:t>
      </w:r>
    </w:p>
    <w:p w14:paraId="1E9E1FBF" w14:textId="77777777" w:rsidR="00C37CFD" w:rsidRDefault="00C37CFD" w:rsidP="00C37CFD">
      <w:pPr>
        <w:keepNext/>
        <w:keepLines/>
        <w:widowControl w:val="0"/>
        <w:numPr>
          <w:ilvl w:val="1"/>
          <w:numId w:val="1"/>
        </w:numPr>
        <w:tabs>
          <w:tab w:val="num" w:pos="0"/>
        </w:tabs>
        <w:spacing w:after="240"/>
        <w:ind w:left="1440" w:hanging="720"/>
        <w:outlineLvl w:val="1"/>
        <w:rPr>
          <w:lang w:val="es-ES"/>
        </w:rPr>
      </w:pPr>
      <w:r>
        <w:rPr>
          <w:lang w:val="es-ES"/>
        </w:rPr>
        <w:lastRenderedPageBreak/>
        <w:t>Que el cumplimiento de estos Objetivos haya sido verificado independientemente para todos los años pertinentes, a menos que el Comité Ejecutivo decidiese que no se requiere dicha verificación;</w:t>
      </w:r>
    </w:p>
    <w:p w14:paraId="3334A287" w14:textId="77777777" w:rsidR="00C37CFD" w:rsidRDefault="00C37CFD" w:rsidP="00C37CFD">
      <w:pPr>
        <w:keepNext/>
        <w:keepLines/>
        <w:widowControl w:val="0"/>
        <w:numPr>
          <w:ilvl w:val="1"/>
          <w:numId w:val="1"/>
        </w:numPr>
        <w:tabs>
          <w:tab w:val="num" w:pos="0"/>
        </w:tabs>
        <w:spacing w:after="240"/>
        <w:ind w:left="1440" w:hanging="720"/>
        <w:outlineLvl w:val="1"/>
        <w:rPr>
          <w:lang w:val="es-ES"/>
        </w:rPr>
      </w:pPr>
      <w:r>
        <w:rPr>
          <w:lang w:val="es-ES"/>
        </w:rPr>
        <w:t>Que el País haya presentado un Informe de Ejecución de Tramos en el formulario del Apéndice 4</w:t>
      </w:r>
      <w:r>
        <w:rPr>
          <w:lang w:val="es-ES"/>
        </w:rPr>
        <w:noBreakHyphen/>
        <w:t>A (“Formato de informes y planes de ejecución de tramos”) que cubra cada año civil anterior; que haya logrado un nivel importante de ejecución de las actividades iniciadas con tramos aprobados anteriormente; y que la tasa de desembolso de financiación disponible del tramo aprobado anterior sea de más del 20 por ciento; y</w:t>
      </w:r>
    </w:p>
    <w:p w14:paraId="054BDB1B" w14:textId="77777777" w:rsidR="00C37CFD" w:rsidRDefault="00C37CFD" w:rsidP="00C37CFD">
      <w:pPr>
        <w:widowControl w:val="0"/>
        <w:numPr>
          <w:ilvl w:val="1"/>
          <w:numId w:val="1"/>
        </w:numPr>
        <w:tabs>
          <w:tab w:val="num" w:pos="0"/>
        </w:tabs>
        <w:spacing w:after="240"/>
        <w:ind w:left="1440" w:hanging="720"/>
        <w:outlineLvl w:val="1"/>
        <w:rPr>
          <w:lang w:val="es-ES"/>
        </w:rPr>
      </w:pPr>
      <w:r>
        <w:rPr>
          <w:lang w:val="es-ES"/>
        </w:rPr>
        <w:t>Que el País haya presentado un Plan de Ejecución de Tramos en el formulario del Apéndice 4</w:t>
      </w:r>
      <w:r>
        <w:rPr>
          <w:lang w:val="es-ES"/>
        </w:rPr>
        <w:noBreakHyphen/>
        <w:t>A para cada año civil hasta el año en que el calendario de financiación prevea la presentación del tramo siguiente, dicho año inclusive o, en el caso del último tramo, hasta que se hayan completado todas las actividades previstas.</w:t>
      </w:r>
    </w:p>
    <w:p w14:paraId="4A2147EA" w14:textId="77777777" w:rsidR="00C37CFD" w:rsidRDefault="00C37CFD" w:rsidP="00C37CFD">
      <w:pPr>
        <w:widowControl w:val="0"/>
        <w:spacing w:after="240"/>
        <w:outlineLvl w:val="1"/>
        <w:rPr>
          <w:b/>
          <w:lang w:val="es-ES"/>
        </w:rPr>
      </w:pPr>
      <w:r>
        <w:rPr>
          <w:b/>
          <w:lang w:val="es-ES"/>
        </w:rPr>
        <w:t>Supervisión</w:t>
      </w:r>
    </w:p>
    <w:p w14:paraId="79D0C32E" w14:textId="77777777" w:rsidR="00C37CFD" w:rsidRDefault="00C37CFD" w:rsidP="00C37CFD">
      <w:pPr>
        <w:numPr>
          <w:ilvl w:val="0"/>
          <w:numId w:val="1"/>
        </w:numPr>
        <w:spacing w:after="240"/>
        <w:outlineLvl w:val="0"/>
        <w:rPr>
          <w:lang w:val="es-ES"/>
        </w:rPr>
      </w:pPr>
      <w:r>
        <w:rPr>
          <w:lang w:val="es-ES"/>
        </w:rPr>
        <w:t>El País garantizará que realiza una supervisión precisa de sus actividades en virtud del presente Acuerdo. Las instituciones indicadas en el Apéndice 5</w:t>
      </w:r>
      <w:r>
        <w:rPr>
          <w:lang w:val="es-ES"/>
        </w:rPr>
        <w:noBreakHyphen/>
        <w:t>A (“Instituciones de Supervisión y Funciones”) supervisarán e informarán sobre la ejecución de las actividades de los Planes de Ejecución de Tramos anteriores, de conformidad con sus funciones y responsabilidades estipuladas en ese mismo apéndice.</w:t>
      </w:r>
    </w:p>
    <w:p w14:paraId="58DCC07C" w14:textId="77777777" w:rsidR="00C37CFD" w:rsidRDefault="00C37CFD" w:rsidP="00C37CFD">
      <w:pPr>
        <w:spacing w:after="240"/>
        <w:outlineLvl w:val="0"/>
        <w:rPr>
          <w:b/>
          <w:lang w:val="es-ES"/>
        </w:rPr>
      </w:pPr>
      <w:r>
        <w:rPr>
          <w:b/>
          <w:lang w:val="es-ES"/>
        </w:rPr>
        <w:t>Flexibilidad para reasignación de fondos</w:t>
      </w:r>
    </w:p>
    <w:p w14:paraId="27D129CB" w14:textId="77777777" w:rsidR="00C37CFD" w:rsidRDefault="00C37CFD" w:rsidP="00C37CFD">
      <w:pPr>
        <w:numPr>
          <w:ilvl w:val="0"/>
          <w:numId w:val="1"/>
        </w:numPr>
        <w:spacing w:after="240"/>
        <w:outlineLvl w:val="0"/>
        <w:rPr>
          <w:lang w:val="es-ES"/>
        </w:rPr>
      </w:pPr>
      <w:r>
        <w:rPr>
          <w:lang w:val="es-ES"/>
        </w:rPr>
        <w:t>El Comité Ejecutivo conviene en que el País podrá tener flexibilidad para reasignar parte o la totalidad de los fondos aprobados según la evolución de las circunstancias, para lograr la reducción del consumo y la eliminación gradual más ágil posible de las Sustancias especificadas en el Apéndice 1</w:t>
      </w:r>
      <w:r>
        <w:rPr>
          <w:lang w:val="es-ES"/>
        </w:rPr>
        <w:noBreakHyphen/>
        <w:t>A:</w:t>
      </w:r>
    </w:p>
    <w:p w14:paraId="1E3D14EF" w14:textId="77777777" w:rsidR="00C37CFD" w:rsidRDefault="00C37CFD" w:rsidP="00C37CFD">
      <w:pPr>
        <w:widowControl w:val="0"/>
        <w:numPr>
          <w:ilvl w:val="1"/>
          <w:numId w:val="1"/>
        </w:numPr>
        <w:tabs>
          <w:tab w:val="num" w:pos="0"/>
        </w:tabs>
        <w:spacing w:after="240"/>
        <w:ind w:left="1440" w:hanging="720"/>
        <w:outlineLvl w:val="1"/>
        <w:rPr>
          <w:lang w:val="es-ES"/>
        </w:rPr>
      </w:pPr>
      <w:r>
        <w:rPr>
          <w:lang w:val="es-ES"/>
        </w:rPr>
        <w:t>Las reasignaciones que se consideren cambios importantes deberán documentarse por adelantado, ya sea en un Plan de Ejecución de Tramo según lo descrito en el inciso 5 d) supra, o bien como una revisión de un Plan de Ejecución de Tramo existente a presentarse ocho semanas antes de cualquier reunión del Comité Ejecutivo para su aprobación. Los cambios importantes se relacionarían con:</w:t>
      </w:r>
    </w:p>
    <w:p w14:paraId="2858D38A" w14:textId="77777777" w:rsidR="00C37CFD" w:rsidRDefault="00C37CFD" w:rsidP="00C37CFD">
      <w:pPr>
        <w:widowControl w:val="0"/>
        <w:numPr>
          <w:ilvl w:val="2"/>
          <w:numId w:val="1"/>
        </w:numPr>
        <w:spacing w:after="240"/>
        <w:outlineLvl w:val="2"/>
        <w:rPr>
          <w:lang w:val="es-ES"/>
        </w:rPr>
      </w:pPr>
      <w:r>
        <w:rPr>
          <w:lang w:val="es-ES"/>
        </w:rPr>
        <w:t xml:space="preserve">Asuntos que pudieran afectar al reglamento y las políticas del Fondo Multilateral; </w:t>
      </w:r>
    </w:p>
    <w:p w14:paraId="72B8303E" w14:textId="77777777" w:rsidR="00C37CFD" w:rsidRDefault="00C37CFD" w:rsidP="00C37CFD">
      <w:pPr>
        <w:widowControl w:val="0"/>
        <w:numPr>
          <w:ilvl w:val="2"/>
          <w:numId w:val="1"/>
        </w:numPr>
        <w:spacing w:after="240"/>
        <w:outlineLvl w:val="2"/>
        <w:rPr>
          <w:lang w:val="es-ES"/>
        </w:rPr>
      </w:pPr>
      <w:r>
        <w:rPr>
          <w:lang w:val="es-ES"/>
        </w:rPr>
        <w:t xml:space="preserve">Cambios que modificarían cualquier cláusula de este Acuerdo; </w:t>
      </w:r>
    </w:p>
    <w:p w14:paraId="1F1FB5EF" w14:textId="77777777" w:rsidR="00C37CFD" w:rsidRDefault="00C37CFD" w:rsidP="00C37CFD">
      <w:pPr>
        <w:widowControl w:val="0"/>
        <w:numPr>
          <w:ilvl w:val="2"/>
          <w:numId w:val="1"/>
        </w:numPr>
        <w:spacing w:after="240"/>
        <w:outlineLvl w:val="2"/>
        <w:rPr>
          <w:lang w:val="es-ES"/>
        </w:rPr>
      </w:pPr>
      <w:r>
        <w:rPr>
          <w:lang w:val="es-ES"/>
        </w:rPr>
        <w:t xml:space="preserve">Cambios en los niveles anuales de financiación asignados a organismos bilaterales o de ejecución individuales para los diferentes tramos; </w:t>
      </w:r>
    </w:p>
    <w:p w14:paraId="1E934B99" w14:textId="77777777" w:rsidR="00C37CFD" w:rsidRDefault="00C37CFD" w:rsidP="00C37CFD">
      <w:pPr>
        <w:widowControl w:val="0"/>
        <w:numPr>
          <w:ilvl w:val="2"/>
          <w:numId w:val="1"/>
        </w:numPr>
        <w:spacing w:after="240"/>
        <w:outlineLvl w:val="2"/>
        <w:rPr>
          <w:lang w:val="es-ES"/>
        </w:rPr>
      </w:pPr>
      <w:r>
        <w:rPr>
          <w:lang w:val="es-ES"/>
        </w:rPr>
        <w:t>Suministro de financiación para programas o actividades no incluidos en el Plan de Ejecución de Tramos avalado actual, o supresión de una actividad incluida en el Plan de Ejecución de Tramo, cuyo costo exceda el 30 por ciento del costo total del último tramo aprobado; y</w:t>
      </w:r>
    </w:p>
    <w:p w14:paraId="13C7E1C9" w14:textId="77777777" w:rsidR="00C37CFD" w:rsidRDefault="00C37CFD" w:rsidP="00C37CFD">
      <w:pPr>
        <w:widowControl w:val="0"/>
        <w:numPr>
          <w:ilvl w:val="2"/>
          <w:numId w:val="1"/>
        </w:numPr>
        <w:spacing w:after="240"/>
        <w:outlineLvl w:val="2"/>
        <w:rPr>
          <w:lang w:val="es-ES"/>
        </w:rPr>
      </w:pPr>
      <w:r>
        <w:rPr>
          <w:lang w:val="es-ES"/>
        </w:rPr>
        <w:t>Cambios en tecnologías alternativas, quedando entendido que toda presentación de tal pedido identificaría los costos adicionales conexos, el potencial del impacto en el clima, y cualquier diferencia en toneladas PAO por eliminar, si procede, además de confirmar que el País acuerda que los ahorros posibles relacionados con el cambio de tecnología reducirían el nivel general de financiación bajo este Acuerdo en consecuencia;</w:t>
      </w:r>
    </w:p>
    <w:p w14:paraId="762D8E25" w14:textId="77777777" w:rsidR="00C37CFD" w:rsidRPr="00AC1537" w:rsidRDefault="00C37CFD" w:rsidP="00C37CFD">
      <w:pPr>
        <w:keepNext/>
        <w:keepLines/>
        <w:widowControl w:val="0"/>
        <w:numPr>
          <w:ilvl w:val="1"/>
          <w:numId w:val="1"/>
        </w:numPr>
        <w:tabs>
          <w:tab w:val="num" w:pos="0"/>
        </w:tabs>
        <w:spacing w:after="240"/>
        <w:ind w:left="1440" w:hanging="720"/>
        <w:outlineLvl w:val="1"/>
        <w:rPr>
          <w:lang w:val="es-ES"/>
        </w:rPr>
      </w:pPr>
      <w:r>
        <w:rPr>
          <w:lang w:val="es-ES"/>
        </w:rPr>
        <w:lastRenderedPageBreak/>
        <w:t xml:space="preserve">Las reasignaciones no clasificadas como cambios importantes pueden incorporarse al Plan de Ejecución de Tramo aprobado que esté en curso de ejecución en esa fecha, y notificarse al Comité Ejecutivo en el Informe de Ejecución de Tramo subsiguiente; </w:t>
      </w:r>
      <w:r w:rsidRPr="00AC1537">
        <w:rPr>
          <w:lang w:val="es-ES"/>
        </w:rPr>
        <w:t>y</w:t>
      </w:r>
    </w:p>
    <w:p w14:paraId="4CB30F23" w14:textId="77777777" w:rsidR="00C37CFD" w:rsidRPr="00871E6C" w:rsidRDefault="00C37CFD" w:rsidP="00C37CFD">
      <w:pPr>
        <w:keepNext/>
        <w:numPr>
          <w:ilvl w:val="1"/>
          <w:numId w:val="1"/>
        </w:numPr>
        <w:tabs>
          <w:tab w:val="num" w:pos="0"/>
        </w:tabs>
        <w:spacing w:after="240"/>
        <w:ind w:left="1440" w:hanging="720"/>
        <w:outlineLvl w:val="1"/>
        <w:rPr>
          <w:lang w:val="es-ES"/>
        </w:rPr>
      </w:pPr>
      <w:r w:rsidRPr="00871E6C">
        <w:rPr>
          <w:lang w:val="es-ES"/>
        </w:rPr>
        <w:t>Toda empresa incluida en el Plan para convertirse a una tecnología sin HCFC y que no fuese admisible según las políticas del Fondo Multilateral (debido a ser de propiedad extranjera o por haberse establecido después de la fecha límite del 21 de septiembre de 2007) no recibiría ayuda financiera. Esta información se informaría al Comité Ejecutivo como parte del Plan de Ejecución de Tramo;</w:t>
      </w:r>
    </w:p>
    <w:p w14:paraId="0C58888F" w14:textId="77777777" w:rsidR="00C37CFD" w:rsidRPr="00871E6C" w:rsidRDefault="00C37CFD" w:rsidP="00C37CFD">
      <w:pPr>
        <w:keepNext/>
        <w:numPr>
          <w:ilvl w:val="1"/>
          <w:numId w:val="1"/>
        </w:numPr>
        <w:tabs>
          <w:tab w:val="num" w:pos="0"/>
        </w:tabs>
        <w:spacing w:after="240"/>
        <w:ind w:left="1440" w:hanging="720"/>
        <w:outlineLvl w:val="1"/>
        <w:rPr>
          <w:lang w:val="es-ES"/>
        </w:rPr>
      </w:pPr>
      <w:r w:rsidRPr="00871E6C">
        <w:rPr>
          <w:lang w:val="es-ES"/>
        </w:rPr>
        <w:t xml:space="preserve">El País se compromete a examinar la posibilidad de utilizar sistemas de hidrocarburos premezclados con agentes espumantes de bajo potencial de calentamiento atmosférico en lugar de mezclarlos en el país, para las empresas de espumas cubiertas por el Plan, en caso de que sea técnicamente posible, económicamente viable, y aceptable para las empresas; </w:t>
      </w:r>
    </w:p>
    <w:p w14:paraId="3B7B9D6E" w14:textId="77777777" w:rsidR="00C37CFD" w:rsidRPr="00871E6C" w:rsidRDefault="00C37CFD" w:rsidP="00C37CFD">
      <w:pPr>
        <w:pStyle w:val="Heading2"/>
        <w:numPr>
          <w:ilvl w:val="1"/>
          <w:numId w:val="1"/>
        </w:numPr>
        <w:tabs>
          <w:tab w:val="num" w:pos="-720"/>
        </w:tabs>
        <w:ind w:left="1440" w:hanging="720"/>
        <w:rPr>
          <w:lang w:val="es-ES"/>
        </w:rPr>
      </w:pPr>
      <w:r w:rsidRPr="00871E6C">
        <w:rPr>
          <w:lang w:val="es-ES"/>
        </w:rPr>
        <w:t>El País acuerda, en casos en que se hayan elegido las tecnologías con HFC como una alternativa para los HCFC, y tomando en consideración las circunstancias nacionales relacionadas a la salud y la seguridad: supervisar la disponibilidad de los sucedáneos y alternativas que reducen al mínimo aún más los impactos en el clima; considerar, al examinar las reglamentaciones, normas e incentivos, estipulaciones adecuadas para incentivos que fomenten la instrucción de dichas alternativas; y considerar el potencial para adopción de alternativas eficaces en función de los costos que reduzcan al mínimo el impacto en el clima al ejecutar el plan de gestión de eliminación de los HCFC, cuando proceda, e informar en consecuencia al Comité Ejecutivo sobre el progreso realizado en los informes de ejecución de tramos; y</w:t>
      </w:r>
    </w:p>
    <w:p w14:paraId="105369BE" w14:textId="77777777" w:rsidR="00C37CFD" w:rsidRDefault="00C37CFD" w:rsidP="00C37CFD">
      <w:pPr>
        <w:widowControl w:val="0"/>
        <w:numPr>
          <w:ilvl w:val="1"/>
          <w:numId w:val="1"/>
        </w:numPr>
        <w:tabs>
          <w:tab w:val="num" w:pos="0"/>
        </w:tabs>
        <w:spacing w:after="240"/>
        <w:ind w:left="1440" w:hanging="720"/>
        <w:outlineLvl w:val="1"/>
        <w:rPr>
          <w:lang w:val="es-ES"/>
        </w:rPr>
      </w:pPr>
      <w:r>
        <w:rPr>
          <w:lang w:val="es-ES"/>
        </w:rPr>
        <w:t xml:space="preserve">Los fondos remanentes que conserven los organismos bilaterales o de ejecución o el país en virtud del Plan serán devueltos al Fondo Multilateral al concluirse el último tramo previsto conforme a este Acuerdo. </w:t>
      </w:r>
    </w:p>
    <w:p w14:paraId="6B0C5D43" w14:textId="77777777" w:rsidR="00C37CFD" w:rsidRDefault="00C37CFD" w:rsidP="00C37CFD">
      <w:pPr>
        <w:widowControl w:val="0"/>
        <w:spacing w:after="240"/>
        <w:outlineLvl w:val="1"/>
        <w:rPr>
          <w:b/>
          <w:lang w:val="es-ES"/>
        </w:rPr>
      </w:pPr>
      <w:r>
        <w:rPr>
          <w:b/>
          <w:lang w:val="es-ES"/>
        </w:rPr>
        <w:t>Consideraciones para el sector de servicio y mantenimiento de equipos de refrigeración</w:t>
      </w:r>
    </w:p>
    <w:p w14:paraId="5462B8DE" w14:textId="77777777" w:rsidR="00C37CFD" w:rsidRDefault="00C37CFD" w:rsidP="00C37CFD">
      <w:pPr>
        <w:numPr>
          <w:ilvl w:val="0"/>
          <w:numId w:val="1"/>
        </w:numPr>
        <w:spacing w:after="240"/>
        <w:outlineLvl w:val="0"/>
        <w:rPr>
          <w:lang w:val="es-ES"/>
        </w:rPr>
      </w:pPr>
      <w:r>
        <w:rPr>
          <w:lang w:val="es-ES"/>
        </w:rPr>
        <w:t>Se prestará especial atención a la ejecución de las actividades en el subsector de servicio y mantenimiento de equipos de refrigeración incluidas en el Plan, en particular:</w:t>
      </w:r>
    </w:p>
    <w:p w14:paraId="6A5AFB48" w14:textId="77777777" w:rsidR="00C37CFD" w:rsidRDefault="00C37CFD" w:rsidP="00C37CFD">
      <w:pPr>
        <w:widowControl w:val="0"/>
        <w:numPr>
          <w:ilvl w:val="1"/>
          <w:numId w:val="1"/>
        </w:numPr>
        <w:tabs>
          <w:tab w:val="num" w:pos="0"/>
        </w:tabs>
        <w:spacing w:after="240"/>
        <w:ind w:left="1440" w:hanging="720"/>
        <w:outlineLvl w:val="1"/>
        <w:rPr>
          <w:lang w:val="es-ES"/>
        </w:rPr>
      </w:pPr>
      <w:r>
        <w:rPr>
          <w:lang w:val="es-ES"/>
        </w:rPr>
        <w:t>El País utilizaría la flexibilidad disponible conforme a este Acuerdo para atender a las necesidades específicas que pudieran presentarse durante la ejecución del proyecto; y</w:t>
      </w:r>
    </w:p>
    <w:p w14:paraId="3F66E2CE" w14:textId="77777777" w:rsidR="00C37CFD" w:rsidRDefault="00C37CFD" w:rsidP="00C37CFD">
      <w:pPr>
        <w:widowControl w:val="0"/>
        <w:numPr>
          <w:ilvl w:val="1"/>
          <w:numId w:val="1"/>
        </w:numPr>
        <w:tabs>
          <w:tab w:val="num" w:pos="0"/>
        </w:tabs>
        <w:spacing w:after="240"/>
        <w:ind w:left="1440" w:hanging="720"/>
        <w:outlineLvl w:val="1"/>
        <w:rPr>
          <w:strike/>
          <w:lang w:val="es-ES"/>
        </w:rPr>
      </w:pPr>
      <w:r>
        <w:rPr>
          <w:lang w:val="es-ES"/>
        </w:rPr>
        <w:t>El País y los organismos bilaterales y/o de ejecución pertinentes tomarían en consideración las decisiones pertinentes sobre el sector de servicio y mantenimiento de equipos de refrigeración durante la ejecución del Plan.</w:t>
      </w:r>
    </w:p>
    <w:p w14:paraId="6917D705" w14:textId="77777777" w:rsidR="00C37CFD" w:rsidRDefault="00C37CFD" w:rsidP="00C37CFD">
      <w:pPr>
        <w:widowControl w:val="0"/>
        <w:spacing w:after="240"/>
        <w:outlineLvl w:val="1"/>
        <w:rPr>
          <w:b/>
          <w:strike/>
          <w:lang w:val="es-ES"/>
        </w:rPr>
      </w:pPr>
      <w:r>
        <w:rPr>
          <w:b/>
          <w:lang w:val="es-ES"/>
        </w:rPr>
        <w:t>Organismos bilaterales y de ejecución</w:t>
      </w:r>
    </w:p>
    <w:p w14:paraId="52A0C105" w14:textId="77777777" w:rsidR="00C37CFD" w:rsidRDefault="00C37CFD" w:rsidP="00C37CFD">
      <w:pPr>
        <w:pStyle w:val="Heading1"/>
        <w:numPr>
          <w:ilvl w:val="0"/>
          <w:numId w:val="1"/>
        </w:numPr>
        <w:rPr>
          <w:lang w:val="es-ES"/>
        </w:rPr>
      </w:pPr>
      <w:r>
        <w:rPr>
          <w:lang w:val="es-ES"/>
        </w:rPr>
        <w:t>El País conviene en asumir la responsabilidad general por la gestión y aplicación de este Acuerdo y de todas las actividades emprendidas por el País o en su nombre en cumplimiento de las obligaciones en virtud del presente Acuerdo. La ONUDI acordó ser el “Organismo de Ejecución Principal” en lo relativo a las actividades del País en virtud de este Acuerdo. El País acepta que se lleven a cabo evaluaciones, que podrían realizarse en el marco de los programas de trabajo de supervisión y evaluación del Fondo Multilateral o en el marco del programa de evaluación del Organismo de Ejecución Principal que participa en este Acuerdo.</w:t>
      </w:r>
    </w:p>
    <w:p w14:paraId="7C19AD5C" w14:textId="77777777" w:rsidR="00C37CFD" w:rsidRDefault="00C37CFD" w:rsidP="00C37CFD">
      <w:pPr>
        <w:pStyle w:val="Heading1"/>
        <w:numPr>
          <w:ilvl w:val="0"/>
          <w:numId w:val="1"/>
        </w:numPr>
        <w:rPr>
          <w:lang w:val="es-ES"/>
        </w:rPr>
      </w:pPr>
      <w:r>
        <w:rPr>
          <w:lang w:val="es-ES"/>
        </w:rPr>
        <w:lastRenderedPageBreak/>
        <w:t>El Organismo de Ejecución Principal tendrá la responsabilidad de garantizar la planificación, ejecución y presentación de informes coordinadas de todas las actividades comprendidas en el presente Acuerdo, incluida entre otras cosas y sin limitaciones la verificación independiente a realizarse conforme al inciso 5 b). Las funciones del Organismo de Ejecución Principal se especifican en el Apéndice 6-A. El Comité Ejecutivo acuerda, en principio, otorgar al Organismo de Ejecución Principal los honorarios estipulados en la fila 2.2 del Apéndice 2</w:t>
      </w:r>
      <w:r>
        <w:rPr>
          <w:lang w:val="es-ES"/>
        </w:rPr>
        <w:noBreakHyphen/>
        <w:t>A.</w:t>
      </w:r>
    </w:p>
    <w:p w14:paraId="001CACBE" w14:textId="77777777" w:rsidR="00C37CFD" w:rsidRDefault="00C37CFD" w:rsidP="00C37CFD">
      <w:pPr>
        <w:spacing w:after="240"/>
        <w:outlineLvl w:val="0"/>
        <w:rPr>
          <w:b/>
          <w:lang w:val="es-ES"/>
        </w:rPr>
      </w:pPr>
      <w:r>
        <w:rPr>
          <w:b/>
          <w:lang w:val="es-ES"/>
        </w:rPr>
        <w:t>Incumplimiento del Acuerdo</w:t>
      </w:r>
    </w:p>
    <w:p w14:paraId="671BB47C" w14:textId="77777777" w:rsidR="00C37CFD" w:rsidRDefault="00C37CFD" w:rsidP="00C37CFD">
      <w:pPr>
        <w:pStyle w:val="Heading1"/>
        <w:numPr>
          <w:ilvl w:val="0"/>
          <w:numId w:val="39"/>
        </w:numPr>
        <w:rPr>
          <w:lang w:val="es-ES"/>
        </w:rPr>
      </w:pPr>
      <w:r>
        <w:rPr>
          <w:lang w:val="es-ES"/>
        </w:rPr>
        <w:t xml:space="preserve">Si, por cualquier motivo, el País no alcanzara los Objetivos de eliminación de las Sustancias establecidos en la fila 1.2 del Apéndice 2–A o no cumpliera de cualquier otro modo lo estipulado en el presente Acuerdo, el País acepta que no tendrá derecho a recibir la Financiación de acuerdo con el Calendario de Aprobación de la Financiación. A juicio del Comité Ejecutivo, se reanudará la Financiación según un Calendario de Aprobación de la Financiación revisado que determinará el Comité Ejecutivo después de que el País haya demostrado que ha cumplido con todas las obligaciones que debía cumplir antes de la recepción del siguiente tramo de financiación de acuerdo con el Calendario de Aprobación de la misma. El País reconoce que el Comité Ejecutivo puede reducir el monto de la Financiación en el monto precisado en el Apéndice 7-A (“Reducciones de la Financiación en caso de Incumplimiento”) por cada kilogramo PAO de reducciones del consumo no alcanzado en cualquiera de los años establecidos. El Comité Ejecutivo analizará cada caso específico en que el País no haya cumplido con este Acuerdo y adoptará las decisiones que correspondan. Una vez que se adopten las decisiones, el caso específico de incumplimiento de este Acuerdo no constituirá un impedimento para el suministro de financiación para los tramos siguientes conforme al párrafo 5 </w:t>
      </w:r>
      <w:r>
        <w:rPr>
          <w:i/>
          <w:iCs/>
          <w:lang w:val="es-ES"/>
        </w:rPr>
        <w:t>supra</w:t>
      </w:r>
      <w:r>
        <w:rPr>
          <w:lang w:val="es-ES"/>
        </w:rPr>
        <w:t>.</w:t>
      </w:r>
    </w:p>
    <w:p w14:paraId="2CE7F37C" w14:textId="77777777" w:rsidR="00C37CFD" w:rsidRDefault="00C37CFD" w:rsidP="00C37CFD">
      <w:pPr>
        <w:numPr>
          <w:ilvl w:val="0"/>
          <w:numId w:val="1"/>
        </w:numPr>
        <w:spacing w:after="240"/>
        <w:outlineLvl w:val="0"/>
        <w:rPr>
          <w:lang w:val="es-ES"/>
        </w:rPr>
      </w:pPr>
      <w:r>
        <w:rPr>
          <w:lang w:val="es-ES"/>
        </w:rPr>
        <w:t>No se modificará la Financiación del presente Acuerdo en virtud de decisiones futuras del Comité Ejecutivo que pudieran afectar a la financiación de cualquier otro proyecto en el sector de consumo o de otras actividades afines en el País.</w:t>
      </w:r>
    </w:p>
    <w:p w14:paraId="59749644" w14:textId="77777777" w:rsidR="00C37CFD" w:rsidRDefault="00C37CFD" w:rsidP="00C37CFD">
      <w:pPr>
        <w:pStyle w:val="Heading1"/>
        <w:numPr>
          <w:ilvl w:val="0"/>
          <w:numId w:val="1"/>
        </w:numPr>
        <w:rPr>
          <w:lang w:val="es-ES"/>
        </w:rPr>
      </w:pPr>
      <w:r>
        <w:rPr>
          <w:lang w:val="es-ES"/>
        </w:rPr>
        <w:t>El País satisfará cualquier solicitud razonable del Comité Ejecutivo y el Organismo de Ejecución Principal para facilitar la aplicación del presente Acuerdo. En particular, proporcionará al Organismo de Ejecución Principal el acceso a la información necesaria para verificar el cumplimiento del presente Acuerdo.</w:t>
      </w:r>
    </w:p>
    <w:p w14:paraId="68B58DB6" w14:textId="77777777" w:rsidR="00C37CFD" w:rsidRDefault="00C37CFD" w:rsidP="00C37CFD">
      <w:pPr>
        <w:spacing w:after="240"/>
        <w:outlineLvl w:val="0"/>
        <w:rPr>
          <w:b/>
          <w:lang w:val="es-ES"/>
        </w:rPr>
      </w:pPr>
      <w:r>
        <w:rPr>
          <w:b/>
          <w:lang w:val="es-ES"/>
        </w:rPr>
        <w:t>Fecha de terminación</w:t>
      </w:r>
    </w:p>
    <w:p w14:paraId="180A653F" w14:textId="77777777" w:rsidR="00C37CFD" w:rsidRDefault="00C37CFD" w:rsidP="00C37CFD">
      <w:pPr>
        <w:numPr>
          <w:ilvl w:val="0"/>
          <w:numId w:val="1"/>
        </w:numPr>
        <w:spacing w:after="240"/>
        <w:outlineLvl w:val="0"/>
        <w:rPr>
          <w:lang w:val="es-ES"/>
        </w:rPr>
      </w:pPr>
      <w:r>
        <w:rPr>
          <w:lang w:val="es-ES"/>
        </w:rPr>
        <w:t>La terminación del Plan y el Acuerdo conexo concluirán al final del año siguiente al último año para el que se haya especificado un nivel de consumo total máximo permitido en el Apéndice 2</w:t>
      </w:r>
      <w:r>
        <w:rPr>
          <w:lang w:val="es-ES"/>
        </w:rPr>
        <w:noBreakHyphen/>
        <w:t>A. En el caso de que para ese entonces hubiera actividades aún pendientes que estuvieran previstas en el último Plan de Ejecución de Tramo y sus revisiones posteriores conforme al inciso 5 d) y el párrafo 7, la conclusión del Plan se aplazará hasta el final del año siguiente a la ejecución de las actividades remanentes. Los requisitos de presentación de informes conforme a los incisos 1 a), 1 b), 1 d) y 1 e) del Apéndice 4</w:t>
      </w:r>
      <w:r>
        <w:rPr>
          <w:lang w:val="es-ES"/>
        </w:rPr>
        <w:noBreakHyphen/>
        <w:t>A continuarán vigentes hasta la conclusión del Plan, a menos que el Comité Ejecutivo estipule otra cosa.</w:t>
      </w:r>
    </w:p>
    <w:p w14:paraId="61DAEB77" w14:textId="77777777" w:rsidR="00C37CFD" w:rsidRDefault="00C37CFD" w:rsidP="00C37CFD">
      <w:pPr>
        <w:keepNext/>
        <w:keepLines/>
        <w:spacing w:after="240"/>
        <w:outlineLvl w:val="0"/>
        <w:rPr>
          <w:b/>
          <w:lang w:val="es-ES"/>
        </w:rPr>
      </w:pPr>
      <w:r>
        <w:rPr>
          <w:b/>
          <w:lang w:val="es-ES"/>
        </w:rPr>
        <w:t>Validez</w:t>
      </w:r>
    </w:p>
    <w:p w14:paraId="26881C4F" w14:textId="77777777" w:rsidR="00C37CFD" w:rsidRDefault="00C37CFD" w:rsidP="00C37CFD">
      <w:pPr>
        <w:keepNext/>
        <w:keepLines/>
        <w:numPr>
          <w:ilvl w:val="0"/>
          <w:numId w:val="1"/>
        </w:numPr>
        <w:spacing w:after="240"/>
        <w:outlineLvl w:val="0"/>
        <w:rPr>
          <w:lang w:val="es-ES"/>
        </w:rPr>
      </w:pPr>
      <w:r>
        <w:rPr>
          <w:lang w:val="es-ES"/>
        </w:rPr>
        <w:t xml:space="preserve">Todas las condiciones del presente Acuerdo han de ser aplicadas exclusivamente en el contexto del Protocolo de Montreal y tal como se las estipula en este Acuerdo. Todos los términos utilizados en el presente Acuerdo tienen el significado que se les atribuye en el Protocolo de Montreal, a no ser que se definan de otro modo en este documento. </w:t>
      </w:r>
    </w:p>
    <w:p w14:paraId="4EB2C1A3" w14:textId="77777777" w:rsidR="00C37CFD" w:rsidRPr="0072238E" w:rsidRDefault="00C37CFD" w:rsidP="00C37CFD">
      <w:pPr>
        <w:numPr>
          <w:ilvl w:val="0"/>
          <w:numId w:val="1"/>
        </w:numPr>
        <w:spacing w:after="240"/>
        <w:outlineLvl w:val="0"/>
        <w:rPr>
          <w:lang w:val="es-ES"/>
        </w:rPr>
      </w:pPr>
      <w:r>
        <w:rPr>
          <w:lang w:val="es-ES"/>
        </w:rPr>
        <w:t>Este Acuerdo puede modificarse o rescindirse únicamente por un acuerdo mutuo escrito del País y del Comité Ejecutivo del Fondo Multilateral.</w:t>
      </w:r>
    </w:p>
    <w:p w14:paraId="454D187A" w14:textId="7E6A355A" w:rsidR="00C37CFD" w:rsidRDefault="00C37CFD" w:rsidP="00C37CFD">
      <w:pPr>
        <w:jc w:val="left"/>
        <w:rPr>
          <w:b/>
          <w:bCs/>
          <w:lang w:val="es-ES"/>
        </w:rPr>
      </w:pPr>
    </w:p>
    <w:p w14:paraId="39B0E181" w14:textId="77777777" w:rsidR="00C37CFD" w:rsidRPr="0007633D" w:rsidRDefault="00C37CFD" w:rsidP="00C37CFD">
      <w:pPr>
        <w:jc w:val="left"/>
        <w:rPr>
          <w:b/>
          <w:bCs/>
          <w:lang w:val="es-ES"/>
        </w:rPr>
      </w:pPr>
      <w:r>
        <w:rPr>
          <w:b/>
          <w:bCs/>
          <w:lang w:val="es-ES"/>
        </w:rPr>
        <w:t xml:space="preserve">APÉNDICES </w:t>
      </w:r>
    </w:p>
    <w:p w14:paraId="51C7DBE4" w14:textId="77777777" w:rsidR="00C37CFD" w:rsidRPr="0074047B" w:rsidRDefault="00C37CFD" w:rsidP="00C37CFD">
      <w:pPr>
        <w:rPr>
          <w:b/>
          <w:lang w:val="es-ES"/>
        </w:rPr>
      </w:pPr>
    </w:p>
    <w:p w14:paraId="7B4BA559" w14:textId="77777777" w:rsidR="00C37CFD" w:rsidRPr="0074047B" w:rsidRDefault="00C37CFD" w:rsidP="00C37CFD">
      <w:pPr>
        <w:rPr>
          <w:b/>
          <w:lang w:val="es-ES"/>
        </w:rPr>
      </w:pPr>
      <w:r w:rsidRPr="0074047B">
        <w:rPr>
          <w:b/>
          <w:bCs/>
          <w:lang w:val="es-ES"/>
        </w:rPr>
        <w:t>APÉNDICE 1-A: LAS SUSTANCIAS</w:t>
      </w:r>
    </w:p>
    <w:p w14:paraId="20133A46" w14:textId="77777777" w:rsidR="00C37CFD" w:rsidRPr="0074047B" w:rsidRDefault="00C37CFD" w:rsidP="00C37CFD">
      <w:pPr>
        <w:rPr>
          <w:b/>
          <w:bCs/>
          <w:lang w:val="es-ES"/>
        </w:rPr>
      </w:pP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5"/>
        <w:gridCol w:w="999"/>
        <w:gridCol w:w="997"/>
        <w:gridCol w:w="3854"/>
      </w:tblGrid>
      <w:tr w:rsidR="00C37CFD" w:rsidRPr="002546B5" w14:paraId="1E693723" w14:textId="77777777" w:rsidTr="001B663E">
        <w:tc>
          <w:tcPr>
            <w:tcW w:w="1843" w:type="pct"/>
            <w:shd w:val="clear" w:color="auto" w:fill="auto"/>
          </w:tcPr>
          <w:p w14:paraId="1CAF5B7C" w14:textId="77777777" w:rsidR="00C37CFD" w:rsidRPr="0074047B" w:rsidRDefault="00C37CFD" w:rsidP="001B663E">
            <w:pPr>
              <w:jc w:val="center"/>
              <w:rPr>
                <w:sz w:val="20"/>
                <w:szCs w:val="20"/>
                <w:lang w:val="es-ES"/>
              </w:rPr>
            </w:pPr>
            <w:r w:rsidRPr="0074047B">
              <w:rPr>
                <w:sz w:val="20"/>
                <w:szCs w:val="20"/>
                <w:lang w:val="es-ES"/>
              </w:rPr>
              <w:t>Sustancia</w:t>
            </w:r>
          </w:p>
        </w:tc>
        <w:tc>
          <w:tcPr>
            <w:tcW w:w="539" w:type="pct"/>
            <w:shd w:val="clear" w:color="auto" w:fill="auto"/>
          </w:tcPr>
          <w:p w14:paraId="0E55658A" w14:textId="77777777" w:rsidR="00C37CFD" w:rsidRPr="0074047B" w:rsidRDefault="00C37CFD" w:rsidP="001B663E">
            <w:pPr>
              <w:jc w:val="center"/>
              <w:rPr>
                <w:sz w:val="20"/>
                <w:szCs w:val="20"/>
                <w:lang w:val="es-ES"/>
              </w:rPr>
            </w:pPr>
            <w:r w:rsidRPr="0074047B">
              <w:rPr>
                <w:sz w:val="20"/>
                <w:szCs w:val="20"/>
                <w:lang w:val="es-ES"/>
              </w:rPr>
              <w:t>Anexo</w:t>
            </w:r>
          </w:p>
        </w:tc>
        <w:tc>
          <w:tcPr>
            <w:tcW w:w="538" w:type="pct"/>
            <w:shd w:val="clear" w:color="auto" w:fill="auto"/>
          </w:tcPr>
          <w:p w14:paraId="7D25092A" w14:textId="77777777" w:rsidR="00C37CFD" w:rsidRPr="0074047B" w:rsidRDefault="00C37CFD" w:rsidP="001B663E">
            <w:pPr>
              <w:jc w:val="center"/>
              <w:rPr>
                <w:sz w:val="20"/>
                <w:szCs w:val="20"/>
                <w:lang w:val="es-ES"/>
              </w:rPr>
            </w:pPr>
            <w:r w:rsidRPr="0074047B">
              <w:rPr>
                <w:sz w:val="20"/>
                <w:szCs w:val="20"/>
                <w:lang w:val="es-ES"/>
              </w:rPr>
              <w:t>Grupo</w:t>
            </w:r>
          </w:p>
        </w:tc>
        <w:tc>
          <w:tcPr>
            <w:tcW w:w="2080" w:type="pct"/>
            <w:shd w:val="clear" w:color="auto" w:fill="auto"/>
          </w:tcPr>
          <w:p w14:paraId="10DD8CA4" w14:textId="77777777" w:rsidR="00C37CFD" w:rsidRPr="0074047B" w:rsidRDefault="00C37CFD" w:rsidP="001B663E">
            <w:pPr>
              <w:jc w:val="center"/>
              <w:rPr>
                <w:sz w:val="20"/>
                <w:szCs w:val="20"/>
                <w:lang w:val="es-ES"/>
              </w:rPr>
            </w:pPr>
            <w:r w:rsidRPr="0074047B">
              <w:rPr>
                <w:sz w:val="20"/>
                <w:szCs w:val="20"/>
                <w:lang w:val="es-ES"/>
              </w:rPr>
              <w:t>Punto de partida para las reducciones acumulativas del consumo (toneladas PAO)</w:t>
            </w:r>
          </w:p>
        </w:tc>
      </w:tr>
      <w:tr w:rsidR="00C37CFD" w:rsidRPr="0074047B" w14:paraId="6701BBE4" w14:textId="77777777" w:rsidTr="001B663E">
        <w:tc>
          <w:tcPr>
            <w:tcW w:w="1843" w:type="pct"/>
            <w:shd w:val="clear" w:color="auto" w:fill="auto"/>
            <w:vAlign w:val="center"/>
          </w:tcPr>
          <w:p w14:paraId="4574FF19" w14:textId="77777777" w:rsidR="00C37CFD" w:rsidRPr="0074047B" w:rsidRDefault="00C37CFD" w:rsidP="001B663E">
            <w:pPr>
              <w:keepNext/>
              <w:keepLines/>
              <w:widowControl w:val="0"/>
              <w:jc w:val="left"/>
              <w:rPr>
                <w:sz w:val="20"/>
                <w:szCs w:val="20"/>
              </w:rPr>
            </w:pPr>
            <w:r w:rsidRPr="0074047B">
              <w:rPr>
                <w:sz w:val="20"/>
                <w:szCs w:val="20"/>
              </w:rPr>
              <w:t>HCFC-22</w:t>
            </w:r>
          </w:p>
        </w:tc>
        <w:tc>
          <w:tcPr>
            <w:tcW w:w="539" w:type="pct"/>
            <w:shd w:val="clear" w:color="auto" w:fill="auto"/>
            <w:vAlign w:val="center"/>
          </w:tcPr>
          <w:p w14:paraId="346B4391" w14:textId="77777777" w:rsidR="00C37CFD" w:rsidRPr="0074047B" w:rsidRDefault="00C37CFD" w:rsidP="001B663E">
            <w:pPr>
              <w:keepNext/>
              <w:keepLines/>
              <w:widowControl w:val="0"/>
              <w:jc w:val="center"/>
              <w:rPr>
                <w:sz w:val="20"/>
                <w:szCs w:val="20"/>
              </w:rPr>
            </w:pPr>
            <w:r w:rsidRPr="0074047B">
              <w:rPr>
                <w:sz w:val="20"/>
                <w:szCs w:val="20"/>
              </w:rPr>
              <w:t>C</w:t>
            </w:r>
          </w:p>
        </w:tc>
        <w:tc>
          <w:tcPr>
            <w:tcW w:w="538" w:type="pct"/>
            <w:shd w:val="clear" w:color="auto" w:fill="auto"/>
            <w:vAlign w:val="center"/>
          </w:tcPr>
          <w:p w14:paraId="120BD138" w14:textId="77777777" w:rsidR="00C37CFD" w:rsidRPr="0074047B" w:rsidRDefault="00C37CFD" w:rsidP="001B663E">
            <w:pPr>
              <w:keepNext/>
              <w:keepLines/>
              <w:widowControl w:val="0"/>
              <w:jc w:val="center"/>
              <w:rPr>
                <w:sz w:val="20"/>
                <w:szCs w:val="20"/>
              </w:rPr>
            </w:pPr>
            <w:r w:rsidRPr="0074047B">
              <w:rPr>
                <w:sz w:val="20"/>
                <w:szCs w:val="20"/>
              </w:rPr>
              <w:t>I</w:t>
            </w:r>
          </w:p>
        </w:tc>
        <w:tc>
          <w:tcPr>
            <w:tcW w:w="2080" w:type="pct"/>
            <w:tcBorders>
              <w:top w:val="single" w:sz="4" w:space="0" w:color="auto"/>
              <w:left w:val="single" w:sz="4" w:space="0" w:color="auto"/>
              <w:bottom w:val="single" w:sz="4" w:space="0" w:color="auto"/>
              <w:right w:val="single" w:sz="4" w:space="0" w:color="auto"/>
            </w:tcBorders>
            <w:shd w:val="clear" w:color="auto" w:fill="auto"/>
          </w:tcPr>
          <w:p w14:paraId="6A660604" w14:textId="77777777" w:rsidR="00C37CFD" w:rsidRPr="0074047B" w:rsidRDefault="00C37CFD" w:rsidP="001B663E">
            <w:pPr>
              <w:keepNext/>
              <w:keepLines/>
              <w:widowControl w:val="0"/>
              <w:ind w:right="1510"/>
              <w:jc w:val="right"/>
              <w:rPr>
                <w:sz w:val="20"/>
                <w:szCs w:val="20"/>
              </w:rPr>
            </w:pPr>
            <w:r w:rsidRPr="0074047B">
              <w:rPr>
                <w:sz w:val="20"/>
                <w:szCs w:val="20"/>
              </w:rPr>
              <w:t>45,88</w:t>
            </w:r>
          </w:p>
        </w:tc>
      </w:tr>
      <w:tr w:rsidR="00C37CFD" w:rsidRPr="0074047B" w14:paraId="7E1A2339" w14:textId="77777777" w:rsidTr="001B663E">
        <w:tblPrEx>
          <w:tblLook w:val="0000" w:firstRow="0" w:lastRow="0" w:firstColumn="0" w:lastColumn="0" w:noHBand="0" w:noVBand="0"/>
        </w:tblPrEx>
        <w:tc>
          <w:tcPr>
            <w:tcW w:w="1843" w:type="pct"/>
            <w:shd w:val="clear" w:color="auto" w:fill="auto"/>
            <w:vAlign w:val="center"/>
          </w:tcPr>
          <w:p w14:paraId="4891FE02" w14:textId="77777777" w:rsidR="00C37CFD" w:rsidRPr="0074047B" w:rsidRDefault="00C37CFD" w:rsidP="001B663E">
            <w:pPr>
              <w:keepNext/>
              <w:keepLines/>
              <w:widowControl w:val="0"/>
              <w:jc w:val="left"/>
              <w:rPr>
                <w:sz w:val="20"/>
                <w:szCs w:val="20"/>
              </w:rPr>
            </w:pPr>
            <w:r w:rsidRPr="0074047B">
              <w:rPr>
                <w:sz w:val="20"/>
                <w:szCs w:val="20"/>
              </w:rPr>
              <w:t>HCFC-141b</w:t>
            </w:r>
          </w:p>
        </w:tc>
        <w:tc>
          <w:tcPr>
            <w:tcW w:w="539" w:type="pct"/>
            <w:shd w:val="clear" w:color="auto" w:fill="auto"/>
            <w:vAlign w:val="center"/>
          </w:tcPr>
          <w:p w14:paraId="23CA66F3" w14:textId="77777777" w:rsidR="00C37CFD" w:rsidRPr="0074047B" w:rsidRDefault="00C37CFD" w:rsidP="001B663E">
            <w:pPr>
              <w:keepNext/>
              <w:keepLines/>
              <w:widowControl w:val="0"/>
              <w:jc w:val="center"/>
              <w:rPr>
                <w:sz w:val="20"/>
                <w:szCs w:val="20"/>
              </w:rPr>
            </w:pPr>
            <w:r w:rsidRPr="0074047B">
              <w:rPr>
                <w:sz w:val="20"/>
                <w:szCs w:val="20"/>
              </w:rPr>
              <w:t>C</w:t>
            </w:r>
          </w:p>
        </w:tc>
        <w:tc>
          <w:tcPr>
            <w:tcW w:w="538" w:type="pct"/>
            <w:shd w:val="clear" w:color="auto" w:fill="auto"/>
            <w:vAlign w:val="center"/>
          </w:tcPr>
          <w:p w14:paraId="26DC320D" w14:textId="77777777" w:rsidR="00C37CFD" w:rsidRPr="0074047B" w:rsidRDefault="00C37CFD" w:rsidP="001B663E">
            <w:pPr>
              <w:keepNext/>
              <w:keepLines/>
              <w:widowControl w:val="0"/>
              <w:jc w:val="center"/>
              <w:rPr>
                <w:sz w:val="20"/>
                <w:szCs w:val="20"/>
              </w:rPr>
            </w:pPr>
            <w:r w:rsidRPr="0074047B">
              <w:rPr>
                <w:sz w:val="20"/>
                <w:szCs w:val="20"/>
              </w:rPr>
              <w:t>I</w:t>
            </w:r>
          </w:p>
        </w:tc>
        <w:tc>
          <w:tcPr>
            <w:tcW w:w="2080" w:type="pct"/>
            <w:tcBorders>
              <w:top w:val="single" w:sz="4" w:space="0" w:color="auto"/>
              <w:left w:val="single" w:sz="4" w:space="0" w:color="auto"/>
              <w:bottom w:val="single" w:sz="4" w:space="0" w:color="auto"/>
              <w:right w:val="single" w:sz="4" w:space="0" w:color="auto"/>
            </w:tcBorders>
            <w:shd w:val="clear" w:color="auto" w:fill="auto"/>
          </w:tcPr>
          <w:p w14:paraId="6878D1EB" w14:textId="77777777" w:rsidR="00C37CFD" w:rsidRPr="0074047B" w:rsidRDefault="00C37CFD" w:rsidP="001B663E">
            <w:pPr>
              <w:keepNext/>
              <w:keepLines/>
              <w:widowControl w:val="0"/>
              <w:ind w:right="1510"/>
              <w:jc w:val="right"/>
              <w:rPr>
                <w:sz w:val="20"/>
                <w:szCs w:val="20"/>
              </w:rPr>
            </w:pPr>
            <w:r w:rsidRPr="0074047B">
              <w:rPr>
                <w:sz w:val="20"/>
                <w:szCs w:val="20"/>
              </w:rPr>
              <w:t>14,01</w:t>
            </w:r>
          </w:p>
        </w:tc>
      </w:tr>
      <w:tr w:rsidR="00C37CFD" w:rsidRPr="0074047B" w14:paraId="662510C7" w14:textId="77777777" w:rsidTr="001B663E">
        <w:tblPrEx>
          <w:tblLook w:val="0000" w:firstRow="0" w:lastRow="0" w:firstColumn="0" w:lastColumn="0" w:noHBand="0" w:noVBand="0"/>
        </w:tblPrEx>
        <w:tc>
          <w:tcPr>
            <w:tcW w:w="1843" w:type="pct"/>
            <w:shd w:val="clear" w:color="auto" w:fill="auto"/>
            <w:vAlign w:val="center"/>
          </w:tcPr>
          <w:p w14:paraId="4BC62F67" w14:textId="77777777" w:rsidR="00C37CFD" w:rsidRPr="0074047B" w:rsidRDefault="00C37CFD" w:rsidP="001B663E">
            <w:pPr>
              <w:keepNext/>
              <w:keepLines/>
              <w:widowControl w:val="0"/>
              <w:jc w:val="left"/>
              <w:rPr>
                <w:sz w:val="20"/>
                <w:szCs w:val="20"/>
              </w:rPr>
            </w:pPr>
            <w:r w:rsidRPr="0074047B">
              <w:rPr>
                <w:sz w:val="20"/>
                <w:szCs w:val="20"/>
              </w:rPr>
              <w:t xml:space="preserve">Total </w:t>
            </w:r>
            <w:proofErr w:type="spellStart"/>
            <w:r w:rsidRPr="0074047B">
              <w:rPr>
                <w:sz w:val="20"/>
                <w:szCs w:val="20"/>
              </w:rPr>
              <w:t>parcial</w:t>
            </w:r>
            <w:proofErr w:type="spellEnd"/>
          </w:p>
        </w:tc>
        <w:tc>
          <w:tcPr>
            <w:tcW w:w="539" w:type="pct"/>
            <w:shd w:val="clear" w:color="auto" w:fill="auto"/>
            <w:vAlign w:val="center"/>
          </w:tcPr>
          <w:p w14:paraId="0D155943" w14:textId="77777777" w:rsidR="00C37CFD" w:rsidRPr="0074047B" w:rsidRDefault="00C37CFD" w:rsidP="001B663E">
            <w:pPr>
              <w:keepNext/>
              <w:keepLines/>
              <w:widowControl w:val="0"/>
              <w:jc w:val="center"/>
              <w:rPr>
                <w:sz w:val="20"/>
                <w:szCs w:val="20"/>
              </w:rPr>
            </w:pPr>
          </w:p>
        </w:tc>
        <w:tc>
          <w:tcPr>
            <w:tcW w:w="538" w:type="pct"/>
            <w:shd w:val="clear" w:color="auto" w:fill="auto"/>
            <w:vAlign w:val="center"/>
          </w:tcPr>
          <w:p w14:paraId="070E26D3" w14:textId="77777777" w:rsidR="00C37CFD" w:rsidRPr="0074047B" w:rsidRDefault="00C37CFD" w:rsidP="001B663E">
            <w:pPr>
              <w:keepNext/>
              <w:keepLines/>
              <w:widowControl w:val="0"/>
              <w:jc w:val="center"/>
              <w:rPr>
                <w:sz w:val="20"/>
                <w:szCs w:val="20"/>
              </w:rPr>
            </w:pPr>
          </w:p>
        </w:tc>
        <w:tc>
          <w:tcPr>
            <w:tcW w:w="2080" w:type="pct"/>
            <w:tcBorders>
              <w:top w:val="single" w:sz="4" w:space="0" w:color="auto"/>
              <w:left w:val="single" w:sz="4" w:space="0" w:color="auto"/>
              <w:bottom w:val="single" w:sz="4" w:space="0" w:color="auto"/>
              <w:right w:val="single" w:sz="4" w:space="0" w:color="auto"/>
            </w:tcBorders>
            <w:shd w:val="clear" w:color="auto" w:fill="auto"/>
          </w:tcPr>
          <w:p w14:paraId="44F42B11" w14:textId="77777777" w:rsidR="00C37CFD" w:rsidRPr="0074047B" w:rsidRDefault="00C37CFD" w:rsidP="001B663E">
            <w:pPr>
              <w:keepNext/>
              <w:keepLines/>
              <w:widowControl w:val="0"/>
              <w:ind w:right="1510"/>
              <w:jc w:val="right"/>
              <w:rPr>
                <w:sz w:val="20"/>
                <w:szCs w:val="20"/>
              </w:rPr>
            </w:pPr>
            <w:r w:rsidRPr="0074047B">
              <w:rPr>
                <w:sz w:val="20"/>
                <w:szCs w:val="20"/>
              </w:rPr>
              <w:t>59,89</w:t>
            </w:r>
          </w:p>
        </w:tc>
      </w:tr>
      <w:tr w:rsidR="00C37CFD" w:rsidRPr="0074047B" w14:paraId="70BF9204" w14:textId="77777777" w:rsidTr="001B663E">
        <w:tblPrEx>
          <w:tblLook w:val="0000" w:firstRow="0" w:lastRow="0" w:firstColumn="0" w:lastColumn="0" w:noHBand="0" w:noVBand="0"/>
        </w:tblPrEx>
        <w:tc>
          <w:tcPr>
            <w:tcW w:w="1843" w:type="pct"/>
            <w:shd w:val="clear" w:color="auto" w:fill="auto"/>
            <w:vAlign w:val="center"/>
          </w:tcPr>
          <w:p w14:paraId="370187D2" w14:textId="77777777" w:rsidR="00C37CFD" w:rsidRPr="0074047B" w:rsidRDefault="00C37CFD" w:rsidP="001B663E">
            <w:pPr>
              <w:keepNext/>
              <w:keepLines/>
              <w:widowControl w:val="0"/>
              <w:jc w:val="left"/>
              <w:rPr>
                <w:sz w:val="20"/>
                <w:szCs w:val="20"/>
                <w:lang w:val="es-ES"/>
              </w:rPr>
            </w:pPr>
            <w:r w:rsidRPr="0074047B">
              <w:rPr>
                <w:sz w:val="20"/>
                <w:lang w:val="es-ES"/>
              </w:rPr>
              <w:t xml:space="preserve">HCFC-141b en </w:t>
            </w:r>
            <w:proofErr w:type="spellStart"/>
            <w:r w:rsidRPr="0074047B">
              <w:rPr>
                <w:sz w:val="20"/>
                <w:lang w:val="es-ES"/>
              </w:rPr>
              <w:t>polioles</w:t>
            </w:r>
            <w:proofErr w:type="spellEnd"/>
            <w:r w:rsidRPr="0074047B">
              <w:rPr>
                <w:sz w:val="20"/>
                <w:lang w:val="es-ES"/>
              </w:rPr>
              <w:t xml:space="preserve"> premezclados importados</w:t>
            </w:r>
          </w:p>
        </w:tc>
        <w:tc>
          <w:tcPr>
            <w:tcW w:w="539" w:type="pct"/>
            <w:shd w:val="clear" w:color="auto" w:fill="auto"/>
            <w:vAlign w:val="center"/>
          </w:tcPr>
          <w:p w14:paraId="50C461D9" w14:textId="77777777" w:rsidR="00C37CFD" w:rsidRPr="0074047B" w:rsidRDefault="00C37CFD" w:rsidP="001B663E">
            <w:pPr>
              <w:keepNext/>
              <w:keepLines/>
              <w:widowControl w:val="0"/>
              <w:jc w:val="center"/>
              <w:rPr>
                <w:sz w:val="20"/>
                <w:szCs w:val="20"/>
              </w:rPr>
            </w:pPr>
            <w:r w:rsidRPr="0074047B">
              <w:rPr>
                <w:sz w:val="20"/>
                <w:szCs w:val="20"/>
              </w:rPr>
              <w:t>C</w:t>
            </w:r>
          </w:p>
        </w:tc>
        <w:tc>
          <w:tcPr>
            <w:tcW w:w="538" w:type="pct"/>
            <w:shd w:val="clear" w:color="auto" w:fill="auto"/>
            <w:vAlign w:val="center"/>
          </w:tcPr>
          <w:p w14:paraId="18EAA484" w14:textId="77777777" w:rsidR="00C37CFD" w:rsidRPr="0074047B" w:rsidRDefault="00C37CFD" w:rsidP="001B663E">
            <w:pPr>
              <w:keepNext/>
              <w:keepLines/>
              <w:widowControl w:val="0"/>
              <w:jc w:val="center"/>
              <w:rPr>
                <w:sz w:val="20"/>
                <w:szCs w:val="20"/>
              </w:rPr>
            </w:pPr>
            <w:r w:rsidRPr="0074047B">
              <w:rPr>
                <w:sz w:val="20"/>
                <w:szCs w:val="20"/>
              </w:rPr>
              <w:t>I</w:t>
            </w:r>
          </w:p>
        </w:tc>
        <w:tc>
          <w:tcPr>
            <w:tcW w:w="2080" w:type="pct"/>
            <w:tcBorders>
              <w:top w:val="single" w:sz="4" w:space="0" w:color="auto"/>
              <w:left w:val="single" w:sz="4" w:space="0" w:color="auto"/>
              <w:bottom w:val="single" w:sz="4" w:space="0" w:color="auto"/>
              <w:right w:val="single" w:sz="4" w:space="0" w:color="auto"/>
            </w:tcBorders>
            <w:shd w:val="clear" w:color="auto" w:fill="auto"/>
          </w:tcPr>
          <w:p w14:paraId="7CB617E4" w14:textId="77777777" w:rsidR="00C37CFD" w:rsidRPr="0074047B" w:rsidRDefault="00C37CFD" w:rsidP="001B663E">
            <w:pPr>
              <w:keepNext/>
              <w:keepLines/>
              <w:widowControl w:val="0"/>
              <w:ind w:right="1510"/>
              <w:jc w:val="right"/>
              <w:rPr>
                <w:sz w:val="20"/>
                <w:szCs w:val="20"/>
              </w:rPr>
            </w:pPr>
            <w:r w:rsidRPr="0074047B">
              <w:rPr>
                <w:sz w:val="20"/>
                <w:szCs w:val="20"/>
              </w:rPr>
              <w:t>7,90</w:t>
            </w:r>
          </w:p>
        </w:tc>
      </w:tr>
      <w:tr w:rsidR="00C37CFD" w:rsidRPr="0074047B" w14:paraId="5287CA2F" w14:textId="77777777" w:rsidTr="001B663E">
        <w:tc>
          <w:tcPr>
            <w:tcW w:w="1843" w:type="pct"/>
            <w:shd w:val="clear" w:color="auto" w:fill="auto"/>
          </w:tcPr>
          <w:p w14:paraId="00519DF7" w14:textId="77777777" w:rsidR="00C37CFD" w:rsidRPr="0074047B" w:rsidRDefault="00C37CFD" w:rsidP="001B663E">
            <w:pPr>
              <w:pStyle w:val="Default"/>
              <w:rPr>
                <w:color w:val="auto"/>
                <w:sz w:val="20"/>
                <w:szCs w:val="20"/>
                <w:lang w:val="en-CA"/>
              </w:rPr>
            </w:pPr>
            <w:r w:rsidRPr="0074047B">
              <w:rPr>
                <w:color w:val="auto"/>
                <w:sz w:val="20"/>
                <w:szCs w:val="20"/>
                <w:lang w:val="en-CA"/>
              </w:rPr>
              <w:t>Total</w:t>
            </w:r>
          </w:p>
        </w:tc>
        <w:tc>
          <w:tcPr>
            <w:tcW w:w="539" w:type="pct"/>
            <w:shd w:val="clear" w:color="auto" w:fill="auto"/>
            <w:vAlign w:val="center"/>
          </w:tcPr>
          <w:p w14:paraId="5625BF9B" w14:textId="77777777" w:rsidR="00C37CFD" w:rsidRPr="0074047B" w:rsidRDefault="00C37CFD" w:rsidP="001B663E">
            <w:pPr>
              <w:pStyle w:val="Default"/>
              <w:jc w:val="center"/>
              <w:rPr>
                <w:color w:val="auto"/>
                <w:sz w:val="20"/>
                <w:szCs w:val="20"/>
                <w:lang w:val="en-CA"/>
              </w:rPr>
            </w:pPr>
            <w:r w:rsidRPr="0074047B">
              <w:rPr>
                <w:color w:val="auto"/>
                <w:sz w:val="20"/>
                <w:szCs w:val="20"/>
                <w:lang w:val="en-CA"/>
              </w:rPr>
              <w:t>C</w:t>
            </w:r>
          </w:p>
        </w:tc>
        <w:tc>
          <w:tcPr>
            <w:tcW w:w="538" w:type="pct"/>
            <w:shd w:val="clear" w:color="auto" w:fill="auto"/>
            <w:vAlign w:val="center"/>
          </w:tcPr>
          <w:p w14:paraId="013483F7" w14:textId="77777777" w:rsidR="00C37CFD" w:rsidRPr="0074047B" w:rsidRDefault="00C37CFD" w:rsidP="001B663E">
            <w:pPr>
              <w:pStyle w:val="Default"/>
              <w:jc w:val="center"/>
              <w:rPr>
                <w:color w:val="auto"/>
                <w:sz w:val="20"/>
                <w:szCs w:val="20"/>
                <w:lang w:val="en-CA"/>
              </w:rPr>
            </w:pPr>
            <w:r w:rsidRPr="0074047B">
              <w:rPr>
                <w:color w:val="auto"/>
                <w:sz w:val="20"/>
                <w:szCs w:val="20"/>
                <w:lang w:val="en-CA"/>
              </w:rPr>
              <w:t>I</w:t>
            </w:r>
          </w:p>
        </w:tc>
        <w:tc>
          <w:tcPr>
            <w:tcW w:w="2080" w:type="pct"/>
            <w:shd w:val="clear" w:color="auto" w:fill="auto"/>
          </w:tcPr>
          <w:p w14:paraId="56B756BF" w14:textId="77777777" w:rsidR="00C37CFD" w:rsidRPr="0074047B" w:rsidRDefault="00C37CFD" w:rsidP="001B663E">
            <w:pPr>
              <w:pStyle w:val="Default"/>
              <w:ind w:right="1510"/>
              <w:jc w:val="right"/>
              <w:rPr>
                <w:color w:val="auto"/>
                <w:sz w:val="20"/>
                <w:szCs w:val="20"/>
                <w:lang w:val="en-CA"/>
              </w:rPr>
            </w:pPr>
            <w:r w:rsidRPr="0074047B">
              <w:rPr>
                <w:color w:val="auto"/>
                <w:sz w:val="20"/>
                <w:szCs w:val="20"/>
                <w:lang w:val="en-CA"/>
              </w:rPr>
              <w:t>67,79</w:t>
            </w:r>
          </w:p>
        </w:tc>
      </w:tr>
    </w:tbl>
    <w:p w14:paraId="3E64487D" w14:textId="77777777" w:rsidR="00C37CFD" w:rsidRPr="0074047B" w:rsidRDefault="00C37CFD" w:rsidP="00C37CFD"/>
    <w:p w14:paraId="283DADF7" w14:textId="77777777" w:rsidR="00C37CFD" w:rsidRPr="0074047B" w:rsidRDefault="00C37CFD" w:rsidP="00C37CFD"/>
    <w:p w14:paraId="6147AC4D" w14:textId="77777777" w:rsidR="00C37CFD" w:rsidRPr="00395450" w:rsidRDefault="00C37CFD" w:rsidP="00C37CFD">
      <w:pPr>
        <w:keepNext/>
        <w:keepLines/>
        <w:rPr>
          <w:b/>
          <w:bCs/>
        </w:rPr>
      </w:pPr>
    </w:p>
    <w:p w14:paraId="15AA026E" w14:textId="77777777" w:rsidR="00C37CFD" w:rsidRPr="00395450" w:rsidRDefault="00C37CFD" w:rsidP="00C37CFD">
      <w:pPr>
        <w:pStyle w:val="Heading1"/>
        <w:keepNext/>
        <w:numPr>
          <w:ilvl w:val="0"/>
          <w:numId w:val="0"/>
        </w:numPr>
        <w:rPr>
          <w:b/>
          <w:lang w:val="es-ES"/>
        </w:rPr>
      </w:pPr>
      <w:r w:rsidRPr="00395450">
        <w:rPr>
          <w:b/>
          <w:bCs/>
          <w:lang w:val="es-ES"/>
        </w:rPr>
        <w:t>APÉNDICE 2-A: LOS OBJETIVOS Y LA FINANCIACIÓN</w:t>
      </w:r>
      <w:r w:rsidRPr="00395450">
        <w:rPr>
          <w:b/>
          <w:lang w:val="es-ES"/>
        </w:rPr>
        <w:t xml:space="preserve"> *</w:t>
      </w:r>
    </w:p>
    <w:tbl>
      <w:tblPr>
        <w:tblW w:w="5000" w:type="pct"/>
        <w:jc w:val="center"/>
        <w:tblLook w:val="04A0" w:firstRow="1" w:lastRow="0" w:firstColumn="1" w:lastColumn="0" w:noHBand="0" w:noVBand="1"/>
      </w:tblPr>
      <w:tblGrid>
        <w:gridCol w:w="616"/>
        <w:gridCol w:w="3558"/>
        <w:gridCol w:w="866"/>
        <w:gridCol w:w="666"/>
        <w:gridCol w:w="866"/>
        <w:gridCol w:w="666"/>
        <w:gridCol w:w="766"/>
        <w:gridCol w:w="1346"/>
      </w:tblGrid>
      <w:tr w:rsidR="00C37CFD" w:rsidRPr="00395450" w14:paraId="07A74A06" w14:textId="77777777" w:rsidTr="001B663E">
        <w:trPr>
          <w:cantSplit/>
          <w:trHeight w:val="98"/>
          <w:tblHeader/>
          <w:jc w:val="center"/>
        </w:trPr>
        <w:tc>
          <w:tcPr>
            <w:tcW w:w="32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2C047D" w14:textId="77777777" w:rsidR="00C37CFD" w:rsidRPr="00395450" w:rsidRDefault="00C37CFD" w:rsidP="001B663E">
            <w:pPr>
              <w:keepNext/>
              <w:keepLines/>
              <w:rPr>
                <w:b/>
                <w:sz w:val="18"/>
                <w:szCs w:val="18"/>
              </w:rPr>
            </w:pPr>
            <w:r w:rsidRPr="00395450">
              <w:rPr>
                <w:b/>
                <w:sz w:val="18"/>
                <w:szCs w:val="18"/>
                <w:lang w:val="es-419"/>
              </w:rPr>
              <w:t> </w:t>
            </w:r>
            <w:r w:rsidRPr="00395450">
              <w:rPr>
                <w:b/>
                <w:sz w:val="18"/>
                <w:szCs w:val="18"/>
              </w:rPr>
              <w:t>Fila</w:t>
            </w:r>
          </w:p>
        </w:tc>
        <w:tc>
          <w:tcPr>
            <w:tcW w:w="1903" w:type="pct"/>
            <w:tcBorders>
              <w:top w:val="single" w:sz="4" w:space="0" w:color="auto"/>
              <w:left w:val="nil"/>
              <w:bottom w:val="single" w:sz="4" w:space="0" w:color="auto"/>
              <w:right w:val="single" w:sz="4" w:space="0" w:color="auto"/>
            </w:tcBorders>
            <w:shd w:val="clear" w:color="auto" w:fill="auto"/>
            <w:vAlign w:val="center"/>
            <w:hideMark/>
          </w:tcPr>
          <w:p w14:paraId="51B4F0AC" w14:textId="77777777" w:rsidR="00C37CFD" w:rsidRPr="00395450" w:rsidRDefault="00C37CFD" w:rsidP="001B663E">
            <w:pPr>
              <w:keepNext/>
              <w:keepLines/>
              <w:jc w:val="center"/>
              <w:rPr>
                <w:b/>
                <w:sz w:val="18"/>
                <w:szCs w:val="18"/>
              </w:rPr>
            </w:pPr>
            <w:proofErr w:type="spellStart"/>
            <w:r w:rsidRPr="00395450">
              <w:rPr>
                <w:b/>
                <w:sz w:val="18"/>
                <w:szCs w:val="18"/>
              </w:rPr>
              <w:t>Detalles</w:t>
            </w:r>
            <w:proofErr w:type="spellEnd"/>
          </w:p>
        </w:tc>
        <w:tc>
          <w:tcPr>
            <w:tcW w:w="463" w:type="pct"/>
            <w:tcBorders>
              <w:top w:val="single" w:sz="4" w:space="0" w:color="auto"/>
              <w:left w:val="nil"/>
              <w:bottom w:val="single" w:sz="4" w:space="0" w:color="auto"/>
              <w:right w:val="single" w:sz="4" w:space="0" w:color="auto"/>
            </w:tcBorders>
            <w:shd w:val="clear" w:color="auto" w:fill="auto"/>
            <w:hideMark/>
          </w:tcPr>
          <w:p w14:paraId="2581D858" w14:textId="77777777" w:rsidR="00C37CFD" w:rsidRPr="00395450" w:rsidRDefault="00C37CFD" w:rsidP="001B663E">
            <w:pPr>
              <w:keepNext/>
              <w:keepLines/>
              <w:jc w:val="center"/>
              <w:rPr>
                <w:b/>
                <w:bCs/>
                <w:sz w:val="20"/>
                <w:szCs w:val="20"/>
                <w:lang w:eastAsia="en-CA"/>
              </w:rPr>
            </w:pPr>
            <w:r w:rsidRPr="00395450">
              <w:rPr>
                <w:b/>
                <w:bCs/>
                <w:sz w:val="20"/>
                <w:szCs w:val="20"/>
                <w:lang w:eastAsia="en-CA"/>
              </w:rPr>
              <w:t>2021</w:t>
            </w:r>
          </w:p>
        </w:tc>
        <w:tc>
          <w:tcPr>
            <w:tcW w:w="356" w:type="pct"/>
            <w:tcBorders>
              <w:top w:val="single" w:sz="4" w:space="0" w:color="auto"/>
              <w:left w:val="nil"/>
              <w:bottom w:val="single" w:sz="4" w:space="0" w:color="auto"/>
              <w:right w:val="single" w:sz="4" w:space="0" w:color="auto"/>
            </w:tcBorders>
            <w:shd w:val="clear" w:color="auto" w:fill="auto"/>
            <w:hideMark/>
          </w:tcPr>
          <w:p w14:paraId="015563FE" w14:textId="77777777" w:rsidR="00C37CFD" w:rsidRPr="00395450" w:rsidRDefault="00C37CFD" w:rsidP="001B663E">
            <w:pPr>
              <w:keepNext/>
              <w:keepLines/>
              <w:jc w:val="center"/>
              <w:rPr>
                <w:b/>
                <w:bCs/>
                <w:sz w:val="20"/>
                <w:szCs w:val="20"/>
                <w:lang w:eastAsia="en-CA"/>
              </w:rPr>
            </w:pPr>
            <w:r w:rsidRPr="00395450">
              <w:rPr>
                <w:b/>
                <w:bCs/>
                <w:sz w:val="20"/>
                <w:szCs w:val="20"/>
                <w:lang w:eastAsia="en-CA"/>
              </w:rPr>
              <w:t>2022</w:t>
            </w:r>
          </w:p>
        </w:tc>
        <w:tc>
          <w:tcPr>
            <w:tcW w:w="463" w:type="pct"/>
            <w:tcBorders>
              <w:top w:val="single" w:sz="4" w:space="0" w:color="auto"/>
              <w:left w:val="nil"/>
              <w:bottom w:val="single" w:sz="4" w:space="0" w:color="auto"/>
              <w:right w:val="single" w:sz="4" w:space="0" w:color="auto"/>
            </w:tcBorders>
            <w:shd w:val="clear" w:color="auto" w:fill="auto"/>
            <w:hideMark/>
          </w:tcPr>
          <w:p w14:paraId="43E9A758" w14:textId="77777777" w:rsidR="00C37CFD" w:rsidRPr="00395450" w:rsidRDefault="00C37CFD" w:rsidP="001B663E">
            <w:pPr>
              <w:keepNext/>
              <w:keepLines/>
              <w:jc w:val="center"/>
              <w:rPr>
                <w:b/>
                <w:bCs/>
                <w:sz w:val="20"/>
                <w:szCs w:val="20"/>
                <w:lang w:eastAsia="en-CA"/>
              </w:rPr>
            </w:pPr>
            <w:r w:rsidRPr="00395450">
              <w:rPr>
                <w:b/>
                <w:bCs/>
                <w:sz w:val="20"/>
                <w:szCs w:val="20"/>
                <w:lang w:eastAsia="en-CA"/>
              </w:rPr>
              <w:t>2023</w:t>
            </w:r>
          </w:p>
        </w:tc>
        <w:tc>
          <w:tcPr>
            <w:tcW w:w="356" w:type="pct"/>
            <w:tcBorders>
              <w:top w:val="single" w:sz="4" w:space="0" w:color="auto"/>
              <w:left w:val="nil"/>
              <w:bottom w:val="single" w:sz="4" w:space="0" w:color="auto"/>
              <w:right w:val="single" w:sz="4" w:space="0" w:color="auto"/>
            </w:tcBorders>
            <w:shd w:val="clear" w:color="auto" w:fill="auto"/>
            <w:hideMark/>
          </w:tcPr>
          <w:p w14:paraId="75C5AAEA" w14:textId="77777777" w:rsidR="00C37CFD" w:rsidRPr="00395450" w:rsidRDefault="00C37CFD" w:rsidP="001B663E">
            <w:pPr>
              <w:keepNext/>
              <w:keepLines/>
              <w:jc w:val="center"/>
              <w:rPr>
                <w:b/>
                <w:bCs/>
                <w:sz w:val="20"/>
                <w:szCs w:val="20"/>
                <w:lang w:eastAsia="en-CA"/>
              </w:rPr>
            </w:pPr>
            <w:r w:rsidRPr="00395450">
              <w:rPr>
                <w:b/>
                <w:bCs/>
                <w:sz w:val="20"/>
                <w:szCs w:val="20"/>
                <w:lang w:eastAsia="en-CA"/>
              </w:rPr>
              <w:t>2024</w:t>
            </w:r>
          </w:p>
        </w:tc>
        <w:tc>
          <w:tcPr>
            <w:tcW w:w="410" w:type="pct"/>
            <w:tcBorders>
              <w:top w:val="single" w:sz="4" w:space="0" w:color="auto"/>
              <w:left w:val="nil"/>
              <w:bottom w:val="single" w:sz="4" w:space="0" w:color="auto"/>
              <w:right w:val="single" w:sz="4" w:space="0" w:color="auto"/>
            </w:tcBorders>
            <w:shd w:val="clear" w:color="auto" w:fill="auto"/>
            <w:hideMark/>
          </w:tcPr>
          <w:p w14:paraId="3B3AD768" w14:textId="77777777" w:rsidR="00C37CFD" w:rsidRPr="00395450" w:rsidRDefault="00C37CFD" w:rsidP="001B663E">
            <w:pPr>
              <w:keepNext/>
              <w:keepLines/>
              <w:jc w:val="center"/>
              <w:rPr>
                <w:b/>
                <w:bCs/>
                <w:sz w:val="20"/>
                <w:szCs w:val="20"/>
                <w:lang w:eastAsia="en-CA"/>
              </w:rPr>
            </w:pPr>
            <w:r w:rsidRPr="00395450">
              <w:rPr>
                <w:b/>
                <w:bCs/>
                <w:sz w:val="20"/>
                <w:szCs w:val="20"/>
                <w:lang w:eastAsia="en-CA"/>
              </w:rPr>
              <w:t>2025</w:t>
            </w:r>
          </w:p>
        </w:tc>
        <w:tc>
          <w:tcPr>
            <w:tcW w:w="720" w:type="pct"/>
            <w:tcBorders>
              <w:top w:val="single" w:sz="4" w:space="0" w:color="auto"/>
              <w:left w:val="nil"/>
              <w:bottom w:val="single" w:sz="4" w:space="0" w:color="auto"/>
              <w:right w:val="single" w:sz="4" w:space="0" w:color="auto"/>
            </w:tcBorders>
            <w:shd w:val="clear" w:color="auto" w:fill="auto"/>
            <w:hideMark/>
          </w:tcPr>
          <w:p w14:paraId="5B66891F" w14:textId="77777777" w:rsidR="00C37CFD" w:rsidRPr="00395450" w:rsidRDefault="00C37CFD" w:rsidP="001B663E">
            <w:pPr>
              <w:keepNext/>
              <w:keepLines/>
              <w:jc w:val="center"/>
              <w:rPr>
                <w:b/>
                <w:bCs/>
                <w:sz w:val="20"/>
                <w:szCs w:val="20"/>
                <w:lang w:eastAsia="en-CA"/>
              </w:rPr>
            </w:pPr>
            <w:r w:rsidRPr="00395450">
              <w:rPr>
                <w:b/>
                <w:bCs/>
                <w:sz w:val="20"/>
                <w:szCs w:val="20"/>
                <w:lang w:eastAsia="en-CA"/>
              </w:rPr>
              <w:t>Total</w:t>
            </w:r>
          </w:p>
        </w:tc>
      </w:tr>
      <w:tr w:rsidR="00C37CFD" w:rsidRPr="00395450" w14:paraId="16AC1F15" w14:textId="77777777" w:rsidTr="001B663E">
        <w:trPr>
          <w:trHeight w:val="408"/>
          <w:jc w:val="center"/>
        </w:trPr>
        <w:tc>
          <w:tcPr>
            <w:tcW w:w="329" w:type="pct"/>
            <w:tcBorders>
              <w:top w:val="nil"/>
              <w:left w:val="single" w:sz="4" w:space="0" w:color="auto"/>
              <w:bottom w:val="single" w:sz="4" w:space="0" w:color="auto"/>
              <w:right w:val="single" w:sz="4" w:space="0" w:color="auto"/>
            </w:tcBorders>
            <w:shd w:val="clear" w:color="auto" w:fill="auto"/>
            <w:hideMark/>
          </w:tcPr>
          <w:p w14:paraId="37CF80E7" w14:textId="77777777" w:rsidR="00C37CFD" w:rsidRPr="00395450" w:rsidRDefault="00C37CFD" w:rsidP="001B663E">
            <w:pPr>
              <w:keepNext/>
              <w:keepLines/>
              <w:jc w:val="left"/>
              <w:rPr>
                <w:sz w:val="20"/>
                <w:szCs w:val="20"/>
                <w:lang w:eastAsia="en-CA"/>
              </w:rPr>
            </w:pPr>
            <w:r w:rsidRPr="00395450">
              <w:rPr>
                <w:sz w:val="20"/>
                <w:szCs w:val="20"/>
                <w:lang w:eastAsia="en-CA"/>
              </w:rPr>
              <w:t>1.1</w:t>
            </w:r>
          </w:p>
        </w:tc>
        <w:tc>
          <w:tcPr>
            <w:tcW w:w="1903" w:type="pct"/>
            <w:tcBorders>
              <w:top w:val="nil"/>
              <w:left w:val="nil"/>
              <w:bottom w:val="single" w:sz="4" w:space="0" w:color="auto"/>
              <w:right w:val="single" w:sz="4" w:space="0" w:color="auto"/>
            </w:tcBorders>
            <w:shd w:val="clear" w:color="auto" w:fill="auto"/>
            <w:hideMark/>
          </w:tcPr>
          <w:p w14:paraId="2E90E4A7" w14:textId="77777777" w:rsidR="00C37CFD" w:rsidRPr="00395450" w:rsidRDefault="00C37CFD" w:rsidP="001B663E">
            <w:pPr>
              <w:keepNext/>
              <w:keepLines/>
              <w:jc w:val="left"/>
              <w:rPr>
                <w:lang w:val="es-MX"/>
              </w:rPr>
            </w:pPr>
            <w:r w:rsidRPr="00395450">
              <w:rPr>
                <w:lang w:val="es-MX"/>
              </w:rPr>
              <w:t>Calendario de reducción del Protocolo de Montreal para las sustancias del Anexo C, Grupo I (toneladas PAO)</w:t>
            </w:r>
          </w:p>
        </w:tc>
        <w:tc>
          <w:tcPr>
            <w:tcW w:w="463" w:type="pct"/>
            <w:tcBorders>
              <w:top w:val="nil"/>
              <w:left w:val="nil"/>
              <w:bottom w:val="single" w:sz="4" w:space="0" w:color="auto"/>
              <w:right w:val="single" w:sz="4" w:space="0" w:color="auto"/>
            </w:tcBorders>
            <w:shd w:val="clear" w:color="auto" w:fill="auto"/>
          </w:tcPr>
          <w:p w14:paraId="07A0A021" w14:textId="77777777" w:rsidR="00C37CFD" w:rsidRPr="00395450" w:rsidRDefault="00C37CFD" w:rsidP="001B663E">
            <w:pPr>
              <w:keepNext/>
              <w:keepLines/>
              <w:jc w:val="right"/>
              <w:rPr>
                <w:sz w:val="20"/>
                <w:szCs w:val="20"/>
                <w:lang w:eastAsia="en-CA"/>
              </w:rPr>
            </w:pPr>
            <w:r w:rsidRPr="00395450">
              <w:rPr>
                <w:sz w:val="20"/>
                <w:szCs w:val="20"/>
                <w:lang w:eastAsia="en-CA"/>
              </w:rPr>
              <w:t>33.38</w:t>
            </w:r>
          </w:p>
        </w:tc>
        <w:tc>
          <w:tcPr>
            <w:tcW w:w="356" w:type="pct"/>
            <w:tcBorders>
              <w:top w:val="nil"/>
              <w:left w:val="nil"/>
              <w:bottom w:val="single" w:sz="4" w:space="0" w:color="auto"/>
              <w:right w:val="single" w:sz="4" w:space="0" w:color="auto"/>
            </w:tcBorders>
            <w:shd w:val="clear" w:color="auto" w:fill="auto"/>
          </w:tcPr>
          <w:p w14:paraId="382BD413" w14:textId="77777777" w:rsidR="00C37CFD" w:rsidRPr="00395450" w:rsidRDefault="00C37CFD" w:rsidP="001B663E">
            <w:pPr>
              <w:keepNext/>
              <w:keepLines/>
              <w:jc w:val="right"/>
              <w:rPr>
                <w:sz w:val="20"/>
                <w:szCs w:val="20"/>
                <w:lang w:eastAsia="en-CA"/>
              </w:rPr>
            </w:pPr>
            <w:r w:rsidRPr="00395450">
              <w:rPr>
                <w:sz w:val="20"/>
                <w:szCs w:val="20"/>
                <w:lang w:eastAsia="en-CA"/>
              </w:rPr>
              <w:t>33.38</w:t>
            </w:r>
          </w:p>
        </w:tc>
        <w:tc>
          <w:tcPr>
            <w:tcW w:w="463" w:type="pct"/>
            <w:tcBorders>
              <w:top w:val="nil"/>
              <w:left w:val="nil"/>
              <w:bottom w:val="single" w:sz="4" w:space="0" w:color="auto"/>
              <w:right w:val="single" w:sz="4" w:space="0" w:color="auto"/>
            </w:tcBorders>
            <w:shd w:val="clear" w:color="auto" w:fill="auto"/>
          </w:tcPr>
          <w:p w14:paraId="0473BEB0" w14:textId="77777777" w:rsidR="00C37CFD" w:rsidRPr="00395450" w:rsidRDefault="00C37CFD" w:rsidP="001B663E">
            <w:pPr>
              <w:keepNext/>
              <w:keepLines/>
              <w:jc w:val="right"/>
              <w:rPr>
                <w:sz w:val="20"/>
                <w:szCs w:val="20"/>
                <w:lang w:eastAsia="en-CA"/>
              </w:rPr>
            </w:pPr>
            <w:r w:rsidRPr="00395450">
              <w:rPr>
                <w:sz w:val="20"/>
                <w:szCs w:val="20"/>
                <w:lang w:eastAsia="en-CA"/>
              </w:rPr>
              <w:t>33.38</w:t>
            </w:r>
          </w:p>
        </w:tc>
        <w:tc>
          <w:tcPr>
            <w:tcW w:w="356" w:type="pct"/>
            <w:tcBorders>
              <w:top w:val="nil"/>
              <w:left w:val="nil"/>
              <w:bottom w:val="single" w:sz="4" w:space="0" w:color="auto"/>
              <w:right w:val="single" w:sz="4" w:space="0" w:color="auto"/>
            </w:tcBorders>
            <w:shd w:val="clear" w:color="auto" w:fill="auto"/>
          </w:tcPr>
          <w:p w14:paraId="67671AFC" w14:textId="77777777" w:rsidR="00C37CFD" w:rsidRPr="00395450" w:rsidRDefault="00C37CFD" w:rsidP="001B663E">
            <w:pPr>
              <w:keepNext/>
              <w:keepLines/>
              <w:jc w:val="right"/>
              <w:rPr>
                <w:sz w:val="20"/>
                <w:szCs w:val="20"/>
                <w:lang w:eastAsia="en-CA"/>
              </w:rPr>
            </w:pPr>
            <w:r w:rsidRPr="00395450">
              <w:rPr>
                <w:sz w:val="20"/>
                <w:szCs w:val="20"/>
                <w:lang w:eastAsia="en-CA"/>
              </w:rPr>
              <w:t>33.38</w:t>
            </w:r>
          </w:p>
        </w:tc>
        <w:tc>
          <w:tcPr>
            <w:tcW w:w="410" w:type="pct"/>
            <w:tcBorders>
              <w:top w:val="nil"/>
              <w:left w:val="nil"/>
              <w:bottom w:val="single" w:sz="4" w:space="0" w:color="auto"/>
              <w:right w:val="single" w:sz="4" w:space="0" w:color="auto"/>
            </w:tcBorders>
            <w:shd w:val="clear" w:color="auto" w:fill="auto"/>
          </w:tcPr>
          <w:p w14:paraId="79832676" w14:textId="77777777" w:rsidR="00C37CFD" w:rsidRPr="00395450" w:rsidRDefault="00C37CFD" w:rsidP="001B663E">
            <w:pPr>
              <w:keepNext/>
              <w:keepLines/>
              <w:jc w:val="right"/>
              <w:rPr>
                <w:sz w:val="20"/>
                <w:szCs w:val="20"/>
                <w:lang w:eastAsia="en-CA"/>
              </w:rPr>
            </w:pPr>
            <w:r w:rsidRPr="00395450">
              <w:rPr>
                <w:sz w:val="20"/>
                <w:szCs w:val="20"/>
                <w:lang w:eastAsia="en-CA"/>
              </w:rPr>
              <w:t>16.69</w:t>
            </w:r>
          </w:p>
        </w:tc>
        <w:tc>
          <w:tcPr>
            <w:tcW w:w="720" w:type="pct"/>
            <w:tcBorders>
              <w:top w:val="nil"/>
              <w:left w:val="nil"/>
              <w:bottom w:val="single" w:sz="4" w:space="0" w:color="auto"/>
              <w:right w:val="single" w:sz="4" w:space="0" w:color="auto"/>
            </w:tcBorders>
            <w:shd w:val="clear" w:color="auto" w:fill="auto"/>
          </w:tcPr>
          <w:p w14:paraId="376772CE" w14:textId="77777777" w:rsidR="00C37CFD" w:rsidRPr="00395450" w:rsidRDefault="00C37CFD" w:rsidP="001B663E">
            <w:pPr>
              <w:keepNext/>
              <w:keepLines/>
              <w:jc w:val="right"/>
              <w:rPr>
                <w:sz w:val="20"/>
                <w:szCs w:val="20"/>
                <w:lang w:eastAsia="en-CA"/>
              </w:rPr>
            </w:pPr>
            <w:r w:rsidRPr="00395450">
              <w:rPr>
                <w:sz w:val="20"/>
                <w:szCs w:val="20"/>
                <w:lang w:eastAsia="en-CA"/>
              </w:rPr>
              <w:t>n/a</w:t>
            </w:r>
          </w:p>
        </w:tc>
      </w:tr>
      <w:tr w:rsidR="00C37CFD" w:rsidRPr="00395450" w14:paraId="3FBAA454" w14:textId="77777777" w:rsidTr="001B663E">
        <w:trPr>
          <w:trHeight w:val="408"/>
          <w:jc w:val="center"/>
        </w:trPr>
        <w:tc>
          <w:tcPr>
            <w:tcW w:w="329" w:type="pct"/>
            <w:tcBorders>
              <w:top w:val="nil"/>
              <w:left w:val="single" w:sz="4" w:space="0" w:color="auto"/>
              <w:bottom w:val="single" w:sz="4" w:space="0" w:color="auto"/>
              <w:right w:val="single" w:sz="4" w:space="0" w:color="auto"/>
            </w:tcBorders>
            <w:shd w:val="clear" w:color="auto" w:fill="auto"/>
            <w:hideMark/>
          </w:tcPr>
          <w:p w14:paraId="64311EBA" w14:textId="77777777" w:rsidR="00C37CFD" w:rsidRPr="00395450" w:rsidRDefault="00C37CFD" w:rsidP="001B663E">
            <w:pPr>
              <w:jc w:val="left"/>
              <w:rPr>
                <w:sz w:val="20"/>
                <w:szCs w:val="20"/>
                <w:lang w:eastAsia="en-CA"/>
              </w:rPr>
            </w:pPr>
            <w:r w:rsidRPr="00395450">
              <w:rPr>
                <w:sz w:val="20"/>
                <w:szCs w:val="20"/>
                <w:lang w:eastAsia="en-CA"/>
              </w:rPr>
              <w:t>1.2</w:t>
            </w:r>
          </w:p>
        </w:tc>
        <w:tc>
          <w:tcPr>
            <w:tcW w:w="1903" w:type="pct"/>
            <w:tcBorders>
              <w:top w:val="nil"/>
              <w:left w:val="nil"/>
              <w:bottom w:val="single" w:sz="4" w:space="0" w:color="auto"/>
              <w:right w:val="single" w:sz="4" w:space="0" w:color="auto"/>
            </w:tcBorders>
            <w:shd w:val="clear" w:color="auto" w:fill="auto"/>
            <w:hideMark/>
          </w:tcPr>
          <w:p w14:paraId="4B74A4F4" w14:textId="77777777" w:rsidR="00C37CFD" w:rsidRPr="00395450" w:rsidRDefault="00C37CFD" w:rsidP="001B663E">
            <w:pPr>
              <w:keepNext/>
              <w:keepLines/>
              <w:jc w:val="left"/>
              <w:rPr>
                <w:lang w:val="es-MX"/>
              </w:rPr>
            </w:pPr>
            <w:r w:rsidRPr="00395450">
              <w:rPr>
                <w:lang w:val="es-MX"/>
              </w:rPr>
              <w:t>Consumo total permisible máximo para las substancias incluidas en el Anexo C, Grupo I (toneladas PAO)</w:t>
            </w:r>
          </w:p>
        </w:tc>
        <w:tc>
          <w:tcPr>
            <w:tcW w:w="463" w:type="pct"/>
            <w:tcBorders>
              <w:top w:val="nil"/>
              <w:left w:val="nil"/>
              <w:bottom w:val="single" w:sz="4" w:space="0" w:color="auto"/>
              <w:right w:val="single" w:sz="4" w:space="0" w:color="auto"/>
            </w:tcBorders>
            <w:shd w:val="clear" w:color="auto" w:fill="auto"/>
          </w:tcPr>
          <w:p w14:paraId="54E9073F" w14:textId="77777777" w:rsidR="00C37CFD" w:rsidRPr="00395450" w:rsidRDefault="00C37CFD" w:rsidP="001B663E">
            <w:pPr>
              <w:jc w:val="right"/>
              <w:rPr>
                <w:sz w:val="20"/>
                <w:szCs w:val="20"/>
                <w:lang w:eastAsia="en-CA"/>
              </w:rPr>
            </w:pPr>
            <w:r w:rsidRPr="00395450">
              <w:rPr>
                <w:sz w:val="20"/>
                <w:szCs w:val="20"/>
                <w:lang w:eastAsia="en-CA"/>
              </w:rPr>
              <w:t>33.38</w:t>
            </w:r>
          </w:p>
        </w:tc>
        <w:tc>
          <w:tcPr>
            <w:tcW w:w="356" w:type="pct"/>
            <w:tcBorders>
              <w:top w:val="nil"/>
              <w:left w:val="nil"/>
              <w:bottom w:val="single" w:sz="4" w:space="0" w:color="auto"/>
              <w:right w:val="single" w:sz="4" w:space="0" w:color="auto"/>
            </w:tcBorders>
            <w:shd w:val="clear" w:color="auto" w:fill="auto"/>
          </w:tcPr>
          <w:p w14:paraId="0AC7D73A" w14:textId="77777777" w:rsidR="00C37CFD" w:rsidRPr="00395450" w:rsidRDefault="00C37CFD" w:rsidP="001B663E">
            <w:pPr>
              <w:jc w:val="right"/>
              <w:rPr>
                <w:sz w:val="20"/>
                <w:szCs w:val="20"/>
                <w:lang w:eastAsia="en-CA"/>
              </w:rPr>
            </w:pPr>
            <w:r w:rsidRPr="00395450">
              <w:rPr>
                <w:sz w:val="20"/>
                <w:szCs w:val="20"/>
                <w:lang w:eastAsia="en-CA"/>
              </w:rPr>
              <w:t>25.33</w:t>
            </w:r>
          </w:p>
        </w:tc>
        <w:tc>
          <w:tcPr>
            <w:tcW w:w="463" w:type="pct"/>
            <w:tcBorders>
              <w:top w:val="nil"/>
              <w:left w:val="nil"/>
              <w:bottom w:val="single" w:sz="4" w:space="0" w:color="auto"/>
              <w:right w:val="single" w:sz="4" w:space="0" w:color="auto"/>
            </w:tcBorders>
            <w:shd w:val="clear" w:color="auto" w:fill="auto"/>
          </w:tcPr>
          <w:p w14:paraId="2F988FA8" w14:textId="77777777" w:rsidR="00C37CFD" w:rsidRPr="00395450" w:rsidRDefault="00C37CFD" w:rsidP="001B663E">
            <w:pPr>
              <w:jc w:val="right"/>
              <w:rPr>
                <w:sz w:val="20"/>
                <w:szCs w:val="20"/>
                <w:lang w:eastAsia="en-CA"/>
              </w:rPr>
            </w:pPr>
            <w:r w:rsidRPr="00395450">
              <w:rPr>
                <w:sz w:val="20"/>
                <w:szCs w:val="20"/>
                <w:lang w:eastAsia="en-CA"/>
              </w:rPr>
              <w:t>25.33</w:t>
            </w:r>
          </w:p>
        </w:tc>
        <w:tc>
          <w:tcPr>
            <w:tcW w:w="356" w:type="pct"/>
            <w:tcBorders>
              <w:top w:val="nil"/>
              <w:left w:val="nil"/>
              <w:bottom w:val="single" w:sz="4" w:space="0" w:color="auto"/>
              <w:right w:val="single" w:sz="4" w:space="0" w:color="auto"/>
            </w:tcBorders>
            <w:shd w:val="clear" w:color="auto" w:fill="auto"/>
          </w:tcPr>
          <w:p w14:paraId="0ACBF3BB" w14:textId="77777777" w:rsidR="00C37CFD" w:rsidRPr="00395450" w:rsidRDefault="00C37CFD" w:rsidP="001B663E">
            <w:pPr>
              <w:jc w:val="right"/>
              <w:rPr>
                <w:sz w:val="20"/>
                <w:szCs w:val="20"/>
                <w:lang w:eastAsia="en-CA"/>
              </w:rPr>
            </w:pPr>
            <w:r w:rsidRPr="00395450">
              <w:rPr>
                <w:sz w:val="20"/>
                <w:szCs w:val="20"/>
                <w:lang w:eastAsia="en-CA"/>
              </w:rPr>
              <w:t>25.33</w:t>
            </w:r>
          </w:p>
        </w:tc>
        <w:tc>
          <w:tcPr>
            <w:tcW w:w="410" w:type="pct"/>
            <w:tcBorders>
              <w:top w:val="nil"/>
              <w:left w:val="nil"/>
              <w:bottom w:val="single" w:sz="4" w:space="0" w:color="auto"/>
              <w:right w:val="single" w:sz="4" w:space="0" w:color="auto"/>
            </w:tcBorders>
            <w:shd w:val="clear" w:color="auto" w:fill="auto"/>
          </w:tcPr>
          <w:p w14:paraId="4D51FC4A" w14:textId="77777777" w:rsidR="00C37CFD" w:rsidRPr="00395450" w:rsidRDefault="00C37CFD" w:rsidP="001B663E">
            <w:pPr>
              <w:jc w:val="right"/>
              <w:rPr>
                <w:sz w:val="20"/>
                <w:szCs w:val="20"/>
                <w:lang w:eastAsia="en-CA"/>
              </w:rPr>
            </w:pPr>
            <w:r w:rsidRPr="00395450">
              <w:rPr>
                <w:sz w:val="20"/>
                <w:szCs w:val="20"/>
                <w:lang w:eastAsia="en-CA"/>
              </w:rPr>
              <w:t>16.69</w:t>
            </w:r>
          </w:p>
        </w:tc>
        <w:tc>
          <w:tcPr>
            <w:tcW w:w="720" w:type="pct"/>
            <w:tcBorders>
              <w:top w:val="nil"/>
              <w:left w:val="nil"/>
              <w:bottom w:val="single" w:sz="4" w:space="0" w:color="auto"/>
              <w:right w:val="single" w:sz="4" w:space="0" w:color="auto"/>
            </w:tcBorders>
            <w:shd w:val="clear" w:color="auto" w:fill="auto"/>
          </w:tcPr>
          <w:p w14:paraId="5D4874EE" w14:textId="77777777" w:rsidR="00C37CFD" w:rsidRPr="00395450" w:rsidRDefault="00C37CFD" w:rsidP="001B663E">
            <w:pPr>
              <w:jc w:val="right"/>
              <w:rPr>
                <w:sz w:val="20"/>
                <w:szCs w:val="20"/>
                <w:lang w:eastAsia="en-CA"/>
              </w:rPr>
            </w:pPr>
            <w:r w:rsidRPr="00395450">
              <w:rPr>
                <w:sz w:val="20"/>
                <w:szCs w:val="20"/>
                <w:lang w:eastAsia="en-CA"/>
              </w:rPr>
              <w:t>n/a</w:t>
            </w:r>
          </w:p>
        </w:tc>
      </w:tr>
      <w:tr w:rsidR="00C37CFD" w:rsidRPr="00395450" w14:paraId="162427FC" w14:textId="77777777" w:rsidTr="001B663E">
        <w:trPr>
          <w:trHeight w:val="116"/>
          <w:jc w:val="center"/>
        </w:trPr>
        <w:tc>
          <w:tcPr>
            <w:tcW w:w="329" w:type="pct"/>
            <w:tcBorders>
              <w:top w:val="nil"/>
              <w:left w:val="single" w:sz="4" w:space="0" w:color="auto"/>
              <w:bottom w:val="single" w:sz="4" w:space="0" w:color="auto"/>
              <w:right w:val="single" w:sz="4" w:space="0" w:color="auto"/>
            </w:tcBorders>
            <w:shd w:val="clear" w:color="auto" w:fill="auto"/>
            <w:hideMark/>
          </w:tcPr>
          <w:p w14:paraId="763F0A7F" w14:textId="77777777" w:rsidR="00C37CFD" w:rsidRPr="00395450" w:rsidRDefault="00C37CFD" w:rsidP="001B663E">
            <w:pPr>
              <w:jc w:val="left"/>
              <w:rPr>
                <w:sz w:val="20"/>
                <w:szCs w:val="20"/>
                <w:lang w:eastAsia="en-CA"/>
              </w:rPr>
            </w:pPr>
            <w:r w:rsidRPr="00395450">
              <w:rPr>
                <w:sz w:val="20"/>
                <w:szCs w:val="20"/>
                <w:lang w:eastAsia="en-CA"/>
              </w:rPr>
              <w:t>2.1</w:t>
            </w:r>
          </w:p>
        </w:tc>
        <w:tc>
          <w:tcPr>
            <w:tcW w:w="1903" w:type="pct"/>
            <w:tcBorders>
              <w:top w:val="nil"/>
              <w:left w:val="nil"/>
              <w:bottom w:val="single" w:sz="4" w:space="0" w:color="auto"/>
              <w:right w:val="single" w:sz="4" w:space="0" w:color="auto"/>
            </w:tcBorders>
            <w:shd w:val="clear" w:color="auto" w:fill="auto"/>
            <w:hideMark/>
          </w:tcPr>
          <w:p w14:paraId="6B829E20" w14:textId="77777777" w:rsidR="00C37CFD" w:rsidRPr="00395450" w:rsidRDefault="00C37CFD" w:rsidP="001B663E">
            <w:pPr>
              <w:jc w:val="left"/>
              <w:rPr>
                <w:lang w:val="es-MX"/>
              </w:rPr>
            </w:pPr>
            <w:r w:rsidRPr="00395450">
              <w:rPr>
                <w:lang w:val="es-MX"/>
              </w:rPr>
              <w:t>Financiación convenida para el organismo de ejecución principal (ONUDI) ($EUA)</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0CF9125C" w14:textId="77777777" w:rsidR="00C37CFD" w:rsidRPr="00395450" w:rsidRDefault="00C37CFD" w:rsidP="001B663E">
            <w:pPr>
              <w:jc w:val="right"/>
              <w:rPr>
                <w:sz w:val="20"/>
                <w:szCs w:val="20"/>
                <w:lang w:eastAsia="en-CA"/>
              </w:rPr>
            </w:pPr>
            <w:r w:rsidRPr="00395450">
              <w:rPr>
                <w:sz w:val="20"/>
                <w:szCs w:val="20"/>
                <w:lang w:eastAsia="en-CA"/>
              </w:rPr>
              <w:t>370,000</w:t>
            </w:r>
          </w:p>
        </w:tc>
        <w:tc>
          <w:tcPr>
            <w:tcW w:w="356" w:type="pct"/>
            <w:tcBorders>
              <w:top w:val="single" w:sz="4" w:space="0" w:color="auto"/>
              <w:left w:val="nil"/>
              <w:bottom w:val="single" w:sz="4" w:space="0" w:color="auto"/>
              <w:right w:val="single" w:sz="4" w:space="0" w:color="auto"/>
            </w:tcBorders>
            <w:shd w:val="clear" w:color="auto" w:fill="auto"/>
            <w:vAlign w:val="center"/>
          </w:tcPr>
          <w:p w14:paraId="4A421A14" w14:textId="77777777" w:rsidR="00C37CFD" w:rsidRPr="00395450" w:rsidRDefault="00C37CFD" w:rsidP="001B663E">
            <w:pPr>
              <w:jc w:val="right"/>
              <w:rPr>
                <w:sz w:val="20"/>
                <w:szCs w:val="20"/>
                <w:lang w:eastAsia="en-CA"/>
              </w:rPr>
            </w:pPr>
            <w:r w:rsidRPr="00395450">
              <w:rPr>
                <w:sz w:val="20"/>
                <w:szCs w:val="20"/>
                <w:lang w:eastAsia="en-CA"/>
              </w:rPr>
              <w:t> </w:t>
            </w:r>
          </w:p>
        </w:tc>
        <w:tc>
          <w:tcPr>
            <w:tcW w:w="463" w:type="pct"/>
            <w:tcBorders>
              <w:top w:val="single" w:sz="4" w:space="0" w:color="auto"/>
              <w:left w:val="nil"/>
              <w:bottom w:val="single" w:sz="4" w:space="0" w:color="auto"/>
              <w:right w:val="single" w:sz="4" w:space="0" w:color="auto"/>
            </w:tcBorders>
            <w:shd w:val="clear" w:color="auto" w:fill="auto"/>
            <w:vAlign w:val="center"/>
          </w:tcPr>
          <w:p w14:paraId="64EF561E" w14:textId="77777777" w:rsidR="00C37CFD" w:rsidRPr="00395450" w:rsidRDefault="00C37CFD" w:rsidP="001B663E">
            <w:pPr>
              <w:jc w:val="right"/>
              <w:rPr>
                <w:sz w:val="20"/>
                <w:szCs w:val="20"/>
                <w:lang w:eastAsia="en-CA"/>
              </w:rPr>
            </w:pPr>
            <w:r w:rsidRPr="00395450">
              <w:rPr>
                <w:sz w:val="20"/>
                <w:szCs w:val="20"/>
                <w:lang w:eastAsia="en-CA"/>
              </w:rPr>
              <w:t>305,000</w:t>
            </w:r>
          </w:p>
        </w:tc>
        <w:tc>
          <w:tcPr>
            <w:tcW w:w="356" w:type="pct"/>
            <w:tcBorders>
              <w:top w:val="single" w:sz="4" w:space="0" w:color="auto"/>
              <w:left w:val="nil"/>
              <w:bottom w:val="single" w:sz="4" w:space="0" w:color="auto"/>
              <w:right w:val="single" w:sz="4" w:space="0" w:color="auto"/>
            </w:tcBorders>
            <w:shd w:val="clear" w:color="auto" w:fill="auto"/>
            <w:vAlign w:val="center"/>
          </w:tcPr>
          <w:p w14:paraId="4CC7A978" w14:textId="77777777" w:rsidR="00C37CFD" w:rsidRPr="00395450" w:rsidRDefault="00C37CFD" w:rsidP="001B663E">
            <w:pPr>
              <w:jc w:val="right"/>
              <w:rPr>
                <w:sz w:val="20"/>
                <w:szCs w:val="20"/>
                <w:lang w:eastAsia="en-CA"/>
              </w:rPr>
            </w:pPr>
            <w:r w:rsidRPr="00395450">
              <w:rPr>
                <w:sz w:val="20"/>
                <w:szCs w:val="20"/>
                <w:lang w:eastAsia="en-CA"/>
              </w:rPr>
              <w:t> </w:t>
            </w:r>
          </w:p>
        </w:tc>
        <w:tc>
          <w:tcPr>
            <w:tcW w:w="410" w:type="pct"/>
            <w:tcBorders>
              <w:top w:val="single" w:sz="4" w:space="0" w:color="auto"/>
              <w:left w:val="nil"/>
              <w:bottom w:val="single" w:sz="4" w:space="0" w:color="auto"/>
              <w:right w:val="single" w:sz="4" w:space="0" w:color="auto"/>
            </w:tcBorders>
            <w:shd w:val="clear" w:color="auto" w:fill="auto"/>
            <w:vAlign w:val="center"/>
          </w:tcPr>
          <w:p w14:paraId="22BD4201" w14:textId="77777777" w:rsidR="00C37CFD" w:rsidRPr="00395450" w:rsidRDefault="00C37CFD" w:rsidP="001B663E">
            <w:pPr>
              <w:jc w:val="right"/>
              <w:rPr>
                <w:sz w:val="20"/>
                <w:szCs w:val="20"/>
                <w:lang w:eastAsia="en-CA"/>
              </w:rPr>
            </w:pPr>
            <w:r w:rsidRPr="00395450">
              <w:rPr>
                <w:sz w:val="20"/>
                <w:szCs w:val="20"/>
                <w:lang w:eastAsia="en-CA"/>
              </w:rPr>
              <w:t>79,032</w:t>
            </w:r>
          </w:p>
        </w:tc>
        <w:tc>
          <w:tcPr>
            <w:tcW w:w="720" w:type="pct"/>
            <w:tcBorders>
              <w:top w:val="single" w:sz="4" w:space="0" w:color="auto"/>
              <w:left w:val="nil"/>
              <w:bottom w:val="single" w:sz="4" w:space="0" w:color="auto"/>
              <w:right w:val="single" w:sz="4" w:space="0" w:color="auto"/>
            </w:tcBorders>
            <w:shd w:val="clear" w:color="auto" w:fill="auto"/>
            <w:vAlign w:val="center"/>
          </w:tcPr>
          <w:p w14:paraId="5199D8EF" w14:textId="77777777" w:rsidR="00C37CFD" w:rsidRPr="00395450" w:rsidRDefault="00C37CFD" w:rsidP="001B663E">
            <w:pPr>
              <w:jc w:val="right"/>
              <w:rPr>
                <w:sz w:val="20"/>
                <w:szCs w:val="20"/>
                <w:lang w:eastAsia="en-CA"/>
              </w:rPr>
            </w:pPr>
            <w:r w:rsidRPr="00395450">
              <w:rPr>
                <w:sz w:val="20"/>
                <w:szCs w:val="20"/>
                <w:lang w:eastAsia="en-CA"/>
              </w:rPr>
              <w:t>754,032</w:t>
            </w:r>
          </w:p>
        </w:tc>
      </w:tr>
      <w:tr w:rsidR="00C37CFD" w:rsidRPr="00395450" w14:paraId="485D962D" w14:textId="77777777" w:rsidTr="001B663E">
        <w:trPr>
          <w:trHeight w:val="56"/>
          <w:jc w:val="center"/>
        </w:trPr>
        <w:tc>
          <w:tcPr>
            <w:tcW w:w="329" w:type="pct"/>
            <w:tcBorders>
              <w:top w:val="nil"/>
              <w:left w:val="single" w:sz="4" w:space="0" w:color="auto"/>
              <w:bottom w:val="single" w:sz="4" w:space="0" w:color="auto"/>
              <w:right w:val="single" w:sz="4" w:space="0" w:color="auto"/>
            </w:tcBorders>
            <w:shd w:val="clear" w:color="auto" w:fill="auto"/>
            <w:hideMark/>
          </w:tcPr>
          <w:p w14:paraId="041EBC40" w14:textId="77777777" w:rsidR="00C37CFD" w:rsidRPr="00395450" w:rsidRDefault="00C37CFD" w:rsidP="001B663E">
            <w:pPr>
              <w:jc w:val="left"/>
              <w:rPr>
                <w:sz w:val="20"/>
                <w:szCs w:val="20"/>
                <w:lang w:eastAsia="en-CA"/>
              </w:rPr>
            </w:pPr>
            <w:r w:rsidRPr="00395450">
              <w:rPr>
                <w:sz w:val="20"/>
                <w:szCs w:val="20"/>
                <w:lang w:eastAsia="en-CA"/>
              </w:rPr>
              <w:t>2.2</w:t>
            </w:r>
          </w:p>
        </w:tc>
        <w:tc>
          <w:tcPr>
            <w:tcW w:w="1903" w:type="pct"/>
            <w:tcBorders>
              <w:top w:val="nil"/>
              <w:left w:val="nil"/>
              <w:bottom w:val="single" w:sz="4" w:space="0" w:color="auto"/>
              <w:right w:val="single" w:sz="4" w:space="0" w:color="auto"/>
            </w:tcBorders>
            <w:shd w:val="clear" w:color="auto" w:fill="auto"/>
            <w:hideMark/>
          </w:tcPr>
          <w:p w14:paraId="2A28A497" w14:textId="77777777" w:rsidR="00C37CFD" w:rsidRPr="00395450" w:rsidRDefault="00C37CFD" w:rsidP="001B663E">
            <w:pPr>
              <w:jc w:val="left"/>
              <w:rPr>
                <w:lang w:val="es-MX"/>
              </w:rPr>
            </w:pPr>
            <w:r w:rsidRPr="00395450">
              <w:rPr>
                <w:lang w:val="es-MX"/>
              </w:rPr>
              <w:t>Gastos de apoyo para el organismo de ejecución principal ($EUA)</w:t>
            </w:r>
          </w:p>
        </w:tc>
        <w:tc>
          <w:tcPr>
            <w:tcW w:w="463" w:type="pct"/>
            <w:tcBorders>
              <w:top w:val="nil"/>
              <w:left w:val="single" w:sz="4" w:space="0" w:color="auto"/>
              <w:bottom w:val="single" w:sz="4" w:space="0" w:color="auto"/>
              <w:right w:val="single" w:sz="4" w:space="0" w:color="auto"/>
            </w:tcBorders>
            <w:shd w:val="clear" w:color="auto" w:fill="auto"/>
            <w:vAlign w:val="center"/>
          </w:tcPr>
          <w:p w14:paraId="743EF750" w14:textId="77777777" w:rsidR="00C37CFD" w:rsidRPr="00395450" w:rsidRDefault="00C37CFD" w:rsidP="001B663E">
            <w:pPr>
              <w:jc w:val="right"/>
              <w:rPr>
                <w:sz w:val="20"/>
                <w:szCs w:val="20"/>
                <w:lang w:eastAsia="en-CA"/>
              </w:rPr>
            </w:pPr>
            <w:r w:rsidRPr="00395450">
              <w:rPr>
                <w:sz w:val="20"/>
                <w:szCs w:val="20"/>
                <w:lang w:eastAsia="en-CA"/>
              </w:rPr>
              <w:t>25,900</w:t>
            </w:r>
          </w:p>
        </w:tc>
        <w:tc>
          <w:tcPr>
            <w:tcW w:w="356" w:type="pct"/>
            <w:tcBorders>
              <w:top w:val="nil"/>
              <w:left w:val="nil"/>
              <w:bottom w:val="single" w:sz="4" w:space="0" w:color="auto"/>
              <w:right w:val="single" w:sz="4" w:space="0" w:color="auto"/>
            </w:tcBorders>
            <w:shd w:val="clear" w:color="auto" w:fill="auto"/>
            <w:vAlign w:val="center"/>
          </w:tcPr>
          <w:p w14:paraId="2EA2BCB0" w14:textId="77777777" w:rsidR="00C37CFD" w:rsidRPr="00395450" w:rsidRDefault="00C37CFD" w:rsidP="001B663E">
            <w:pPr>
              <w:jc w:val="right"/>
              <w:rPr>
                <w:sz w:val="20"/>
                <w:szCs w:val="20"/>
                <w:lang w:eastAsia="en-CA"/>
              </w:rPr>
            </w:pPr>
            <w:r w:rsidRPr="00395450">
              <w:rPr>
                <w:sz w:val="20"/>
                <w:szCs w:val="20"/>
                <w:lang w:eastAsia="en-CA"/>
              </w:rPr>
              <w:t> </w:t>
            </w:r>
          </w:p>
        </w:tc>
        <w:tc>
          <w:tcPr>
            <w:tcW w:w="463" w:type="pct"/>
            <w:tcBorders>
              <w:top w:val="nil"/>
              <w:left w:val="nil"/>
              <w:bottom w:val="single" w:sz="4" w:space="0" w:color="auto"/>
              <w:right w:val="single" w:sz="4" w:space="0" w:color="auto"/>
            </w:tcBorders>
            <w:shd w:val="clear" w:color="auto" w:fill="auto"/>
            <w:vAlign w:val="center"/>
          </w:tcPr>
          <w:p w14:paraId="342D72E5" w14:textId="77777777" w:rsidR="00C37CFD" w:rsidRPr="00395450" w:rsidRDefault="00C37CFD" w:rsidP="001B663E">
            <w:pPr>
              <w:jc w:val="right"/>
              <w:rPr>
                <w:sz w:val="20"/>
                <w:szCs w:val="20"/>
                <w:lang w:eastAsia="en-CA"/>
              </w:rPr>
            </w:pPr>
            <w:r w:rsidRPr="00395450">
              <w:rPr>
                <w:sz w:val="20"/>
                <w:szCs w:val="20"/>
                <w:lang w:eastAsia="en-CA"/>
              </w:rPr>
              <w:t>21,350</w:t>
            </w:r>
          </w:p>
        </w:tc>
        <w:tc>
          <w:tcPr>
            <w:tcW w:w="356" w:type="pct"/>
            <w:tcBorders>
              <w:top w:val="nil"/>
              <w:left w:val="nil"/>
              <w:bottom w:val="single" w:sz="4" w:space="0" w:color="auto"/>
              <w:right w:val="single" w:sz="4" w:space="0" w:color="auto"/>
            </w:tcBorders>
            <w:shd w:val="clear" w:color="auto" w:fill="auto"/>
            <w:vAlign w:val="center"/>
          </w:tcPr>
          <w:p w14:paraId="4E9D958E" w14:textId="77777777" w:rsidR="00C37CFD" w:rsidRPr="00395450" w:rsidRDefault="00C37CFD" w:rsidP="001B663E">
            <w:pPr>
              <w:jc w:val="right"/>
              <w:rPr>
                <w:sz w:val="20"/>
                <w:szCs w:val="20"/>
                <w:lang w:eastAsia="en-CA"/>
              </w:rPr>
            </w:pPr>
            <w:r w:rsidRPr="00395450">
              <w:rPr>
                <w:sz w:val="20"/>
                <w:szCs w:val="20"/>
                <w:lang w:eastAsia="en-CA"/>
              </w:rPr>
              <w:t> </w:t>
            </w:r>
          </w:p>
        </w:tc>
        <w:tc>
          <w:tcPr>
            <w:tcW w:w="410" w:type="pct"/>
            <w:tcBorders>
              <w:top w:val="nil"/>
              <w:left w:val="nil"/>
              <w:bottom w:val="single" w:sz="4" w:space="0" w:color="auto"/>
              <w:right w:val="single" w:sz="4" w:space="0" w:color="auto"/>
            </w:tcBorders>
            <w:shd w:val="clear" w:color="auto" w:fill="auto"/>
            <w:vAlign w:val="center"/>
          </w:tcPr>
          <w:p w14:paraId="0E7F44AD" w14:textId="77777777" w:rsidR="00C37CFD" w:rsidRPr="00395450" w:rsidRDefault="00C37CFD" w:rsidP="001B663E">
            <w:pPr>
              <w:jc w:val="right"/>
              <w:rPr>
                <w:sz w:val="20"/>
                <w:szCs w:val="20"/>
                <w:lang w:eastAsia="en-CA"/>
              </w:rPr>
            </w:pPr>
            <w:r w:rsidRPr="00395450">
              <w:rPr>
                <w:sz w:val="20"/>
                <w:szCs w:val="20"/>
                <w:lang w:eastAsia="en-CA"/>
              </w:rPr>
              <w:t>5,532</w:t>
            </w:r>
          </w:p>
        </w:tc>
        <w:tc>
          <w:tcPr>
            <w:tcW w:w="720" w:type="pct"/>
            <w:tcBorders>
              <w:top w:val="nil"/>
              <w:left w:val="nil"/>
              <w:bottom w:val="single" w:sz="4" w:space="0" w:color="auto"/>
              <w:right w:val="single" w:sz="4" w:space="0" w:color="auto"/>
            </w:tcBorders>
            <w:shd w:val="clear" w:color="auto" w:fill="auto"/>
            <w:vAlign w:val="center"/>
          </w:tcPr>
          <w:p w14:paraId="437A5D64" w14:textId="77777777" w:rsidR="00C37CFD" w:rsidRPr="00395450" w:rsidRDefault="00C37CFD" w:rsidP="001B663E">
            <w:pPr>
              <w:jc w:val="right"/>
              <w:rPr>
                <w:sz w:val="20"/>
                <w:szCs w:val="20"/>
                <w:lang w:eastAsia="en-CA"/>
              </w:rPr>
            </w:pPr>
            <w:r w:rsidRPr="00395450">
              <w:rPr>
                <w:sz w:val="20"/>
                <w:szCs w:val="20"/>
                <w:lang w:eastAsia="en-CA"/>
              </w:rPr>
              <w:t>52,782</w:t>
            </w:r>
          </w:p>
        </w:tc>
      </w:tr>
      <w:tr w:rsidR="00C37CFD" w:rsidRPr="00395450" w14:paraId="1567BBB3" w14:textId="77777777" w:rsidTr="001B663E">
        <w:trPr>
          <w:trHeight w:val="62"/>
          <w:jc w:val="center"/>
        </w:trPr>
        <w:tc>
          <w:tcPr>
            <w:tcW w:w="329" w:type="pct"/>
            <w:tcBorders>
              <w:top w:val="nil"/>
              <w:left w:val="single" w:sz="4" w:space="0" w:color="auto"/>
              <w:bottom w:val="single" w:sz="4" w:space="0" w:color="auto"/>
              <w:right w:val="single" w:sz="4" w:space="0" w:color="auto"/>
            </w:tcBorders>
            <w:shd w:val="clear" w:color="auto" w:fill="auto"/>
            <w:hideMark/>
          </w:tcPr>
          <w:p w14:paraId="495715D0" w14:textId="77777777" w:rsidR="00C37CFD" w:rsidRPr="00395450" w:rsidRDefault="00C37CFD" w:rsidP="001B663E">
            <w:pPr>
              <w:jc w:val="left"/>
              <w:rPr>
                <w:sz w:val="20"/>
                <w:szCs w:val="20"/>
                <w:lang w:eastAsia="en-CA"/>
              </w:rPr>
            </w:pPr>
            <w:r w:rsidRPr="00395450">
              <w:rPr>
                <w:sz w:val="20"/>
                <w:szCs w:val="20"/>
                <w:lang w:eastAsia="en-CA"/>
              </w:rPr>
              <w:t>3.1</w:t>
            </w:r>
          </w:p>
        </w:tc>
        <w:tc>
          <w:tcPr>
            <w:tcW w:w="1903" w:type="pct"/>
            <w:tcBorders>
              <w:top w:val="nil"/>
              <w:left w:val="nil"/>
              <w:bottom w:val="single" w:sz="4" w:space="0" w:color="auto"/>
              <w:right w:val="single" w:sz="4" w:space="0" w:color="auto"/>
            </w:tcBorders>
            <w:shd w:val="clear" w:color="auto" w:fill="auto"/>
            <w:hideMark/>
          </w:tcPr>
          <w:p w14:paraId="2CECA1C2" w14:textId="77777777" w:rsidR="00C37CFD" w:rsidRPr="00395450" w:rsidRDefault="00C37CFD" w:rsidP="001B663E">
            <w:pPr>
              <w:jc w:val="left"/>
              <w:rPr>
                <w:lang w:eastAsia="en-CA"/>
              </w:rPr>
            </w:pPr>
            <w:r w:rsidRPr="00395450">
              <w:rPr>
                <w:lang w:val="es-ES"/>
              </w:rPr>
              <w:t>Financiación total convenida ($EUA)</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0D06571D" w14:textId="77777777" w:rsidR="00C37CFD" w:rsidRPr="00395450" w:rsidRDefault="00C37CFD" w:rsidP="001B663E">
            <w:pPr>
              <w:jc w:val="right"/>
              <w:rPr>
                <w:sz w:val="20"/>
                <w:szCs w:val="20"/>
                <w:lang w:eastAsia="en-CA"/>
              </w:rPr>
            </w:pPr>
            <w:r w:rsidRPr="00395450">
              <w:rPr>
                <w:sz w:val="20"/>
                <w:szCs w:val="20"/>
                <w:lang w:eastAsia="en-CA"/>
              </w:rPr>
              <w:t>370,000</w:t>
            </w:r>
          </w:p>
        </w:tc>
        <w:tc>
          <w:tcPr>
            <w:tcW w:w="356" w:type="pct"/>
            <w:tcBorders>
              <w:top w:val="single" w:sz="4" w:space="0" w:color="auto"/>
              <w:left w:val="nil"/>
              <w:bottom w:val="single" w:sz="4" w:space="0" w:color="auto"/>
              <w:right w:val="single" w:sz="4" w:space="0" w:color="auto"/>
            </w:tcBorders>
            <w:shd w:val="clear" w:color="auto" w:fill="auto"/>
            <w:vAlign w:val="center"/>
          </w:tcPr>
          <w:p w14:paraId="47489986" w14:textId="77777777" w:rsidR="00C37CFD" w:rsidRPr="00395450" w:rsidRDefault="00C37CFD" w:rsidP="001B663E">
            <w:pPr>
              <w:jc w:val="right"/>
              <w:rPr>
                <w:sz w:val="20"/>
                <w:szCs w:val="20"/>
                <w:lang w:eastAsia="en-CA"/>
              </w:rPr>
            </w:pPr>
            <w:r w:rsidRPr="00395450">
              <w:rPr>
                <w:sz w:val="20"/>
                <w:szCs w:val="20"/>
                <w:lang w:eastAsia="en-CA"/>
              </w:rPr>
              <w:t>0</w:t>
            </w:r>
          </w:p>
        </w:tc>
        <w:tc>
          <w:tcPr>
            <w:tcW w:w="463" w:type="pct"/>
            <w:tcBorders>
              <w:top w:val="single" w:sz="4" w:space="0" w:color="auto"/>
              <w:left w:val="nil"/>
              <w:bottom w:val="single" w:sz="4" w:space="0" w:color="auto"/>
              <w:right w:val="single" w:sz="4" w:space="0" w:color="auto"/>
            </w:tcBorders>
            <w:shd w:val="clear" w:color="auto" w:fill="auto"/>
            <w:vAlign w:val="center"/>
          </w:tcPr>
          <w:p w14:paraId="4736870A" w14:textId="77777777" w:rsidR="00C37CFD" w:rsidRPr="00395450" w:rsidRDefault="00C37CFD" w:rsidP="001B663E">
            <w:pPr>
              <w:jc w:val="right"/>
              <w:rPr>
                <w:sz w:val="20"/>
                <w:szCs w:val="20"/>
                <w:lang w:eastAsia="en-CA"/>
              </w:rPr>
            </w:pPr>
            <w:r w:rsidRPr="00395450">
              <w:rPr>
                <w:sz w:val="20"/>
                <w:szCs w:val="20"/>
                <w:lang w:eastAsia="en-CA"/>
              </w:rPr>
              <w:t>305,000</w:t>
            </w:r>
          </w:p>
        </w:tc>
        <w:tc>
          <w:tcPr>
            <w:tcW w:w="356" w:type="pct"/>
            <w:tcBorders>
              <w:top w:val="single" w:sz="4" w:space="0" w:color="auto"/>
              <w:left w:val="nil"/>
              <w:bottom w:val="single" w:sz="4" w:space="0" w:color="auto"/>
              <w:right w:val="single" w:sz="4" w:space="0" w:color="auto"/>
            </w:tcBorders>
            <w:shd w:val="clear" w:color="auto" w:fill="auto"/>
            <w:vAlign w:val="center"/>
          </w:tcPr>
          <w:p w14:paraId="11E770EA" w14:textId="77777777" w:rsidR="00C37CFD" w:rsidRPr="00395450" w:rsidRDefault="00C37CFD" w:rsidP="001B663E">
            <w:pPr>
              <w:jc w:val="right"/>
              <w:rPr>
                <w:sz w:val="20"/>
                <w:szCs w:val="20"/>
                <w:lang w:eastAsia="en-CA"/>
              </w:rPr>
            </w:pPr>
            <w:r w:rsidRPr="00395450">
              <w:rPr>
                <w:sz w:val="20"/>
                <w:szCs w:val="20"/>
                <w:lang w:eastAsia="en-CA"/>
              </w:rPr>
              <w:t>0</w:t>
            </w:r>
          </w:p>
        </w:tc>
        <w:tc>
          <w:tcPr>
            <w:tcW w:w="410" w:type="pct"/>
            <w:tcBorders>
              <w:top w:val="single" w:sz="4" w:space="0" w:color="auto"/>
              <w:left w:val="nil"/>
              <w:bottom w:val="single" w:sz="4" w:space="0" w:color="auto"/>
              <w:right w:val="single" w:sz="4" w:space="0" w:color="auto"/>
            </w:tcBorders>
            <w:shd w:val="clear" w:color="auto" w:fill="auto"/>
            <w:vAlign w:val="center"/>
          </w:tcPr>
          <w:p w14:paraId="76E37228" w14:textId="77777777" w:rsidR="00C37CFD" w:rsidRPr="00395450" w:rsidRDefault="00C37CFD" w:rsidP="001B663E">
            <w:pPr>
              <w:jc w:val="right"/>
              <w:rPr>
                <w:sz w:val="20"/>
                <w:szCs w:val="20"/>
                <w:lang w:eastAsia="en-CA"/>
              </w:rPr>
            </w:pPr>
            <w:r w:rsidRPr="00395450">
              <w:rPr>
                <w:sz w:val="20"/>
                <w:szCs w:val="20"/>
                <w:lang w:eastAsia="en-CA"/>
              </w:rPr>
              <w:t>79,032</w:t>
            </w:r>
          </w:p>
        </w:tc>
        <w:tc>
          <w:tcPr>
            <w:tcW w:w="720" w:type="pct"/>
            <w:tcBorders>
              <w:top w:val="single" w:sz="4" w:space="0" w:color="auto"/>
              <w:left w:val="nil"/>
              <w:bottom w:val="single" w:sz="4" w:space="0" w:color="auto"/>
              <w:right w:val="single" w:sz="4" w:space="0" w:color="auto"/>
            </w:tcBorders>
            <w:shd w:val="clear" w:color="auto" w:fill="auto"/>
            <w:vAlign w:val="center"/>
          </w:tcPr>
          <w:p w14:paraId="0E9F6EBB" w14:textId="77777777" w:rsidR="00C37CFD" w:rsidRPr="00395450" w:rsidRDefault="00C37CFD" w:rsidP="001B663E">
            <w:pPr>
              <w:jc w:val="right"/>
              <w:rPr>
                <w:sz w:val="20"/>
                <w:szCs w:val="20"/>
                <w:lang w:eastAsia="en-CA"/>
              </w:rPr>
            </w:pPr>
            <w:r w:rsidRPr="00395450">
              <w:rPr>
                <w:sz w:val="20"/>
                <w:szCs w:val="20"/>
                <w:lang w:eastAsia="en-CA"/>
              </w:rPr>
              <w:t>754,032</w:t>
            </w:r>
          </w:p>
        </w:tc>
      </w:tr>
      <w:tr w:rsidR="00C37CFD" w:rsidRPr="00395450" w14:paraId="23F750EA" w14:textId="77777777" w:rsidTr="001B663E">
        <w:trPr>
          <w:trHeight w:val="62"/>
          <w:jc w:val="center"/>
        </w:trPr>
        <w:tc>
          <w:tcPr>
            <w:tcW w:w="329" w:type="pct"/>
            <w:tcBorders>
              <w:top w:val="nil"/>
              <w:left w:val="single" w:sz="4" w:space="0" w:color="auto"/>
              <w:bottom w:val="single" w:sz="4" w:space="0" w:color="auto"/>
              <w:right w:val="single" w:sz="4" w:space="0" w:color="auto"/>
            </w:tcBorders>
            <w:shd w:val="clear" w:color="auto" w:fill="auto"/>
            <w:hideMark/>
          </w:tcPr>
          <w:p w14:paraId="47988B9B" w14:textId="77777777" w:rsidR="00C37CFD" w:rsidRPr="00395450" w:rsidRDefault="00C37CFD" w:rsidP="001B663E">
            <w:pPr>
              <w:widowControl w:val="0"/>
              <w:rPr>
                <w:sz w:val="18"/>
                <w:szCs w:val="18"/>
                <w:lang w:val="es-ES"/>
              </w:rPr>
            </w:pPr>
            <w:r w:rsidRPr="00395450">
              <w:rPr>
                <w:sz w:val="18"/>
                <w:szCs w:val="18"/>
                <w:lang w:val="es-ES"/>
              </w:rPr>
              <w:t>3.2</w:t>
            </w:r>
          </w:p>
        </w:tc>
        <w:tc>
          <w:tcPr>
            <w:tcW w:w="1903" w:type="pct"/>
            <w:tcBorders>
              <w:top w:val="nil"/>
              <w:left w:val="nil"/>
              <w:bottom w:val="single" w:sz="4" w:space="0" w:color="auto"/>
              <w:right w:val="single" w:sz="4" w:space="0" w:color="auto"/>
            </w:tcBorders>
            <w:shd w:val="clear" w:color="auto" w:fill="auto"/>
            <w:hideMark/>
          </w:tcPr>
          <w:p w14:paraId="4230A162" w14:textId="77777777" w:rsidR="00C37CFD" w:rsidRPr="00395450" w:rsidRDefault="00C37CFD" w:rsidP="001B663E">
            <w:pPr>
              <w:widowControl w:val="0"/>
              <w:jc w:val="left"/>
              <w:rPr>
                <w:lang w:val="es-ES"/>
              </w:rPr>
            </w:pPr>
            <w:r w:rsidRPr="00395450">
              <w:rPr>
                <w:lang w:val="es-ES"/>
              </w:rPr>
              <w:t>Total de gastos de apoyo ($EUA)</w:t>
            </w:r>
          </w:p>
        </w:tc>
        <w:tc>
          <w:tcPr>
            <w:tcW w:w="463" w:type="pct"/>
            <w:tcBorders>
              <w:top w:val="nil"/>
              <w:left w:val="single" w:sz="4" w:space="0" w:color="auto"/>
              <w:bottom w:val="single" w:sz="4" w:space="0" w:color="auto"/>
              <w:right w:val="single" w:sz="4" w:space="0" w:color="auto"/>
            </w:tcBorders>
            <w:shd w:val="clear" w:color="auto" w:fill="auto"/>
            <w:vAlign w:val="center"/>
          </w:tcPr>
          <w:p w14:paraId="5EAC11E7" w14:textId="77777777" w:rsidR="00C37CFD" w:rsidRPr="00395450" w:rsidRDefault="00C37CFD" w:rsidP="001B663E">
            <w:pPr>
              <w:jc w:val="right"/>
              <w:rPr>
                <w:sz w:val="20"/>
                <w:szCs w:val="20"/>
                <w:lang w:eastAsia="en-CA"/>
              </w:rPr>
            </w:pPr>
            <w:r w:rsidRPr="00395450">
              <w:rPr>
                <w:sz w:val="20"/>
                <w:szCs w:val="20"/>
                <w:lang w:eastAsia="en-CA"/>
              </w:rPr>
              <w:t>25,900</w:t>
            </w:r>
          </w:p>
        </w:tc>
        <w:tc>
          <w:tcPr>
            <w:tcW w:w="356" w:type="pct"/>
            <w:tcBorders>
              <w:top w:val="nil"/>
              <w:left w:val="nil"/>
              <w:bottom w:val="single" w:sz="4" w:space="0" w:color="auto"/>
              <w:right w:val="single" w:sz="4" w:space="0" w:color="auto"/>
            </w:tcBorders>
            <w:shd w:val="clear" w:color="auto" w:fill="auto"/>
            <w:vAlign w:val="center"/>
          </w:tcPr>
          <w:p w14:paraId="0A37BAF0" w14:textId="77777777" w:rsidR="00C37CFD" w:rsidRPr="00395450" w:rsidRDefault="00C37CFD" w:rsidP="001B663E">
            <w:pPr>
              <w:jc w:val="right"/>
              <w:rPr>
                <w:sz w:val="20"/>
                <w:szCs w:val="20"/>
                <w:lang w:eastAsia="en-CA"/>
              </w:rPr>
            </w:pPr>
            <w:r w:rsidRPr="00395450">
              <w:rPr>
                <w:sz w:val="20"/>
                <w:szCs w:val="20"/>
                <w:lang w:eastAsia="en-CA"/>
              </w:rPr>
              <w:t>0</w:t>
            </w:r>
          </w:p>
        </w:tc>
        <w:tc>
          <w:tcPr>
            <w:tcW w:w="463" w:type="pct"/>
            <w:tcBorders>
              <w:top w:val="nil"/>
              <w:left w:val="nil"/>
              <w:bottom w:val="single" w:sz="4" w:space="0" w:color="auto"/>
              <w:right w:val="single" w:sz="4" w:space="0" w:color="auto"/>
            </w:tcBorders>
            <w:shd w:val="clear" w:color="auto" w:fill="auto"/>
            <w:vAlign w:val="center"/>
          </w:tcPr>
          <w:p w14:paraId="170B51DF" w14:textId="77777777" w:rsidR="00C37CFD" w:rsidRPr="00395450" w:rsidRDefault="00C37CFD" w:rsidP="001B663E">
            <w:pPr>
              <w:jc w:val="right"/>
              <w:rPr>
                <w:sz w:val="20"/>
                <w:szCs w:val="20"/>
                <w:lang w:eastAsia="en-CA"/>
              </w:rPr>
            </w:pPr>
            <w:r w:rsidRPr="00395450">
              <w:rPr>
                <w:sz w:val="20"/>
                <w:szCs w:val="20"/>
                <w:lang w:eastAsia="en-CA"/>
              </w:rPr>
              <w:t>21,350</w:t>
            </w:r>
          </w:p>
        </w:tc>
        <w:tc>
          <w:tcPr>
            <w:tcW w:w="356" w:type="pct"/>
            <w:tcBorders>
              <w:top w:val="nil"/>
              <w:left w:val="nil"/>
              <w:bottom w:val="single" w:sz="4" w:space="0" w:color="auto"/>
              <w:right w:val="single" w:sz="4" w:space="0" w:color="auto"/>
            </w:tcBorders>
            <w:shd w:val="clear" w:color="auto" w:fill="auto"/>
            <w:vAlign w:val="center"/>
          </w:tcPr>
          <w:p w14:paraId="285092D5" w14:textId="77777777" w:rsidR="00C37CFD" w:rsidRPr="00395450" w:rsidRDefault="00C37CFD" w:rsidP="001B663E">
            <w:pPr>
              <w:jc w:val="right"/>
              <w:rPr>
                <w:sz w:val="20"/>
                <w:szCs w:val="20"/>
                <w:lang w:eastAsia="en-CA"/>
              </w:rPr>
            </w:pPr>
            <w:r w:rsidRPr="00395450">
              <w:rPr>
                <w:sz w:val="20"/>
                <w:szCs w:val="20"/>
                <w:lang w:eastAsia="en-CA"/>
              </w:rPr>
              <w:t>0</w:t>
            </w:r>
          </w:p>
        </w:tc>
        <w:tc>
          <w:tcPr>
            <w:tcW w:w="410" w:type="pct"/>
            <w:tcBorders>
              <w:top w:val="nil"/>
              <w:left w:val="nil"/>
              <w:bottom w:val="single" w:sz="4" w:space="0" w:color="auto"/>
              <w:right w:val="single" w:sz="4" w:space="0" w:color="auto"/>
            </w:tcBorders>
            <w:shd w:val="clear" w:color="auto" w:fill="auto"/>
            <w:vAlign w:val="center"/>
          </w:tcPr>
          <w:p w14:paraId="361DBF69" w14:textId="77777777" w:rsidR="00C37CFD" w:rsidRPr="00395450" w:rsidRDefault="00C37CFD" w:rsidP="001B663E">
            <w:pPr>
              <w:jc w:val="right"/>
              <w:rPr>
                <w:sz w:val="20"/>
                <w:szCs w:val="20"/>
                <w:lang w:eastAsia="en-CA"/>
              </w:rPr>
            </w:pPr>
            <w:r w:rsidRPr="00395450">
              <w:rPr>
                <w:sz w:val="20"/>
                <w:szCs w:val="20"/>
                <w:lang w:eastAsia="en-CA"/>
              </w:rPr>
              <w:t>5,532</w:t>
            </w:r>
          </w:p>
        </w:tc>
        <w:tc>
          <w:tcPr>
            <w:tcW w:w="720" w:type="pct"/>
            <w:tcBorders>
              <w:top w:val="nil"/>
              <w:left w:val="nil"/>
              <w:bottom w:val="single" w:sz="4" w:space="0" w:color="auto"/>
              <w:right w:val="single" w:sz="4" w:space="0" w:color="auto"/>
            </w:tcBorders>
            <w:shd w:val="clear" w:color="auto" w:fill="auto"/>
            <w:vAlign w:val="center"/>
          </w:tcPr>
          <w:p w14:paraId="2E44E44E" w14:textId="77777777" w:rsidR="00C37CFD" w:rsidRPr="00395450" w:rsidRDefault="00C37CFD" w:rsidP="001B663E">
            <w:pPr>
              <w:jc w:val="right"/>
              <w:rPr>
                <w:sz w:val="20"/>
                <w:szCs w:val="20"/>
                <w:lang w:eastAsia="en-CA"/>
              </w:rPr>
            </w:pPr>
            <w:r w:rsidRPr="00395450">
              <w:rPr>
                <w:sz w:val="20"/>
                <w:szCs w:val="20"/>
                <w:lang w:eastAsia="en-CA"/>
              </w:rPr>
              <w:t>52,782</w:t>
            </w:r>
          </w:p>
        </w:tc>
      </w:tr>
      <w:tr w:rsidR="00C37CFD" w:rsidRPr="00395450" w14:paraId="43F9A4EF" w14:textId="77777777" w:rsidTr="001B663E">
        <w:trPr>
          <w:trHeight w:val="53"/>
          <w:jc w:val="center"/>
        </w:trPr>
        <w:tc>
          <w:tcPr>
            <w:tcW w:w="329" w:type="pct"/>
            <w:tcBorders>
              <w:top w:val="nil"/>
              <w:left w:val="single" w:sz="4" w:space="0" w:color="auto"/>
              <w:bottom w:val="single" w:sz="4" w:space="0" w:color="auto"/>
              <w:right w:val="single" w:sz="4" w:space="0" w:color="auto"/>
            </w:tcBorders>
            <w:shd w:val="clear" w:color="auto" w:fill="auto"/>
            <w:hideMark/>
          </w:tcPr>
          <w:p w14:paraId="61E7ECE9" w14:textId="77777777" w:rsidR="00C37CFD" w:rsidRPr="00395450" w:rsidRDefault="00C37CFD" w:rsidP="001B663E">
            <w:pPr>
              <w:jc w:val="left"/>
              <w:rPr>
                <w:sz w:val="20"/>
                <w:szCs w:val="20"/>
                <w:lang w:eastAsia="en-CA"/>
              </w:rPr>
            </w:pPr>
            <w:r w:rsidRPr="00395450">
              <w:rPr>
                <w:sz w:val="20"/>
                <w:szCs w:val="20"/>
                <w:lang w:eastAsia="en-CA"/>
              </w:rPr>
              <w:t>3.3</w:t>
            </w:r>
          </w:p>
        </w:tc>
        <w:tc>
          <w:tcPr>
            <w:tcW w:w="1903" w:type="pct"/>
            <w:tcBorders>
              <w:top w:val="nil"/>
              <w:left w:val="nil"/>
              <w:bottom w:val="single" w:sz="4" w:space="0" w:color="auto"/>
              <w:right w:val="single" w:sz="4" w:space="0" w:color="auto"/>
            </w:tcBorders>
            <w:shd w:val="clear" w:color="auto" w:fill="auto"/>
            <w:hideMark/>
          </w:tcPr>
          <w:p w14:paraId="19788090" w14:textId="77777777" w:rsidR="00C37CFD" w:rsidRPr="00395450" w:rsidRDefault="00C37CFD" w:rsidP="001B663E">
            <w:pPr>
              <w:jc w:val="left"/>
              <w:rPr>
                <w:lang w:val="es-ES" w:eastAsia="en-CA"/>
              </w:rPr>
            </w:pPr>
            <w:r w:rsidRPr="00395450">
              <w:rPr>
                <w:lang w:val="es-ES"/>
              </w:rPr>
              <w:t>Total de gastos convenidos ($EUA</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3EE8C697" w14:textId="77777777" w:rsidR="00C37CFD" w:rsidRPr="00395450" w:rsidRDefault="00C37CFD" w:rsidP="001B663E">
            <w:pPr>
              <w:jc w:val="right"/>
              <w:rPr>
                <w:sz w:val="20"/>
                <w:szCs w:val="20"/>
                <w:lang w:eastAsia="en-CA"/>
              </w:rPr>
            </w:pPr>
            <w:r w:rsidRPr="00395450">
              <w:rPr>
                <w:sz w:val="20"/>
                <w:szCs w:val="20"/>
                <w:lang w:eastAsia="en-CA"/>
              </w:rPr>
              <w:t>395,900</w:t>
            </w:r>
          </w:p>
        </w:tc>
        <w:tc>
          <w:tcPr>
            <w:tcW w:w="356" w:type="pct"/>
            <w:tcBorders>
              <w:top w:val="single" w:sz="4" w:space="0" w:color="auto"/>
              <w:left w:val="nil"/>
              <w:bottom w:val="single" w:sz="4" w:space="0" w:color="auto"/>
              <w:right w:val="single" w:sz="4" w:space="0" w:color="auto"/>
            </w:tcBorders>
            <w:shd w:val="clear" w:color="auto" w:fill="auto"/>
            <w:vAlign w:val="center"/>
          </w:tcPr>
          <w:p w14:paraId="03176421" w14:textId="77777777" w:rsidR="00C37CFD" w:rsidRPr="00395450" w:rsidRDefault="00C37CFD" w:rsidP="001B663E">
            <w:pPr>
              <w:jc w:val="right"/>
              <w:rPr>
                <w:sz w:val="20"/>
                <w:szCs w:val="20"/>
                <w:lang w:eastAsia="en-CA"/>
              </w:rPr>
            </w:pPr>
            <w:r w:rsidRPr="00395450">
              <w:rPr>
                <w:sz w:val="20"/>
                <w:szCs w:val="20"/>
                <w:lang w:eastAsia="en-CA"/>
              </w:rPr>
              <w:t>0</w:t>
            </w:r>
          </w:p>
        </w:tc>
        <w:tc>
          <w:tcPr>
            <w:tcW w:w="463" w:type="pct"/>
            <w:tcBorders>
              <w:top w:val="single" w:sz="4" w:space="0" w:color="auto"/>
              <w:left w:val="nil"/>
              <w:bottom w:val="single" w:sz="4" w:space="0" w:color="auto"/>
              <w:right w:val="single" w:sz="4" w:space="0" w:color="auto"/>
            </w:tcBorders>
            <w:shd w:val="clear" w:color="auto" w:fill="auto"/>
            <w:vAlign w:val="center"/>
          </w:tcPr>
          <w:p w14:paraId="3368EE3A" w14:textId="77777777" w:rsidR="00C37CFD" w:rsidRPr="00395450" w:rsidRDefault="00C37CFD" w:rsidP="001B663E">
            <w:pPr>
              <w:jc w:val="right"/>
              <w:rPr>
                <w:sz w:val="20"/>
                <w:szCs w:val="20"/>
                <w:lang w:eastAsia="en-CA"/>
              </w:rPr>
            </w:pPr>
            <w:r w:rsidRPr="00395450">
              <w:rPr>
                <w:sz w:val="20"/>
                <w:szCs w:val="20"/>
                <w:lang w:eastAsia="en-CA"/>
              </w:rPr>
              <w:t>326,350</w:t>
            </w:r>
          </w:p>
        </w:tc>
        <w:tc>
          <w:tcPr>
            <w:tcW w:w="356" w:type="pct"/>
            <w:tcBorders>
              <w:top w:val="single" w:sz="4" w:space="0" w:color="auto"/>
              <w:left w:val="nil"/>
              <w:bottom w:val="single" w:sz="4" w:space="0" w:color="auto"/>
              <w:right w:val="single" w:sz="4" w:space="0" w:color="auto"/>
            </w:tcBorders>
            <w:shd w:val="clear" w:color="auto" w:fill="auto"/>
            <w:vAlign w:val="center"/>
          </w:tcPr>
          <w:p w14:paraId="5B87EF4D" w14:textId="77777777" w:rsidR="00C37CFD" w:rsidRPr="00395450" w:rsidRDefault="00C37CFD" w:rsidP="001B663E">
            <w:pPr>
              <w:jc w:val="right"/>
              <w:rPr>
                <w:sz w:val="20"/>
                <w:szCs w:val="20"/>
                <w:lang w:eastAsia="en-CA"/>
              </w:rPr>
            </w:pPr>
            <w:r w:rsidRPr="00395450">
              <w:rPr>
                <w:sz w:val="20"/>
                <w:szCs w:val="20"/>
                <w:lang w:eastAsia="en-CA"/>
              </w:rPr>
              <w:t>0</w:t>
            </w:r>
          </w:p>
        </w:tc>
        <w:tc>
          <w:tcPr>
            <w:tcW w:w="410" w:type="pct"/>
            <w:tcBorders>
              <w:top w:val="single" w:sz="4" w:space="0" w:color="auto"/>
              <w:left w:val="nil"/>
              <w:bottom w:val="single" w:sz="4" w:space="0" w:color="auto"/>
              <w:right w:val="single" w:sz="4" w:space="0" w:color="auto"/>
            </w:tcBorders>
            <w:shd w:val="clear" w:color="auto" w:fill="auto"/>
            <w:vAlign w:val="center"/>
          </w:tcPr>
          <w:p w14:paraId="08F451B7" w14:textId="77777777" w:rsidR="00C37CFD" w:rsidRPr="00395450" w:rsidRDefault="00C37CFD" w:rsidP="001B663E">
            <w:pPr>
              <w:jc w:val="right"/>
              <w:rPr>
                <w:sz w:val="20"/>
                <w:szCs w:val="20"/>
                <w:lang w:eastAsia="en-CA"/>
              </w:rPr>
            </w:pPr>
            <w:r w:rsidRPr="00395450">
              <w:rPr>
                <w:sz w:val="20"/>
                <w:szCs w:val="20"/>
                <w:lang w:eastAsia="en-CA"/>
              </w:rPr>
              <w:t>84,564</w:t>
            </w:r>
          </w:p>
        </w:tc>
        <w:tc>
          <w:tcPr>
            <w:tcW w:w="720" w:type="pct"/>
            <w:tcBorders>
              <w:top w:val="single" w:sz="4" w:space="0" w:color="auto"/>
              <w:left w:val="nil"/>
              <w:bottom w:val="single" w:sz="4" w:space="0" w:color="auto"/>
              <w:right w:val="single" w:sz="4" w:space="0" w:color="auto"/>
            </w:tcBorders>
            <w:shd w:val="clear" w:color="auto" w:fill="auto"/>
            <w:vAlign w:val="center"/>
          </w:tcPr>
          <w:p w14:paraId="1FEF8CCF" w14:textId="77777777" w:rsidR="00C37CFD" w:rsidRPr="00395450" w:rsidRDefault="00C37CFD" w:rsidP="001B663E">
            <w:pPr>
              <w:jc w:val="right"/>
              <w:rPr>
                <w:sz w:val="20"/>
                <w:szCs w:val="20"/>
                <w:lang w:eastAsia="en-CA"/>
              </w:rPr>
            </w:pPr>
            <w:r w:rsidRPr="00395450">
              <w:rPr>
                <w:sz w:val="20"/>
                <w:szCs w:val="20"/>
                <w:lang w:eastAsia="en-CA"/>
              </w:rPr>
              <w:t>806,814</w:t>
            </w:r>
          </w:p>
        </w:tc>
      </w:tr>
      <w:tr w:rsidR="00C37CFD" w:rsidRPr="00395450" w14:paraId="4C5EDA02" w14:textId="77777777" w:rsidTr="001B663E">
        <w:trPr>
          <w:trHeight w:val="53"/>
          <w:jc w:val="center"/>
        </w:trPr>
        <w:tc>
          <w:tcPr>
            <w:tcW w:w="329" w:type="pct"/>
            <w:tcBorders>
              <w:top w:val="single" w:sz="4" w:space="0" w:color="auto"/>
              <w:left w:val="single" w:sz="4" w:space="0" w:color="auto"/>
              <w:bottom w:val="single" w:sz="4" w:space="0" w:color="auto"/>
              <w:right w:val="single" w:sz="4" w:space="0" w:color="auto"/>
            </w:tcBorders>
            <w:shd w:val="clear" w:color="auto" w:fill="auto"/>
            <w:hideMark/>
          </w:tcPr>
          <w:p w14:paraId="5B394674" w14:textId="77777777" w:rsidR="00C37CFD" w:rsidRPr="00395450" w:rsidRDefault="00C37CFD" w:rsidP="001B663E">
            <w:pPr>
              <w:jc w:val="left"/>
              <w:rPr>
                <w:sz w:val="20"/>
                <w:szCs w:val="20"/>
                <w:lang w:eastAsia="en-CA"/>
              </w:rPr>
            </w:pPr>
            <w:r w:rsidRPr="00395450">
              <w:rPr>
                <w:sz w:val="20"/>
                <w:szCs w:val="20"/>
                <w:lang w:eastAsia="en-CA"/>
              </w:rPr>
              <w:t>4.1.1</w:t>
            </w:r>
          </w:p>
        </w:tc>
        <w:tc>
          <w:tcPr>
            <w:tcW w:w="3951" w:type="pct"/>
            <w:gridSpan w:val="6"/>
            <w:tcBorders>
              <w:top w:val="single" w:sz="4" w:space="0" w:color="auto"/>
              <w:left w:val="nil"/>
              <w:bottom w:val="single" w:sz="4" w:space="0" w:color="auto"/>
              <w:right w:val="single" w:sz="4" w:space="0" w:color="000000"/>
            </w:tcBorders>
            <w:shd w:val="clear" w:color="auto" w:fill="auto"/>
            <w:hideMark/>
          </w:tcPr>
          <w:p w14:paraId="3F50C3FB" w14:textId="77777777" w:rsidR="00C37CFD" w:rsidRPr="00395450" w:rsidRDefault="00C37CFD" w:rsidP="001B663E">
            <w:pPr>
              <w:jc w:val="left"/>
              <w:rPr>
                <w:lang w:val="es-MX"/>
              </w:rPr>
            </w:pPr>
            <w:r w:rsidRPr="00395450">
              <w:rPr>
                <w:lang w:val="es-MX"/>
              </w:rPr>
              <w:t>Eliminación total convenida de HCFC-22 por lograr conforme a este Acuerdo (toneladas PAO)</w:t>
            </w:r>
          </w:p>
        </w:tc>
        <w:tc>
          <w:tcPr>
            <w:tcW w:w="720" w:type="pct"/>
            <w:tcBorders>
              <w:top w:val="single" w:sz="4" w:space="0" w:color="auto"/>
              <w:left w:val="nil"/>
              <w:bottom w:val="single" w:sz="4" w:space="0" w:color="auto"/>
              <w:right w:val="single" w:sz="4" w:space="0" w:color="auto"/>
            </w:tcBorders>
            <w:shd w:val="clear" w:color="auto" w:fill="auto"/>
          </w:tcPr>
          <w:p w14:paraId="187B46FB" w14:textId="77777777" w:rsidR="00C37CFD" w:rsidRPr="00395450" w:rsidRDefault="00C37CFD" w:rsidP="001B663E">
            <w:pPr>
              <w:jc w:val="right"/>
              <w:rPr>
                <w:sz w:val="20"/>
                <w:szCs w:val="20"/>
                <w:lang w:eastAsia="en-CA"/>
              </w:rPr>
            </w:pPr>
            <w:r w:rsidRPr="00395450">
              <w:rPr>
                <w:sz w:val="20"/>
                <w:szCs w:val="20"/>
                <w:lang w:eastAsia="en-CA"/>
              </w:rPr>
              <w:t>8.64</w:t>
            </w:r>
          </w:p>
        </w:tc>
      </w:tr>
      <w:tr w:rsidR="00C37CFD" w:rsidRPr="00395450" w14:paraId="0D5CC719" w14:textId="77777777" w:rsidTr="001B663E">
        <w:trPr>
          <w:trHeight w:val="116"/>
          <w:jc w:val="center"/>
        </w:trPr>
        <w:tc>
          <w:tcPr>
            <w:tcW w:w="329" w:type="pct"/>
            <w:tcBorders>
              <w:top w:val="nil"/>
              <w:left w:val="single" w:sz="4" w:space="0" w:color="auto"/>
              <w:bottom w:val="single" w:sz="4" w:space="0" w:color="auto"/>
              <w:right w:val="single" w:sz="4" w:space="0" w:color="auto"/>
            </w:tcBorders>
            <w:shd w:val="clear" w:color="auto" w:fill="auto"/>
            <w:hideMark/>
          </w:tcPr>
          <w:p w14:paraId="6DDE5BDC" w14:textId="77777777" w:rsidR="00C37CFD" w:rsidRPr="00395450" w:rsidRDefault="00C37CFD" w:rsidP="001B663E">
            <w:pPr>
              <w:jc w:val="left"/>
              <w:rPr>
                <w:sz w:val="20"/>
                <w:szCs w:val="20"/>
                <w:lang w:eastAsia="en-CA"/>
              </w:rPr>
            </w:pPr>
            <w:r w:rsidRPr="00395450">
              <w:rPr>
                <w:sz w:val="20"/>
                <w:szCs w:val="20"/>
                <w:lang w:eastAsia="en-CA"/>
              </w:rPr>
              <w:t>4.1.2</w:t>
            </w:r>
          </w:p>
        </w:tc>
        <w:tc>
          <w:tcPr>
            <w:tcW w:w="3951" w:type="pct"/>
            <w:gridSpan w:val="6"/>
            <w:tcBorders>
              <w:top w:val="single" w:sz="4" w:space="0" w:color="auto"/>
              <w:left w:val="nil"/>
              <w:bottom w:val="single" w:sz="4" w:space="0" w:color="auto"/>
              <w:right w:val="single" w:sz="4" w:space="0" w:color="000000"/>
            </w:tcBorders>
            <w:shd w:val="clear" w:color="auto" w:fill="auto"/>
            <w:hideMark/>
          </w:tcPr>
          <w:p w14:paraId="0676FEA9" w14:textId="77777777" w:rsidR="00C37CFD" w:rsidRPr="00395450" w:rsidRDefault="00C37CFD" w:rsidP="001B663E">
            <w:pPr>
              <w:jc w:val="left"/>
              <w:rPr>
                <w:lang w:val="es-MX"/>
              </w:rPr>
            </w:pPr>
            <w:r w:rsidRPr="00395450">
              <w:rPr>
                <w:lang w:val="es-MX"/>
              </w:rPr>
              <w:t>Eliminación de HCFC-22 por lograr en la etapa previa (toneladas PAO)</w:t>
            </w:r>
          </w:p>
        </w:tc>
        <w:tc>
          <w:tcPr>
            <w:tcW w:w="720" w:type="pct"/>
            <w:tcBorders>
              <w:top w:val="nil"/>
              <w:left w:val="nil"/>
              <w:bottom w:val="single" w:sz="4" w:space="0" w:color="auto"/>
              <w:right w:val="single" w:sz="4" w:space="0" w:color="auto"/>
            </w:tcBorders>
            <w:shd w:val="clear" w:color="auto" w:fill="auto"/>
          </w:tcPr>
          <w:p w14:paraId="1E145710" w14:textId="77777777" w:rsidR="00C37CFD" w:rsidRPr="00395450" w:rsidRDefault="00C37CFD" w:rsidP="001B663E">
            <w:pPr>
              <w:jc w:val="right"/>
              <w:rPr>
                <w:sz w:val="20"/>
                <w:szCs w:val="20"/>
                <w:lang w:eastAsia="en-CA"/>
              </w:rPr>
            </w:pPr>
            <w:r w:rsidRPr="00395450">
              <w:rPr>
                <w:sz w:val="20"/>
                <w:szCs w:val="20"/>
                <w:lang w:eastAsia="en-CA"/>
              </w:rPr>
              <w:t>20.55**</w:t>
            </w:r>
          </w:p>
        </w:tc>
      </w:tr>
      <w:tr w:rsidR="00C37CFD" w:rsidRPr="00395450" w14:paraId="73806EBA" w14:textId="77777777" w:rsidTr="001B663E">
        <w:trPr>
          <w:trHeight w:val="98"/>
          <w:jc w:val="center"/>
        </w:trPr>
        <w:tc>
          <w:tcPr>
            <w:tcW w:w="329" w:type="pct"/>
            <w:tcBorders>
              <w:top w:val="nil"/>
              <w:left w:val="single" w:sz="4" w:space="0" w:color="auto"/>
              <w:bottom w:val="single" w:sz="4" w:space="0" w:color="auto"/>
              <w:right w:val="single" w:sz="4" w:space="0" w:color="auto"/>
            </w:tcBorders>
            <w:shd w:val="clear" w:color="auto" w:fill="auto"/>
            <w:hideMark/>
          </w:tcPr>
          <w:p w14:paraId="3B4ECC18" w14:textId="77777777" w:rsidR="00C37CFD" w:rsidRPr="00395450" w:rsidRDefault="00C37CFD" w:rsidP="001B663E">
            <w:pPr>
              <w:jc w:val="left"/>
              <w:rPr>
                <w:sz w:val="20"/>
                <w:szCs w:val="20"/>
                <w:lang w:eastAsia="en-CA"/>
              </w:rPr>
            </w:pPr>
            <w:r w:rsidRPr="00395450">
              <w:rPr>
                <w:sz w:val="20"/>
                <w:szCs w:val="20"/>
                <w:lang w:eastAsia="en-CA"/>
              </w:rPr>
              <w:t>4.1.3</w:t>
            </w:r>
          </w:p>
        </w:tc>
        <w:tc>
          <w:tcPr>
            <w:tcW w:w="3951" w:type="pct"/>
            <w:gridSpan w:val="6"/>
            <w:tcBorders>
              <w:top w:val="single" w:sz="4" w:space="0" w:color="auto"/>
              <w:left w:val="nil"/>
              <w:bottom w:val="single" w:sz="4" w:space="0" w:color="auto"/>
              <w:right w:val="single" w:sz="4" w:space="0" w:color="000000"/>
            </w:tcBorders>
            <w:shd w:val="clear" w:color="auto" w:fill="auto"/>
            <w:hideMark/>
          </w:tcPr>
          <w:p w14:paraId="58F88F88" w14:textId="77777777" w:rsidR="00C37CFD" w:rsidRPr="00395450" w:rsidRDefault="00C37CFD" w:rsidP="001B663E">
            <w:pPr>
              <w:jc w:val="left"/>
              <w:rPr>
                <w:lang w:val="es-MX"/>
              </w:rPr>
            </w:pPr>
            <w:r w:rsidRPr="00395450">
              <w:rPr>
                <w:lang w:val="es-MX"/>
              </w:rPr>
              <w:t>Consumo admisible remanente de HCFC-22 (toneladas PAO)</w:t>
            </w:r>
          </w:p>
        </w:tc>
        <w:tc>
          <w:tcPr>
            <w:tcW w:w="720" w:type="pct"/>
            <w:tcBorders>
              <w:top w:val="nil"/>
              <w:left w:val="nil"/>
              <w:bottom w:val="single" w:sz="4" w:space="0" w:color="auto"/>
              <w:right w:val="single" w:sz="4" w:space="0" w:color="auto"/>
            </w:tcBorders>
            <w:shd w:val="clear" w:color="auto" w:fill="auto"/>
          </w:tcPr>
          <w:p w14:paraId="52A733F0" w14:textId="77777777" w:rsidR="00C37CFD" w:rsidRPr="00395450" w:rsidRDefault="00C37CFD" w:rsidP="001B663E">
            <w:pPr>
              <w:jc w:val="right"/>
              <w:rPr>
                <w:sz w:val="20"/>
                <w:szCs w:val="20"/>
                <w:lang w:eastAsia="en-CA"/>
              </w:rPr>
            </w:pPr>
            <w:r w:rsidRPr="00395450">
              <w:rPr>
                <w:sz w:val="20"/>
                <w:szCs w:val="20"/>
                <w:lang w:eastAsia="en-CA"/>
              </w:rPr>
              <w:t>16.69</w:t>
            </w:r>
          </w:p>
        </w:tc>
      </w:tr>
      <w:tr w:rsidR="00C37CFD" w:rsidRPr="00395450" w14:paraId="028C501D" w14:textId="77777777" w:rsidTr="001B663E">
        <w:trPr>
          <w:trHeight w:val="89"/>
          <w:jc w:val="center"/>
        </w:trPr>
        <w:tc>
          <w:tcPr>
            <w:tcW w:w="329" w:type="pct"/>
            <w:tcBorders>
              <w:top w:val="nil"/>
              <w:left w:val="single" w:sz="4" w:space="0" w:color="auto"/>
              <w:bottom w:val="single" w:sz="4" w:space="0" w:color="auto"/>
              <w:right w:val="single" w:sz="4" w:space="0" w:color="auto"/>
            </w:tcBorders>
            <w:shd w:val="clear" w:color="auto" w:fill="auto"/>
            <w:hideMark/>
          </w:tcPr>
          <w:p w14:paraId="2124CF08" w14:textId="77777777" w:rsidR="00C37CFD" w:rsidRPr="00395450" w:rsidRDefault="00C37CFD" w:rsidP="001B663E">
            <w:pPr>
              <w:jc w:val="left"/>
              <w:rPr>
                <w:sz w:val="20"/>
                <w:szCs w:val="20"/>
                <w:lang w:eastAsia="en-CA"/>
              </w:rPr>
            </w:pPr>
            <w:r w:rsidRPr="00395450">
              <w:rPr>
                <w:sz w:val="20"/>
                <w:szCs w:val="20"/>
                <w:lang w:eastAsia="en-CA"/>
              </w:rPr>
              <w:t>4.2.1</w:t>
            </w:r>
          </w:p>
        </w:tc>
        <w:tc>
          <w:tcPr>
            <w:tcW w:w="3951" w:type="pct"/>
            <w:gridSpan w:val="6"/>
            <w:tcBorders>
              <w:top w:val="single" w:sz="4" w:space="0" w:color="auto"/>
              <w:left w:val="nil"/>
              <w:bottom w:val="single" w:sz="4" w:space="0" w:color="auto"/>
              <w:right w:val="single" w:sz="4" w:space="0" w:color="000000"/>
            </w:tcBorders>
            <w:shd w:val="clear" w:color="auto" w:fill="auto"/>
            <w:hideMark/>
          </w:tcPr>
          <w:p w14:paraId="1C272A51" w14:textId="77777777" w:rsidR="00C37CFD" w:rsidRPr="00395450" w:rsidRDefault="00C37CFD" w:rsidP="001B663E">
            <w:pPr>
              <w:jc w:val="left"/>
              <w:rPr>
                <w:lang w:val="es-MX"/>
              </w:rPr>
            </w:pPr>
            <w:r w:rsidRPr="00395450">
              <w:rPr>
                <w:lang w:val="es-MX"/>
              </w:rPr>
              <w:t>Eliminación total convenida de HCFC-141b por lograr conforme a este Acuerdo (toneladas PAO)</w:t>
            </w:r>
          </w:p>
        </w:tc>
        <w:tc>
          <w:tcPr>
            <w:tcW w:w="720" w:type="pct"/>
            <w:tcBorders>
              <w:top w:val="nil"/>
              <w:left w:val="nil"/>
              <w:bottom w:val="single" w:sz="4" w:space="0" w:color="auto"/>
              <w:right w:val="single" w:sz="4" w:space="0" w:color="auto"/>
            </w:tcBorders>
            <w:shd w:val="clear" w:color="auto" w:fill="auto"/>
          </w:tcPr>
          <w:p w14:paraId="258F390C" w14:textId="77777777" w:rsidR="00C37CFD" w:rsidRPr="00395450" w:rsidRDefault="00C37CFD" w:rsidP="001B663E">
            <w:pPr>
              <w:jc w:val="right"/>
              <w:rPr>
                <w:sz w:val="20"/>
                <w:szCs w:val="20"/>
                <w:lang w:eastAsia="en-CA"/>
              </w:rPr>
            </w:pPr>
            <w:r w:rsidRPr="00395450">
              <w:rPr>
                <w:sz w:val="20"/>
                <w:szCs w:val="20"/>
                <w:lang w:eastAsia="en-CA"/>
              </w:rPr>
              <w:t>0.00</w:t>
            </w:r>
          </w:p>
        </w:tc>
      </w:tr>
      <w:tr w:rsidR="00C37CFD" w:rsidRPr="00395450" w14:paraId="23F23E06" w14:textId="77777777" w:rsidTr="001B663E">
        <w:trPr>
          <w:trHeight w:val="71"/>
          <w:jc w:val="center"/>
        </w:trPr>
        <w:tc>
          <w:tcPr>
            <w:tcW w:w="329" w:type="pct"/>
            <w:tcBorders>
              <w:top w:val="nil"/>
              <w:left w:val="single" w:sz="4" w:space="0" w:color="auto"/>
              <w:bottom w:val="single" w:sz="4" w:space="0" w:color="auto"/>
              <w:right w:val="single" w:sz="4" w:space="0" w:color="auto"/>
            </w:tcBorders>
            <w:shd w:val="clear" w:color="auto" w:fill="auto"/>
            <w:hideMark/>
          </w:tcPr>
          <w:p w14:paraId="5BEA1857" w14:textId="77777777" w:rsidR="00C37CFD" w:rsidRPr="00395450" w:rsidRDefault="00C37CFD" w:rsidP="001B663E">
            <w:pPr>
              <w:jc w:val="left"/>
              <w:rPr>
                <w:sz w:val="20"/>
                <w:szCs w:val="20"/>
                <w:lang w:eastAsia="en-CA"/>
              </w:rPr>
            </w:pPr>
            <w:r w:rsidRPr="00395450">
              <w:rPr>
                <w:sz w:val="20"/>
                <w:szCs w:val="20"/>
                <w:lang w:eastAsia="en-CA"/>
              </w:rPr>
              <w:t>4.2.2</w:t>
            </w:r>
          </w:p>
        </w:tc>
        <w:tc>
          <w:tcPr>
            <w:tcW w:w="3951" w:type="pct"/>
            <w:gridSpan w:val="6"/>
            <w:tcBorders>
              <w:top w:val="single" w:sz="4" w:space="0" w:color="auto"/>
              <w:left w:val="nil"/>
              <w:bottom w:val="single" w:sz="4" w:space="0" w:color="auto"/>
              <w:right w:val="single" w:sz="4" w:space="0" w:color="000000"/>
            </w:tcBorders>
            <w:shd w:val="clear" w:color="auto" w:fill="auto"/>
            <w:hideMark/>
          </w:tcPr>
          <w:p w14:paraId="3EB4971A" w14:textId="77777777" w:rsidR="00C37CFD" w:rsidRPr="00395450" w:rsidRDefault="00C37CFD" w:rsidP="001B663E">
            <w:pPr>
              <w:jc w:val="left"/>
              <w:rPr>
                <w:lang w:val="es-MX"/>
              </w:rPr>
            </w:pPr>
            <w:r w:rsidRPr="00395450">
              <w:rPr>
                <w:lang w:val="es-MX"/>
              </w:rPr>
              <w:t>Eliminación de HCFC-141b por lograr en la etapa previa (toneladas PAO)</w:t>
            </w:r>
          </w:p>
        </w:tc>
        <w:tc>
          <w:tcPr>
            <w:tcW w:w="720" w:type="pct"/>
            <w:tcBorders>
              <w:top w:val="nil"/>
              <w:left w:val="nil"/>
              <w:bottom w:val="single" w:sz="4" w:space="0" w:color="auto"/>
              <w:right w:val="single" w:sz="4" w:space="0" w:color="auto"/>
            </w:tcBorders>
            <w:shd w:val="clear" w:color="auto" w:fill="auto"/>
          </w:tcPr>
          <w:p w14:paraId="31159497" w14:textId="77777777" w:rsidR="00C37CFD" w:rsidRPr="00395450" w:rsidRDefault="00C37CFD" w:rsidP="001B663E">
            <w:pPr>
              <w:jc w:val="right"/>
              <w:rPr>
                <w:sz w:val="20"/>
                <w:szCs w:val="20"/>
                <w:lang w:eastAsia="en-CA"/>
              </w:rPr>
            </w:pPr>
            <w:r w:rsidRPr="00395450">
              <w:rPr>
                <w:sz w:val="20"/>
                <w:szCs w:val="20"/>
                <w:lang w:eastAsia="en-CA"/>
              </w:rPr>
              <w:t>14.01</w:t>
            </w:r>
          </w:p>
        </w:tc>
      </w:tr>
      <w:tr w:rsidR="00C37CFD" w:rsidRPr="00395450" w14:paraId="13EB89B3" w14:textId="77777777" w:rsidTr="001B663E">
        <w:trPr>
          <w:trHeight w:val="134"/>
          <w:jc w:val="center"/>
        </w:trPr>
        <w:tc>
          <w:tcPr>
            <w:tcW w:w="329" w:type="pct"/>
            <w:tcBorders>
              <w:top w:val="nil"/>
              <w:left w:val="single" w:sz="4" w:space="0" w:color="auto"/>
              <w:bottom w:val="single" w:sz="4" w:space="0" w:color="auto"/>
              <w:right w:val="single" w:sz="4" w:space="0" w:color="auto"/>
            </w:tcBorders>
            <w:shd w:val="clear" w:color="auto" w:fill="auto"/>
            <w:hideMark/>
          </w:tcPr>
          <w:p w14:paraId="1F422581" w14:textId="77777777" w:rsidR="00C37CFD" w:rsidRPr="00395450" w:rsidRDefault="00C37CFD" w:rsidP="001B663E">
            <w:pPr>
              <w:jc w:val="left"/>
              <w:rPr>
                <w:sz w:val="20"/>
                <w:szCs w:val="20"/>
                <w:lang w:eastAsia="en-CA"/>
              </w:rPr>
            </w:pPr>
            <w:r w:rsidRPr="00395450">
              <w:rPr>
                <w:sz w:val="20"/>
                <w:szCs w:val="20"/>
                <w:lang w:eastAsia="en-CA"/>
              </w:rPr>
              <w:t>4.2.3</w:t>
            </w:r>
          </w:p>
        </w:tc>
        <w:tc>
          <w:tcPr>
            <w:tcW w:w="3951" w:type="pct"/>
            <w:gridSpan w:val="6"/>
            <w:tcBorders>
              <w:top w:val="single" w:sz="4" w:space="0" w:color="auto"/>
              <w:left w:val="nil"/>
              <w:bottom w:val="single" w:sz="4" w:space="0" w:color="auto"/>
              <w:right w:val="single" w:sz="4" w:space="0" w:color="000000"/>
            </w:tcBorders>
            <w:shd w:val="clear" w:color="auto" w:fill="auto"/>
            <w:hideMark/>
          </w:tcPr>
          <w:p w14:paraId="47A5779E" w14:textId="77777777" w:rsidR="00C37CFD" w:rsidRPr="00395450" w:rsidRDefault="00C37CFD" w:rsidP="001B663E">
            <w:pPr>
              <w:jc w:val="left"/>
              <w:rPr>
                <w:lang w:val="es-MX"/>
              </w:rPr>
            </w:pPr>
            <w:r w:rsidRPr="00395450">
              <w:rPr>
                <w:lang w:val="es-MX"/>
              </w:rPr>
              <w:t>Consumo admisible remanente de HCFC-141b (toneladas PAO)</w:t>
            </w:r>
          </w:p>
        </w:tc>
        <w:tc>
          <w:tcPr>
            <w:tcW w:w="720" w:type="pct"/>
            <w:tcBorders>
              <w:top w:val="nil"/>
              <w:left w:val="nil"/>
              <w:bottom w:val="single" w:sz="4" w:space="0" w:color="auto"/>
              <w:right w:val="single" w:sz="4" w:space="0" w:color="auto"/>
            </w:tcBorders>
            <w:shd w:val="clear" w:color="auto" w:fill="auto"/>
          </w:tcPr>
          <w:p w14:paraId="31EAB341" w14:textId="77777777" w:rsidR="00C37CFD" w:rsidRPr="00395450" w:rsidRDefault="00C37CFD" w:rsidP="001B663E">
            <w:pPr>
              <w:jc w:val="right"/>
              <w:rPr>
                <w:sz w:val="20"/>
                <w:szCs w:val="20"/>
                <w:lang w:eastAsia="en-CA"/>
              </w:rPr>
            </w:pPr>
            <w:r w:rsidRPr="00395450">
              <w:rPr>
                <w:sz w:val="20"/>
                <w:szCs w:val="20"/>
                <w:lang w:eastAsia="en-CA"/>
              </w:rPr>
              <w:t>0.00</w:t>
            </w:r>
          </w:p>
        </w:tc>
      </w:tr>
      <w:tr w:rsidR="00C37CFD" w:rsidRPr="00395450" w14:paraId="6CE84E30" w14:textId="77777777" w:rsidTr="001B663E">
        <w:trPr>
          <w:trHeight w:val="53"/>
          <w:jc w:val="center"/>
        </w:trPr>
        <w:tc>
          <w:tcPr>
            <w:tcW w:w="329" w:type="pct"/>
            <w:tcBorders>
              <w:top w:val="nil"/>
              <w:left w:val="single" w:sz="4" w:space="0" w:color="auto"/>
              <w:bottom w:val="single" w:sz="4" w:space="0" w:color="auto"/>
              <w:right w:val="single" w:sz="4" w:space="0" w:color="auto"/>
            </w:tcBorders>
            <w:shd w:val="clear" w:color="auto" w:fill="auto"/>
            <w:hideMark/>
          </w:tcPr>
          <w:p w14:paraId="4E0E5DA3" w14:textId="77777777" w:rsidR="00C37CFD" w:rsidRPr="00395450" w:rsidRDefault="00C37CFD" w:rsidP="001B663E">
            <w:pPr>
              <w:jc w:val="left"/>
              <w:rPr>
                <w:sz w:val="20"/>
                <w:szCs w:val="20"/>
                <w:lang w:eastAsia="en-CA"/>
              </w:rPr>
            </w:pPr>
            <w:r w:rsidRPr="00395450">
              <w:rPr>
                <w:sz w:val="20"/>
                <w:szCs w:val="20"/>
                <w:lang w:eastAsia="en-CA"/>
              </w:rPr>
              <w:t>4.3.1</w:t>
            </w:r>
          </w:p>
        </w:tc>
        <w:tc>
          <w:tcPr>
            <w:tcW w:w="3951" w:type="pct"/>
            <w:gridSpan w:val="6"/>
            <w:tcBorders>
              <w:top w:val="single" w:sz="4" w:space="0" w:color="auto"/>
              <w:left w:val="nil"/>
              <w:bottom w:val="single" w:sz="4" w:space="0" w:color="auto"/>
              <w:right w:val="single" w:sz="4" w:space="0" w:color="000000"/>
            </w:tcBorders>
            <w:shd w:val="clear" w:color="auto" w:fill="auto"/>
            <w:hideMark/>
          </w:tcPr>
          <w:p w14:paraId="182B063E" w14:textId="77777777" w:rsidR="00C37CFD" w:rsidRPr="00395450" w:rsidRDefault="00C37CFD" w:rsidP="001B663E">
            <w:pPr>
              <w:jc w:val="left"/>
              <w:rPr>
                <w:lang w:val="es-MX"/>
              </w:rPr>
            </w:pPr>
            <w:r w:rsidRPr="00395450">
              <w:rPr>
                <w:lang w:val="es-MX"/>
              </w:rPr>
              <w:t xml:space="preserve">Total convenido de eliminación de HCFC-141b presente en </w:t>
            </w:r>
            <w:proofErr w:type="spellStart"/>
            <w:r w:rsidRPr="00395450">
              <w:rPr>
                <w:lang w:val="es-MX"/>
              </w:rPr>
              <w:t>polioles</w:t>
            </w:r>
            <w:proofErr w:type="spellEnd"/>
            <w:r w:rsidRPr="00395450">
              <w:rPr>
                <w:lang w:val="es-MX"/>
              </w:rPr>
              <w:t xml:space="preserve"> premezclados importados, por lograr conforme a este Acuerdo (toneladas PAO)</w:t>
            </w:r>
          </w:p>
        </w:tc>
        <w:tc>
          <w:tcPr>
            <w:tcW w:w="720" w:type="pct"/>
            <w:tcBorders>
              <w:top w:val="nil"/>
              <w:left w:val="nil"/>
              <w:bottom w:val="single" w:sz="4" w:space="0" w:color="auto"/>
              <w:right w:val="single" w:sz="4" w:space="0" w:color="auto"/>
            </w:tcBorders>
            <w:shd w:val="clear" w:color="auto" w:fill="auto"/>
          </w:tcPr>
          <w:p w14:paraId="459B2BB3" w14:textId="77777777" w:rsidR="00C37CFD" w:rsidRPr="00395450" w:rsidRDefault="00C37CFD" w:rsidP="001B663E">
            <w:pPr>
              <w:jc w:val="right"/>
              <w:rPr>
                <w:sz w:val="20"/>
                <w:szCs w:val="20"/>
                <w:lang w:eastAsia="en-CA"/>
              </w:rPr>
            </w:pPr>
            <w:r w:rsidRPr="00395450">
              <w:rPr>
                <w:sz w:val="20"/>
                <w:szCs w:val="20"/>
                <w:lang w:eastAsia="en-CA"/>
              </w:rPr>
              <w:t>0.00</w:t>
            </w:r>
          </w:p>
        </w:tc>
      </w:tr>
      <w:tr w:rsidR="00C37CFD" w:rsidRPr="00395450" w14:paraId="77010F44" w14:textId="77777777" w:rsidTr="001B663E">
        <w:trPr>
          <w:trHeight w:val="107"/>
          <w:jc w:val="center"/>
        </w:trPr>
        <w:tc>
          <w:tcPr>
            <w:tcW w:w="329" w:type="pct"/>
            <w:tcBorders>
              <w:top w:val="nil"/>
              <w:left w:val="single" w:sz="4" w:space="0" w:color="auto"/>
              <w:bottom w:val="single" w:sz="4" w:space="0" w:color="auto"/>
              <w:right w:val="single" w:sz="4" w:space="0" w:color="auto"/>
            </w:tcBorders>
            <w:shd w:val="clear" w:color="auto" w:fill="auto"/>
            <w:hideMark/>
          </w:tcPr>
          <w:p w14:paraId="270C7150" w14:textId="77777777" w:rsidR="00C37CFD" w:rsidRPr="00395450" w:rsidRDefault="00C37CFD" w:rsidP="001B663E">
            <w:pPr>
              <w:jc w:val="left"/>
              <w:rPr>
                <w:sz w:val="20"/>
                <w:szCs w:val="20"/>
                <w:lang w:eastAsia="en-CA"/>
              </w:rPr>
            </w:pPr>
            <w:r w:rsidRPr="00395450">
              <w:rPr>
                <w:sz w:val="20"/>
                <w:szCs w:val="20"/>
                <w:lang w:eastAsia="en-CA"/>
              </w:rPr>
              <w:t>4.3.2</w:t>
            </w:r>
          </w:p>
        </w:tc>
        <w:tc>
          <w:tcPr>
            <w:tcW w:w="3951" w:type="pct"/>
            <w:gridSpan w:val="6"/>
            <w:tcBorders>
              <w:top w:val="single" w:sz="4" w:space="0" w:color="auto"/>
              <w:left w:val="nil"/>
              <w:bottom w:val="single" w:sz="4" w:space="0" w:color="auto"/>
              <w:right w:val="single" w:sz="4" w:space="0" w:color="000000"/>
            </w:tcBorders>
            <w:shd w:val="clear" w:color="auto" w:fill="auto"/>
            <w:hideMark/>
          </w:tcPr>
          <w:p w14:paraId="2363D6DE" w14:textId="77777777" w:rsidR="00C37CFD" w:rsidRPr="00395450" w:rsidRDefault="00C37CFD" w:rsidP="001B663E">
            <w:pPr>
              <w:jc w:val="left"/>
              <w:rPr>
                <w:lang w:val="es-MX"/>
              </w:rPr>
            </w:pPr>
            <w:r w:rsidRPr="00395450">
              <w:rPr>
                <w:lang w:val="es-MX"/>
              </w:rPr>
              <w:t xml:space="preserve">Eliminación de HCFC-141b presente en </w:t>
            </w:r>
            <w:proofErr w:type="spellStart"/>
            <w:r w:rsidRPr="00395450">
              <w:rPr>
                <w:lang w:val="es-MX"/>
              </w:rPr>
              <w:t>polioles</w:t>
            </w:r>
            <w:proofErr w:type="spellEnd"/>
            <w:r w:rsidRPr="00395450">
              <w:rPr>
                <w:lang w:val="es-MX"/>
              </w:rPr>
              <w:t xml:space="preserve"> premezclados importados por lograr en la etapa previa (toneladas PAO)</w:t>
            </w:r>
          </w:p>
        </w:tc>
        <w:tc>
          <w:tcPr>
            <w:tcW w:w="720" w:type="pct"/>
            <w:tcBorders>
              <w:top w:val="nil"/>
              <w:left w:val="nil"/>
              <w:bottom w:val="single" w:sz="4" w:space="0" w:color="auto"/>
              <w:right w:val="single" w:sz="4" w:space="0" w:color="auto"/>
            </w:tcBorders>
            <w:shd w:val="clear" w:color="auto" w:fill="auto"/>
          </w:tcPr>
          <w:p w14:paraId="4836BD18" w14:textId="77777777" w:rsidR="00C37CFD" w:rsidRPr="00395450" w:rsidRDefault="00C37CFD" w:rsidP="001B663E">
            <w:pPr>
              <w:jc w:val="right"/>
              <w:rPr>
                <w:sz w:val="20"/>
                <w:szCs w:val="20"/>
                <w:lang w:eastAsia="en-CA"/>
              </w:rPr>
            </w:pPr>
            <w:r w:rsidRPr="00395450">
              <w:rPr>
                <w:sz w:val="20"/>
                <w:szCs w:val="20"/>
                <w:lang w:eastAsia="en-CA"/>
              </w:rPr>
              <w:t>0.00</w:t>
            </w:r>
          </w:p>
        </w:tc>
      </w:tr>
      <w:tr w:rsidR="00C37CFD" w:rsidRPr="00395450" w14:paraId="79381294" w14:textId="77777777" w:rsidTr="001B663E">
        <w:trPr>
          <w:trHeight w:val="98"/>
          <w:jc w:val="center"/>
        </w:trPr>
        <w:tc>
          <w:tcPr>
            <w:tcW w:w="329" w:type="pct"/>
            <w:tcBorders>
              <w:top w:val="single" w:sz="4" w:space="0" w:color="auto"/>
              <w:left w:val="single" w:sz="4" w:space="0" w:color="auto"/>
              <w:bottom w:val="single" w:sz="4" w:space="0" w:color="auto"/>
              <w:right w:val="single" w:sz="4" w:space="0" w:color="auto"/>
            </w:tcBorders>
            <w:shd w:val="clear" w:color="auto" w:fill="auto"/>
            <w:hideMark/>
          </w:tcPr>
          <w:p w14:paraId="7EB3A3D4" w14:textId="77777777" w:rsidR="00C37CFD" w:rsidRPr="00395450" w:rsidRDefault="00C37CFD" w:rsidP="001B663E">
            <w:pPr>
              <w:jc w:val="left"/>
              <w:rPr>
                <w:sz w:val="20"/>
                <w:szCs w:val="20"/>
                <w:lang w:eastAsia="en-CA"/>
              </w:rPr>
            </w:pPr>
            <w:r w:rsidRPr="00395450">
              <w:rPr>
                <w:sz w:val="20"/>
                <w:szCs w:val="20"/>
                <w:lang w:eastAsia="en-CA"/>
              </w:rPr>
              <w:t>4.3.3</w:t>
            </w:r>
          </w:p>
        </w:tc>
        <w:tc>
          <w:tcPr>
            <w:tcW w:w="3951" w:type="pct"/>
            <w:gridSpan w:val="6"/>
            <w:tcBorders>
              <w:top w:val="single" w:sz="4" w:space="0" w:color="auto"/>
              <w:left w:val="single" w:sz="4" w:space="0" w:color="auto"/>
              <w:bottom w:val="single" w:sz="4" w:space="0" w:color="auto"/>
              <w:right w:val="single" w:sz="4" w:space="0" w:color="auto"/>
            </w:tcBorders>
            <w:shd w:val="clear" w:color="auto" w:fill="auto"/>
            <w:hideMark/>
          </w:tcPr>
          <w:p w14:paraId="4CA0ED3B" w14:textId="77777777" w:rsidR="00C37CFD" w:rsidRPr="00395450" w:rsidRDefault="00C37CFD" w:rsidP="001B663E">
            <w:pPr>
              <w:jc w:val="left"/>
              <w:rPr>
                <w:lang w:val="es-MX"/>
              </w:rPr>
            </w:pPr>
            <w:r w:rsidRPr="00395450">
              <w:rPr>
                <w:lang w:val="es-MX"/>
              </w:rPr>
              <w:t xml:space="preserve">Consumo admisible remanente del HCFC-141b presente en </w:t>
            </w:r>
            <w:proofErr w:type="spellStart"/>
            <w:r w:rsidRPr="00395450">
              <w:rPr>
                <w:lang w:val="es-MX"/>
              </w:rPr>
              <w:t>polioles</w:t>
            </w:r>
            <w:proofErr w:type="spellEnd"/>
            <w:r w:rsidRPr="00395450">
              <w:rPr>
                <w:lang w:val="es-MX"/>
              </w:rPr>
              <w:t xml:space="preserve"> premezclados de importación (toneladas PAO)</w:t>
            </w:r>
          </w:p>
        </w:tc>
        <w:tc>
          <w:tcPr>
            <w:tcW w:w="720" w:type="pct"/>
            <w:tcBorders>
              <w:top w:val="single" w:sz="4" w:space="0" w:color="auto"/>
              <w:left w:val="single" w:sz="4" w:space="0" w:color="auto"/>
              <w:bottom w:val="single" w:sz="4" w:space="0" w:color="auto"/>
              <w:right w:val="single" w:sz="4" w:space="0" w:color="auto"/>
            </w:tcBorders>
            <w:shd w:val="clear" w:color="auto" w:fill="auto"/>
          </w:tcPr>
          <w:p w14:paraId="54B9DBF4" w14:textId="77777777" w:rsidR="00C37CFD" w:rsidRPr="00395450" w:rsidRDefault="00C37CFD" w:rsidP="001B663E">
            <w:pPr>
              <w:jc w:val="right"/>
              <w:rPr>
                <w:sz w:val="20"/>
                <w:szCs w:val="20"/>
                <w:lang w:eastAsia="en-CA"/>
              </w:rPr>
            </w:pPr>
            <w:r w:rsidRPr="00395450">
              <w:rPr>
                <w:sz w:val="20"/>
                <w:szCs w:val="20"/>
                <w:lang w:eastAsia="en-CA"/>
              </w:rPr>
              <w:t>7.90</w:t>
            </w:r>
          </w:p>
        </w:tc>
      </w:tr>
    </w:tbl>
    <w:p w14:paraId="772DAA07" w14:textId="77777777" w:rsidR="00C37CFD" w:rsidRPr="00395450" w:rsidRDefault="00C37CFD" w:rsidP="00C37CFD">
      <w:pPr>
        <w:pStyle w:val="0Heading0"/>
        <w:rPr>
          <w:sz w:val="20"/>
          <w:szCs w:val="20"/>
          <w:lang w:val="es-AR"/>
        </w:rPr>
      </w:pPr>
      <w:r w:rsidRPr="00395450">
        <w:rPr>
          <w:sz w:val="20"/>
          <w:szCs w:val="20"/>
          <w:lang w:val="es-AR"/>
        </w:rPr>
        <w:t>*Fecha de terminación de la etapa I, conforme al Acuerdo sobre la etapa I: 31 de diciembre de 2021.</w:t>
      </w:r>
    </w:p>
    <w:p w14:paraId="2C0A977E" w14:textId="022C338A" w:rsidR="00C37CFD" w:rsidRPr="002546B5" w:rsidRDefault="00C37CFD" w:rsidP="002546B5">
      <w:pPr>
        <w:pStyle w:val="0Heading0"/>
        <w:rPr>
          <w:sz w:val="20"/>
          <w:szCs w:val="20"/>
          <w:lang w:val="es-AR"/>
        </w:rPr>
      </w:pPr>
      <w:r w:rsidRPr="002546B5">
        <w:rPr>
          <w:sz w:val="20"/>
          <w:szCs w:val="20"/>
          <w:lang w:val="es-AR"/>
        </w:rPr>
        <w:t>**</w:t>
      </w:r>
      <w:r w:rsidR="002546B5" w:rsidRPr="002546B5">
        <w:rPr>
          <w:sz w:val="20"/>
          <w:szCs w:val="20"/>
          <w:lang w:val="es-AR"/>
        </w:rPr>
        <w:t>La primera etapa se planeó originalmente para 2017. En la 83ª reunión, se extendió de 2017 a 2020. Se lograron 17,98 toneladas PAO adicionales de eliminación después de que se extendió.</w:t>
      </w:r>
    </w:p>
    <w:p w14:paraId="2D6287A1" w14:textId="77777777" w:rsidR="00C37CFD" w:rsidRPr="008E1F1D" w:rsidRDefault="00C37CFD" w:rsidP="00C37CFD">
      <w:pPr>
        <w:jc w:val="left"/>
        <w:rPr>
          <w:b/>
          <w:bCs/>
          <w:lang w:val="es-ES"/>
        </w:rPr>
      </w:pPr>
      <w:r w:rsidRPr="00C37CFD">
        <w:rPr>
          <w:b/>
          <w:bCs/>
          <w:lang w:val="es-ES"/>
        </w:rPr>
        <w:br w:type="page"/>
      </w:r>
      <w:r>
        <w:rPr>
          <w:b/>
          <w:bCs/>
          <w:lang w:val="es-ES"/>
        </w:rPr>
        <w:lastRenderedPageBreak/>
        <w:t>APÉNDICE 3-A: CALENDARIO DE APROBACIÓN DE LA FINANCIACIÓN</w:t>
      </w:r>
    </w:p>
    <w:p w14:paraId="37F9F093" w14:textId="77777777" w:rsidR="00C37CFD" w:rsidRDefault="00C37CFD" w:rsidP="00C37CFD">
      <w:pPr>
        <w:widowControl w:val="0"/>
        <w:rPr>
          <w:lang w:val="es-ES"/>
        </w:rPr>
      </w:pPr>
    </w:p>
    <w:p w14:paraId="0A8EFD04" w14:textId="77777777" w:rsidR="00C37CFD" w:rsidRDefault="00C37CFD" w:rsidP="00C37CFD">
      <w:pPr>
        <w:widowControl w:val="0"/>
        <w:numPr>
          <w:ilvl w:val="0"/>
          <w:numId w:val="30"/>
        </w:numPr>
        <w:spacing w:after="240"/>
        <w:outlineLvl w:val="0"/>
        <w:rPr>
          <w:lang w:val="es-ES"/>
        </w:rPr>
      </w:pPr>
      <w:r>
        <w:rPr>
          <w:lang w:val="es-ES"/>
        </w:rPr>
        <w:t xml:space="preserve">La financiación para los tramos futuros se considerará para aprobación en la </w:t>
      </w:r>
      <w:r>
        <w:rPr>
          <w:lang w:val="es-AR"/>
        </w:rPr>
        <w:t xml:space="preserve">primera </w:t>
      </w:r>
      <w:r>
        <w:rPr>
          <w:lang w:val="es-ES"/>
        </w:rPr>
        <w:t>reunión del año especificado en el Apéndice 2</w:t>
      </w:r>
      <w:r>
        <w:rPr>
          <w:lang w:val="es-ES"/>
        </w:rPr>
        <w:noBreakHyphen/>
        <w:t>A.</w:t>
      </w:r>
    </w:p>
    <w:p w14:paraId="2A8D2C1D" w14:textId="77777777" w:rsidR="00C37CFD" w:rsidRDefault="00C37CFD" w:rsidP="00C37CFD">
      <w:pPr>
        <w:widowControl w:val="0"/>
        <w:rPr>
          <w:b/>
          <w:lang w:val="es-ES"/>
        </w:rPr>
      </w:pPr>
      <w:r>
        <w:rPr>
          <w:b/>
          <w:bCs/>
          <w:lang w:val="es-ES"/>
        </w:rPr>
        <w:t>APÉNDICE 4-A: FORMATO DE LOS INFORMES Y PLANES DE EJECUCIÓN DE TRAMOS</w:t>
      </w:r>
    </w:p>
    <w:p w14:paraId="04E22E14" w14:textId="77777777" w:rsidR="00C37CFD" w:rsidRDefault="00C37CFD" w:rsidP="00C37CFD">
      <w:pPr>
        <w:widowControl w:val="0"/>
        <w:rPr>
          <w:lang w:val="es-ES"/>
        </w:rPr>
      </w:pPr>
    </w:p>
    <w:p w14:paraId="740E6B10" w14:textId="77777777" w:rsidR="00C37CFD" w:rsidRPr="000E279D" w:rsidRDefault="00C37CFD" w:rsidP="000E279D">
      <w:pPr>
        <w:pStyle w:val="Heading1"/>
        <w:widowControl w:val="0"/>
        <w:numPr>
          <w:ilvl w:val="0"/>
          <w:numId w:val="44"/>
        </w:numPr>
        <w:rPr>
          <w:lang w:val="es-ES"/>
        </w:rPr>
      </w:pPr>
      <w:r w:rsidRPr="000E279D">
        <w:rPr>
          <w:lang w:val="es-ES"/>
        </w:rPr>
        <w:t>La presentación del Informe de Ejecución de Tramo y de los Planes para cada tramo solicitado constará de cinco partes:</w:t>
      </w:r>
    </w:p>
    <w:p w14:paraId="682E2EAF" w14:textId="77777777" w:rsidR="00C37CFD" w:rsidRDefault="00C37CFD" w:rsidP="00C37CFD">
      <w:pPr>
        <w:widowControl w:val="0"/>
        <w:numPr>
          <w:ilvl w:val="1"/>
          <w:numId w:val="1"/>
        </w:numPr>
        <w:tabs>
          <w:tab w:val="num" w:pos="0"/>
        </w:tabs>
        <w:spacing w:after="240"/>
        <w:ind w:left="1440" w:hanging="720"/>
        <w:outlineLvl w:val="1"/>
        <w:rPr>
          <w:lang w:val="es-ES"/>
        </w:rPr>
      </w:pPr>
      <w:r>
        <w:rPr>
          <w:lang w:val="es-ES"/>
        </w:rPr>
        <w:t xml:space="preserve">Un informe descriptivo, que proporcione datos por tramo, que describa el progreso logrado desde el informe anterior, que refleje la situación del País respecto a la eliminación de las Sustancias, cómo las diferentes actividades contribuyen a la misma y cómo se relacionan entre sí.  El informe debería incluir la cantidad de SAO eliminadas como resultado directo de la ejecución de las actividades, por sustancia, y la tecnología alternativa utilizada y la incorporación gradual de dichas alternativas, a fin de que la Secretaría pueda proporcionar al Comité Ejecutivo información acerca del cambio resultante en las emisiones que afectan al clima. El informe debería además destacar los logros, experiencias y dificultades relacionados con las diferentes actividades incluidas en el Plan, reflejando los cambios que pudiera haber en las circunstancias del País, y proporcionar toda otra información pertinente. El informe también debería incluir información y una justificación de los cambios respecto al Plan o a los Planes de Ejecución de Tramo presentado/s anteriormente, tales como demoras, uso de la flexibilidad para reasignar fondos durante la ejecución de un tramo, como se estipula en el párrafo 7 de este Acuerdo, u otros cambios; </w:t>
      </w:r>
    </w:p>
    <w:p w14:paraId="4EC1E2BD" w14:textId="77777777" w:rsidR="00C37CFD" w:rsidRDefault="00C37CFD" w:rsidP="00C37CFD">
      <w:pPr>
        <w:keepNext/>
        <w:keepLines/>
        <w:widowControl w:val="0"/>
        <w:numPr>
          <w:ilvl w:val="1"/>
          <w:numId w:val="1"/>
        </w:numPr>
        <w:tabs>
          <w:tab w:val="num" w:pos="0"/>
        </w:tabs>
        <w:spacing w:after="240"/>
        <w:ind w:left="1440" w:hanging="720"/>
        <w:outlineLvl w:val="1"/>
        <w:rPr>
          <w:lang w:val="es-ES"/>
        </w:rPr>
      </w:pPr>
      <w:r>
        <w:rPr>
          <w:lang w:val="es-ES"/>
        </w:rPr>
        <w:t>Un informe de verificación independiente de los resultados y el consumo de las Sustancias conforme al inciso 5 b) del Acuerdo. Excepto que el Comité Ejecutivo decida otra cosa, dicha verificación se deberá suministrar junto con cada solicitud de tramo y deberá abarcar el consumo para todos los años pertinentes tal como se especifica en el inciso 5 a) del Acuerdo para los que el Comité Ejecutivo no haya recibido aún un informe de verificación;</w:t>
      </w:r>
    </w:p>
    <w:p w14:paraId="7F244D77" w14:textId="77777777" w:rsidR="00C37CFD" w:rsidRDefault="00C37CFD" w:rsidP="00C37CFD">
      <w:pPr>
        <w:widowControl w:val="0"/>
        <w:numPr>
          <w:ilvl w:val="1"/>
          <w:numId w:val="1"/>
        </w:numPr>
        <w:tabs>
          <w:tab w:val="num" w:pos="0"/>
        </w:tabs>
        <w:spacing w:after="240"/>
        <w:ind w:left="1440" w:hanging="720"/>
        <w:outlineLvl w:val="1"/>
        <w:rPr>
          <w:lang w:val="es-ES"/>
        </w:rPr>
      </w:pPr>
      <w:r>
        <w:rPr>
          <w:lang w:val="es-ES"/>
        </w:rPr>
        <w:t xml:space="preserve">Una descripción por escrito de las actividades por llevar a cabo durante el período abarcado por el tramo solicitado destacando los hitos de ejecución, la fecha de terminación y la interdependencia de las actividades, y tomando en cuenta la experiencia adquirida y el progreso logrado en la ejecución de los tramos anteriores; los datos del plan se proporcionarán por año civil. La descripción debería incluir asimismo una referencia al Plan general y los progresos logrados, así como a los posibles cambios al Plan general que se prevén. Igualmente, la descripción debería especificar y explicar en detalles tales cambios al plan general. La descripción de las actividades futuras se puede presentar como parte del mismo documento donde figure el informe descriptivo previsto en el inciso b) </w:t>
      </w:r>
      <w:r>
        <w:rPr>
          <w:i/>
          <w:iCs/>
          <w:lang w:val="es-ES"/>
        </w:rPr>
        <w:t>supra</w:t>
      </w:r>
      <w:r>
        <w:rPr>
          <w:lang w:val="es-ES"/>
        </w:rPr>
        <w:t xml:space="preserve">; </w:t>
      </w:r>
    </w:p>
    <w:p w14:paraId="2EBCC225" w14:textId="77777777" w:rsidR="00C37CFD" w:rsidRDefault="00C37CFD" w:rsidP="00C37CFD">
      <w:pPr>
        <w:widowControl w:val="0"/>
        <w:numPr>
          <w:ilvl w:val="1"/>
          <w:numId w:val="1"/>
        </w:numPr>
        <w:tabs>
          <w:tab w:val="num" w:pos="0"/>
        </w:tabs>
        <w:spacing w:after="240"/>
        <w:ind w:left="1440" w:hanging="720"/>
        <w:outlineLvl w:val="1"/>
        <w:rPr>
          <w:lang w:val="es-ES"/>
        </w:rPr>
      </w:pPr>
      <w:r>
        <w:rPr>
          <w:lang w:val="es-ES"/>
        </w:rPr>
        <w:t>Un conjunto de información cuantitativa para todos los Informes y Planes de Ejecución de Tramos, presentada a través de una base de datos en Internet; y</w:t>
      </w:r>
    </w:p>
    <w:p w14:paraId="1A70DF48" w14:textId="77777777" w:rsidR="00C37CFD" w:rsidRDefault="00C37CFD" w:rsidP="00C37CFD">
      <w:pPr>
        <w:widowControl w:val="0"/>
        <w:numPr>
          <w:ilvl w:val="1"/>
          <w:numId w:val="1"/>
        </w:numPr>
        <w:tabs>
          <w:tab w:val="num" w:pos="0"/>
        </w:tabs>
        <w:spacing w:after="240"/>
        <w:ind w:left="1440" w:hanging="720"/>
        <w:outlineLvl w:val="1"/>
        <w:rPr>
          <w:lang w:val="es-ES"/>
        </w:rPr>
      </w:pPr>
      <w:r>
        <w:rPr>
          <w:lang w:val="es-ES"/>
        </w:rPr>
        <w:t xml:space="preserve">Un Resumen Ejecutivo de unos cinco párrafos con una síntesis de la información estipulada en los incisos 1 a) a 1 d) </w:t>
      </w:r>
      <w:r>
        <w:rPr>
          <w:i/>
          <w:iCs/>
          <w:lang w:val="es-ES"/>
        </w:rPr>
        <w:t>supra</w:t>
      </w:r>
      <w:r>
        <w:rPr>
          <w:lang w:val="es-ES"/>
        </w:rPr>
        <w:t xml:space="preserve">. </w:t>
      </w:r>
    </w:p>
    <w:p w14:paraId="77329ED3" w14:textId="77777777" w:rsidR="00C37CFD" w:rsidRDefault="00C37CFD" w:rsidP="00C37CFD">
      <w:pPr>
        <w:numPr>
          <w:ilvl w:val="0"/>
          <w:numId w:val="1"/>
        </w:numPr>
        <w:spacing w:after="240"/>
        <w:outlineLvl w:val="0"/>
        <w:rPr>
          <w:lang w:val="es-ES"/>
        </w:rPr>
      </w:pPr>
      <w:r>
        <w:rPr>
          <w:lang w:val="es-ES"/>
        </w:rPr>
        <w:t>En el caso en que en un año en particular se ejecute de forma paralela dos etapas del plan de gestión de eliminación de los HCFC, deberían tenerse en cuenta las siguientes consideraciones al elaborar los Informes y Planes de Ejecución de Tramos:</w:t>
      </w:r>
    </w:p>
    <w:p w14:paraId="6C040467" w14:textId="77777777" w:rsidR="00C37CFD" w:rsidRDefault="00C37CFD" w:rsidP="00C37CFD">
      <w:pPr>
        <w:keepNext/>
        <w:keepLines/>
        <w:widowControl w:val="0"/>
        <w:numPr>
          <w:ilvl w:val="1"/>
          <w:numId w:val="1"/>
        </w:numPr>
        <w:tabs>
          <w:tab w:val="num" w:pos="0"/>
        </w:tabs>
        <w:spacing w:after="240"/>
        <w:ind w:left="1440" w:hanging="720"/>
        <w:outlineLvl w:val="1"/>
        <w:rPr>
          <w:lang w:val="es-ES"/>
        </w:rPr>
      </w:pPr>
      <w:r>
        <w:rPr>
          <w:lang w:val="es-ES"/>
        </w:rPr>
        <w:lastRenderedPageBreak/>
        <w:t>Los Informes y Planes de Ejecución de Tramos a los que se haga referencia como parte de este Acuerdo harán referencia exclusivamente a las actividades y fondos cubiertos por este Acuerdo; y</w:t>
      </w:r>
    </w:p>
    <w:p w14:paraId="7129D814" w14:textId="77777777" w:rsidR="00C37CFD" w:rsidRPr="00A63E77" w:rsidRDefault="00C37CFD" w:rsidP="00C37CFD">
      <w:pPr>
        <w:widowControl w:val="0"/>
        <w:numPr>
          <w:ilvl w:val="1"/>
          <w:numId w:val="1"/>
        </w:numPr>
        <w:tabs>
          <w:tab w:val="num" w:pos="0"/>
        </w:tabs>
        <w:spacing w:after="240"/>
        <w:ind w:left="1440" w:hanging="720"/>
        <w:outlineLvl w:val="1"/>
        <w:rPr>
          <w:lang w:val="es-ES"/>
        </w:rPr>
      </w:pPr>
      <w:r>
        <w:rPr>
          <w:lang w:val="es-ES"/>
        </w:rPr>
        <w:t xml:space="preserve">Si las etapas en curso de ejecución tuvieran diferentes objetivos de eliminación de consumo de HCFC </w:t>
      </w:r>
      <w:r w:rsidRPr="00A63E77">
        <w:rPr>
          <w:lang w:val="es-ES"/>
        </w:rPr>
        <w:t>bajo el Apéndice 2-A de cada Acuerdo en un año en particular, el objetivo de consumo más bajo se utilizará como referencia para los fines del cumplimiento de esos Acuerdos y servirá de base para la verificación independiente.</w:t>
      </w:r>
    </w:p>
    <w:p w14:paraId="6D53706C" w14:textId="77777777" w:rsidR="00C37CFD" w:rsidRPr="00A63E77" w:rsidRDefault="00C37CFD" w:rsidP="00C37CFD">
      <w:pPr>
        <w:rPr>
          <w:lang w:val="es-ES"/>
        </w:rPr>
      </w:pPr>
      <w:r w:rsidRPr="00A63E77">
        <w:rPr>
          <w:b/>
          <w:bCs/>
          <w:lang w:val="es-ES"/>
        </w:rPr>
        <w:t>APÉNDICE 5-A: INSTITUCIONES DE SUPERVISIÓN Y FUNCIONES</w:t>
      </w:r>
      <w:r w:rsidRPr="00A63E77">
        <w:rPr>
          <w:bCs/>
          <w:lang w:val="es-ES"/>
        </w:rPr>
        <w:t xml:space="preserve"> </w:t>
      </w:r>
    </w:p>
    <w:p w14:paraId="350CD480" w14:textId="77777777" w:rsidR="00C37CFD" w:rsidRPr="00A63E77" w:rsidRDefault="00C37CFD" w:rsidP="00C37CFD">
      <w:pPr>
        <w:rPr>
          <w:lang w:val="es-ES"/>
        </w:rPr>
      </w:pPr>
    </w:p>
    <w:p w14:paraId="029E5228" w14:textId="3FCB4506" w:rsidR="001B663E" w:rsidRPr="00A63E77" w:rsidRDefault="001B663E" w:rsidP="00721D36">
      <w:pPr>
        <w:keepNext/>
        <w:keepLines/>
        <w:rPr>
          <w:lang w:val="es-ES"/>
        </w:rPr>
      </w:pPr>
      <w:r w:rsidRPr="00A63E77">
        <w:rPr>
          <w:lang w:val="es-ES"/>
        </w:rPr>
        <w:t xml:space="preserve">1. </w:t>
      </w:r>
      <w:r w:rsidR="0017652B" w:rsidRPr="00A63E77">
        <w:rPr>
          <w:lang w:val="es-ES"/>
        </w:rPr>
        <w:tab/>
      </w:r>
      <w:r w:rsidRPr="00A63E77">
        <w:rPr>
          <w:lang w:val="es-ES"/>
        </w:rPr>
        <w:t xml:space="preserve">La estructura de implementación del Plan </w:t>
      </w:r>
      <w:r w:rsidR="00721D36" w:rsidRPr="00A63E77">
        <w:rPr>
          <w:lang w:val="es-ES"/>
        </w:rPr>
        <w:t>incluye</w:t>
      </w:r>
      <w:r w:rsidRPr="00A63E77">
        <w:rPr>
          <w:lang w:val="es-ES"/>
        </w:rPr>
        <w:t xml:space="preserve"> las siguientes entidades:</w:t>
      </w:r>
    </w:p>
    <w:p w14:paraId="5FD36CA2" w14:textId="77777777" w:rsidR="00721D36" w:rsidRPr="00A63E77" w:rsidRDefault="00721D36" w:rsidP="00721D36">
      <w:pPr>
        <w:keepNext/>
        <w:keepLines/>
        <w:rPr>
          <w:lang w:val="es-ES"/>
        </w:rPr>
      </w:pPr>
    </w:p>
    <w:p w14:paraId="0EC27E7C" w14:textId="0EA02D03" w:rsidR="001B663E" w:rsidRDefault="001B663E" w:rsidP="0017652B">
      <w:pPr>
        <w:keepNext/>
        <w:keepLines/>
        <w:ind w:left="1156" w:hanging="436"/>
        <w:rPr>
          <w:lang w:val="es-ES"/>
        </w:rPr>
      </w:pPr>
      <w:r w:rsidRPr="00A63E77">
        <w:rPr>
          <w:lang w:val="es-ES"/>
        </w:rPr>
        <w:t xml:space="preserve">a) </w:t>
      </w:r>
      <w:r w:rsidR="0017652B" w:rsidRPr="00A63E77">
        <w:rPr>
          <w:lang w:val="es-ES"/>
        </w:rPr>
        <w:tab/>
      </w:r>
      <w:r w:rsidRPr="00A63E77">
        <w:rPr>
          <w:lang w:val="es-ES"/>
        </w:rPr>
        <w:t>El Comité Nacional</w:t>
      </w:r>
      <w:r w:rsidRPr="00721D36">
        <w:rPr>
          <w:lang w:val="es-ES"/>
        </w:rPr>
        <w:t xml:space="preserve"> </w:t>
      </w:r>
      <w:r w:rsidR="00721D36">
        <w:rPr>
          <w:lang w:val="es-ES"/>
        </w:rPr>
        <w:t xml:space="preserve">del Ozono </w:t>
      </w:r>
      <w:r w:rsidRPr="00721D36">
        <w:rPr>
          <w:lang w:val="es-ES"/>
        </w:rPr>
        <w:t xml:space="preserve">establecido para la </w:t>
      </w:r>
      <w:r w:rsidR="00721D36">
        <w:rPr>
          <w:lang w:val="es-ES"/>
        </w:rPr>
        <w:t xml:space="preserve">primera </w:t>
      </w:r>
      <w:r w:rsidRPr="00721D36">
        <w:rPr>
          <w:lang w:val="es-ES"/>
        </w:rPr>
        <w:t>etapa del plan de gestión de eliminación de HCFC continuará funcionando a nivel nacional durante la implementación del Plan. El C</w:t>
      </w:r>
      <w:r w:rsidR="00721D36">
        <w:rPr>
          <w:lang w:val="es-ES"/>
        </w:rPr>
        <w:t>omité</w:t>
      </w:r>
      <w:r w:rsidRPr="00721D36">
        <w:rPr>
          <w:lang w:val="es-ES"/>
        </w:rPr>
        <w:t xml:space="preserve"> proporcionará una dirección estratégica, supervisará las actividades y planificará las prioridades durante la implementación del Plan. Los miembros del C</w:t>
      </w:r>
      <w:r w:rsidR="00721D36">
        <w:rPr>
          <w:lang w:val="es-ES"/>
        </w:rPr>
        <w:t>omité</w:t>
      </w:r>
      <w:r w:rsidRPr="00721D36">
        <w:rPr>
          <w:lang w:val="es-ES"/>
        </w:rPr>
        <w:t xml:space="preserve"> son el Ministerio de Medio Ambiente, el Ministerio de Comercio y los ministerios pertinente</w:t>
      </w:r>
      <w:r w:rsidR="00721D36">
        <w:rPr>
          <w:lang w:val="es-ES"/>
        </w:rPr>
        <w:t>s, la Unidad Nacional del Ozono</w:t>
      </w:r>
      <w:r w:rsidRPr="00721D36">
        <w:rPr>
          <w:lang w:val="es-ES"/>
        </w:rPr>
        <w:t xml:space="preserve">, el Organismo de Ejecución Principal, la Unidad de Gestión de Proyectos, las asociaciones industriales, las instituciones de formación y sensibilización; </w:t>
      </w:r>
      <w:r w:rsidR="0017652B">
        <w:rPr>
          <w:lang w:val="es-ES"/>
        </w:rPr>
        <w:t xml:space="preserve">las </w:t>
      </w:r>
      <w:r w:rsidRPr="00721D36">
        <w:rPr>
          <w:lang w:val="es-ES"/>
        </w:rPr>
        <w:t xml:space="preserve">entidades relacionadas con el género; y </w:t>
      </w:r>
      <w:r w:rsidR="0017652B">
        <w:rPr>
          <w:lang w:val="es-ES"/>
        </w:rPr>
        <w:t xml:space="preserve">las </w:t>
      </w:r>
      <w:r w:rsidRPr="00721D36">
        <w:rPr>
          <w:lang w:val="es-ES"/>
        </w:rPr>
        <w:t>otras partes interesadas, si es necesario;</w:t>
      </w:r>
    </w:p>
    <w:p w14:paraId="3DFD0488" w14:textId="77777777" w:rsidR="00721D36" w:rsidRPr="00721D36" w:rsidRDefault="00721D36" w:rsidP="0017652B">
      <w:pPr>
        <w:keepNext/>
        <w:keepLines/>
        <w:ind w:left="436"/>
        <w:rPr>
          <w:lang w:val="es-ES"/>
        </w:rPr>
      </w:pPr>
    </w:p>
    <w:p w14:paraId="567B0622" w14:textId="1C83F73C" w:rsidR="001B663E" w:rsidRDefault="001B663E" w:rsidP="0017652B">
      <w:pPr>
        <w:keepNext/>
        <w:keepLines/>
        <w:ind w:left="1156" w:hanging="436"/>
        <w:rPr>
          <w:lang w:val="es-ES"/>
        </w:rPr>
      </w:pPr>
      <w:r w:rsidRPr="00721D36">
        <w:rPr>
          <w:lang w:val="es-ES"/>
        </w:rPr>
        <w:t>b)</w:t>
      </w:r>
      <w:r w:rsidR="0017652B">
        <w:rPr>
          <w:lang w:val="es-ES"/>
        </w:rPr>
        <w:tab/>
      </w:r>
      <w:r w:rsidRPr="00721D36">
        <w:rPr>
          <w:lang w:val="es-ES"/>
        </w:rPr>
        <w:t>La Dependencia Nacional del Ozono dependiente del Ministerio de Industria, Comercio y Economía Verde y Digital será responsable de coordinar a las autoridades nacionales, las partes interesadas y el Organismo de Ejecución Principal, monitorear las actividades e informar sobre el progreso logrado con la asistencia del Organismo de Ejecución Principal y de conformidad con el Acuerdo; y</w:t>
      </w:r>
    </w:p>
    <w:p w14:paraId="07265C75" w14:textId="77777777" w:rsidR="00721D36" w:rsidRPr="00721D36" w:rsidRDefault="00721D36" w:rsidP="0017652B">
      <w:pPr>
        <w:keepNext/>
        <w:keepLines/>
        <w:ind w:left="436"/>
        <w:rPr>
          <w:lang w:val="es-ES"/>
        </w:rPr>
      </w:pPr>
    </w:p>
    <w:p w14:paraId="61474BA0" w14:textId="343BBFD9" w:rsidR="00721D36" w:rsidRPr="00721D36" w:rsidRDefault="001B663E" w:rsidP="0017652B">
      <w:pPr>
        <w:keepNext/>
        <w:keepLines/>
        <w:ind w:left="1156" w:hanging="436"/>
        <w:rPr>
          <w:lang w:val="es-ES"/>
        </w:rPr>
      </w:pPr>
      <w:r w:rsidRPr="00721D36">
        <w:rPr>
          <w:lang w:val="es-ES"/>
        </w:rPr>
        <w:t xml:space="preserve">c) </w:t>
      </w:r>
      <w:r w:rsidR="0017652B">
        <w:rPr>
          <w:lang w:val="es-ES"/>
        </w:rPr>
        <w:tab/>
      </w:r>
      <w:r w:rsidRPr="00721D36">
        <w:rPr>
          <w:lang w:val="es-ES"/>
        </w:rPr>
        <w:t>La ONUDI como Organismo de Ejecución Principal para la implementación del Plan es responsable de implementar las actividades acordadas, verificar los objetivos de consumo e informar sobre el progreso y los logros al Comité Ejecutivo de conformidad con el Acuerdo.</w:t>
      </w:r>
    </w:p>
    <w:p w14:paraId="3EE92228" w14:textId="77777777" w:rsidR="00721D36" w:rsidRDefault="00721D36" w:rsidP="001B663E">
      <w:pPr>
        <w:keepNext/>
        <w:keepLines/>
        <w:rPr>
          <w:b/>
          <w:bCs/>
          <w:lang w:val="es-ES"/>
        </w:rPr>
      </w:pPr>
    </w:p>
    <w:p w14:paraId="78CE9E97" w14:textId="75F1236E" w:rsidR="00C37CFD" w:rsidRDefault="00C37CFD" w:rsidP="001B663E">
      <w:pPr>
        <w:keepNext/>
        <w:keepLines/>
        <w:rPr>
          <w:b/>
          <w:lang w:val="es-ES"/>
        </w:rPr>
      </w:pPr>
      <w:r>
        <w:rPr>
          <w:b/>
          <w:bCs/>
          <w:lang w:val="es-ES"/>
        </w:rPr>
        <w:t xml:space="preserve">APÉNDICE 6-A: FUNCIÓN DEL ORGANISMO DE EJECUCIÓN PRINCIPAL </w:t>
      </w:r>
    </w:p>
    <w:p w14:paraId="29A6F095" w14:textId="77777777" w:rsidR="00C37CFD" w:rsidRDefault="00C37CFD" w:rsidP="00C37CFD">
      <w:pPr>
        <w:keepNext/>
        <w:keepLines/>
        <w:rPr>
          <w:lang w:val="es-ES"/>
        </w:rPr>
      </w:pPr>
    </w:p>
    <w:p w14:paraId="046842FF" w14:textId="77777777" w:rsidR="00C37CFD" w:rsidRPr="000E279D" w:rsidRDefault="00C37CFD" w:rsidP="000E279D">
      <w:pPr>
        <w:pStyle w:val="Heading1"/>
        <w:keepNext/>
        <w:keepLines/>
        <w:numPr>
          <w:ilvl w:val="0"/>
          <w:numId w:val="42"/>
        </w:numPr>
        <w:rPr>
          <w:lang w:val="es-ES"/>
        </w:rPr>
      </w:pPr>
      <w:r w:rsidRPr="000E279D">
        <w:rPr>
          <w:lang w:val="es-ES"/>
        </w:rPr>
        <w:t>El Organismo de Ejecución Principal tendrá a su cargo diversas responsabilidades, entre las que se incluyen como mínimo las siguientes:</w:t>
      </w:r>
    </w:p>
    <w:p w14:paraId="2EDEF353" w14:textId="77777777" w:rsidR="00C37CFD" w:rsidRDefault="00C37CFD" w:rsidP="00C37CFD">
      <w:pPr>
        <w:widowControl w:val="0"/>
        <w:numPr>
          <w:ilvl w:val="1"/>
          <w:numId w:val="1"/>
        </w:numPr>
        <w:tabs>
          <w:tab w:val="num" w:pos="0"/>
        </w:tabs>
        <w:spacing w:after="240"/>
        <w:ind w:left="1440" w:hanging="720"/>
        <w:outlineLvl w:val="1"/>
        <w:rPr>
          <w:lang w:val="es-ES"/>
        </w:rPr>
      </w:pPr>
      <w:r>
        <w:rPr>
          <w:lang w:val="es-ES"/>
        </w:rPr>
        <w:t>Asegurar la verificación del desempeño y de los aspectos financieros de conformidad con el presente Acuerdo y con sus procedimientos y requisitos internos específicos, establecidos en el plan de gestión de eliminación de los HCFC del País;</w:t>
      </w:r>
    </w:p>
    <w:p w14:paraId="3A2983F4" w14:textId="77777777" w:rsidR="00C37CFD" w:rsidRDefault="00C37CFD" w:rsidP="00C37CFD">
      <w:pPr>
        <w:keepNext/>
        <w:keepLines/>
        <w:widowControl w:val="0"/>
        <w:numPr>
          <w:ilvl w:val="1"/>
          <w:numId w:val="1"/>
        </w:numPr>
        <w:tabs>
          <w:tab w:val="num" w:pos="0"/>
        </w:tabs>
        <w:spacing w:after="240"/>
        <w:ind w:left="1440" w:hanging="720"/>
        <w:outlineLvl w:val="1"/>
        <w:rPr>
          <w:lang w:val="es-ES"/>
        </w:rPr>
      </w:pPr>
      <w:r>
        <w:rPr>
          <w:lang w:val="es-ES"/>
        </w:rPr>
        <w:t>Brindar asistencia al País para preparar los Informes y Planes de Ejecución de Tramos conforme al Apéndice 4</w:t>
      </w:r>
      <w:r>
        <w:rPr>
          <w:lang w:val="es-ES"/>
        </w:rPr>
        <w:noBreakHyphen/>
        <w:t>A;</w:t>
      </w:r>
    </w:p>
    <w:p w14:paraId="65B80872" w14:textId="77777777" w:rsidR="00C37CFD" w:rsidRDefault="00C37CFD" w:rsidP="00C37CFD">
      <w:pPr>
        <w:widowControl w:val="0"/>
        <w:numPr>
          <w:ilvl w:val="1"/>
          <w:numId w:val="1"/>
        </w:numPr>
        <w:tabs>
          <w:tab w:val="num" w:pos="0"/>
        </w:tabs>
        <w:spacing w:after="240"/>
        <w:ind w:left="1440" w:hanging="720"/>
        <w:outlineLvl w:val="1"/>
        <w:rPr>
          <w:lang w:val="es-ES"/>
        </w:rPr>
      </w:pPr>
      <w:r>
        <w:rPr>
          <w:lang w:val="es-ES"/>
        </w:rPr>
        <w:t>Proporcionar al Comité Ejecutivo una verificación independiente de que se han alcanzado los Objetivos y se han completado las correspondientes actividades previstas en los tramos según lo indicado en el Plan de Ejecución de Tramo de conformidad con el Apéndice 4</w:t>
      </w:r>
      <w:r>
        <w:rPr>
          <w:lang w:val="es-ES"/>
        </w:rPr>
        <w:noBreakHyphen/>
        <w:t xml:space="preserve">A; </w:t>
      </w:r>
    </w:p>
    <w:p w14:paraId="6028F154" w14:textId="77777777" w:rsidR="00C37CFD" w:rsidRDefault="00C37CFD" w:rsidP="00C37CFD">
      <w:pPr>
        <w:widowControl w:val="0"/>
        <w:numPr>
          <w:ilvl w:val="1"/>
          <w:numId w:val="1"/>
        </w:numPr>
        <w:tabs>
          <w:tab w:val="num" w:pos="0"/>
        </w:tabs>
        <w:spacing w:after="240"/>
        <w:ind w:left="1440" w:hanging="720"/>
        <w:outlineLvl w:val="1"/>
        <w:rPr>
          <w:lang w:val="es-ES"/>
        </w:rPr>
      </w:pPr>
      <w:r>
        <w:rPr>
          <w:lang w:val="es-ES"/>
        </w:rPr>
        <w:t>Asegurar que las experiencias y logros se reflejen en actualizaciones del plan general y en los Planes de Ejecución de Tramos futuros, de conformidad con los incisos 1 c) y 1 d) del Apéndice 4</w:t>
      </w:r>
      <w:r>
        <w:rPr>
          <w:lang w:val="es-ES"/>
        </w:rPr>
        <w:noBreakHyphen/>
        <w:t>A;</w:t>
      </w:r>
    </w:p>
    <w:p w14:paraId="1DBEFD48" w14:textId="77777777" w:rsidR="00C37CFD" w:rsidRDefault="00C37CFD" w:rsidP="00C37CFD">
      <w:pPr>
        <w:widowControl w:val="0"/>
        <w:numPr>
          <w:ilvl w:val="1"/>
          <w:numId w:val="1"/>
        </w:numPr>
        <w:tabs>
          <w:tab w:val="num" w:pos="0"/>
        </w:tabs>
        <w:spacing w:after="240"/>
        <w:ind w:left="1440" w:hanging="720"/>
        <w:outlineLvl w:val="1"/>
        <w:rPr>
          <w:lang w:val="es-ES"/>
        </w:rPr>
      </w:pPr>
      <w:r>
        <w:rPr>
          <w:lang w:val="es-ES"/>
        </w:rPr>
        <w:t xml:space="preserve">Cumplir los requisitos de información respecto de los Informes y Planes de Ejecución de </w:t>
      </w:r>
      <w:r>
        <w:rPr>
          <w:lang w:val="es-ES"/>
        </w:rPr>
        <w:lastRenderedPageBreak/>
        <w:t>Tramos y el plan general especificados en el Apéndice 4</w:t>
      </w:r>
      <w:r>
        <w:rPr>
          <w:lang w:val="es-ES"/>
        </w:rPr>
        <w:noBreakHyphen/>
        <w:t>A que se deben presentar al Comité Ejecutivo;</w:t>
      </w:r>
    </w:p>
    <w:p w14:paraId="43077DDC" w14:textId="77777777" w:rsidR="00C37CFD" w:rsidRDefault="00C37CFD" w:rsidP="00C37CFD">
      <w:pPr>
        <w:widowControl w:val="0"/>
        <w:numPr>
          <w:ilvl w:val="1"/>
          <w:numId w:val="1"/>
        </w:numPr>
        <w:tabs>
          <w:tab w:val="num" w:pos="0"/>
        </w:tabs>
        <w:spacing w:after="240"/>
        <w:ind w:left="1440" w:hanging="720"/>
        <w:outlineLvl w:val="1"/>
        <w:rPr>
          <w:lang w:val="es-ES"/>
        </w:rPr>
      </w:pPr>
      <w:r>
        <w:rPr>
          <w:lang w:val="es-ES"/>
        </w:rPr>
        <w:t xml:space="preserve">En el caso en que se solicite el último tramo de financiación con uno o más años de antelación al último año para el cual se haya establecido un objetivo de consumo, los informes de ejecución de tramos y, donde proceda, los informes de verificación de la etapa actual del Plan deberían presentarse hasta que todas las actividades previstas se hayan concluido y los objetivos de consumo de HCFC se hayan logrado; </w:t>
      </w:r>
    </w:p>
    <w:p w14:paraId="11743E70" w14:textId="77777777" w:rsidR="00C37CFD" w:rsidRDefault="00C37CFD" w:rsidP="00C37CFD">
      <w:pPr>
        <w:widowControl w:val="0"/>
        <w:numPr>
          <w:ilvl w:val="1"/>
          <w:numId w:val="1"/>
        </w:numPr>
        <w:tabs>
          <w:tab w:val="num" w:pos="0"/>
        </w:tabs>
        <w:spacing w:after="240"/>
        <w:ind w:left="1440" w:hanging="720"/>
        <w:outlineLvl w:val="1"/>
        <w:rPr>
          <w:lang w:val="es-ES"/>
        </w:rPr>
      </w:pPr>
      <w:r>
        <w:rPr>
          <w:lang w:val="es-ES"/>
        </w:rPr>
        <w:t>Asegurar que expertos técnicos independientes competentes lleven a cabo las revisiones técnicas;</w:t>
      </w:r>
    </w:p>
    <w:p w14:paraId="338BF62D" w14:textId="77777777" w:rsidR="00C37CFD" w:rsidRDefault="00C37CFD" w:rsidP="00C37CFD">
      <w:pPr>
        <w:widowControl w:val="0"/>
        <w:numPr>
          <w:ilvl w:val="1"/>
          <w:numId w:val="1"/>
        </w:numPr>
        <w:tabs>
          <w:tab w:val="num" w:pos="0"/>
        </w:tabs>
        <w:spacing w:after="240"/>
        <w:ind w:left="1440" w:hanging="720"/>
        <w:outlineLvl w:val="1"/>
        <w:rPr>
          <w:lang w:val="es-ES"/>
        </w:rPr>
      </w:pPr>
      <w:r>
        <w:rPr>
          <w:lang w:val="es-ES"/>
        </w:rPr>
        <w:t>Emprender las misiones de supervisión requeridas;</w:t>
      </w:r>
    </w:p>
    <w:p w14:paraId="1B6FEBA0" w14:textId="77777777" w:rsidR="00C37CFD" w:rsidRDefault="00C37CFD" w:rsidP="00C37CFD">
      <w:pPr>
        <w:keepNext/>
        <w:keepLines/>
        <w:widowControl w:val="0"/>
        <w:numPr>
          <w:ilvl w:val="1"/>
          <w:numId w:val="1"/>
        </w:numPr>
        <w:tabs>
          <w:tab w:val="num" w:pos="0"/>
        </w:tabs>
        <w:spacing w:after="240"/>
        <w:ind w:left="1440" w:hanging="720"/>
        <w:outlineLvl w:val="1"/>
        <w:rPr>
          <w:lang w:val="es-ES"/>
        </w:rPr>
      </w:pPr>
      <w:r>
        <w:rPr>
          <w:lang w:val="es-ES"/>
        </w:rPr>
        <w:t>Asegurar la existencia de un mecanismo operativo que permita la ejecución eficaz y transparente del Plan de Ejecución de Tramo y la presentación de datos exactos;</w:t>
      </w:r>
    </w:p>
    <w:p w14:paraId="2FAF1358" w14:textId="77777777" w:rsidR="00C37CFD" w:rsidRDefault="00C37CFD" w:rsidP="00C37CFD">
      <w:pPr>
        <w:widowControl w:val="0"/>
        <w:numPr>
          <w:ilvl w:val="1"/>
          <w:numId w:val="1"/>
        </w:numPr>
        <w:tabs>
          <w:tab w:val="num" w:pos="0"/>
        </w:tabs>
        <w:spacing w:after="240"/>
        <w:ind w:left="1440" w:hanging="720"/>
        <w:outlineLvl w:val="1"/>
        <w:rPr>
          <w:lang w:val="es-ES"/>
        </w:rPr>
      </w:pPr>
      <w:r>
        <w:rPr>
          <w:lang w:val="es-ES"/>
        </w:rPr>
        <w:t xml:space="preserve">En el caso de que se reduzca la financiación por falta de cumplimiento conforme al párrafo 11 del Acuerdo, determinar, en consulta con el País, la asignación de las reducciones a las diferentes partidas presupuestarias y a la financiación del Organismo de Ejecución Principal; </w:t>
      </w:r>
    </w:p>
    <w:p w14:paraId="6A85F5FA" w14:textId="77777777" w:rsidR="00C37CFD" w:rsidRDefault="00C37CFD" w:rsidP="00C37CFD">
      <w:pPr>
        <w:widowControl w:val="0"/>
        <w:numPr>
          <w:ilvl w:val="1"/>
          <w:numId w:val="1"/>
        </w:numPr>
        <w:tabs>
          <w:tab w:val="num" w:pos="0"/>
        </w:tabs>
        <w:spacing w:after="240"/>
        <w:ind w:left="1440" w:hanging="720"/>
        <w:outlineLvl w:val="1"/>
        <w:rPr>
          <w:lang w:val="es-ES"/>
        </w:rPr>
      </w:pPr>
      <w:r>
        <w:rPr>
          <w:lang w:val="es-ES"/>
        </w:rPr>
        <w:t xml:space="preserve">Asegurar que los desembolsos a favor del País se basen en el uso de los indicadores; </w:t>
      </w:r>
    </w:p>
    <w:p w14:paraId="303A5DF3" w14:textId="77777777" w:rsidR="00C37CFD" w:rsidRDefault="00C37CFD" w:rsidP="00C37CFD">
      <w:pPr>
        <w:widowControl w:val="0"/>
        <w:numPr>
          <w:ilvl w:val="1"/>
          <w:numId w:val="1"/>
        </w:numPr>
        <w:tabs>
          <w:tab w:val="num" w:pos="0"/>
        </w:tabs>
        <w:spacing w:after="240"/>
        <w:ind w:left="1440" w:hanging="720"/>
        <w:outlineLvl w:val="1"/>
        <w:rPr>
          <w:lang w:val="es-ES"/>
        </w:rPr>
      </w:pPr>
      <w:r>
        <w:rPr>
          <w:lang w:val="es-ES"/>
        </w:rPr>
        <w:t>Brindar asistencia respecto de políticas, gestión y apoyo técnico, cuando sea necesario; y</w:t>
      </w:r>
    </w:p>
    <w:p w14:paraId="4A32FCDB" w14:textId="77777777" w:rsidR="00C37CFD" w:rsidRDefault="00C37CFD" w:rsidP="00C37CFD">
      <w:pPr>
        <w:widowControl w:val="0"/>
        <w:numPr>
          <w:ilvl w:val="1"/>
          <w:numId w:val="1"/>
        </w:numPr>
        <w:tabs>
          <w:tab w:val="num" w:pos="0"/>
        </w:tabs>
        <w:spacing w:after="240"/>
        <w:ind w:left="1440" w:hanging="720"/>
        <w:outlineLvl w:val="1"/>
        <w:rPr>
          <w:lang w:val="es-ES"/>
        </w:rPr>
      </w:pPr>
      <w:r>
        <w:rPr>
          <w:lang w:val="es-ES"/>
        </w:rPr>
        <w:t>Liberar de fondos en fecha al País/empresas participantes para terminar las actividades relacionadas con el proyecto.</w:t>
      </w:r>
    </w:p>
    <w:p w14:paraId="211B45A3" w14:textId="77777777" w:rsidR="00C37CFD" w:rsidRDefault="00C37CFD" w:rsidP="00C37CFD">
      <w:pPr>
        <w:widowControl w:val="0"/>
        <w:numPr>
          <w:ilvl w:val="0"/>
          <w:numId w:val="1"/>
        </w:numPr>
        <w:spacing w:after="240"/>
        <w:outlineLvl w:val="0"/>
        <w:rPr>
          <w:lang w:val="es-ES"/>
        </w:rPr>
      </w:pPr>
      <w:r>
        <w:rPr>
          <w:lang w:val="es-ES"/>
        </w:rPr>
        <w:t>Tras consultar con el País y teniendo en cuenta las opiniones que pudieran expresarse, el Organismo de Ejecución Principal seleccionará y encomendará a una entidad independiente la verificación de los resultados del plan de gestión de eliminación de los HCFC y el consumo de las Sustancias mencionadas en el Apéndice 1</w:t>
      </w:r>
      <w:r>
        <w:rPr>
          <w:lang w:val="es-ES"/>
        </w:rPr>
        <w:noBreakHyphen/>
        <w:t>A, conforme al inciso 5 b) del Acuerdo y el inciso 1 b) del Apéndice 4</w:t>
      </w:r>
      <w:r>
        <w:rPr>
          <w:lang w:val="es-ES"/>
        </w:rPr>
        <w:noBreakHyphen/>
        <w:t>A.</w:t>
      </w:r>
    </w:p>
    <w:p w14:paraId="2E4B3D28" w14:textId="77777777" w:rsidR="00C37CFD" w:rsidRDefault="00C37CFD" w:rsidP="00C37CFD">
      <w:pPr>
        <w:widowControl w:val="0"/>
        <w:rPr>
          <w:b/>
          <w:lang w:val="es-ES"/>
        </w:rPr>
      </w:pPr>
      <w:r>
        <w:rPr>
          <w:b/>
          <w:bCs/>
          <w:lang w:val="es-ES"/>
        </w:rPr>
        <w:t>APÉNDICE 7-A: REDUCCIONES DE LA FINANCIACIÓN EN CASO DE INCUMPLIMIENTO</w:t>
      </w:r>
    </w:p>
    <w:p w14:paraId="1775F130" w14:textId="77777777" w:rsidR="00C37CFD" w:rsidRDefault="00C37CFD" w:rsidP="00C37CFD">
      <w:pPr>
        <w:widowControl w:val="0"/>
        <w:rPr>
          <w:lang w:val="es-ES"/>
        </w:rPr>
      </w:pPr>
    </w:p>
    <w:p w14:paraId="22B2871F" w14:textId="77777777" w:rsidR="00C37CFD" w:rsidRPr="000E279D" w:rsidRDefault="00C37CFD" w:rsidP="000E279D">
      <w:pPr>
        <w:pStyle w:val="Heading1"/>
        <w:widowControl w:val="0"/>
        <w:numPr>
          <w:ilvl w:val="0"/>
          <w:numId w:val="43"/>
        </w:numPr>
        <w:rPr>
          <w:lang w:val="es-ES"/>
        </w:rPr>
      </w:pPr>
      <w:r w:rsidRPr="000E279D">
        <w:rPr>
          <w:lang w:val="es-ES"/>
        </w:rPr>
        <w:t>De conformidad con el párrafo 11 del Acuerdo, el monto de financiación proporcionada podrá reducirse en 175</w:t>
      </w:r>
      <w:r w:rsidRPr="000E279D">
        <w:rPr>
          <w:b/>
          <w:lang w:val="es-AR"/>
        </w:rPr>
        <w:t xml:space="preserve"> </w:t>
      </w:r>
      <w:r w:rsidRPr="000E279D">
        <w:rPr>
          <w:lang w:val="es-ES"/>
        </w:rPr>
        <w:t>$EUA por kg PAO de consumo que supere el nivel definido en la fila 1.2 del Apéndice 2</w:t>
      </w:r>
      <w:r w:rsidRPr="000E279D">
        <w:rPr>
          <w:lang w:val="es-ES"/>
        </w:rPr>
        <w:noBreakHyphen/>
        <w:t xml:space="preserve">A para cada año en que no se haya logrado el objetivo especificado en la fila 1.2 del Apéndice 2-A, quedando entendido que la reducción de financiación máxima no excedería el nivel de financiación del tramo que se solicita.  Otras medidas podrían considerarse en casos donde el incumplimiento se extiende durante dos años consecutivos. </w:t>
      </w:r>
    </w:p>
    <w:p w14:paraId="35F66B15" w14:textId="77777777" w:rsidR="00C37CFD" w:rsidRPr="009040ED" w:rsidRDefault="00C37CFD" w:rsidP="00C37CFD">
      <w:pPr>
        <w:widowControl w:val="0"/>
        <w:numPr>
          <w:ilvl w:val="0"/>
          <w:numId w:val="30"/>
        </w:numPr>
        <w:spacing w:after="240"/>
        <w:outlineLvl w:val="0"/>
        <w:rPr>
          <w:lang w:val="es-ES"/>
        </w:rPr>
      </w:pPr>
      <w:r>
        <w:rPr>
          <w:lang w:val="es-ES"/>
        </w:rPr>
        <w:t xml:space="preserve">En el caso de que deba aplicarse esta sanción respecto a un año en el que estén vigentes dos acuerdos (dos etapas </w:t>
      </w:r>
      <w:r w:rsidRPr="009040ED">
        <w:rPr>
          <w:lang w:val="es-ES"/>
        </w:rPr>
        <w:t>del plan de gestión de eliminación de los HCFC que se ejecuten en forma paralela) que prevean sanciones de diferente cuantía, la aplicación de la sanción se determinará caso por caso tomando en cuenta los sectores específicos que llevan al incumplimiento. Si no fuera posible precisar el sector, o si ambas etapas se ocuparan del mismo sector, se aplicará de ambas sanciones la que fuera mayor.</w:t>
      </w:r>
    </w:p>
    <w:p w14:paraId="4976CEA8" w14:textId="77777777" w:rsidR="00C37CFD" w:rsidRPr="009040ED" w:rsidRDefault="00C37CFD" w:rsidP="00C37CFD">
      <w:pPr>
        <w:rPr>
          <w:b/>
          <w:bCs/>
          <w:lang w:val="es-ES"/>
        </w:rPr>
      </w:pPr>
    </w:p>
    <w:p w14:paraId="5EFDECFF" w14:textId="77777777" w:rsidR="001743EF" w:rsidRDefault="001743EF">
      <w:pPr>
        <w:jc w:val="left"/>
        <w:rPr>
          <w:b/>
          <w:lang w:val="es-ES"/>
        </w:rPr>
      </w:pPr>
      <w:r>
        <w:rPr>
          <w:b/>
          <w:lang w:val="es-ES"/>
        </w:rPr>
        <w:br w:type="page"/>
      </w:r>
    </w:p>
    <w:p w14:paraId="6DE2EE8D" w14:textId="185DBBE5" w:rsidR="00C37CFD" w:rsidRPr="009040ED" w:rsidRDefault="00C37CFD" w:rsidP="00C37CFD">
      <w:pPr>
        <w:rPr>
          <w:b/>
          <w:lang w:val="es-ES"/>
        </w:rPr>
      </w:pPr>
      <w:r w:rsidRPr="009040ED">
        <w:rPr>
          <w:b/>
          <w:lang w:val="es-ES"/>
        </w:rPr>
        <w:lastRenderedPageBreak/>
        <w:t>APÉNDICE 8-A: ARREGLOS PARA SECTORES ESPECÍFICOS</w:t>
      </w:r>
    </w:p>
    <w:p w14:paraId="35E68A2A" w14:textId="77777777" w:rsidR="00C37CFD" w:rsidRPr="009040ED" w:rsidRDefault="00C37CFD" w:rsidP="00C37CFD">
      <w:pPr>
        <w:rPr>
          <w:lang w:val="es-ES"/>
        </w:rPr>
      </w:pPr>
    </w:p>
    <w:p w14:paraId="78D034E4" w14:textId="09BA66C7" w:rsidR="009040ED" w:rsidRDefault="00C37CFD" w:rsidP="009040ED">
      <w:pPr>
        <w:rPr>
          <w:lang w:val="es-ES"/>
        </w:rPr>
      </w:pPr>
      <w:r w:rsidRPr="009040ED">
        <w:rPr>
          <w:lang w:val="es-ES"/>
        </w:rPr>
        <w:t>1.</w:t>
      </w:r>
      <w:r w:rsidRPr="009040ED">
        <w:rPr>
          <w:lang w:val="es-ES"/>
        </w:rPr>
        <w:tab/>
      </w:r>
      <w:r w:rsidR="009040ED" w:rsidRPr="009040ED">
        <w:rPr>
          <w:lang w:val="es-ES"/>
        </w:rPr>
        <w:t>Se permite la presentación del proyecto general de espumas para eliminar completamente el HCFC</w:t>
      </w:r>
      <w:r w:rsidR="009A46B5">
        <w:rPr>
          <w:lang w:val="es-ES"/>
        </w:rPr>
        <w:noBreakHyphen/>
      </w:r>
      <w:r w:rsidR="009040ED" w:rsidRPr="009040ED">
        <w:rPr>
          <w:lang w:val="es-ES"/>
        </w:rPr>
        <w:t xml:space="preserve">141b contenido en </w:t>
      </w:r>
      <w:proofErr w:type="spellStart"/>
      <w:r w:rsidR="009040ED" w:rsidRPr="009040ED">
        <w:rPr>
          <w:lang w:val="es-ES"/>
        </w:rPr>
        <w:t>polioles</w:t>
      </w:r>
      <w:proofErr w:type="spellEnd"/>
      <w:r w:rsidR="009040ED" w:rsidRPr="009040ED">
        <w:rPr>
          <w:lang w:val="es-ES"/>
        </w:rPr>
        <w:t xml:space="preserve"> premezclados importados en Marruecos durante la implementación de la segunda etapa del plan de gestión de eliminación de HCFC, a más tardar en la primera reunión </w:t>
      </w:r>
      <w:r w:rsidR="009040ED">
        <w:rPr>
          <w:lang w:val="es-ES"/>
        </w:rPr>
        <w:t>de</w:t>
      </w:r>
      <w:r w:rsidR="009040ED" w:rsidRPr="009040ED">
        <w:rPr>
          <w:lang w:val="es-ES"/>
        </w:rPr>
        <w:t xml:space="preserve"> 2024.</w:t>
      </w:r>
    </w:p>
    <w:p w14:paraId="4F05927F" w14:textId="77777777" w:rsidR="00A85AB3" w:rsidRPr="009040ED" w:rsidRDefault="00A85AB3" w:rsidP="009040ED">
      <w:pPr>
        <w:rPr>
          <w:lang w:val="es-ES"/>
        </w:rPr>
      </w:pPr>
    </w:p>
    <w:p w14:paraId="3B1173F8" w14:textId="77777777" w:rsidR="00A85AB3" w:rsidRDefault="00A85AB3" w:rsidP="000E279D">
      <w:pPr>
        <w:jc w:val="center"/>
        <w:rPr>
          <w:lang w:val="es-ES"/>
        </w:rPr>
      </w:pPr>
    </w:p>
    <w:p w14:paraId="1B263AB5" w14:textId="095C756C" w:rsidR="00864140" w:rsidRPr="009040ED" w:rsidRDefault="000E279D" w:rsidP="000E279D">
      <w:pPr>
        <w:jc w:val="center"/>
        <w:rPr>
          <w:lang w:val="es-ES"/>
        </w:rPr>
      </w:pPr>
      <w:bookmarkStart w:id="0" w:name="_GoBack"/>
      <w:bookmarkEnd w:id="0"/>
      <w:r>
        <w:rPr>
          <w:lang w:val="es-ES"/>
        </w:rPr>
        <w:t>_______________________</w:t>
      </w:r>
    </w:p>
    <w:sectPr w:rsidR="00864140" w:rsidRPr="009040ED">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582656" w14:textId="77777777" w:rsidR="003C76E4" w:rsidRDefault="003C76E4">
      <w:r>
        <w:separator/>
      </w:r>
    </w:p>
  </w:endnote>
  <w:endnote w:type="continuationSeparator" w:id="0">
    <w:p w14:paraId="5CA219FE" w14:textId="77777777" w:rsidR="003C76E4" w:rsidRDefault="003C7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5800623"/>
      <w:docPartObj>
        <w:docPartGallery w:val="Page Numbers (Bottom of Page)"/>
        <w:docPartUnique/>
      </w:docPartObj>
    </w:sdtPr>
    <w:sdtEndPr>
      <w:rPr>
        <w:noProof/>
      </w:rPr>
    </w:sdtEndPr>
    <w:sdtContent>
      <w:p w14:paraId="2B36ED26" w14:textId="422EA368" w:rsidR="001B663E" w:rsidRDefault="001B663E">
        <w:pPr>
          <w:pStyle w:val="Footer"/>
          <w:jc w:val="center"/>
        </w:pPr>
        <w:r>
          <w:fldChar w:fldCharType="begin"/>
        </w:r>
        <w:r>
          <w:instrText xml:space="preserve"> PAGE   \* MERGEFORMAT </w:instrText>
        </w:r>
        <w:r>
          <w:fldChar w:fldCharType="separate"/>
        </w:r>
        <w:r w:rsidR="00A85AB3">
          <w:rPr>
            <w:noProof/>
          </w:rPr>
          <w:t>14</w:t>
        </w:r>
        <w:r>
          <w:rPr>
            <w:noProof/>
          </w:rPr>
          <w:fldChar w:fldCharType="end"/>
        </w:r>
      </w:p>
    </w:sdtContent>
  </w:sdt>
  <w:p w14:paraId="47923230" w14:textId="77777777" w:rsidR="001B663E" w:rsidRDefault="001B663E">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3254772"/>
      <w:docPartObj>
        <w:docPartGallery w:val="Page Numbers (Bottom of Page)"/>
        <w:docPartUnique/>
      </w:docPartObj>
    </w:sdtPr>
    <w:sdtEndPr>
      <w:rPr>
        <w:noProof/>
      </w:rPr>
    </w:sdtEndPr>
    <w:sdtContent>
      <w:p w14:paraId="3DFC8799" w14:textId="2BC6D8A0" w:rsidR="001B663E" w:rsidRDefault="001B663E">
        <w:pPr>
          <w:pStyle w:val="Footer"/>
          <w:jc w:val="center"/>
        </w:pPr>
        <w:r>
          <w:fldChar w:fldCharType="begin"/>
        </w:r>
        <w:r>
          <w:instrText xml:space="preserve"> PAGE   \* MERGEFORMAT </w:instrText>
        </w:r>
        <w:r>
          <w:fldChar w:fldCharType="separate"/>
        </w:r>
        <w:r w:rsidR="00A85AB3">
          <w:rPr>
            <w:noProof/>
          </w:rPr>
          <w:t>13</w:t>
        </w:r>
        <w:r>
          <w:rPr>
            <w:noProof/>
          </w:rPr>
          <w:fldChar w:fldCharType="end"/>
        </w:r>
      </w:p>
    </w:sdtContent>
  </w:sdt>
  <w:p w14:paraId="35B70BF0" w14:textId="77777777" w:rsidR="001B663E" w:rsidRDefault="001B663E">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4834038"/>
      <w:docPartObj>
        <w:docPartGallery w:val="Page Numbers (Bottom of Page)"/>
        <w:docPartUnique/>
      </w:docPartObj>
    </w:sdtPr>
    <w:sdtEndPr>
      <w:rPr>
        <w:noProof/>
      </w:rPr>
    </w:sdtEndPr>
    <w:sdtContent>
      <w:p w14:paraId="296E5566" w14:textId="7862C7A4" w:rsidR="001B663E" w:rsidRDefault="001B663E">
        <w:pPr>
          <w:pStyle w:val="Footer"/>
          <w:jc w:val="center"/>
        </w:pPr>
        <w:r>
          <w:fldChar w:fldCharType="begin"/>
        </w:r>
        <w:r>
          <w:instrText xml:space="preserve"> PAGE   \* MERGEFORMAT </w:instrText>
        </w:r>
        <w:r>
          <w:fldChar w:fldCharType="separate"/>
        </w:r>
        <w:r w:rsidR="00A85AB3">
          <w:rPr>
            <w:noProof/>
          </w:rPr>
          <w:t>1</w:t>
        </w:r>
        <w:r>
          <w:rPr>
            <w:noProof/>
          </w:rPr>
          <w:fldChar w:fldCharType="end"/>
        </w:r>
      </w:p>
    </w:sdtContent>
  </w:sdt>
  <w:p w14:paraId="46BCD45E" w14:textId="77777777" w:rsidR="001B663E" w:rsidRDefault="001B663E">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1633704"/>
      <w:docPartObj>
        <w:docPartGallery w:val="Page Numbers (Bottom of Page)"/>
        <w:docPartUnique/>
      </w:docPartObj>
    </w:sdtPr>
    <w:sdtEndPr>
      <w:rPr>
        <w:noProof/>
      </w:rPr>
    </w:sdtEndPr>
    <w:sdtContent>
      <w:p w14:paraId="152D5C7B" w14:textId="14CF6D23" w:rsidR="001B663E" w:rsidRDefault="001B663E">
        <w:pPr>
          <w:pStyle w:val="Footer"/>
          <w:jc w:val="center"/>
        </w:pPr>
        <w:r>
          <w:fldChar w:fldCharType="begin"/>
        </w:r>
        <w:r>
          <w:instrText xml:space="preserve"> PAGE   \* MERGEFORMAT </w:instrText>
        </w:r>
        <w:r>
          <w:fldChar w:fldCharType="separate"/>
        </w:r>
        <w:r w:rsidR="00A85AB3">
          <w:rPr>
            <w:noProof/>
          </w:rPr>
          <w:t>4</w:t>
        </w:r>
        <w:r>
          <w:rPr>
            <w:noProof/>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2936871"/>
      <w:docPartObj>
        <w:docPartGallery w:val="Page Numbers (Bottom of Page)"/>
        <w:docPartUnique/>
      </w:docPartObj>
    </w:sdtPr>
    <w:sdtEndPr>
      <w:rPr>
        <w:noProof/>
      </w:rPr>
    </w:sdtEndPr>
    <w:sdtContent>
      <w:p w14:paraId="56F7610E" w14:textId="5F124696" w:rsidR="001B663E" w:rsidRDefault="001B663E">
        <w:pPr>
          <w:pStyle w:val="Footer"/>
          <w:jc w:val="center"/>
        </w:pPr>
        <w:r>
          <w:fldChar w:fldCharType="begin"/>
        </w:r>
        <w:r>
          <w:instrText xml:space="preserve"> PAGE   \* MERGEFORMAT </w:instrText>
        </w:r>
        <w:r>
          <w:fldChar w:fldCharType="separate"/>
        </w:r>
        <w:r w:rsidR="00A85AB3">
          <w:rPr>
            <w:noProof/>
          </w:rPr>
          <w:t>3</w:t>
        </w:r>
        <w:r>
          <w:rPr>
            <w:noProof/>
          </w:rP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5924489"/>
      <w:docPartObj>
        <w:docPartGallery w:val="Page Numbers (Bottom of Page)"/>
        <w:docPartUnique/>
      </w:docPartObj>
    </w:sdtPr>
    <w:sdtEndPr>
      <w:rPr>
        <w:noProof/>
      </w:rPr>
    </w:sdtEndPr>
    <w:sdtContent>
      <w:p w14:paraId="4480273A" w14:textId="77777777" w:rsidR="001B663E" w:rsidRDefault="001B663E">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036DC307" w14:textId="77777777" w:rsidR="001B663E" w:rsidRDefault="001B663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620105" w14:textId="77777777" w:rsidR="003C76E4" w:rsidRDefault="003C76E4" w:rsidP="004A504B">
      <w:r>
        <w:separator/>
      </w:r>
    </w:p>
  </w:footnote>
  <w:footnote w:type="continuationSeparator" w:id="0">
    <w:p w14:paraId="73A443DF" w14:textId="77777777" w:rsidR="003C76E4" w:rsidRDefault="003C76E4" w:rsidP="004A504B">
      <w:r>
        <w:continuationSeparator/>
      </w:r>
    </w:p>
  </w:footnote>
  <w:footnote w:type="continuationNotice" w:id="1">
    <w:p w14:paraId="699A73E3" w14:textId="77777777" w:rsidR="003C76E4" w:rsidRDefault="003C76E4"/>
  </w:footnote>
  <w:footnote w:id="2">
    <w:p w14:paraId="52883E1C" w14:textId="62A04D99" w:rsidR="001B663E" w:rsidRDefault="001B663E" w:rsidP="00B86471">
      <w:pPr>
        <w:pStyle w:val="FootnoteText"/>
        <w:rPr>
          <w:lang w:val="es-PE"/>
        </w:rPr>
      </w:pPr>
      <w:r>
        <w:rPr>
          <w:rStyle w:val="FootnoteReference"/>
        </w:rPr>
        <w:footnoteRef/>
      </w:r>
      <w:r>
        <w:rPr>
          <w:lang w:val="es-PE"/>
        </w:rPr>
        <w:t xml:space="preserve"> En noviembre y diciembre de 2021 se celebrarán reuniones en línea y se llevará a cabo el proceso de aprobación entre períodos de sesiones, debido al coronavirus (COVID-19). </w:t>
      </w:r>
    </w:p>
    <w:p w14:paraId="104720BF" w14:textId="77777777" w:rsidR="001B663E" w:rsidRPr="00B9217B" w:rsidRDefault="001B663E" w:rsidP="00B86471">
      <w:pPr>
        <w:pStyle w:val="FootnoteText"/>
        <w:rPr>
          <w:lang w:val="es-ES"/>
        </w:rPr>
      </w:pPr>
    </w:p>
    <w:p w14:paraId="758C5AF2" w14:textId="77777777" w:rsidR="001B663E" w:rsidRPr="0054441E" w:rsidRDefault="001B663E" w:rsidP="00A97339">
      <w:pPr>
        <w:pBdr>
          <w:top w:val="single" w:sz="4" w:space="1" w:color="auto"/>
          <w:left w:val="single" w:sz="4" w:space="4" w:color="auto"/>
          <w:bottom w:val="single" w:sz="4" w:space="1" w:color="auto"/>
          <w:right w:val="single" w:sz="4" w:space="4" w:color="auto"/>
        </w:pBdr>
        <w:rPr>
          <w:sz w:val="18"/>
          <w:szCs w:val="18"/>
          <w:lang w:val="es-ES"/>
        </w:rPr>
      </w:pPr>
      <w:r>
        <w:rPr>
          <w:sz w:val="18"/>
          <w:szCs w:val="18"/>
          <w:lang w:val="es-PE"/>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4FC39A54" w14:textId="77777777" w:rsidR="001B663E" w:rsidRPr="00B9217B" w:rsidRDefault="001B663E">
      <w:pPr>
        <w:pStyle w:val="FootnoteText"/>
        <w:rPr>
          <w:lang w:val="es-ES"/>
        </w:rPr>
      </w:pPr>
    </w:p>
  </w:footnote>
  <w:footnote w:id="3">
    <w:p w14:paraId="1E046069" w14:textId="5C6704AB" w:rsidR="001B663E" w:rsidRPr="00B9217B" w:rsidRDefault="001B663E" w:rsidP="00EB31E3">
      <w:pPr>
        <w:pStyle w:val="FootnoteText"/>
        <w:rPr>
          <w:lang w:val="es-ES"/>
        </w:rPr>
      </w:pPr>
      <w:r>
        <w:rPr>
          <w:rStyle w:val="FootnoteReference"/>
        </w:rPr>
        <w:footnoteRef/>
      </w:r>
      <w:r>
        <w:rPr>
          <w:lang w:val="es-PE"/>
        </w:rPr>
        <w:t xml:space="preserve"> Según la carta de fecha 23 de julio de 2021 enviada a la ONUDI por el Ministerio de Industria, Comercio y Economía Verde y Digital de Marruecos.</w:t>
      </w:r>
    </w:p>
  </w:footnote>
  <w:footnote w:id="4">
    <w:p w14:paraId="28F35218" w14:textId="27A768AA" w:rsidR="001B663E" w:rsidRPr="00B9217B" w:rsidRDefault="001B663E" w:rsidP="009F58DD">
      <w:pPr>
        <w:pStyle w:val="FootnoteText"/>
        <w:rPr>
          <w:lang w:val="es-ES"/>
        </w:rPr>
      </w:pPr>
      <w:r>
        <w:rPr>
          <w:rStyle w:val="FootnoteReference"/>
        </w:rPr>
        <w:footnoteRef/>
      </w:r>
      <w:r>
        <w:rPr>
          <w:lang w:val="es-PE"/>
        </w:rPr>
        <w:t xml:space="preserve"> UNEP/OzL.Pro/ExCom/65/42 y anexo XXVIII del documento UNEP/OzL.Pro/ExCom/65/60.</w:t>
      </w:r>
    </w:p>
  </w:footnote>
  <w:footnote w:id="5">
    <w:p w14:paraId="19A1342B" w14:textId="74901FD4" w:rsidR="001B663E" w:rsidRPr="00B9217B" w:rsidRDefault="001B663E" w:rsidP="00466EA2">
      <w:pPr>
        <w:pStyle w:val="FootnoteText"/>
        <w:jc w:val="left"/>
        <w:rPr>
          <w:lang w:val="es-ES"/>
        </w:rPr>
      </w:pPr>
      <w:r w:rsidRPr="00FC3D87">
        <w:rPr>
          <w:rStyle w:val="FootnoteReference"/>
        </w:rPr>
        <w:footnoteRef/>
      </w:r>
      <w:r>
        <w:rPr>
          <w:lang w:val="es-PE"/>
        </w:rPr>
        <w:t xml:space="preserve"> UNEP/OzL.Pro/ExCom/83/32 y anexo X del documento UNEP/OzL.Pro/ExCom/83/48, y UNEP/OzL.Pro/ExCom/83/48/Corr.3.</w:t>
      </w:r>
    </w:p>
  </w:footnote>
  <w:footnote w:id="6">
    <w:p w14:paraId="585B1A1B" w14:textId="77777777" w:rsidR="001B663E" w:rsidRPr="00B9217B" w:rsidRDefault="001B663E" w:rsidP="00EB31E3">
      <w:pPr>
        <w:pStyle w:val="FootnoteText"/>
        <w:rPr>
          <w:lang w:val="es-ES"/>
        </w:rPr>
      </w:pPr>
      <w:r>
        <w:rPr>
          <w:rStyle w:val="FootnoteReference"/>
        </w:rPr>
        <w:footnoteRef/>
      </w:r>
      <w:r>
        <w:rPr>
          <w:lang w:val="es-PE"/>
        </w:rPr>
        <w:t xml:space="preserve"> En la decisión 84/92 d) se solicitó a los organismos bilaterales y de ejecución que aplicaran la política operacional sobre la incorporación de la perspectiva de género a lo largo de todo el ciclo de proyectos.</w:t>
      </w:r>
    </w:p>
  </w:footnote>
  <w:footnote w:id="7">
    <w:p w14:paraId="3A055866" w14:textId="222275F1" w:rsidR="001B663E" w:rsidRPr="00B9217B" w:rsidRDefault="001B663E">
      <w:pPr>
        <w:pStyle w:val="FootnoteText"/>
        <w:rPr>
          <w:lang w:val="es-ES"/>
        </w:rPr>
      </w:pPr>
      <w:r>
        <w:rPr>
          <w:rStyle w:val="FootnoteReference"/>
        </w:rPr>
        <w:footnoteRef/>
      </w:r>
      <w:r>
        <w:rPr>
          <w:lang w:val="es-PE"/>
        </w:rPr>
        <w:t xml:space="preserve"> Para las pymes en las que la tecnología de reemplazo utiliza agentes espumantes de bajo PCA.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442CD4" w14:textId="77777777" w:rsidR="001B663E" w:rsidRPr="00B9217B" w:rsidRDefault="001B663E">
    <w:pPr>
      <w:rPr>
        <w:lang w:val="pt-BR"/>
      </w:rPr>
    </w:pPr>
    <w:r>
      <w:fldChar w:fldCharType="begin"/>
    </w:r>
    <w:r w:rsidRPr="00B9217B">
      <w:rPr>
        <w:lang w:val="pt-BR"/>
      </w:rPr>
      <w:instrText xml:space="preserve"> DOCPROPERTY "Document number"  \* MERGEFORMAT </w:instrText>
    </w:r>
    <w:r>
      <w:fldChar w:fldCharType="separate"/>
    </w:r>
    <w:r w:rsidRPr="00B9217B">
      <w:rPr>
        <w:lang w:val="pt-BR"/>
      </w:rPr>
      <w:t>UNEP/OzL.Pro/ExCom/88/54</w:t>
    </w:r>
    <w:r>
      <w:fldChar w:fldCharType="end"/>
    </w:r>
  </w:p>
  <w:p w14:paraId="60275D3F" w14:textId="77777777" w:rsidR="001B663E" w:rsidRPr="00B9217B" w:rsidRDefault="001B663E">
    <w:pPr>
      <w:rPr>
        <w:lang w:val="pt-BR"/>
      </w:rPr>
    </w:pPr>
  </w:p>
  <w:p w14:paraId="61312C9A" w14:textId="77777777" w:rsidR="001B663E" w:rsidRPr="00B9217B" w:rsidRDefault="001B663E">
    <w:pPr>
      <w:rPr>
        <w:lang w:val="pt-BR"/>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04AF9D" w14:textId="77777777" w:rsidR="001B663E" w:rsidRPr="00B9217B" w:rsidRDefault="001B663E">
    <w:pPr>
      <w:jc w:val="right"/>
      <w:rPr>
        <w:lang w:val="pt-BR"/>
      </w:rPr>
    </w:pPr>
    <w:r>
      <w:fldChar w:fldCharType="begin"/>
    </w:r>
    <w:r w:rsidRPr="00B9217B">
      <w:rPr>
        <w:lang w:val="pt-BR"/>
      </w:rPr>
      <w:instrText xml:space="preserve"> DOCPROPERTY "Document number"  \* MERGEFORMAT </w:instrText>
    </w:r>
    <w:r>
      <w:fldChar w:fldCharType="separate"/>
    </w:r>
    <w:r w:rsidRPr="00B9217B">
      <w:rPr>
        <w:lang w:val="pt-BR"/>
      </w:rPr>
      <w:t>UNEP/OzL.Pro/ExCom/88/54</w:t>
    </w:r>
    <w:r>
      <w:fldChar w:fldCharType="end"/>
    </w:r>
  </w:p>
  <w:p w14:paraId="152C8E0F" w14:textId="77777777" w:rsidR="001B663E" w:rsidRPr="00B9217B" w:rsidRDefault="001B663E" w:rsidP="002F13E1">
    <w:pPr>
      <w:jc w:val="right"/>
      <w:rPr>
        <w:lang w:val="pt-BR"/>
      </w:rPr>
    </w:pPr>
  </w:p>
  <w:p w14:paraId="69529523" w14:textId="77777777" w:rsidR="001B663E" w:rsidRPr="00B9217B" w:rsidRDefault="001B663E">
    <w:pPr>
      <w:pStyle w:val="Header"/>
      <w:rPr>
        <w:lang w:val="pt-BR"/>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0681C8" w14:textId="06394CA2" w:rsidR="001B663E" w:rsidRDefault="001B663E">
    <w:pPr>
      <w:pStyle w:val="Heade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/88/54</w:t>
    </w:r>
    <w:r>
      <w:fldChar w:fldCharType="end"/>
    </w:r>
  </w:p>
  <w:p w14:paraId="32AD9D37" w14:textId="027AFA44" w:rsidR="001B663E" w:rsidRDefault="001B663E" w:rsidP="00C37CFD">
    <w:pPr>
      <w:pStyle w:val="Header"/>
      <w:jc w:val="left"/>
    </w:pPr>
    <w:proofErr w:type="spellStart"/>
    <w:r>
      <w:t>Anexo</w:t>
    </w:r>
    <w:proofErr w:type="spellEnd"/>
    <w:r>
      <w:t xml:space="preserve"> </w:t>
    </w:r>
    <w:r>
      <w:rPr>
        <w:bCs/>
      </w:rPr>
      <w:t>I</w:t>
    </w:r>
  </w:p>
  <w:p w14:paraId="49750C5D" w14:textId="77777777" w:rsidR="001B663E" w:rsidRDefault="001B663E">
    <w:pPr>
      <w:pStyle w:val="Header"/>
      <w:jc w:val="lef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9D6F9A" w14:textId="6EB0858E" w:rsidR="001B663E" w:rsidRDefault="001B663E">
    <w:pPr>
      <w:pStyle w:val="Heade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/88/54</w:t>
    </w:r>
    <w:r>
      <w:fldChar w:fldCharType="end"/>
    </w:r>
  </w:p>
  <w:p w14:paraId="27CF6859" w14:textId="3D687C8F" w:rsidR="001B663E" w:rsidRPr="001F13FD" w:rsidRDefault="001B663E" w:rsidP="00C37CFD">
    <w:pPr>
      <w:pStyle w:val="Header"/>
      <w:jc w:val="right"/>
    </w:pPr>
    <w:proofErr w:type="spellStart"/>
    <w:r>
      <w:t>Anexo</w:t>
    </w:r>
    <w:proofErr w:type="spellEnd"/>
    <w:r>
      <w:t xml:space="preserve"> </w:t>
    </w:r>
    <w:r>
      <w:rPr>
        <w:bCs/>
      </w:rPr>
      <w:t>I</w:t>
    </w:r>
  </w:p>
  <w:p w14:paraId="5AE2EC7B" w14:textId="77777777" w:rsidR="001B663E" w:rsidRDefault="001B663E">
    <w:pPr>
      <w:pStyle w:val="Heade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7EC72" w14:textId="77777777" w:rsidR="001B663E" w:rsidRDefault="001B663E">
    <w:pPr>
      <w:pStyle w:val="Heade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/76/L.1</w:t>
    </w:r>
    <w:r>
      <w:fldChar w:fldCharType="end"/>
    </w:r>
  </w:p>
  <w:p w14:paraId="3D96BD16" w14:textId="77777777" w:rsidR="001B663E" w:rsidRDefault="001B663E">
    <w:pPr>
      <w:pStyle w:val="Header"/>
      <w:jc w:val="right"/>
    </w:pPr>
    <w:proofErr w:type="spellStart"/>
    <w:r>
      <w:t>Anexo</w:t>
    </w:r>
    <w:proofErr w:type="spellEnd"/>
    <w:r>
      <w:t xml:space="preserve"> II</w:t>
    </w:r>
  </w:p>
  <w:p w14:paraId="5AE0CF94" w14:textId="77777777" w:rsidR="001B663E" w:rsidRDefault="001B663E">
    <w:pPr>
      <w:jc w:val="right"/>
    </w:pPr>
  </w:p>
  <w:p w14:paraId="7D8851C1" w14:textId="77777777" w:rsidR="001B663E" w:rsidRDefault="001B663E"/>
  <w:p w14:paraId="71B55604" w14:textId="77777777" w:rsidR="001B663E" w:rsidRDefault="001B663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CD0528C"/>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ind w:left="1080" w:hanging="360"/>
      </w:pPr>
      <w:rPr>
        <w:rFonts w:hint="default"/>
        <w:b w:val="0"/>
        <w:bCs/>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194252A"/>
    <w:multiLevelType w:val="hybridMultilevel"/>
    <w:tmpl w:val="777C5CCC"/>
    <w:lvl w:ilvl="0" w:tplc="B0B4671A">
      <w:start w:val="10"/>
      <w:numFmt w:val="bullet"/>
      <w:lvlText w:val="-"/>
      <w:lvlJc w:val="left"/>
      <w:pPr>
        <w:ind w:left="720" w:hanging="360"/>
      </w:pPr>
      <w:rPr>
        <w:rFonts w:ascii="Times New Roman" w:eastAsia="Times New Roman" w:hAnsi="Times New Roman" w:cs="Times New Roman" w:hint="default"/>
      </w:rPr>
    </w:lvl>
    <w:lvl w:ilvl="1" w:tplc="B8923CF6" w:tentative="1">
      <w:start w:val="1"/>
      <w:numFmt w:val="bullet"/>
      <w:lvlText w:val="o"/>
      <w:lvlJc w:val="left"/>
      <w:pPr>
        <w:ind w:left="1440" w:hanging="360"/>
      </w:pPr>
      <w:rPr>
        <w:rFonts w:ascii="Courier New" w:hAnsi="Courier New" w:cs="Courier New" w:hint="default"/>
      </w:rPr>
    </w:lvl>
    <w:lvl w:ilvl="2" w:tplc="27847DA6" w:tentative="1">
      <w:start w:val="1"/>
      <w:numFmt w:val="bullet"/>
      <w:lvlText w:val=""/>
      <w:lvlJc w:val="left"/>
      <w:pPr>
        <w:ind w:left="2160" w:hanging="360"/>
      </w:pPr>
      <w:rPr>
        <w:rFonts w:ascii="Wingdings" w:hAnsi="Wingdings" w:hint="default"/>
      </w:rPr>
    </w:lvl>
    <w:lvl w:ilvl="3" w:tplc="C8BEC16E" w:tentative="1">
      <w:start w:val="1"/>
      <w:numFmt w:val="bullet"/>
      <w:lvlText w:val=""/>
      <w:lvlJc w:val="left"/>
      <w:pPr>
        <w:ind w:left="2880" w:hanging="360"/>
      </w:pPr>
      <w:rPr>
        <w:rFonts w:ascii="Symbol" w:hAnsi="Symbol" w:hint="default"/>
      </w:rPr>
    </w:lvl>
    <w:lvl w:ilvl="4" w:tplc="3CA4D17A" w:tentative="1">
      <w:start w:val="1"/>
      <w:numFmt w:val="bullet"/>
      <w:lvlText w:val="o"/>
      <w:lvlJc w:val="left"/>
      <w:pPr>
        <w:ind w:left="3600" w:hanging="360"/>
      </w:pPr>
      <w:rPr>
        <w:rFonts w:ascii="Courier New" w:hAnsi="Courier New" w:cs="Courier New" w:hint="default"/>
      </w:rPr>
    </w:lvl>
    <w:lvl w:ilvl="5" w:tplc="D1A093CA" w:tentative="1">
      <w:start w:val="1"/>
      <w:numFmt w:val="bullet"/>
      <w:lvlText w:val=""/>
      <w:lvlJc w:val="left"/>
      <w:pPr>
        <w:ind w:left="4320" w:hanging="360"/>
      </w:pPr>
      <w:rPr>
        <w:rFonts w:ascii="Wingdings" w:hAnsi="Wingdings" w:hint="default"/>
      </w:rPr>
    </w:lvl>
    <w:lvl w:ilvl="6" w:tplc="36DE5306" w:tentative="1">
      <w:start w:val="1"/>
      <w:numFmt w:val="bullet"/>
      <w:lvlText w:val=""/>
      <w:lvlJc w:val="left"/>
      <w:pPr>
        <w:ind w:left="5040" w:hanging="360"/>
      </w:pPr>
      <w:rPr>
        <w:rFonts w:ascii="Symbol" w:hAnsi="Symbol" w:hint="default"/>
      </w:rPr>
    </w:lvl>
    <w:lvl w:ilvl="7" w:tplc="9F749BB4" w:tentative="1">
      <w:start w:val="1"/>
      <w:numFmt w:val="bullet"/>
      <w:lvlText w:val="o"/>
      <w:lvlJc w:val="left"/>
      <w:pPr>
        <w:ind w:left="5760" w:hanging="360"/>
      </w:pPr>
      <w:rPr>
        <w:rFonts w:ascii="Courier New" w:hAnsi="Courier New" w:cs="Courier New" w:hint="default"/>
      </w:rPr>
    </w:lvl>
    <w:lvl w:ilvl="8" w:tplc="CAD259EA" w:tentative="1">
      <w:start w:val="1"/>
      <w:numFmt w:val="bullet"/>
      <w:lvlText w:val=""/>
      <w:lvlJc w:val="left"/>
      <w:pPr>
        <w:ind w:left="6480" w:hanging="360"/>
      </w:pPr>
      <w:rPr>
        <w:rFonts w:ascii="Wingdings" w:hAnsi="Wingdings" w:hint="default"/>
      </w:rPr>
    </w:lvl>
  </w:abstractNum>
  <w:abstractNum w:abstractNumId="13" w15:restartNumberingAfterBreak="0">
    <w:nsid w:val="326050D8"/>
    <w:multiLevelType w:val="hybridMultilevel"/>
    <w:tmpl w:val="74DA6DBE"/>
    <w:lvl w:ilvl="0" w:tplc="040CA9C2">
      <w:start w:val="1"/>
      <w:numFmt w:val="lowerRoman"/>
      <w:pStyle w:val="Heading5"/>
      <w:lvlText w:val="%1."/>
      <w:lvlJc w:val="right"/>
      <w:pPr>
        <w:ind w:left="3583" w:hanging="360"/>
      </w:pPr>
    </w:lvl>
    <w:lvl w:ilvl="1" w:tplc="139215CA" w:tentative="1">
      <w:start w:val="1"/>
      <w:numFmt w:val="lowerLetter"/>
      <w:lvlText w:val="%2."/>
      <w:lvlJc w:val="left"/>
      <w:pPr>
        <w:ind w:left="4303" w:hanging="360"/>
      </w:pPr>
    </w:lvl>
    <w:lvl w:ilvl="2" w:tplc="33A48A86" w:tentative="1">
      <w:start w:val="1"/>
      <w:numFmt w:val="lowerRoman"/>
      <w:lvlText w:val="%3."/>
      <w:lvlJc w:val="right"/>
      <w:pPr>
        <w:ind w:left="5023" w:hanging="180"/>
      </w:pPr>
    </w:lvl>
    <w:lvl w:ilvl="3" w:tplc="D34EDD00" w:tentative="1">
      <w:start w:val="1"/>
      <w:numFmt w:val="decimal"/>
      <w:lvlText w:val="%4."/>
      <w:lvlJc w:val="left"/>
      <w:pPr>
        <w:ind w:left="5743" w:hanging="360"/>
      </w:pPr>
    </w:lvl>
    <w:lvl w:ilvl="4" w:tplc="DC08DA2E" w:tentative="1">
      <w:start w:val="1"/>
      <w:numFmt w:val="lowerLetter"/>
      <w:lvlText w:val="%5."/>
      <w:lvlJc w:val="left"/>
      <w:pPr>
        <w:ind w:left="6463" w:hanging="360"/>
      </w:pPr>
    </w:lvl>
    <w:lvl w:ilvl="5" w:tplc="AED4AB3E" w:tentative="1">
      <w:start w:val="1"/>
      <w:numFmt w:val="lowerRoman"/>
      <w:lvlText w:val="%6."/>
      <w:lvlJc w:val="right"/>
      <w:pPr>
        <w:ind w:left="7183" w:hanging="180"/>
      </w:pPr>
    </w:lvl>
    <w:lvl w:ilvl="6" w:tplc="14E4DBDC" w:tentative="1">
      <w:start w:val="1"/>
      <w:numFmt w:val="decimal"/>
      <w:lvlText w:val="%7."/>
      <w:lvlJc w:val="left"/>
      <w:pPr>
        <w:ind w:left="7903" w:hanging="360"/>
      </w:pPr>
    </w:lvl>
    <w:lvl w:ilvl="7" w:tplc="21B482CA" w:tentative="1">
      <w:start w:val="1"/>
      <w:numFmt w:val="lowerLetter"/>
      <w:lvlText w:val="%8."/>
      <w:lvlJc w:val="left"/>
      <w:pPr>
        <w:ind w:left="8623" w:hanging="360"/>
      </w:pPr>
    </w:lvl>
    <w:lvl w:ilvl="8" w:tplc="E6F4AD66" w:tentative="1">
      <w:start w:val="1"/>
      <w:numFmt w:val="lowerRoman"/>
      <w:lvlText w:val="%9."/>
      <w:lvlJc w:val="right"/>
      <w:pPr>
        <w:ind w:left="9343" w:hanging="180"/>
      </w:pPr>
    </w:lvl>
  </w:abstractNum>
  <w:abstractNum w:abstractNumId="14" w15:restartNumberingAfterBreak="0">
    <w:nsid w:val="47FD0777"/>
    <w:multiLevelType w:val="hybridMultilevel"/>
    <w:tmpl w:val="5D72546C"/>
    <w:lvl w:ilvl="0" w:tplc="F40CF5A6">
      <w:start w:val="1"/>
      <w:numFmt w:val="bullet"/>
      <w:lvlText w:val=""/>
      <w:lvlJc w:val="left"/>
      <w:pPr>
        <w:ind w:left="1440" w:hanging="360"/>
      </w:pPr>
      <w:rPr>
        <w:rFonts w:ascii="Symbol" w:hAnsi="Symbol" w:hint="default"/>
      </w:rPr>
    </w:lvl>
    <w:lvl w:ilvl="1" w:tplc="702E3854" w:tentative="1">
      <w:start w:val="1"/>
      <w:numFmt w:val="bullet"/>
      <w:lvlText w:val="o"/>
      <w:lvlJc w:val="left"/>
      <w:pPr>
        <w:ind w:left="2160" w:hanging="360"/>
      </w:pPr>
      <w:rPr>
        <w:rFonts w:ascii="Courier New" w:hAnsi="Courier New" w:cs="Courier New" w:hint="default"/>
      </w:rPr>
    </w:lvl>
    <w:lvl w:ilvl="2" w:tplc="579C7BAE" w:tentative="1">
      <w:start w:val="1"/>
      <w:numFmt w:val="bullet"/>
      <w:lvlText w:val=""/>
      <w:lvlJc w:val="left"/>
      <w:pPr>
        <w:ind w:left="2880" w:hanging="360"/>
      </w:pPr>
      <w:rPr>
        <w:rFonts w:ascii="Wingdings" w:hAnsi="Wingdings" w:hint="default"/>
      </w:rPr>
    </w:lvl>
    <w:lvl w:ilvl="3" w:tplc="1EF64C24" w:tentative="1">
      <w:start w:val="1"/>
      <w:numFmt w:val="bullet"/>
      <w:lvlText w:val=""/>
      <w:lvlJc w:val="left"/>
      <w:pPr>
        <w:ind w:left="3600" w:hanging="360"/>
      </w:pPr>
      <w:rPr>
        <w:rFonts w:ascii="Symbol" w:hAnsi="Symbol" w:hint="default"/>
      </w:rPr>
    </w:lvl>
    <w:lvl w:ilvl="4" w:tplc="8DCEA896" w:tentative="1">
      <w:start w:val="1"/>
      <w:numFmt w:val="bullet"/>
      <w:lvlText w:val="o"/>
      <w:lvlJc w:val="left"/>
      <w:pPr>
        <w:ind w:left="4320" w:hanging="360"/>
      </w:pPr>
      <w:rPr>
        <w:rFonts w:ascii="Courier New" w:hAnsi="Courier New" w:cs="Courier New" w:hint="default"/>
      </w:rPr>
    </w:lvl>
    <w:lvl w:ilvl="5" w:tplc="212014CC" w:tentative="1">
      <w:start w:val="1"/>
      <w:numFmt w:val="bullet"/>
      <w:lvlText w:val=""/>
      <w:lvlJc w:val="left"/>
      <w:pPr>
        <w:ind w:left="5040" w:hanging="360"/>
      </w:pPr>
      <w:rPr>
        <w:rFonts w:ascii="Wingdings" w:hAnsi="Wingdings" w:hint="default"/>
      </w:rPr>
    </w:lvl>
    <w:lvl w:ilvl="6" w:tplc="3FEA77D0" w:tentative="1">
      <w:start w:val="1"/>
      <w:numFmt w:val="bullet"/>
      <w:lvlText w:val=""/>
      <w:lvlJc w:val="left"/>
      <w:pPr>
        <w:ind w:left="5760" w:hanging="360"/>
      </w:pPr>
      <w:rPr>
        <w:rFonts w:ascii="Symbol" w:hAnsi="Symbol" w:hint="default"/>
      </w:rPr>
    </w:lvl>
    <w:lvl w:ilvl="7" w:tplc="0472FB42" w:tentative="1">
      <w:start w:val="1"/>
      <w:numFmt w:val="bullet"/>
      <w:lvlText w:val="o"/>
      <w:lvlJc w:val="left"/>
      <w:pPr>
        <w:ind w:left="6480" w:hanging="360"/>
      </w:pPr>
      <w:rPr>
        <w:rFonts w:ascii="Courier New" w:hAnsi="Courier New" w:cs="Courier New" w:hint="default"/>
      </w:rPr>
    </w:lvl>
    <w:lvl w:ilvl="8" w:tplc="977CFF5A" w:tentative="1">
      <w:start w:val="1"/>
      <w:numFmt w:val="bullet"/>
      <w:lvlText w:val=""/>
      <w:lvlJc w:val="left"/>
      <w:pPr>
        <w:ind w:left="7200" w:hanging="360"/>
      </w:pPr>
      <w:rPr>
        <w:rFonts w:ascii="Wingdings" w:hAnsi="Wingdings" w:hint="default"/>
      </w:rPr>
    </w:lvl>
  </w:abstractNum>
  <w:abstractNum w:abstractNumId="15" w15:restartNumberingAfterBreak="0">
    <w:nsid w:val="495C17E5"/>
    <w:multiLevelType w:val="hybridMultilevel"/>
    <w:tmpl w:val="B850837E"/>
    <w:lvl w:ilvl="0" w:tplc="807453AA">
      <w:start w:val="1"/>
      <w:numFmt w:val="bullet"/>
      <w:lvlText w:val=""/>
      <w:lvlJc w:val="left"/>
      <w:pPr>
        <w:ind w:left="720" w:hanging="360"/>
      </w:pPr>
      <w:rPr>
        <w:rFonts w:ascii="Symbol" w:hAnsi="Symbol" w:hint="default"/>
      </w:rPr>
    </w:lvl>
    <w:lvl w:ilvl="1" w:tplc="26C494C6" w:tentative="1">
      <w:start w:val="1"/>
      <w:numFmt w:val="bullet"/>
      <w:lvlText w:val="o"/>
      <w:lvlJc w:val="left"/>
      <w:pPr>
        <w:ind w:left="1440" w:hanging="360"/>
      </w:pPr>
      <w:rPr>
        <w:rFonts w:ascii="Courier New" w:hAnsi="Courier New" w:cs="Courier New" w:hint="default"/>
      </w:rPr>
    </w:lvl>
    <w:lvl w:ilvl="2" w:tplc="110A18B0" w:tentative="1">
      <w:start w:val="1"/>
      <w:numFmt w:val="bullet"/>
      <w:lvlText w:val=""/>
      <w:lvlJc w:val="left"/>
      <w:pPr>
        <w:ind w:left="2160" w:hanging="360"/>
      </w:pPr>
      <w:rPr>
        <w:rFonts w:ascii="Wingdings" w:hAnsi="Wingdings" w:hint="default"/>
      </w:rPr>
    </w:lvl>
    <w:lvl w:ilvl="3" w:tplc="797ACC90" w:tentative="1">
      <w:start w:val="1"/>
      <w:numFmt w:val="bullet"/>
      <w:lvlText w:val=""/>
      <w:lvlJc w:val="left"/>
      <w:pPr>
        <w:ind w:left="2880" w:hanging="360"/>
      </w:pPr>
      <w:rPr>
        <w:rFonts w:ascii="Symbol" w:hAnsi="Symbol" w:hint="default"/>
      </w:rPr>
    </w:lvl>
    <w:lvl w:ilvl="4" w:tplc="2F3096DC" w:tentative="1">
      <w:start w:val="1"/>
      <w:numFmt w:val="bullet"/>
      <w:lvlText w:val="o"/>
      <w:lvlJc w:val="left"/>
      <w:pPr>
        <w:ind w:left="3600" w:hanging="360"/>
      </w:pPr>
      <w:rPr>
        <w:rFonts w:ascii="Courier New" w:hAnsi="Courier New" w:cs="Courier New" w:hint="default"/>
      </w:rPr>
    </w:lvl>
    <w:lvl w:ilvl="5" w:tplc="F53C804C" w:tentative="1">
      <w:start w:val="1"/>
      <w:numFmt w:val="bullet"/>
      <w:lvlText w:val=""/>
      <w:lvlJc w:val="left"/>
      <w:pPr>
        <w:ind w:left="4320" w:hanging="360"/>
      </w:pPr>
      <w:rPr>
        <w:rFonts w:ascii="Wingdings" w:hAnsi="Wingdings" w:hint="default"/>
      </w:rPr>
    </w:lvl>
    <w:lvl w:ilvl="6" w:tplc="65A0207C" w:tentative="1">
      <w:start w:val="1"/>
      <w:numFmt w:val="bullet"/>
      <w:lvlText w:val=""/>
      <w:lvlJc w:val="left"/>
      <w:pPr>
        <w:ind w:left="5040" w:hanging="360"/>
      </w:pPr>
      <w:rPr>
        <w:rFonts w:ascii="Symbol" w:hAnsi="Symbol" w:hint="default"/>
      </w:rPr>
    </w:lvl>
    <w:lvl w:ilvl="7" w:tplc="A0566BC4" w:tentative="1">
      <w:start w:val="1"/>
      <w:numFmt w:val="bullet"/>
      <w:lvlText w:val="o"/>
      <w:lvlJc w:val="left"/>
      <w:pPr>
        <w:ind w:left="5760" w:hanging="360"/>
      </w:pPr>
      <w:rPr>
        <w:rFonts w:ascii="Courier New" w:hAnsi="Courier New" w:cs="Courier New" w:hint="default"/>
      </w:rPr>
    </w:lvl>
    <w:lvl w:ilvl="8" w:tplc="A65A639E"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ACB685D"/>
    <w:multiLevelType w:val="hybridMultilevel"/>
    <w:tmpl w:val="29748CD8"/>
    <w:lvl w:ilvl="0" w:tplc="3FDA1CB6">
      <w:start w:val="1"/>
      <w:numFmt w:val="decimal"/>
      <w:lvlText w:val="%1."/>
      <w:lvlJc w:val="left"/>
      <w:pPr>
        <w:ind w:left="360" w:hanging="360"/>
      </w:pPr>
      <w:rPr>
        <w:rFonts w:hint="default"/>
      </w:rPr>
    </w:lvl>
    <w:lvl w:ilvl="1" w:tplc="F4E45568" w:tentative="1">
      <w:start w:val="1"/>
      <w:numFmt w:val="lowerLetter"/>
      <w:lvlText w:val="%2."/>
      <w:lvlJc w:val="left"/>
      <w:pPr>
        <w:ind w:left="1440" w:hanging="360"/>
      </w:pPr>
    </w:lvl>
    <w:lvl w:ilvl="2" w:tplc="E722C574" w:tentative="1">
      <w:start w:val="1"/>
      <w:numFmt w:val="lowerRoman"/>
      <w:lvlText w:val="%3."/>
      <w:lvlJc w:val="right"/>
      <w:pPr>
        <w:ind w:left="2160" w:hanging="180"/>
      </w:pPr>
    </w:lvl>
    <w:lvl w:ilvl="3" w:tplc="71880668" w:tentative="1">
      <w:start w:val="1"/>
      <w:numFmt w:val="decimal"/>
      <w:lvlText w:val="%4."/>
      <w:lvlJc w:val="left"/>
      <w:pPr>
        <w:ind w:left="2880" w:hanging="360"/>
      </w:pPr>
    </w:lvl>
    <w:lvl w:ilvl="4" w:tplc="35682F86" w:tentative="1">
      <w:start w:val="1"/>
      <w:numFmt w:val="lowerLetter"/>
      <w:lvlText w:val="%5."/>
      <w:lvlJc w:val="left"/>
      <w:pPr>
        <w:ind w:left="3600" w:hanging="360"/>
      </w:pPr>
    </w:lvl>
    <w:lvl w:ilvl="5" w:tplc="6F101EEA" w:tentative="1">
      <w:start w:val="1"/>
      <w:numFmt w:val="lowerRoman"/>
      <w:lvlText w:val="%6."/>
      <w:lvlJc w:val="right"/>
      <w:pPr>
        <w:ind w:left="4320" w:hanging="180"/>
      </w:pPr>
    </w:lvl>
    <w:lvl w:ilvl="6" w:tplc="6722096A" w:tentative="1">
      <w:start w:val="1"/>
      <w:numFmt w:val="decimal"/>
      <w:lvlText w:val="%7."/>
      <w:lvlJc w:val="left"/>
      <w:pPr>
        <w:ind w:left="5040" w:hanging="360"/>
      </w:pPr>
    </w:lvl>
    <w:lvl w:ilvl="7" w:tplc="94FCFB68" w:tentative="1">
      <w:start w:val="1"/>
      <w:numFmt w:val="lowerLetter"/>
      <w:lvlText w:val="%8."/>
      <w:lvlJc w:val="left"/>
      <w:pPr>
        <w:ind w:left="5760" w:hanging="360"/>
      </w:pPr>
    </w:lvl>
    <w:lvl w:ilvl="8" w:tplc="471EB23C" w:tentative="1">
      <w:start w:val="1"/>
      <w:numFmt w:val="lowerRoman"/>
      <w:lvlText w:val="%9."/>
      <w:lvlJc w:val="right"/>
      <w:pPr>
        <w:ind w:left="6480" w:hanging="180"/>
      </w:pPr>
    </w:lvl>
  </w:abstractNum>
  <w:abstractNum w:abstractNumId="19" w15:restartNumberingAfterBreak="0">
    <w:nsid w:val="5FD4054B"/>
    <w:multiLevelType w:val="hybridMultilevel"/>
    <w:tmpl w:val="6A88852A"/>
    <w:lvl w:ilvl="0" w:tplc="0868D30C">
      <w:start w:val="1"/>
      <w:numFmt w:val="bullet"/>
      <w:lvlText w:val=""/>
      <w:lvlJc w:val="left"/>
      <w:pPr>
        <w:ind w:left="720" w:hanging="360"/>
      </w:pPr>
      <w:rPr>
        <w:rFonts w:ascii="Symbol" w:hAnsi="Symbol" w:hint="default"/>
      </w:rPr>
    </w:lvl>
    <w:lvl w:ilvl="1" w:tplc="06288B76" w:tentative="1">
      <w:start w:val="1"/>
      <w:numFmt w:val="bullet"/>
      <w:lvlText w:val="o"/>
      <w:lvlJc w:val="left"/>
      <w:pPr>
        <w:ind w:left="1440" w:hanging="360"/>
      </w:pPr>
      <w:rPr>
        <w:rFonts w:ascii="Courier New" w:hAnsi="Courier New" w:cs="Courier New" w:hint="default"/>
      </w:rPr>
    </w:lvl>
    <w:lvl w:ilvl="2" w:tplc="CE366A66" w:tentative="1">
      <w:start w:val="1"/>
      <w:numFmt w:val="bullet"/>
      <w:lvlText w:val=""/>
      <w:lvlJc w:val="left"/>
      <w:pPr>
        <w:ind w:left="2160" w:hanging="360"/>
      </w:pPr>
      <w:rPr>
        <w:rFonts w:ascii="Wingdings" w:hAnsi="Wingdings" w:hint="default"/>
      </w:rPr>
    </w:lvl>
    <w:lvl w:ilvl="3" w:tplc="35206840" w:tentative="1">
      <w:start w:val="1"/>
      <w:numFmt w:val="bullet"/>
      <w:lvlText w:val=""/>
      <w:lvlJc w:val="left"/>
      <w:pPr>
        <w:ind w:left="2880" w:hanging="360"/>
      </w:pPr>
      <w:rPr>
        <w:rFonts w:ascii="Symbol" w:hAnsi="Symbol" w:hint="default"/>
      </w:rPr>
    </w:lvl>
    <w:lvl w:ilvl="4" w:tplc="CAE2DC14" w:tentative="1">
      <w:start w:val="1"/>
      <w:numFmt w:val="bullet"/>
      <w:lvlText w:val="o"/>
      <w:lvlJc w:val="left"/>
      <w:pPr>
        <w:ind w:left="3600" w:hanging="360"/>
      </w:pPr>
      <w:rPr>
        <w:rFonts w:ascii="Courier New" w:hAnsi="Courier New" w:cs="Courier New" w:hint="default"/>
      </w:rPr>
    </w:lvl>
    <w:lvl w:ilvl="5" w:tplc="AB8A5B82" w:tentative="1">
      <w:start w:val="1"/>
      <w:numFmt w:val="bullet"/>
      <w:lvlText w:val=""/>
      <w:lvlJc w:val="left"/>
      <w:pPr>
        <w:ind w:left="4320" w:hanging="360"/>
      </w:pPr>
      <w:rPr>
        <w:rFonts w:ascii="Wingdings" w:hAnsi="Wingdings" w:hint="default"/>
      </w:rPr>
    </w:lvl>
    <w:lvl w:ilvl="6" w:tplc="E0DE2FE2" w:tentative="1">
      <w:start w:val="1"/>
      <w:numFmt w:val="bullet"/>
      <w:lvlText w:val=""/>
      <w:lvlJc w:val="left"/>
      <w:pPr>
        <w:ind w:left="5040" w:hanging="360"/>
      </w:pPr>
      <w:rPr>
        <w:rFonts w:ascii="Symbol" w:hAnsi="Symbol" w:hint="default"/>
      </w:rPr>
    </w:lvl>
    <w:lvl w:ilvl="7" w:tplc="64BE5446" w:tentative="1">
      <w:start w:val="1"/>
      <w:numFmt w:val="bullet"/>
      <w:lvlText w:val="o"/>
      <w:lvlJc w:val="left"/>
      <w:pPr>
        <w:ind w:left="5760" w:hanging="360"/>
      </w:pPr>
      <w:rPr>
        <w:rFonts w:ascii="Courier New" w:hAnsi="Courier New" w:cs="Courier New" w:hint="default"/>
      </w:rPr>
    </w:lvl>
    <w:lvl w:ilvl="8" w:tplc="67440B64" w:tentative="1">
      <w:start w:val="1"/>
      <w:numFmt w:val="bullet"/>
      <w:lvlText w:val=""/>
      <w:lvlJc w:val="left"/>
      <w:pPr>
        <w:ind w:left="6480" w:hanging="360"/>
      </w:pPr>
      <w:rPr>
        <w:rFonts w:ascii="Wingdings" w:hAnsi="Wingdings" w:hint="default"/>
      </w:rPr>
    </w:lvl>
  </w:abstractNum>
  <w:abstractNum w:abstractNumId="20" w15:restartNumberingAfterBreak="0">
    <w:nsid w:val="627975CE"/>
    <w:multiLevelType w:val="hybridMultilevel"/>
    <w:tmpl w:val="7D8E1B56"/>
    <w:lvl w:ilvl="0" w:tplc="6CC6740A">
      <w:start w:val="1"/>
      <w:numFmt w:val="bullet"/>
      <w:lvlText w:val=""/>
      <w:lvlJc w:val="left"/>
      <w:pPr>
        <w:ind w:left="720" w:hanging="360"/>
      </w:pPr>
      <w:rPr>
        <w:rFonts w:ascii="Symbol" w:hAnsi="Symbol" w:hint="default"/>
      </w:rPr>
    </w:lvl>
    <w:lvl w:ilvl="1" w:tplc="069CEAD0">
      <w:start w:val="1"/>
      <w:numFmt w:val="bullet"/>
      <w:lvlText w:val="o"/>
      <w:lvlJc w:val="left"/>
      <w:pPr>
        <w:ind w:left="1440" w:hanging="360"/>
      </w:pPr>
      <w:rPr>
        <w:rFonts w:ascii="Courier New" w:hAnsi="Courier New" w:cs="Times New Roman" w:hint="default"/>
      </w:rPr>
    </w:lvl>
    <w:lvl w:ilvl="2" w:tplc="BB1EE8FC">
      <w:start w:val="1"/>
      <w:numFmt w:val="bullet"/>
      <w:lvlText w:val=""/>
      <w:lvlJc w:val="left"/>
      <w:pPr>
        <w:ind w:left="2160" w:hanging="360"/>
      </w:pPr>
      <w:rPr>
        <w:rFonts w:ascii="Wingdings" w:hAnsi="Wingdings" w:hint="default"/>
      </w:rPr>
    </w:lvl>
    <w:lvl w:ilvl="3" w:tplc="BD1A01B2">
      <w:start w:val="1"/>
      <w:numFmt w:val="bullet"/>
      <w:lvlText w:val=""/>
      <w:lvlJc w:val="left"/>
      <w:pPr>
        <w:ind w:left="2880" w:hanging="360"/>
      </w:pPr>
      <w:rPr>
        <w:rFonts w:ascii="Symbol" w:hAnsi="Symbol" w:hint="default"/>
      </w:rPr>
    </w:lvl>
    <w:lvl w:ilvl="4" w:tplc="4DF2BA3E">
      <w:start w:val="1"/>
      <w:numFmt w:val="bullet"/>
      <w:lvlText w:val="o"/>
      <w:lvlJc w:val="left"/>
      <w:pPr>
        <w:ind w:left="3600" w:hanging="360"/>
      </w:pPr>
      <w:rPr>
        <w:rFonts w:ascii="Courier New" w:hAnsi="Courier New" w:cs="Times New Roman" w:hint="default"/>
      </w:rPr>
    </w:lvl>
    <w:lvl w:ilvl="5" w:tplc="5BD0B2CA">
      <w:start w:val="1"/>
      <w:numFmt w:val="bullet"/>
      <w:lvlText w:val=""/>
      <w:lvlJc w:val="left"/>
      <w:pPr>
        <w:ind w:left="4320" w:hanging="360"/>
      </w:pPr>
      <w:rPr>
        <w:rFonts w:ascii="Wingdings" w:hAnsi="Wingdings" w:hint="default"/>
      </w:rPr>
    </w:lvl>
    <w:lvl w:ilvl="6" w:tplc="A704C73C">
      <w:start w:val="1"/>
      <w:numFmt w:val="bullet"/>
      <w:lvlText w:val=""/>
      <w:lvlJc w:val="left"/>
      <w:pPr>
        <w:ind w:left="5040" w:hanging="360"/>
      </w:pPr>
      <w:rPr>
        <w:rFonts w:ascii="Symbol" w:hAnsi="Symbol" w:hint="default"/>
      </w:rPr>
    </w:lvl>
    <w:lvl w:ilvl="7" w:tplc="D60284A8">
      <w:start w:val="1"/>
      <w:numFmt w:val="bullet"/>
      <w:lvlText w:val="o"/>
      <w:lvlJc w:val="left"/>
      <w:pPr>
        <w:ind w:left="5760" w:hanging="360"/>
      </w:pPr>
      <w:rPr>
        <w:rFonts w:ascii="Courier New" w:hAnsi="Courier New" w:cs="Times New Roman" w:hint="default"/>
      </w:rPr>
    </w:lvl>
    <w:lvl w:ilvl="8" w:tplc="B6321FA4">
      <w:start w:val="1"/>
      <w:numFmt w:val="bullet"/>
      <w:lvlText w:val=""/>
      <w:lvlJc w:val="left"/>
      <w:pPr>
        <w:ind w:left="6480" w:hanging="360"/>
      </w:pPr>
      <w:rPr>
        <w:rFonts w:ascii="Wingdings" w:hAnsi="Wingdings" w:hint="default"/>
      </w:rPr>
    </w:lvl>
  </w:abstractNum>
  <w:abstractNum w:abstractNumId="21" w15:restartNumberingAfterBreak="0">
    <w:nsid w:val="74B64039"/>
    <w:multiLevelType w:val="hybridMultilevel"/>
    <w:tmpl w:val="54BAF6C6"/>
    <w:lvl w:ilvl="0" w:tplc="3DB0DE18">
      <w:start w:val="6"/>
      <w:numFmt w:val="bullet"/>
      <w:lvlText w:val=""/>
      <w:lvlJc w:val="left"/>
      <w:pPr>
        <w:tabs>
          <w:tab w:val="num" w:pos="420"/>
        </w:tabs>
        <w:ind w:left="420" w:hanging="360"/>
      </w:pPr>
      <w:rPr>
        <w:rFonts w:ascii="Symbol" w:eastAsia="Times New Roman" w:hAnsi="Symbol" w:cs="Times New Roman" w:hint="default"/>
      </w:rPr>
    </w:lvl>
    <w:lvl w:ilvl="1" w:tplc="F6C6B1CC" w:tentative="1">
      <w:start w:val="1"/>
      <w:numFmt w:val="bullet"/>
      <w:lvlText w:val="o"/>
      <w:lvlJc w:val="left"/>
      <w:pPr>
        <w:tabs>
          <w:tab w:val="num" w:pos="1140"/>
        </w:tabs>
        <w:ind w:left="1140" w:hanging="360"/>
      </w:pPr>
      <w:rPr>
        <w:rFonts w:ascii="Courier New" w:hAnsi="Courier New" w:cs="Courier New" w:hint="default"/>
      </w:rPr>
    </w:lvl>
    <w:lvl w:ilvl="2" w:tplc="8FC87AE6" w:tentative="1">
      <w:start w:val="1"/>
      <w:numFmt w:val="bullet"/>
      <w:lvlText w:val=""/>
      <w:lvlJc w:val="left"/>
      <w:pPr>
        <w:tabs>
          <w:tab w:val="num" w:pos="1860"/>
        </w:tabs>
        <w:ind w:left="1860" w:hanging="360"/>
      </w:pPr>
      <w:rPr>
        <w:rFonts w:ascii="Wingdings" w:hAnsi="Wingdings" w:hint="default"/>
      </w:rPr>
    </w:lvl>
    <w:lvl w:ilvl="3" w:tplc="5D04FAD4" w:tentative="1">
      <w:start w:val="1"/>
      <w:numFmt w:val="bullet"/>
      <w:lvlText w:val=""/>
      <w:lvlJc w:val="left"/>
      <w:pPr>
        <w:tabs>
          <w:tab w:val="num" w:pos="2580"/>
        </w:tabs>
        <w:ind w:left="2580" w:hanging="360"/>
      </w:pPr>
      <w:rPr>
        <w:rFonts w:ascii="Symbol" w:hAnsi="Symbol" w:hint="default"/>
      </w:rPr>
    </w:lvl>
    <w:lvl w:ilvl="4" w:tplc="2DA2EAC8" w:tentative="1">
      <w:start w:val="1"/>
      <w:numFmt w:val="bullet"/>
      <w:lvlText w:val="o"/>
      <w:lvlJc w:val="left"/>
      <w:pPr>
        <w:tabs>
          <w:tab w:val="num" w:pos="3300"/>
        </w:tabs>
        <w:ind w:left="3300" w:hanging="360"/>
      </w:pPr>
      <w:rPr>
        <w:rFonts w:ascii="Courier New" w:hAnsi="Courier New" w:cs="Courier New" w:hint="default"/>
      </w:rPr>
    </w:lvl>
    <w:lvl w:ilvl="5" w:tplc="9FDEA610" w:tentative="1">
      <w:start w:val="1"/>
      <w:numFmt w:val="bullet"/>
      <w:lvlText w:val=""/>
      <w:lvlJc w:val="left"/>
      <w:pPr>
        <w:tabs>
          <w:tab w:val="num" w:pos="4020"/>
        </w:tabs>
        <w:ind w:left="4020" w:hanging="360"/>
      </w:pPr>
      <w:rPr>
        <w:rFonts w:ascii="Wingdings" w:hAnsi="Wingdings" w:hint="default"/>
      </w:rPr>
    </w:lvl>
    <w:lvl w:ilvl="6" w:tplc="5FBC300A" w:tentative="1">
      <w:start w:val="1"/>
      <w:numFmt w:val="bullet"/>
      <w:lvlText w:val=""/>
      <w:lvlJc w:val="left"/>
      <w:pPr>
        <w:tabs>
          <w:tab w:val="num" w:pos="4740"/>
        </w:tabs>
        <w:ind w:left="4740" w:hanging="360"/>
      </w:pPr>
      <w:rPr>
        <w:rFonts w:ascii="Symbol" w:hAnsi="Symbol" w:hint="default"/>
      </w:rPr>
    </w:lvl>
    <w:lvl w:ilvl="7" w:tplc="3E8AC21C" w:tentative="1">
      <w:start w:val="1"/>
      <w:numFmt w:val="bullet"/>
      <w:lvlText w:val="o"/>
      <w:lvlJc w:val="left"/>
      <w:pPr>
        <w:tabs>
          <w:tab w:val="num" w:pos="5460"/>
        </w:tabs>
        <w:ind w:left="5460" w:hanging="360"/>
      </w:pPr>
      <w:rPr>
        <w:rFonts w:ascii="Courier New" w:hAnsi="Courier New" w:cs="Courier New" w:hint="default"/>
      </w:rPr>
    </w:lvl>
    <w:lvl w:ilvl="8" w:tplc="537E9100" w:tentative="1">
      <w:start w:val="1"/>
      <w:numFmt w:val="bullet"/>
      <w:lvlText w:val=""/>
      <w:lvlJc w:val="left"/>
      <w:pPr>
        <w:tabs>
          <w:tab w:val="num" w:pos="6180"/>
        </w:tabs>
        <w:ind w:left="6180" w:hanging="360"/>
      </w:pPr>
      <w:rPr>
        <w:rFonts w:ascii="Wingdings" w:hAnsi="Wingdings" w:hint="default"/>
      </w:rPr>
    </w:lvl>
  </w:abstractNum>
  <w:abstractNum w:abstractNumId="22" w15:restartNumberingAfterBreak="0">
    <w:nsid w:val="7E100F2A"/>
    <w:multiLevelType w:val="hybridMultilevel"/>
    <w:tmpl w:val="BD0C0614"/>
    <w:lvl w:ilvl="0" w:tplc="735C2E60">
      <w:start w:val="1"/>
      <w:numFmt w:val="lowerLetter"/>
      <w:pStyle w:val="Header4"/>
      <w:lvlText w:val="%1."/>
      <w:lvlJc w:val="left"/>
      <w:pPr>
        <w:tabs>
          <w:tab w:val="num" w:pos="3600"/>
        </w:tabs>
        <w:ind w:left="3600" w:hanging="360"/>
      </w:pPr>
    </w:lvl>
    <w:lvl w:ilvl="1" w:tplc="988A9350" w:tentative="1">
      <w:start w:val="1"/>
      <w:numFmt w:val="lowerLetter"/>
      <w:lvlText w:val="%2."/>
      <w:lvlJc w:val="left"/>
      <w:pPr>
        <w:tabs>
          <w:tab w:val="num" w:pos="4320"/>
        </w:tabs>
        <w:ind w:left="4320" w:hanging="360"/>
      </w:pPr>
    </w:lvl>
    <w:lvl w:ilvl="2" w:tplc="DA628E6C" w:tentative="1">
      <w:start w:val="1"/>
      <w:numFmt w:val="lowerRoman"/>
      <w:lvlText w:val="%3."/>
      <w:lvlJc w:val="right"/>
      <w:pPr>
        <w:tabs>
          <w:tab w:val="num" w:pos="5040"/>
        </w:tabs>
        <w:ind w:left="5040" w:hanging="180"/>
      </w:pPr>
    </w:lvl>
    <w:lvl w:ilvl="3" w:tplc="3F48120A" w:tentative="1">
      <w:start w:val="1"/>
      <w:numFmt w:val="decimal"/>
      <w:lvlText w:val="%4."/>
      <w:lvlJc w:val="left"/>
      <w:pPr>
        <w:tabs>
          <w:tab w:val="num" w:pos="5760"/>
        </w:tabs>
        <w:ind w:left="5760" w:hanging="360"/>
      </w:pPr>
    </w:lvl>
    <w:lvl w:ilvl="4" w:tplc="7F58C634" w:tentative="1">
      <w:start w:val="1"/>
      <w:numFmt w:val="lowerLetter"/>
      <w:lvlText w:val="%5."/>
      <w:lvlJc w:val="left"/>
      <w:pPr>
        <w:tabs>
          <w:tab w:val="num" w:pos="6480"/>
        </w:tabs>
        <w:ind w:left="6480" w:hanging="360"/>
      </w:pPr>
    </w:lvl>
    <w:lvl w:ilvl="5" w:tplc="49CCAF8A" w:tentative="1">
      <w:start w:val="1"/>
      <w:numFmt w:val="lowerRoman"/>
      <w:lvlText w:val="%6."/>
      <w:lvlJc w:val="right"/>
      <w:pPr>
        <w:tabs>
          <w:tab w:val="num" w:pos="7200"/>
        </w:tabs>
        <w:ind w:left="7200" w:hanging="180"/>
      </w:pPr>
    </w:lvl>
    <w:lvl w:ilvl="6" w:tplc="BCD6E402" w:tentative="1">
      <w:start w:val="1"/>
      <w:numFmt w:val="decimal"/>
      <w:lvlText w:val="%7."/>
      <w:lvlJc w:val="left"/>
      <w:pPr>
        <w:tabs>
          <w:tab w:val="num" w:pos="7920"/>
        </w:tabs>
        <w:ind w:left="7920" w:hanging="360"/>
      </w:pPr>
    </w:lvl>
    <w:lvl w:ilvl="7" w:tplc="C38C497E" w:tentative="1">
      <w:start w:val="1"/>
      <w:numFmt w:val="lowerLetter"/>
      <w:lvlText w:val="%8."/>
      <w:lvlJc w:val="left"/>
      <w:pPr>
        <w:tabs>
          <w:tab w:val="num" w:pos="8640"/>
        </w:tabs>
        <w:ind w:left="8640" w:hanging="360"/>
      </w:pPr>
    </w:lvl>
    <w:lvl w:ilvl="8" w:tplc="BE7C1AA4"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6"/>
  </w:num>
  <w:num w:numId="18">
    <w:abstractNumId w:val="17"/>
  </w:num>
  <w:num w:numId="19">
    <w:abstractNumId w:val="22"/>
  </w:num>
  <w:num w:numId="20">
    <w:abstractNumId w:val="13"/>
  </w:num>
  <w:num w:numId="21">
    <w:abstractNumId w:val="19"/>
  </w:num>
  <w:num w:numId="22">
    <w:abstractNumId w:val="15"/>
  </w:num>
  <w:num w:numId="23">
    <w:abstractNumId w:val="10"/>
  </w:num>
  <w:num w:numId="24">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num>
  <w:num w:numId="26">
    <w:abstractNumId w:val="12"/>
  </w:num>
  <w:num w:numId="27">
    <w:abstractNumId w:val="18"/>
  </w:num>
  <w:num w:numId="28">
    <w:abstractNumId w:val="20"/>
  </w:num>
  <w:num w:numId="29">
    <w:abstractNumId w:val="10"/>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
  </w:num>
  <w:num w:numId="39">
    <w:abstractNumId w:val="10"/>
    <w:lvlOverride w:ilvl="0">
      <w:startOverride w:val="11"/>
    </w:lvlOverride>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A20349"/>
    <w:rsid w:val="0000012F"/>
    <w:rsid w:val="00000FED"/>
    <w:rsid w:val="0000434E"/>
    <w:rsid w:val="000167A8"/>
    <w:rsid w:val="00016AE6"/>
    <w:rsid w:val="00017C79"/>
    <w:rsid w:val="000211A9"/>
    <w:rsid w:val="00027872"/>
    <w:rsid w:val="00031260"/>
    <w:rsid w:val="00032C6B"/>
    <w:rsid w:val="00034BFB"/>
    <w:rsid w:val="0003681A"/>
    <w:rsid w:val="000372B7"/>
    <w:rsid w:val="00037EB3"/>
    <w:rsid w:val="00042E41"/>
    <w:rsid w:val="00050F6E"/>
    <w:rsid w:val="00051A04"/>
    <w:rsid w:val="000553F8"/>
    <w:rsid w:val="000611B0"/>
    <w:rsid w:val="00061EC2"/>
    <w:rsid w:val="000624D6"/>
    <w:rsid w:val="0006362B"/>
    <w:rsid w:val="000668C6"/>
    <w:rsid w:val="00066CE8"/>
    <w:rsid w:val="000671F6"/>
    <w:rsid w:val="000739F6"/>
    <w:rsid w:val="00074AD2"/>
    <w:rsid w:val="00075E40"/>
    <w:rsid w:val="000772CE"/>
    <w:rsid w:val="00080ED0"/>
    <w:rsid w:val="00082DF0"/>
    <w:rsid w:val="000858A1"/>
    <w:rsid w:val="00085B8F"/>
    <w:rsid w:val="00090481"/>
    <w:rsid w:val="000913C9"/>
    <w:rsid w:val="000924A4"/>
    <w:rsid w:val="000A225E"/>
    <w:rsid w:val="000A2B72"/>
    <w:rsid w:val="000A3826"/>
    <w:rsid w:val="000A6C26"/>
    <w:rsid w:val="000B212F"/>
    <w:rsid w:val="000C08E0"/>
    <w:rsid w:val="000C469B"/>
    <w:rsid w:val="000D09DA"/>
    <w:rsid w:val="000D0ACF"/>
    <w:rsid w:val="000D2AA6"/>
    <w:rsid w:val="000D52A4"/>
    <w:rsid w:val="000E07BC"/>
    <w:rsid w:val="000E279D"/>
    <w:rsid w:val="000E3518"/>
    <w:rsid w:val="000F1427"/>
    <w:rsid w:val="000F1CD4"/>
    <w:rsid w:val="000F4103"/>
    <w:rsid w:val="000F5BAE"/>
    <w:rsid w:val="000F63BA"/>
    <w:rsid w:val="000F70A7"/>
    <w:rsid w:val="000F79D5"/>
    <w:rsid w:val="00104B69"/>
    <w:rsid w:val="00107596"/>
    <w:rsid w:val="00107626"/>
    <w:rsid w:val="00113CCA"/>
    <w:rsid w:val="00116B41"/>
    <w:rsid w:val="00116CEA"/>
    <w:rsid w:val="001216D3"/>
    <w:rsid w:val="001218C0"/>
    <w:rsid w:val="001228AC"/>
    <w:rsid w:val="00122F25"/>
    <w:rsid w:val="00124159"/>
    <w:rsid w:val="00124548"/>
    <w:rsid w:val="00126172"/>
    <w:rsid w:val="00132670"/>
    <w:rsid w:val="00134840"/>
    <w:rsid w:val="00135980"/>
    <w:rsid w:val="001619B5"/>
    <w:rsid w:val="00163087"/>
    <w:rsid w:val="00164719"/>
    <w:rsid w:val="00166083"/>
    <w:rsid w:val="00166FC4"/>
    <w:rsid w:val="001677AC"/>
    <w:rsid w:val="0017029E"/>
    <w:rsid w:val="001720E3"/>
    <w:rsid w:val="001728AD"/>
    <w:rsid w:val="001743EF"/>
    <w:rsid w:val="0017652B"/>
    <w:rsid w:val="001804EA"/>
    <w:rsid w:val="0018306E"/>
    <w:rsid w:val="0018602E"/>
    <w:rsid w:val="0019010E"/>
    <w:rsid w:val="00190A61"/>
    <w:rsid w:val="00191DF3"/>
    <w:rsid w:val="001943E0"/>
    <w:rsid w:val="0019530E"/>
    <w:rsid w:val="00197D03"/>
    <w:rsid w:val="001A2215"/>
    <w:rsid w:val="001A3342"/>
    <w:rsid w:val="001A3E3D"/>
    <w:rsid w:val="001A540A"/>
    <w:rsid w:val="001A555A"/>
    <w:rsid w:val="001A7049"/>
    <w:rsid w:val="001B037F"/>
    <w:rsid w:val="001B1E40"/>
    <w:rsid w:val="001B3890"/>
    <w:rsid w:val="001B394A"/>
    <w:rsid w:val="001B663E"/>
    <w:rsid w:val="001C2F7F"/>
    <w:rsid w:val="001C4F69"/>
    <w:rsid w:val="001C764E"/>
    <w:rsid w:val="001D0650"/>
    <w:rsid w:val="001D07A0"/>
    <w:rsid w:val="001D1DA6"/>
    <w:rsid w:val="001D6C09"/>
    <w:rsid w:val="001D7577"/>
    <w:rsid w:val="001E0735"/>
    <w:rsid w:val="001E1052"/>
    <w:rsid w:val="001E21B1"/>
    <w:rsid w:val="001E2F93"/>
    <w:rsid w:val="001E4554"/>
    <w:rsid w:val="001E61E5"/>
    <w:rsid w:val="001E73E3"/>
    <w:rsid w:val="001F0792"/>
    <w:rsid w:val="001F2159"/>
    <w:rsid w:val="001F3F0E"/>
    <w:rsid w:val="001F4BF1"/>
    <w:rsid w:val="001F4FE4"/>
    <w:rsid w:val="001F5D1A"/>
    <w:rsid w:val="001F6140"/>
    <w:rsid w:val="001F75A4"/>
    <w:rsid w:val="002109FB"/>
    <w:rsid w:val="00210A9C"/>
    <w:rsid w:val="00210B8B"/>
    <w:rsid w:val="002136AB"/>
    <w:rsid w:val="00213993"/>
    <w:rsid w:val="00214863"/>
    <w:rsid w:val="002156B4"/>
    <w:rsid w:val="00215AC3"/>
    <w:rsid w:val="00223683"/>
    <w:rsid w:val="0022473A"/>
    <w:rsid w:val="00224FCD"/>
    <w:rsid w:val="002269A1"/>
    <w:rsid w:val="00226EBE"/>
    <w:rsid w:val="002309FB"/>
    <w:rsid w:val="002311A5"/>
    <w:rsid w:val="00231F60"/>
    <w:rsid w:val="00234C58"/>
    <w:rsid w:val="00235077"/>
    <w:rsid w:val="00251D1E"/>
    <w:rsid w:val="00252A55"/>
    <w:rsid w:val="0025319C"/>
    <w:rsid w:val="00253222"/>
    <w:rsid w:val="0025453D"/>
    <w:rsid w:val="002546B5"/>
    <w:rsid w:val="00256DAB"/>
    <w:rsid w:val="00262847"/>
    <w:rsid w:val="0026416B"/>
    <w:rsid w:val="002669BD"/>
    <w:rsid w:val="00274D1B"/>
    <w:rsid w:val="0027591B"/>
    <w:rsid w:val="00280336"/>
    <w:rsid w:val="00281BB2"/>
    <w:rsid w:val="00287F24"/>
    <w:rsid w:val="0029177A"/>
    <w:rsid w:val="00291DE2"/>
    <w:rsid w:val="0029346D"/>
    <w:rsid w:val="00294798"/>
    <w:rsid w:val="002952B8"/>
    <w:rsid w:val="00297F4D"/>
    <w:rsid w:val="002A050F"/>
    <w:rsid w:val="002B254E"/>
    <w:rsid w:val="002B28C4"/>
    <w:rsid w:val="002B6FE7"/>
    <w:rsid w:val="002B72E9"/>
    <w:rsid w:val="002C71A1"/>
    <w:rsid w:val="002C7998"/>
    <w:rsid w:val="002D5CBF"/>
    <w:rsid w:val="002D77BE"/>
    <w:rsid w:val="002E0C9F"/>
    <w:rsid w:val="002E37E1"/>
    <w:rsid w:val="002E62DB"/>
    <w:rsid w:val="002F0AE2"/>
    <w:rsid w:val="002F0D5B"/>
    <w:rsid w:val="002F0E6E"/>
    <w:rsid w:val="002F13E1"/>
    <w:rsid w:val="002F1E53"/>
    <w:rsid w:val="002F2CAA"/>
    <w:rsid w:val="002F3E11"/>
    <w:rsid w:val="002F67B5"/>
    <w:rsid w:val="0030052C"/>
    <w:rsid w:val="00301386"/>
    <w:rsid w:val="0031274C"/>
    <w:rsid w:val="003139A0"/>
    <w:rsid w:val="00316BDD"/>
    <w:rsid w:val="00320AFC"/>
    <w:rsid w:val="0032178C"/>
    <w:rsid w:val="00326996"/>
    <w:rsid w:val="00326E13"/>
    <w:rsid w:val="003306E1"/>
    <w:rsid w:val="0033189F"/>
    <w:rsid w:val="003320E4"/>
    <w:rsid w:val="003330F5"/>
    <w:rsid w:val="0033525D"/>
    <w:rsid w:val="00335315"/>
    <w:rsid w:val="003414F3"/>
    <w:rsid w:val="003427B0"/>
    <w:rsid w:val="00347ACA"/>
    <w:rsid w:val="00350A70"/>
    <w:rsid w:val="0035141B"/>
    <w:rsid w:val="003521FF"/>
    <w:rsid w:val="0035613E"/>
    <w:rsid w:val="00356599"/>
    <w:rsid w:val="00363EE9"/>
    <w:rsid w:val="00366801"/>
    <w:rsid w:val="0037231B"/>
    <w:rsid w:val="00372E1E"/>
    <w:rsid w:val="003760DC"/>
    <w:rsid w:val="00376128"/>
    <w:rsid w:val="0037742E"/>
    <w:rsid w:val="00377D56"/>
    <w:rsid w:val="00381063"/>
    <w:rsid w:val="00381995"/>
    <w:rsid w:val="0038245A"/>
    <w:rsid w:val="003840E6"/>
    <w:rsid w:val="00385CFC"/>
    <w:rsid w:val="00392D5D"/>
    <w:rsid w:val="0039337A"/>
    <w:rsid w:val="003960E4"/>
    <w:rsid w:val="003A283F"/>
    <w:rsid w:val="003A3189"/>
    <w:rsid w:val="003A3CA7"/>
    <w:rsid w:val="003B33BD"/>
    <w:rsid w:val="003B4C70"/>
    <w:rsid w:val="003B569D"/>
    <w:rsid w:val="003B75F1"/>
    <w:rsid w:val="003C3C0E"/>
    <w:rsid w:val="003C4469"/>
    <w:rsid w:val="003C5880"/>
    <w:rsid w:val="003C6060"/>
    <w:rsid w:val="003C76E4"/>
    <w:rsid w:val="003D42A6"/>
    <w:rsid w:val="003D485A"/>
    <w:rsid w:val="003D4F21"/>
    <w:rsid w:val="003D4FAC"/>
    <w:rsid w:val="003D7595"/>
    <w:rsid w:val="003D7599"/>
    <w:rsid w:val="003D762B"/>
    <w:rsid w:val="003E1C04"/>
    <w:rsid w:val="003E5A35"/>
    <w:rsid w:val="003E664B"/>
    <w:rsid w:val="003E7906"/>
    <w:rsid w:val="003F00F0"/>
    <w:rsid w:val="003F14D4"/>
    <w:rsid w:val="003F3C50"/>
    <w:rsid w:val="00401F78"/>
    <w:rsid w:val="00402977"/>
    <w:rsid w:val="00402D64"/>
    <w:rsid w:val="00406A6A"/>
    <w:rsid w:val="00406B22"/>
    <w:rsid w:val="004108A3"/>
    <w:rsid w:val="00410E36"/>
    <w:rsid w:val="004110E2"/>
    <w:rsid w:val="00411990"/>
    <w:rsid w:val="00412344"/>
    <w:rsid w:val="004128D3"/>
    <w:rsid w:val="00413ECB"/>
    <w:rsid w:val="00415090"/>
    <w:rsid w:val="00415585"/>
    <w:rsid w:val="00416E26"/>
    <w:rsid w:val="0042646E"/>
    <w:rsid w:val="004328A7"/>
    <w:rsid w:val="0043359D"/>
    <w:rsid w:val="00434C74"/>
    <w:rsid w:val="00444250"/>
    <w:rsid w:val="004464F6"/>
    <w:rsid w:val="00455332"/>
    <w:rsid w:val="00456C15"/>
    <w:rsid w:val="00456EB4"/>
    <w:rsid w:val="00461C45"/>
    <w:rsid w:val="004639AC"/>
    <w:rsid w:val="00466AE5"/>
    <w:rsid w:val="00466B1D"/>
    <w:rsid w:val="00466EA2"/>
    <w:rsid w:val="00470D5B"/>
    <w:rsid w:val="004718F3"/>
    <w:rsid w:val="00473B49"/>
    <w:rsid w:val="00473C2A"/>
    <w:rsid w:val="00475040"/>
    <w:rsid w:val="0047678A"/>
    <w:rsid w:val="00477B31"/>
    <w:rsid w:val="00493D40"/>
    <w:rsid w:val="004967B6"/>
    <w:rsid w:val="004A504B"/>
    <w:rsid w:val="004A56C7"/>
    <w:rsid w:val="004A5C89"/>
    <w:rsid w:val="004A6911"/>
    <w:rsid w:val="004B3713"/>
    <w:rsid w:val="004B54E0"/>
    <w:rsid w:val="004B7384"/>
    <w:rsid w:val="004C1D27"/>
    <w:rsid w:val="004C4269"/>
    <w:rsid w:val="004C4EAD"/>
    <w:rsid w:val="004D1C43"/>
    <w:rsid w:val="004D3F4B"/>
    <w:rsid w:val="004D6236"/>
    <w:rsid w:val="004D7DFA"/>
    <w:rsid w:val="004D7F90"/>
    <w:rsid w:val="004E4DBB"/>
    <w:rsid w:val="004E4E41"/>
    <w:rsid w:val="004E71B1"/>
    <w:rsid w:val="004E7F9C"/>
    <w:rsid w:val="004F1624"/>
    <w:rsid w:val="004F3493"/>
    <w:rsid w:val="004F5143"/>
    <w:rsid w:val="0050007B"/>
    <w:rsid w:val="00500131"/>
    <w:rsid w:val="005013AA"/>
    <w:rsid w:val="005105C0"/>
    <w:rsid w:val="00512B09"/>
    <w:rsid w:val="00515B47"/>
    <w:rsid w:val="00517265"/>
    <w:rsid w:val="00517A01"/>
    <w:rsid w:val="005220ED"/>
    <w:rsid w:val="00524475"/>
    <w:rsid w:val="00527C5D"/>
    <w:rsid w:val="00527F10"/>
    <w:rsid w:val="005326B8"/>
    <w:rsid w:val="00533796"/>
    <w:rsid w:val="005353EA"/>
    <w:rsid w:val="0053660D"/>
    <w:rsid w:val="00537343"/>
    <w:rsid w:val="00537A6D"/>
    <w:rsid w:val="0054219C"/>
    <w:rsid w:val="005453A3"/>
    <w:rsid w:val="005457A1"/>
    <w:rsid w:val="005469D9"/>
    <w:rsid w:val="0054757B"/>
    <w:rsid w:val="00550A21"/>
    <w:rsid w:val="00553F8A"/>
    <w:rsid w:val="00554B35"/>
    <w:rsid w:val="00555141"/>
    <w:rsid w:val="00555D75"/>
    <w:rsid w:val="005573DD"/>
    <w:rsid w:val="00560DF0"/>
    <w:rsid w:val="0056759C"/>
    <w:rsid w:val="0057211E"/>
    <w:rsid w:val="00572B36"/>
    <w:rsid w:val="00583B54"/>
    <w:rsid w:val="00584AEA"/>
    <w:rsid w:val="00586102"/>
    <w:rsid w:val="00587B6D"/>
    <w:rsid w:val="0059513E"/>
    <w:rsid w:val="0059594A"/>
    <w:rsid w:val="00596398"/>
    <w:rsid w:val="005A1D60"/>
    <w:rsid w:val="005A2D51"/>
    <w:rsid w:val="005A619B"/>
    <w:rsid w:val="005A6AA4"/>
    <w:rsid w:val="005A6D9F"/>
    <w:rsid w:val="005B0C3B"/>
    <w:rsid w:val="005B147E"/>
    <w:rsid w:val="005B159C"/>
    <w:rsid w:val="005B2636"/>
    <w:rsid w:val="005B48FF"/>
    <w:rsid w:val="005C2A48"/>
    <w:rsid w:val="005C2E4D"/>
    <w:rsid w:val="005C4137"/>
    <w:rsid w:val="005C7613"/>
    <w:rsid w:val="005C7EC5"/>
    <w:rsid w:val="005D2E0D"/>
    <w:rsid w:val="005D311F"/>
    <w:rsid w:val="005D363F"/>
    <w:rsid w:val="005D4484"/>
    <w:rsid w:val="005D6D12"/>
    <w:rsid w:val="005D7023"/>
    <w:rsid w:val="005E243E"/>
    <w:rsid w:val="005E2DC3"/>
    <w:rsid w:val="005E3D9B"/>
    <w:rsid w:val="005F375F"/>
    <w:rsid w:val="005F4716"/>
    <w:rsid w:val="005F4AE4"/>
    <w:rsid w:val="00603B4B"/>
    <w:rsid w:val="00604328"/>
    <w:rsid w:val="00604C15"/>
    <w:rsid w:val="00607DB7"/>
    <w:rsid w:val="0061202B"/>
    <w:rsid w:val="0061210B"/>
    <w:rsid w:val="006158D5"/>
    <w:rsid w:val="00616005"/>
    <w:rsid w:val="006171CD"/>
    <w:rsid w:val="0061740F"/>
    <w:rsid w:val="00622815"/>
    <w:rsid w:val="00625D83"/>
    <w:rsid w:val="00626252"/>
    <w:rsid w:val="00626498"/>
    <w:rsid w:val="00631B20"/>
    <w:rsid w:val="00632749"/>
    <w:rsid w:val="006327DA"/>
    <w:rsid w:val="00636E6F"/>
    <w:rsid w:val="00640A1B"/>
    <w:rsid w:val="00640F3E"/>
    <w:rsid w:val="0065051B"/>
    <w:rsid w:val="0065249E"/>
    <w:rsid w:val="006611E8"/>
    <w:rsid w:val="006623E7"/>
    <w:rsid w:val="00662B80"/>
    <w:rsid w:val="00663A68"/>
    <w:rsid w:val="006652F5"/>
    <w:rsid w:val="00665985"/>
    <w:rsid w:val="00670F6C"/>
    <w:rsid w:val="00671C99"/>
    <w:rsid w:val="00680FDB"/>
    <w:rsid w:val="00682ED5"/>
    <w:rsid w:val="006846FF"/>
    <w:rsid w:val="006852C7"/>
    <w:rsid w:val="006852CE"/>
    <w:rsid w:val="00692D14"/>
    <w:rsid w:val="00695029"/>
    <w:rsid w:val="00697C43"/>
    <w:rsid w:val="006A35A2"/>
    <w:rsid w:val="006A683A"/>
    <w:rsid w:val="006B371A"/>
    <w:rsid w:val="006B56CB"/>
    <w:rsid w:val="006B5935"/>
    <w:rsid w:val="006B65C7"/>
    <w:rsid w:val="006B6787"/>
    <w:rsid w:val="006C1727"/>
    <w:rsid w:val="006C32FD"/>
    <w:rsid w:val="006C39CE"/>
    <w:rsid w:val="006C6F5D"/>
    <w:rsid w:val="006D0C28"/>
    <w:rsid w:val="006D0FCC"/>
    <w:rsid w:val="006D21F5"/>
    <w:rsid w:val="006D3DDA"/>
    <w:rsid w:val="006D47C2"/>
    <w:rsid w:val="006D5646"/>
    <w:rsid w:val="006D62E1"/>
    <w:rsid w:val="006D6FAF"/>
    <w:rsid w:val="006D7250"/>
    <w:rsid w:val="006E126D"/>
    <w:rsid w:val="006E1FC3"/>
    <w:rsid w:val="006F266F"/>
    <w:rsid w:val="006F5FBE"/>
    <w:rsid w:val="00704CE9"/>
    <w:rsid w:val="0070616B"/>
    <w:rsid w:val="00706295"/>
    <w:rsid w:val="00706FDA"/>
    <w:rsid w:val="00711F9A"/>
    <w:rsid w:val="00712091"/>
    <w:rsid w:val="00713810"/>
    <w:rsid w:val="00714753"/>
    <w:rsid w:val="00721D36"/>
    <w:rsid w:val="00722087"/>
    <w:rsid w:val="00726457"/>
    <w:rsid w:val="00726A1F"/>
    <w:rsid w:val="00730321"/>
    <w:rsid w:val="007303A5"/>
    <w:rsid w:val="00730B06"/>
    <w:rsid w:val="00730B3E"/>
    <w:rsid w:val="007314FF"/>
    <w:rsid w:val="0073420B"/>
    <w:rsid w:val="00734B0B"/>
    <w:rsid w:val="00735D32"/>
    <w:rsid w:val="00737185"/>
    <w:rsid w:val="00744719"/>
    <w:rsid w:val="00744752"/>
    <w:rsid w:val="00744A8D"/>
    <w:rsid w:val="00744AEB"/>
    <w:rsid w:val="007467DC"/>
    <w:rsid w:val="0074760E"/>
    <w:rsid w:val="00752826"/>
    <w:rsid w:val="0075301A"/>
    <w:rsid w:val="0075359E"/>
    <w:rsid w:val="00754ABA"/>
    <w:rsid w:val="00755328"/>
    <w:rsid w:val="007629F0"/>
    <w:rsid w:val="007661F5"/>
    <w:rsid w:val="007679C7"/>
    <w:rsid w:val="0077266C"/>
    <w:rsid w:val="00772AD6"/>
    <w:rsid w:val="007736F2"/>
    <w:rsid w:val="00777F17"/>
    <w:rsid w:val="00781331"/>
    <w:rsid w:val="00781742"/>
    <w:rsid w:val="00782B0D"/>
    <w:rsid w:val="00785E18"/>
    <w:rsid w:val="00786E29"/>
    <w:rsid w:val="00792B2A"/>
    <w:rsid w:val="007937FE"/>
    <w:rsid w:val="00793DE7"/>
    <w:rsid w:val="007A00F9"/>
    <w:rsid w:val="007A1546"/>
    <w:rsid w:val="007A228C"/>
    <w:rsid w:val="007A368E"/>
    <w:rsid w:val="007A3BAF"/>
    <w:rsid w:val="007A4F26"/>
    <w:rsid w:val="007A5868"/>
    <w:rsid w:val="007A5FB6"/>
    <w:rsid w:val="007B04CE"/>
    <w:rsid w:val="007B1CAB"/>
    <w:rsid w:val="007B4CE4"/>
    <w:rsid w:val="007B6871"/>
    <w:rsid w:val="007B7A2F"/>
    <w:rsid w:val="007C2252"/>
    <w:rsid w:val="007C3D33"/>
    <w:rsid w:val="007C68BE"/>
    <w:rsid w:val="007D25FB"/>
    <w:rsid w:val="007D294A"/>
    <w:rsid w:val="007D47D2"/>
    <w:rsid w:val="007D5445"/>
    <w:rsid w:val="007D6AAF"/>
    <w:rsid w:val="007D6EC0"/>
    <w:rsid w:val="007D7E1D"/>
    <w:rsid w:val="007F346A"/>
    <w:rsid w:val="007F7D65"/>
    <w:rsid w:val="008045C3"/>
    <w:rsid w:val="008066B7"/>
    <w:rsid w:val="00811754"/>
    <w:rsid w:val="00817CCC"/>
    <w:rsid w:val="008211ED"/>
    <w:rsid w:val="008212EB"/>
    <w:rsid w:val="0083160A"/>
    <w:rsid w:val="00831979"/>
    <w:rsid w:val="00833EF3"/>
    <w:rsid w:val="00833F38"/>
    <w:rsid w:val="00835863"/>
    <w:rsid w:val="0083682F"/>
    <w:rsid w:val="00851352"/>
    <w:rsid w:val="00854963"/>
    <w:rsid w:val="008559C3"/>
    <w:rsid w:val="00855B04"/>
    <w:rsid w:val="008566EA"/>
    <w:rsid w:val="00857077"/>
    <w:rsid w:val="0085721E"/>
    <w:rsid w:val="00863230"/>
    <w:rsid w:val="00864140"/>
    <w:rsid w:val="00865BD0"/>
    <w:rsid w:val="00865D7B"/>
    <w:rsid w:val="008717D8"/>
    <w:rsid w:val="0087215C"/>
    <w:rsid w:val="00872A0C"/>
    <w:rsid w:val="008732BC"/>
    <w:rsid w:val="00875B75"/>
    <w:rsid w:val="00875BD1"/>
    <w:rsid w:val="00875D25"/>
    <w:rsid w:val="00880ABA"/>
    <w:rsid w:val="00880E35"/>
    <w:rsid w:val="00882440"/>
    <w:rsid w:val="008830EF"/>
    <w:rsid w:val="0088322B"/>
    <w:rsid w:val="00884326"/>
    <w:rsid w:val="008875FE"/>
    <w:rsid w:val="008876BA"/>
    <w:rsid w:val="00887CB5"/>
    <w:rsid w:val="00887F8E"/>
    <w:rsid w:val="00896234"/>
    <w:rsid w:val="00897E43"/>
    <w:rsid w:val="008A020C"/>
    <w:rsid w:val="008A16B9"/>
    <w:rsid w:val="008A5252"/>
    <w:rsid w:val="008A52D1"/>
    <w:rsid w:val="008A6A07"/>
    <w:rsid w:val="008B2D49"/>
    <w:rsid w:val="008B7CFB"/>
    <w:rsid w:val="008C3C13"/>
    <w:rsid w:val="008C5738"/>
    <w:rsid w:val="008C7EAD"/>
    <w:rsid w:val="008C7F11"/>
    <w:rsid w:val="008D0CFE"/>
    <w:rsid w:val="008D1D73"/>
    <w:rsid w:val="008D6152"/>
    <w:rsid w:val="008D7812"/>
    <w:rsid w:val="008E1DA1"/>
    <w:rsid w:val="008E7BA9"/>
    <w:rsid w:val="008F0F81"/>
    <w:rsid w:val="008F142C"/>
    <w:rsid w:val="008F27BF"/>
    <w:rsid w:val="008F410D"/>
    <w:rsid w:val="008F7878"/>
    <w:rsid w:val="00901F30"/>
    <w:rsid w:val="0090360E"/>
    <w:rsid w:val="009040ED"/>
    <w:rsid w:val="009054FB"/>
    <w:rsid w:val="00905643"/>
    <w:rsid w:val="009065BD"/>
    <w:rsid w:val="00906ADD"/>
    <w:rsid w:val="009142EC"/>
    <w:rsid w:val="00914B53"/>
    <w:rsid w:val="00915182"/>
    <w:rsid w:val="009154C3"/>
    <w:rsid w:val="00920203"/>
    <w:rsid w:val="009215C2"/>
    <w:rsid w:val="00922F81"/>
    <w:rsid w:val="00923540"/>
    <w:rsid w:val="00923F8C"/>
    <w:rsid w:val="00926767"/>
    <w:rsid w:val="00930459"/>
    <w:rsid w:val="009327BF"/>
    <w:rsid w:val="0093575F"/>
    <w:rsid w:val="009361D5"/>
    <w:rsid w:val="00940FE9"/>
    <w:rsid w:val="00941882"/>
    <w:rsid w:val="009428A4"/>
    <w:rsid w:val="00942C34"/>
    <w:rsid w:val="009528CC"/>
    <w:rsid w:val="00952DA7"/>
    <w:rsid w:val="009563C5"/>
    <w:rsid w:val="009602E8"/>
    <w:rsid w:val="009629A8"/>
    <w:rsid w:val="009629D7"/>
    <w:rsid w:val="009659F4"/>
    <w:rsid w:val="00970D60"/>
    <w:rsid w:val="00981CFF"/>
    <w:rsid w:val="00985482"/>
    <w:rsid w:val="00990122"/>
    <w:rsid w:val="00990BD5"/>
    <w:rsid w:val="0099166E"/>
    <w:rsid w:val="009931F4"/>
    <w:rsid w:val="0099390E"/>
    <w:rsid w:val="00993F02"/>
    <w:rsid w:val="009960E5"/>
    <w:rsid w:val="00996241"/>
    <w:rsid w:val="009A0AAD"/>
    <w:rsid w:val="009A46B5"/>
    <w:rsid w:val="009A742D"/>
    <w:rsid w:val="009A7ADC"/>
    <w:rsid w:val="009B0D30"/>
    <w:rsid w:val="009B18D7"/>
    <w:rsid w:val="009B200A"/>
    <w:rsid w:val="009B24F4"/>
    <w:rsid w:val="009B4EA9"/>
    <w:rsid w:val="009B53F7"/>
    <w:rsid w:val="009C19B7"/>
    <w:rsid w:val="009C5ABB"/>
    <w:rsid w:val="009C7B3B"/>
    <w:rsid w:val="009D1F73"/>
    <w:rsid w:val="009D1FB1"/>
    <w:rsid w:val="009D57BD"/>
    <w:rsid w:val="009D7681"/>
    <w:rsid w:val="009D7C51"/>
    <w:rsid w:val="009E126D"/>
    <w:rsid w:val="009E196C"/>
    <w:rsid w:val="009E2CD9"/>
    <w:rsid w:val="009E444F"/>
    <w:rsid w:val="009E7929"/>
    <w:rsid w:val="009F36BF"/>
    <w:rsid w:val="009F58DD"/>
    <w:rsid w:val="00A00FAC"/>
    <w:rsid w:val="00A02A14"/>
    <w:rsid w:val="00A04963"/>
    <w:rsid w:val="00A05FFE"/>
    <w:rsid w:val="00A10344"/>
    <w:rsid w:val="00A111B6"/>
    <w:rsid w:val="00A166D8"/>
    <w:rsid w:val="00A20349"/>
    <w:rsid w:val="00A208FB"/>
    <w:rsid w:val="00A26C3E"/>
    <w:rsid w:val="00A26D27"/>
    <w:rsid w:val="00A350E8"/>
    <w:rsid w:val="00A376EE"/>
    <w:rsid w:val="00A3771A"/>
    <w:rsid w:val="00A4165A"/>
    <w:rsid w:val="00A42A99"/>
    <w:rsid w:val="00A44863"/>
    <w:rsid w:val="00A45EE3"/>
    <w:rsid w:val="00A469A7"/>
    <w:rsid w:val="00A4789D"/>
    <w:rsid w:val="00A5151A"/>
    <w:rsid w:val="00A53586"/>
    <w:rsid w:val="00A574E5"/>
    <w:rsid w:val="00A57E0A"/>
    <w:rsid w:val="00A62D4A"/>
    <w:rsid w:val="00A634D1"/>
    <w:rsid w:val="00A63E77"/>
    <w:rsid w:val="00A65758"/>
    <w:rsid w:val="00A66DA5"/>
    <w:rsid w:val="00A73A90"/>
    <w:rsid w:val="00A7673E"/>
    <w:rsid w:val="00A823F6"/>
    <w:rsid w:val="00A83D88"/>
    <w:rsid w:val="00A85AB3"/>
    <w:rsid w:val="00A8719E"/>
    <w:rsid w:val="00A9107F"/>
    <w:rsid w:val="00A9493F"/>
    <w:rsid w:val="00A97339"/>
    <w:rsid w:val="00A974A7"/>
    <w:rsid w:val="00AA0421"/>
    <w:rsid w:val="00AA0A89"/>
    <w:rsid w:val="00AA6429"/>
    <w:rsid w:val="00AA6A6F"/>
    <w:rsid w:val="00AA7030"/>
    <w:rsid w:val="00AB0E37"/>
    <w:rsid w:val="00AB1260"/>
    <w:rsid w:val="00AB22A5"/>
    <w:rsid w:val="00AB3ED6"/>
    <w:rsid w:val="00AB46A8"/>
    <w:rsid w:val="00AC00FB"/>
    <w:rsid w:val="00AC01AA"/>
    <w:rsid w:val="00AC3C04"/>
    <w:rsid w:val="00AC4F72"/>
    <w:rsid w:val="00AD223F"/>
    <w:rsid w:val="00AD2AFA"/>
    <w:rsid w:val="00AD6996"/>
    <w:rsid w:val="00AD702B"/>
    <w:rsid w:val="00AE222E"/>
    <w:rsid w:val="00AE2365"/>
    <w:rsid w:val="00AE5D84"/>
    <w:rsid w:val="00AE79FB"/>
    <w:rsid w:val="00AF5C99"/>
    <w:rsid w:val="00AF741A"/>
    <w:rsid w:val="00B006FD"/>
    <w:rsid w:val="00B01ADB"/>
    <w:rsid w:val="00B04161"/>
    <w:rsid w:val="00B056F9"/>
    <w:rsid w:val="00B11E3D"/>
    <w:rsid w:val="00B15729"/>
    <w:rsid w:val="00B178D4"/>
    <w:rsid w:val="00B17E82"/>
    <w:rsid w:val="00B257BB"/>
    <w:rsid w:val="00B32CB9"/>
    <w:rsid w:val="00B36CFA"/>
    <w:rsid w:val="00B451A9"/>
    <w:rsid w:val="00B4575A"/>
    <w:rsid w:val="00B466A9"/>
    <w:rsid w:val="00B46E16"/>
    <w:rsid w:val="00B50F22"/>
    <w:rsid w:val="00B575BA"/>
    <w:rsid w:val="00B64B00"/>
    <w:rsid w:val="00B65269"/>
    <w:rsid w:val="00B71608"/>
    <w:rsid w:val="00B74A55"/>
    <w:rsid w:val="00B76429"/>
    <w:rsid w:val="00B83B96"/>
    <w:rsid w:val="00B86471"/>
    <w:rsid w:val="00B90530"/>
    <w:rsid w:val="00B9187E"/>
    <w:rsid w:val="00B9217B"/>
    <w:rsid w:val="00B956D4"/>
    <w:rsid w:val="00B97446"/>
    <w:rsid w:val="00BA7432"/>
    <w:rsid w:val="00BA7B21"/>
    <w:rsid w:val="00BB2764"/>
    <w:rsid w:val="00BC0F23"/>
    <w:rsid w:val="00BC0FAF"/>
    <w:rsid w:val="00BC1AA0"/>
    <w:rsid w:val="00BC2495"/>
    <w:rsid w:val="00BC5023"/>
    <w:rsid w:val="00BC7EB9"/>
    <w:rsid w:val="00BD0B12"/>
    <w:rsid w:val="00BD156B"/>
    <w:rsid w:val="00BD2643"/>
    <w:rsid w:val="00BD340F"/>
    <w:rsid w:val="00BD56B1"/>
    <w:rsid w:val="00BD6558"/>
    <w:rsid w:val="00BE0757"/>
    <w:rsid w:val="00BE70F3"/>
    <w:rsid w:val="00BE7865"/>
    <w:rsid w:val="00BF0CD5"/>
    <w:rsid w:val="00BF2F76"/>
    <w:rsid w:val="00BF3022"/>
    <w:rsid w:val="00BF3214"/>
    <w:rsid w:val="00BF4F84"/>
    <w:rsid w:val="00BF5573"/>
    <w:rsid w:val="00C049E9"/>
    <w:rsid w:val="00C04F11"/>
    <w:rsid w:val="00C105D7"/>
    <w:rsid w:val="00C15867"/>
    <w:rsid w:val="00C2296D"/>
    <w:rsid w:val="00C22AE1"/>
    <w:rsid w:val="00C23155"/>
    <w:rsid w:val="00C31B0B"/>
    <w:rsid w:val="00C33EFB"/>
    <w:rsid w:val="00C36289"/>
    <w:rsid w:val="00C3799F"/>
    <w:rsid w:val="00C37CFD"/>
    <w:rsid w:val="00C40C41"/>
    <w:rsid w:val="00C41830"/>
    <w:rsid w:val="00C45885"/>
    <w:rsid w:val="00C50F22"/>
    <w:rsid w:val="00C519CC"/>
    <w:rsid w:val="00C53731"/>
    <w:rsid w:val="00C57971"/>
    <w:rsid w:val="00C57DB9"/>
    <w:rsid w:val="00C62D49"/>
    <w:rsid w:val="00C65BD7"/>
    <w:rsid w:val="00C67668"/>
    <w:rsid w:val="00C679D6"/>
    <w:rsid w:val="00C70274"/>
    <w:rsid w:val="00C702FF"/>
    <w:rsid w:val="00C736EE"/>
    <w:rsid w:val="00C73F6B"/>
    <w:rsid w:val="00C76BA4"/>
    <w:rsid w:val="00C7777B"/>
    <w:rsid w:val="00C81846"/>
    <w:rsid w:val="00C81E31"/>
    <w:rsid w:val="00C83A48"/>
    <w:rsid w:val="00C85865"/>
    <w:rsid w:val="00C85E85"/>
    <w:rsid w:val="00C86DA3"/>
    <w:rsid w:val="00C90552"/>
    <w:rsid w:val="00C9182D"/>
    <w:rsid w:val="00C93907"/>
    <w:rsid w:val="00C9434B"/>
    <w:rsid w:val="00C95CCA"/>
    <w:rsid w:val="00C97FDB"/>
    <w:rsid w:val="00CA2EAE"/>
    <w:rsid w:val="00CA4AC1"/>
    <w:rsid w:val="00CB0316"/>
    <w:rsid w:val="00CB0B11"/>
    <w:rsid w:val="00CB25E5"/>
    <w:rsid w:val="00CB2CE7"/>
    <w:rsid w:val="00CB426A"/>
    <w:rsid w:val="00CB5354"/>
    <w:rsid w:val="00CB5451"/>
    <w:rsid w:val="00CC3C9E"/>
    <w:rsid w:val="00CC6A14"/>
    <w:rsid w:val="00CC70A3"/>
    <w:rsid w:val="00CD4442"/>
    <w:rsid w:val="00CD53C3"/>
    <w:rsid w:val="00CD574E"/>
    <w:rsid w:val="00CE403F"/>
    <w:rsid w:val="00CE4C22"/>
    <w:rsid w:val="00CE76E5"/>
    <w:rsid w:val="00CF03C2"/>
    <w:rsid w:val="00CF220B"/>
    <w:rsid w:val="00CF41EC"/>
    <w:rsid w:val="00CF4F76"/>
    <w:rsid w:val="00CF5D04"/>
    <w:rsid w:val="00CF7A22"/>
    <w:rsid w:val="00D04DE4"/>
    <w:rsid w:val="00D063F1"/>
    <w:rsid w:val="00D07D86"/>
    <w:rsid w:val="00D10091"/>
    <w:rsid w:val="00D11DB6"/>
    <w:rsid w:val="00D13264"/>
    <w:rsid w:val="00D14E2D"/>
    <w:rsid w:val="00D14F22"/>
    <w:rsid w:val="00D174DE"/>
    <w:rsid w:val="00D22B48"/>
    <w:rsid w:val="00D23631"/>
    <w:rsid w:val="00D23C28"/>
    <w:rsid w:val="00D23D4B"/>
    <w:rsid w:val="00D24221"/>
    <w:rsid w:val="00D24604"/>
    <w:rsid w:val="00D340AF"/>
    <w:rsid w:val="00D35BC1"/>
    <w:rsid w:val="00D4205F"/>
    <w:rsid w:val="00D42447"/>
    <w:rsid w:val="00D42A14"/>
    <w:rsid w:val="00D43305"/>
    <w:rsid w:val="00D4570C"/>
    <w:rsid w:val="00D463EC"/>
    <w:rsid w:val="00D4741C"/>
    <w:rsid w:val="00D57918"/>
    <w:rsid w:val="00D60924"/>
    <w:rsid w:val="00D6217C"/>
    <w:rsid w:val="00D6348B"/>
    <w:rsid w:val="00D66A82"/>
    <w:rsid w:val="00D7050C"/>
    <w:rsid w:val="00D730CF"/>
    <w:rsid w:val="00D7362D"/>
    <w:rsid w:val="00D73DC6"/>
    <w:rsid w:val="00D74C1A"/>
    <w:rsid w:val="00D754C1"/>
    <w:rsid w:val="00D77393"/>
    <w:rsid w:val="00D77A35"/>
    <w:rsid w:val="00D77DC2"/>
    <w:rsid w:val="00D77DD0"/>
    <w:rsid w:val="00D81B3E"/>
    <w:rsid w:val="00D83F8A"/>
    <w:rsid w:val="00D85987"/>
    <w:rsid w:val="00D90C70"/>
    <w:rsid w:val="00D90E49"/>
    <w:rsid w:val="00D91AD1"/>
    <w:rsid w:val="00D929DA"/>
    <w:rsid w:val="00D94757"/>
    <w:rsid w:val="00D96ADE"/>
    <w:rsid w:val="00DA06FA"/>
    <w:rsid w:val="00DA0CE2"/>
    <w:rsid w:val="00DB2331"/>
    <w:rsid w:val="00DB4D50"/>
    <w:rsid w:val="00DB6950"/>
    <w:rsid w:val="00DC002C"/>
    <w:rsid w:val="00DC36C2"/>
    <w:rsid w:val="00DC6A10"/>
    <w:rsid w:val="00DC7832"/>
    <w:rsid w:val="00DD2090"/>
    <w:rsid w:val="00DD644F"/>
    <w:rsid w:val="00DD6E53"/>
    <w:rsid w:val="00DE2788"/>
    <w:rsid w:val="00DE48C7"/>
    <w:rsid w:val="00DE657E"/>
    <w:rsid w:val="00DF4704"/>
    <w:rsid w:val="00E024AA"/>
    <w:rsid w:val="00E02938"/>
    <w:rsid w:val="00E02DF4"/>
    <w:rsid w:val="00E12E65"/>
    <w:rsid w:val="00E13FCC"/>
    <w:rsid w:val="00E14034"/>
    <w:rsid w:val="00E15C77"/>
    <w:rsid w:val="00E250F1"/>
    <w:rsid w:val="00E25FB2"/>
    <w:rsid w:val="00E31BB6"/>
    <w:rsid w:val="00E3550D"/>
    <w:rsid w:val="00E41E56"/>
    <w:rsid w:val="00E44FDE"/>
    <w:rsid w:val="00E50A5D"/>
    <w:rsid w:val="00E52838"/>
    <w:rsid w:val="00E614E0"/>
    <w:rsid w:val="00E62848"/>
    <w:rsid w:val="00E66E28"/>
    <w:rsid w:val="00E67117"/>
    <w:rsid w:val="00E73E68"/>
    <w:rsid w:val="00E73F7F"/>
    <w:rsid w:val="00E758FB"/>
    <w:rsid w:val="00E841AE"/>
    <w:rsid w:val="00E8514A"/>
    <w:rsid w:val="00E85409"/>
    <w:rsid w:val="00E95B05"/>
    <w:rsid w:val="00E9721E"/>
    <w:rsid w:val="00E9783B"/>
    <w:rsid w:val="00EA0B0C"/>
    <w:rsid w:val="00EA0B8F"/>
    <w:rsid w:val="00EA1F6B"/>
    <w:rsid w:val="00EA26DC"/>
    <w:rsid w:val="00EA4197"/>
    <w:rsid w:val="00EA429F"/>
    <w:rsid w:val="00EA4F9E"/>
    <w:rsid w:val="00EA63CA"/>
    <w:rsid w:val="00EA6D3B"/>
    <w:rsid w:val="00EB00AD"/>
    <w:rsid w:val="00EB00E9"/>
    <w:rsid w:val="00EB136C"/>
    <w:rsid w:val="00EB310B"/>
    <w:rsid w:val="00EB3168"/>
    <w:rsid w:val="00EB31E3"/>
    <w:rsid w:val="00EB480E"/>
    <w:rsid w:val="00EB5EC6"/>
    <w:rsid w:val="00EB7476"/>
    <w:rsid w:val="00EB7FC9"/>
    <w:rsid w:val="00EC20C7"/>
    <w:rsid w:val="00EC2FB5"/>
    <w:rsid w:val="00EC5372"/>
    <w:rsid w:val="00EC545E"/>
    <w:rsid w:val="00EC576C"/>
    <w:rsid w:val="00EC611A"/>
    <w:rsid w:val="00ED1519"/>
    <w:rsid w:val="00ED1BCB"/>
    <w:rsid w:val="00ED2707"/>
    <w:rsid w:val="00ED27E8"/>
    <w:rsid w:val="00ED2FA1"/>
    <w:rsid w:val="00ED650B"/>
    <w:rsid w:val="00ED6CD4"/>
    <w:rsid w:val="00ED6D2E"/>
    <w:rsid w:val="00ED7137"/>
    <w:rsid w:val="00EE1DDE"/>
    <w:rsid w:val="00EE5B08"/>
    <w:rsid w:val="00EF06EA"/>
    <w:rsid w:val="00EF09C1"/>
    <w:rsid w:val="00EF19BF"/>
    <w:rsid w:val="00EF286C"/>
    <w:rsid w:val="00EF54E8"/>
    <w:rsid w:val="00EF71E9"/>
    <w:rsid w:val="00F07A64"/>
    <w:rsid w:val="00F107EE"/>
    <w:rsid w:val="00F11F3B"/>
    <w:rsid w:val="00F12B9F"/>
    <w:rsid w:val="00F21088"/>
    <w:rsid w:val="00F22BF3"/>
    <w:rsid w:val="00F2593A"/>
    <w:rsid w:val="00F327E7"/>
    <w:rsid w:val="00F34308"/>
    <w:rsid w:val="00F35746"/>
    <w:rsid w:val="00F40D5B"/>
    <w:rsid w:val="00F437FC"/>
    <w:rsid w:val="00F438C7"/>
    <w:rsid w:val="00F447C7"/>
    <w:rsid w:val="00F459B4"/>
    <w:rsid w:val="00F50949"/>
    <w:rsid w:val="00F5211B"/>
    <w:rsid w:val="00F551F1"/>
    <w:rsid w:val="00F554A9"/>
    <w:rsid w:val="00F56FB9"/>
    <w:rsid w:val="00F61F8D"/>
    <w:rsid w:val="00F647A1"/>
    <w:rsid w:val="00F716FD"/>
    <w:rsid w:val="00F73BF0"/>
    <w:rsid w:val="00F75D1C"/>
    <w:rsid w:val="00F7639E"/>
    <w:rsid w:val="00F80355"/>
    <w:rsid w:val="00F8316D"/>
    <w:rsid w:val="00F8440A"/>
    <w:rsid w:val="00F87C43"/>
    <w:rsid w:val="00FA553E"/>
    <w:rsid w:val="00FA5722"/>
    <w:rsid w:val="00FB0C81"/>
    <w:rsid w:val="00FB0DD9"/>
    <w:rsid w:val="00FB370F"/>
    <w:rsid w:val="00FB7412"/>
    <w:rsid w:val="00FC023E"/>
    <w:rsid w:val="00FC040B"/>
    <w:rsid w:val="00FC2200"/>
    <w:rsid w:val="00FC2540"/>
    <w:rsid w:val="00FD00C5"/>
    <w:rsid w:val="00FD215F"/>
    <w:rsid w:val="00FD62EB"/>
    <w:rsid w:val="00FD6ED6"/>
    <w:rsid w:val="00FE1FBE"/>
    <w:rsid w:val="00FE32FB"/>
    <w:rsid w:val="00FF0204"/>
    <w:rsid w:val="00FF1228"/>
    <w:rsid w:val="00FF2CF4"/>
    <w:rsid w:val="00FF31DF"/>
    <w:rsid w:val="00FF3AED"/>
    <w:rsid w:val="00FF485F"/>
    <w:rsid w:val="00FF4875"/>
    <w:rsid w:val="00FF63BA"/>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EC3F2"/>
  <w15:docId w15:val="{7F04EB2B-7EEA-4A9B-A501-89D9B9D70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09FB"/>
    <w:pPr>
      <w:jc w:val="both"/>
    </w:pPr>
    <w:rPr>
      <w:sz w:val="22"/>
      <w:szCs w:val="22"/>
      <w:lang w:val="en-CA"/>
    </w:rPr>
  </w:style>
  <w:style w:type="paragraph" w:styleId="Heading1">
    <w:name w:val="heading 1"/>
    <w:aliases w:val="Heading 1 Char,Heading 1 Char Char Char Char1 Char1,Heading 1 Char Char1 Char,Heading 1 Char1 Char Char1 Char,Heading 1 Char3,Heading 1 Char3 Char,Heading 1 Char3 Char Char Char Char1 Char,Para (1),Para (1) Char Char Char Char1 Char,Título 11"/>
    <w:basedOn w:val="Normal"/>
    <w:next w:val="Normal"/>
    <w:link w:val="Heading1Char1"/>
    <w:qFormat/>
    <w:rsid w:val="009931F4"/>
    <w:pPr>
      <w:numPr>
        <w:numId w:val="23"/>
      </w:numPr>
      <w:spacing w:after="240"/>
      <w:outlineLvl w:val="0"/>
    </w:pPr>
  </w:style>
  <w:style w:type="paragraph" w:styleId="Heading2">
    <w:name w:val="heading 2"/>
    <w:aliases w:val="Heading 2 Char Char Char Char1,Heading 2 Char Char2,Heading 2 Char1,Heading 2 Char1 Char Char Char Char1,Heading 2 Char1 Char Char1,Heading 2 Char2,Heading 2 Char3,SubPara (a),SubPara (a) Char Char Char1,SubPara (a) Char1 Char Char Char Char1"/>
    <w:basedOn w:val="Normal"/>
    <w:next w:val="Normal"/>
    <w:qFormat/>
    <w:rsid w:val="0033525D"/>
    <w:pPr>
      <w:widowControl w:val="0"/>
      <w:numPr>
        <w:ilvl w:val="1"/>
        <w:numId w:val="23"/>
      </w:numPr>
      <w:spacing w:after="240"/>
      <w:outlineLvl w:val="1"/>
    </w:pPr>
  </w:style>
  <w:style w:type="paragraph" w:styleId="Heading3">
    <w:name w:val="heading 3"/>
    <w:aliases w:val="Char,Char Char,Char Char Char,Char Char Char Char,Char Char Char1,Char Char1,Char Char1 Char,Char Char2,Heading 3 Char,Heading 3 Char Char,Heading 3 Char Char Char,Heading 3 Char Char1 Char,Heading 3 Char1,Heading 3 Char1 Char,Heading 3 Char2"/>
    <w:basedOn w:val="Normal"/>
    <w:next w:val="Normal"/>
    <w:qFormat/>
    <w:rsid w:val="0033525D"/>
    <w:pPr>
      <w:widowControl w:val="0"/>
      <w:numPr>
        <w:ilvl w:val="2"/>
        <w:numId w:val="23"/>
      </w:numPr>
      <w:spacing w:after="240"/>
      <w:outlineLvl w:val="2"/>
    </w:pPr>
  </w:style>
  <w:style w:type="paragraph" w:styleId="Heading4">
    <w:name w:val="heading 4"/>
    <w:aliases w:val="Heading 11,Heading 41,Título 41,heading 4,para 4,标题 41"/>
    <w:basedOn w:val="Normal"/>
    <w:next w:val="Heading9"/>
    <w:qFormat/>
    <w:rsid w:val="007B6871"/>
    <w:pPr>
      <w:keepNext/>
      <w:numPr>
        <w:ilvl w:val="3"/>
        <w:numId w:val="23"/>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3"/>
      </w:numPr>
      <w:spacing w:before="240" w:after="60"/>
      <w:outlineLvl w:val="5"/>
    </w:pPr>
    <w:rPr>
      <w:rFonts w:ascii="Arial" w:hAnsi="Arial"/>
      <w:i/>
    </w:rPr>
  </w:style>
  <w:style w:type="paragraph" w:styleId="Heading7">
    <w:name w:val="heading 7"/>
    <w:basedOn w:val="Normal"/>
    <w:next w:val="Normal"/>
    <w:qFormat/>
    <w:rsid w:val="00A5151A"/>
    <w:pPr>
      <w:numPr>
        <w:ilvl w:val="6"/>
        <w:numId w:val="23"/>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Heading 1 Char Char,Heading 1 Char Char Char Char1 Char1 Char,Heading 1 Char Char1 Char Char,Heading 1 Char1 Char Char1 Char Char,Heading 1 Char3 Char1,Heading 1 Char3 Char Char,Heading 1 Char3 Char Char Char Char1 Char Char"/>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en-GB"/>
    </w:rPr>
  </w:style>
  <w:style w:type="character" w:styleId="FootnoteReference">
    <w:name w:val="footnote reference"/>
    <w:basedOn w:val="DefaultParagraphFont"/>
    <w:uiPriority w:val="99"/>
    <w:unhideWhenUsed/>
    <w:rsid w:val="006E126D"/>
    <w:rPr>
      <w:vertAlign w:val="superscript"/>
    </w:rPr>
  </w:style>
  <w:style w:type="paragraph" w:styleId="ListParagraph">
    <w:name w:val="List Paragraph"/>
    <w:aliases w:val="Bullet 1,Bullet OSM,Bullet Points,Bullets,CORE-1.1.1,Dot pt,F5 List Paragraph,Heading 2_sj,Indicator Text,List Paragraph Char Char Char,List Paragraph1,List Paragraph11,Lista vistosa - Énfasis 11,No Spacing1,Numbered Para 1,TIT 2 IND"/>
    <w:basedOn w:val="Normal"/>
    <w:link w:val="ListParagraphChar"/>
    <w:uiPriority w:val="34"/>
    <w:qFormat/>
    <w:rsid w:val="00EB31E3"/>
    <w:pPr>
      <w:ind w:left="720"/>
      <w:contextualSpacing/>
    </w:pPr>
    <w:rPr>
      <w:lang w:val="en-GB"/>
    </w:rPr>
  </w:style>
  <w:style w:type="character" w:customStyle="1" w:styleId="ListParagraphChar">
    <w:name w:val="List Paragraph Char"/>
    <w:aliases w:val="Bullet 1 Char,Bullet OSM Char,Bullet Points Char,Bullets Char,CORE-1.1.1 Char,Dot pt Char,F5 List Paragraph Char,Heading 2_sj Char,Indicator Text Char,List Paragraph Char Char Char Char,List Paragraph1 Char,List Paragraph11 Char"/>
    <w:basedOn w:val="DefaultParagraphFont"/>
    <w:link w:val="ListParagraph"/>
    <w:uiPriority w:val="34"/>
    <w:locked/>
    <w:rsid w:val="00EB31E3"/>
    <w:rPr>
      <w:sz w:val="22"/>
      <w:szCs w:val="22"/>
      <w:lang w:val="en-GB"/>
    </w:rPr>
  </w:style>
  <w:style w:type="paragraph" w:customStyle="1" w:styleId="Default">
    <w:name w:val="Default"/>
    <w:rsid w:val="00EB31E3"/>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B31E3"/>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B31E3"/>
    <w:rPr>
      <w:sz w:val="22"/>
      <w:szCs w:val="22"/>
      <w:lang w:val="en-GB"/>
    </w:rPr>
  </w:style>
  <w:style w:type="paragraph" w:styleId="NormalWeb">
    <w:name w:val="Normal (Web)"/>
    <w:basedOn w:val="Normal"/>
    <w:uiPriority w:val="99"/>
    <w:semiHidden/>
    <w:unhideWhenUsed/>
    <w:rsid w:val="00EB31E3"/>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EB31E3"/>
    <w:rPr>
      <w:sz w:val="20"/>
      <w:szCs w:val="20"/>
      <w:lang w:val="en-GB"/>
    </w:rPr>
  </w:style>
  <w:style w:type="character" w:customStyle="1" w:styleId="EndnoteTextChar">
    <w:name w:val="Endnote Text Char"/>
    <w:basedOn w:val="DefaultParagraphFont"/>
    <w:link w:val="EndnoteText"/>
    <w:uiPriority w:val="99"/>
    <w:semiHidden/>
    <w:rsid w:val="00EB31E3"/>
    <w:rPr>
      <w:lang w:val="en-GB"/>
    </w:rPr>
  </w:style>
  <w:style w:type="character" w:styleId="EndnoteReference">
    <w:name w:val="endnote reference"/>
    <w:basedOn w:val="DefaultParagraphFont"/>
    <w:uiPriority w:val="99"/>
    <w:semiHidden/>
    <w:unhideWhenUsed/>
    <w:rsid w:val="00EB31E3"/>
    <w:rPr>
      <w:vertAlign w:val="superscript"/>
    </w:rPr>
  </w:style>
  <w:style w:type="character" w:customStyle="1" w:styleId="FooterChar">
    <w:name w:val="Footer Char"/>
    <w:basedOn w:val="DefaultParagraphFont"/>
    <w:link w:val="Footer"/>
    <w:uiPriority w:val="99"/>
    <w:rsid w:val="00587B6D"/>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10.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e6e1f9e0-8f48-4721-871b-80b3d7694360">UNEP/OzL.Pro/ExCom/88/54</Document_x0020_Numb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AE6EFE1-9C8A-456A-A313-42D2B7FABA6C}"/>
</file>

<file path=customXml/itemProps2.xml><?xml version="1.0" encoding="utf-8"?>
<ds:datastoreItem xmlns:ds="http://schemas.openxmlformats.org/officeDocument/2006/customXml" ds:itemID="{884D7434-36FA-49EF-8F3F-8DBCB69A8AC4}"/>
</file>

<file path=customXml/itemProps3.xml><?xml version="1.0" encoding="utf-8"?>
<ds:datastoreItem xmlns:ds="http://schemas.openxmlformats.org/officeDocument/2006/customXml" ds:itemID="{B1D321E5-D405-4B06-A269-977CEAD116FD}"/>
</file>

<file path=customXml/itemProps4.xml><?xml version="1.0" encoding="utf-8"?>
<ds:datastoreItem xmlns:ds="http://schemas.openxmlformats.org/officeDocument/2006/customXml" ds:itemID="{7C06797B-7D7A-4D92-83BF-070258CC3901}"/>
</file>

<file path=docProps/app.xml><?xml version="1.0" encoding="utf-8"?>
<Properties xmlns="http://schemas.openxmlformats.org/officeDocument/2006/extended-properties" xmlns:vt="http://schemas.openxmlformats.org/officeDocument/2006/docPropsVTypes">
  <Template>Normal</Template>
  <TotalTime>29</TotalTime>
  <Pages>23</Pages>
  <Words>9652</Words>
  <Characters>55023</Characters>
  <Application>Microsoft Office Word</Application>
  <DocSecurity>0</DocSecurity>
  <Lines>458</Lines>
  <Paragraphs>129</Paragraphs>
  <ScaleCrop>false</ScaleCrop>
  <HeadingPairs>
    <vt:vector size="2" baseType="variant">
      <vt:variant>
        <vt:lpstr>Title</vt:lpstr>
      </vt:variant>
      <vt:variant>
        <vt:i4>1</vt:i4>
      </vt:variant>
    </vt:vector>
  </HeadingPairs>
  <TitlesOfParts>
    <vt:vector size="1" baseType="lpstr">
      <vt:lpstr>Propuesta de proyecto: Marruecos</vt:lpstr>
    </vt:vector>
  </TitlesOfParts>
  <Company>UNMFS</Company>
  <LinksUpToDate>false</LinksUpToDate>
  <CharactersWithSpaces>64546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Marruecos</dc:title>
  <dc:subject>88th ExCom</dc:subject>
  <dc:creator>Dominika Anna Suwik</dc:creator>
  <dc:description>XW</dc:description>
  <cp:lastModifiedBy>HBE</cp:lastModifiedBy>
  <cp:revision>13</cp:revision>
  <cp:lastPrinted>2001-05-26T16:40:00Z</cp:lastPrinted>
  <dcterms:created xsi:type="dcterms:W3CDTF">2021-11-02T07:39:00Z</dcterms:created>
  <dcterms:modified xsi:type="dcterms:W3CDTF">2021-12-13T16:49:00Z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UNEP/OzL.Pro/ExCom/88/54</vt:lpwstr>
  </property>
  <property fmtid="{D5CDD505-2E9C-101B-9397-08002B2CF9AE}" pid="3" name="Revision date">
    <vt:lpwstr>11/4/2021</vt:lpwstr>
  </property>
  <property fmtid="{D5CDD505-2E9C-101B-9397-08002B2CF9AE}" pid="4" name="ContentTypeId">
    <vt:lpwstr>0x010100F9B34BAB91CF9C49929DFB9E017C6363</vt:lpwstr>
  </property>
</Properties>
</file>