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4392"/>
        <w:gridCol w:w="3690"/>
      </w:tblGrid>
      <w:tr w:rsidR="00C15867" w:rsidRPr="009B0D30" w14:paraId="5FC1C31A" w14:textId="77777777" w:rsidTr="00BE437D">
        <w:trPr>
          <w:trHeight w:val="720"/>
        </w:trPr>
        <w:tc>
          <w:tcPr>
            <w:tcW w:w="6462" w:type="dxa"/>
            <w:gridSpan w:val="2"/>
            <w:tcBorders>
              <w:bottom w:val="single" w:sz="18" w:space="0" w:color="auto"/>
            </w:tcBorders>
          </w:tcPr>
          <w:p w14:paraId="759C089C"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Hlk212233027"/>
            <w:r>
              <w:rPr>
                <w:rFonts w:ascii="Univers" w:hAnsi="Univers"/>
                <w:b/>
                <w:sz w:val="28"/>
                <w:szCs w:val="28"/>
              </w:rPr>
              <w:t>NACIONES</w:t>
            </w:r>
            <w:r>
              <w:rPr>
                <w:rFonts w:ascii="Univers" w:hAnsi="Univers"/>
                <w:b/>
                <w:sz w:val="28"/>
                <w:szCs w:val="28"/>
              </w:rPr>
              <w:br/>
              <w:t>UNIDAS</w:t>
            </w:r>
          </w:p>
        </w:tc>
        <w:tc>
          <w:tcPr>
            <w:tcW w:w="3690" w:type="dxa"/>
            <w:tcBorders>
              <w:bottom w:val="single" w:sz="18" w:space="0" w:color="auto"/>
            </w:tcBorders>
          </w:tcPr>
          <w:p w14:paraId="7E034D84"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6B1F4BE0" w14:textId="77777777" w:rsidTr="00F56C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3"/>
        </w:trPr>
        <w:tc>
          <w:tcPr>
            <w:tcW w:w="2070" w:type="dxa"/>
            <w:tcBorders>
              <w:top w:val="nil"/>
              <w:left w:val="nil"/>
              <w:bottom w:val="single" w:sz="36" w:space="0" w:color="auto"/>
              <w:right w:val="nil"/>
            </w:tcBorders>
          </w:tcPr>
          <w:p w14:paraId="2766A9EB" w14:textId="77777777" w:rsidR="00C15867" w:rsidRPr="009B0D30" w:rsidRDefault="00E52838" w:rsidP="009C59F7">
            <w:pPr>
              <w:spacing w:before="120"/>
            </w:pPr>
            <w:r>
              <w:rPr>
                <w:noProof/>
              </w:rPr>
              <mc:AlternateContent>
                <mc:Choice Requires="wpg">
                  <w:drawing>
                    <wp:anchor distT="0" distB="0" distL="114300" distR="114300" simplePos="0" relativeHeight="251660288" behindDoc="0" locked="0" layoutInCell="1" allowOverlap="1" wp14:anchorId="1218EA3D" wp14:editId="3330CF16">
                      <wp:simplePos x="0" y="0"/>
                      <wp:positionH relativeFrom="column">
                        <wp:posOffset>81915</wp:posOffset>
                      </wp:positionH>
                      <wp:positionV relativeFrom="paragraph">
                        <wp:posOffset>81280</wp:posOffset>
                      </wp:positionV>
                      <wp:extent cx="746125" cy="1409700"/>
                      <wp:effectExtent l="0" t="0" r="0" b="0"/>
                      <wp:wrapNone/>
                      <wp:docPr id="1" name="Group 1"/>
                      <wp:cNvGraphicFramePr/>
                      <a:graphic xmlns:a="http://schemas.openxmlformats.org/drawingml/2006/main">
                        <a:graphicData uri="http://schemas.microsoft.com/office/word/2010/wordprocessingGroup">
                          <wpg:wgp>
                            <wpg:cNvGrpSpPr/>
                            <wpg:grpSpPr>
                              <a:xfrm>
                                <a:off x="0" y="0"/>
                                <a:ext cx="746125" cy="1409700"/>
                                <a:chOff x="0" y="0"/>
                                <a:chExt cx="822325" cy="1488702"/>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3175" y="730887"/>
                                  <a:ext cx="819150" cy="75781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7AE732E6" id="Group 1" o:spid="_x0000_s1026" style="position:absolute;margin-left:6.45pt;margin-top:6.4pt;width:58.75pt;height:111pt;z-index:251660288;mso-width-relative:margin;mso-height-relative:margin" coordsize="8223,148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1;top:7308;width:8192;height:7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392" w:type="dxa"/>
            <w:tcBorders>
              <w:top w:val="nil"/>
              <w:left w:val="nil"/>
              <w:bottom w:val="single" w:sz="36" w:space="0" w:color="auto"/>
              <w:right w:val="nil"/>
            </w:tcBorders>
          </w:tcPr>
          <w:p w14:paraId="6DBEF9AC" w14:textId="77777777" w:rsidR="00BE437D" w:rsidRDefault="00BE437D"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28915E4F" w14:textId="18C236DA" w:rsidR="00C15867" w:rsidRPr="009B0D30" w:rsidRDefault="00C15867" w:rsidP="00BE437D">
            <w:pPr>
              <w:tabs>
                <w:tab w:val="left" w:pos="680"/>
                <w:tab w:val="left" w:pos="1360"/>
                <w:tab w:val="left" w:pos="2041"/>
                <w:tab w:val="left" w:pos="2721"/>
                <w:tab w:val="left" w:pos="3402"/>
                <w:tab w:val="left" w:pos="4082"/>
                <w:tab w:val="left" w:pos="4185"/>
                <w:tab w:val="left" w:pos="4762"/>
                <w:tab w:val="left" w:pos="5443"/>
                <w:tab w:val="left" w:pos="6123"/>
                <w:tab w:val="left" w:pos="6804"/>
                <w:tab w:val="left" w:pos="7484"/>
                <w:tab w:val="left" w:pos="8164"/>
              </w:tabs>
              <w:suppressAutoHyphens/>
              <w:rPr>
                <w:rFonts w:ascii="Univers" w:hAnsi="Univers"/>
                <w:b/>
                <w:sz w:val="32"/>
              </w:rPr>
            </w:pPr>
            <w:r>
              <w:rPr>
                <w:rFonts w:ascii="Univers" w:hAnsi="Univers"/>
                <w:b/>
                <w:sz w:val="32"/>
              </w:rPr>
              <w:t>Programa de las</w:t>
            </w:r>
          </w:p>
          <w:p w14:paraId="6BDBD08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1FC8CA20" w14:textId="7F784A03" w:rsidR="00C15867" w:rsidRPr="00F56C81" w:rsidRDefault="00C15867" w:rsidP="00F56C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tc>
        <w:tc>
          <w:tcPr>
            <w:tcW w:w="3690" w:type="dxa"/>
            <w:tcBorders>
              <w:top w:val="nil"/>
              <w:left w:val="nil"/>
              <w:bottom w:val="single" w:sz="36" w:space="0" w:color="auto"/>
              <w:right w:val="nil"/>
            </w:tcBorders>
          </w:tcPr>
          <w:p w14:paraId="2371D110" w14:textId="77777777" w:rsidR="00BE437D" w:rsidRDefault="00BE437D" w:rsidP="009C59F7"/>
          <w:p w14:paraId="74FEEBE3" w14:textId="680BB028" w:rsidR="00C15867" w:rsidRPr="009B0D30" w:rsidRDefault="00C15867" w:rsidP="009C59F7">
            <w:r>
              <w:t>Distr.</w:t>
            </w:r>
          </w:p>
          <w:p w14:paraId="72AC617E" w14:textId="77777777" w:rsidR="00923540" w:rsidRPr="009B0D30" w:rsidRDefault="00923540" w:rsidP="00923540">
            <w:r>
              <w:t>GENERAL</w:t>
            </w:r>
          </w:p>
          <w:p w14:paraId="5A64CE1F" w14:textId="77777777" w:rsidR="00C15867" w:rsidRPr="009B0D30" w:rsidRDefault="00C15867" w:rsidP="009C59F7"/>
          <w:p w14:paraId="684463B6" w14:textId="4125C1D4" w:rsidR="00C15867" w:rsidRPr="009B0D30" w:rsidRDefault="00B327D5" w:rsidP="009C59F7">
            <w:fldSimple w:instr=" DOCPROPERTY &quot;Document number&quot;  \* MERGEFORMAT ">
              <w:r w:rsidR="003A5121">
                <w:t>UNEP/OzL.Pro/ExCom/97/5</w:t>
              </w:r>
            </w:fldSimple>
          </w:p>
          <w:p w14:paraId="22B21EE7" w14:textId="24DBBC91"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B327D5">
              <w:t xml:space="preserve">28 </w:t>
            </w:r>
            <w:r w:rsidR="00FC64F6">
              <w:t xml:space="preserve">de </w:t>
            </w:r>
            <w:r w:rsidR="00B327D5">
              <w:t xml:space="preserve">octubre </w:t>
            </w:r>
            <w:r w:rsidR="00FC64F6">
              <w:t xml:space="preserve">de </w:t>
            </w:r>
            <w:r w:rsidR="00B327D5">
              <w:t>2025</w:t>
            </w:r>
            <w:r w:rsidRPr="009B0D30">
              <w:fldChar w:fldCharType="end"/>
            </w:r>
          </w:p>
          <w:p w14:paraId="265838F8" w14:textId="77777777" w:rsidR="00C15867" w:rsidRPr="009B0D30" w:rsidRDefault="00C15867" w:rsidP="009C59F7">
            <w:pPr>
              <w:rPr>
                <w:caps/>
              </w:rPr>
            </w:pPr>
          </w:p>
          <w:p w14:paraId="1702CD33" w14:textId="77777777" w:rsidR="00FE3BFA" w:rsidRDefault="00C15867" w:rsidP="009C59F7">
            <w:r>
              <w:t xml:space="preserve">ESPAÑOL </w:t>
            </w:r>
          </w:p>
          <w:p w14:paraId="218E4CA6" w14:textId="1B2935D4" w:rsidR="00C15867" w:rsidRPr="009B0D30" w:rsidRDefault="00C15867" w:rsidP="009C59F7">
            <w:r>
              <w:t>ORIGINAL: INGLÉS</w:t>
            </w:r>
          </w:p>
        </w:tc>
      </w:tr>
    </w:tbl>
    <w:p w14:paraId="2AAECCD5" w14:textId="77777777" w:rsidR="00CA59FB" w:rsidRDefault="00C15867" w:rsidP="00CA59FB">
      <w:pPr>
        <w:jc w:val="left"/>
      </w:pPr>
      <w:r>
        <w:t>COMITÉ EJECUTIVO DEL FONDO MULTILATERAL</w:t>
      </w:r>
      <w:r>
        <w:br/>
        <w:t xml:space="preserve"> PARA LA APLICACIÓN DEL</w:t>
      </w:r>
      <w:r>
        <w:br/>
        <w:t xml:space="preserve"> PROTOCOLO DE MONTREAL</w:t>
      </w:r>
      <w:r>
        <w:br/>
        <w:t>Nonagésima séptima reunión</w:t>
      </w:r>
    </w:p>
    <w:p w14:paraId="0EF4D5FB" w14:textId="77777777" w:rsidR="00CA59FB" w:rsidRDefault="00CA59FB" w:rsidP="00CA59FB">
      <w:pPr>
        <w:jc w:val="left"/>
      </w:pPr>
      <w:r>
        <w:t>Montreal, 1-5 de diciembre de 2025</w:t>
      </w:r>
    </w:p>
    <w:p w14:paraId="61C1C66A" w14:textId="59BDFE3B" w:rsidR="0079781A" w:rsidRDefault="0079781A" w:rsidP="0079781A">
      <w:pPr>
        <w:jc w:val="left"/>
      </w:pPr>
      <w:r>
        <w:t>Punto 4 c)  i) del orden del día provisional</w:t>
      </w:r>
      <w:r w:rsidRPr="00512BEF">
        <w:rPr>
          <w:rStyle w:val="FootnoteReference"/>
        </w:rPr>
        <w:footnoteReference w:id="1"/>
      </w:r>
    </w:p>
    <w:bookmarkEnd w:id="0"/>
    <w:p w14:paraId="2B378DDF" w14:textId="77777777" w:rsidR="00F56C81" w:rsidRDefault="00F56C81" w:rsidP="00F56C81">
      <w:pPr>
        <w:jc w:val="center"/>
        <w:rPr>
          <w:b/>
          <w:bCs/>
          <w:sz w:val="24"/>
          <w:szCs w:val="24"/>
        </w:rPr>
      </w:pPr>
    </w:p>
    <w:p w14:paraId="7C96975E" w14:textId="69F305EF" w:rsidR="00D802C5" w:rsidRDefault="003A5121" w:rsidP="00F56C81">
      <w:pPr>
        <w:jc w:val="center"/>
        <w:rPr>
          <w:b/>
          <w:bCs/>
          <w:sz w:val="24"/>
          <w:szCs w:val="24"/>
        </w:rPr>
      </w:pPr>
      <w:r>
        <w:rPr>
          <w:b/>
          <w:bCs/>
          <w:sz w:val="24"/>
          <w:szCs w:val="24"/>
        </w:rPr>
        <w:t xml:space="preserve">CUENTAS FINALES DE 2024 </w:t>
      </w:r>
    </w:p>
    <w:p w14:paraId="7D5DAAC7" w14:textId="77777777" w:rsidR="00F56C81" w:rsidRDefault="00F56C81" w:rsidP="00F56C81">
      <w:pPr>
        <w:jc w:val="center"/>
        <w:rPr>
          <w:b/>
          <w:bCs/>
          <w:sz w:val="24"/>
          <w:szCs w:val="24"/>
        </w:rPr>
      </w:pPr>
    </w:p>
    <w:p w14:paraId="61E5AE3E" w14:textId="5EB26341" w:rsidR="00655E22" w:rsidRDefault="00655E22" w:rsidP="00F56C81">
      <w:pPr>
        <w:jc w:val="left"/>
        <w:rPr>
          <w:sz w:val="24"/>
          <w:szCs w:val="24"/>
        </w:rPr>
      </w:pPr>
      <w:r>
        <w:rPr>
          <w:b/>
          <w:bCs/>
          <w:sz w:val="24"/>
          <w:szCs w:val="24"/>
        </w:rPr>
        <w:t>Introducción</w:t>
      </w:r>
    </w:p>
    <w:p w14:paraId="435A6347" w14:textId="77777777" w:rsidR="00655E22" w:rsidRDefault="00655E22" w:rsidP="00655E22">
      <w:pPr>
        <w:spacing w:before="8" w:line="140" w:lineRule="exact"/>
        <w:rPr>
          <w:sz w:val="14"/>
          <w:szCs w:val="14"/>
        </w:rPr>
      </w:pPr>
    </w:p>
    <w:p w14:paraId="6B9A61E1" w14:textId="21265456" w:rsidR="00655E22" w:rsidRDefault="00655E22" w:rsidP="00FE3BFA">
      <w:pPr>
        <w:pStyle w:val="ListParagraph"/>
        <w:numPr>
          <w:ilvl w:val="0"/>
          <w:numId w:val="22"/>
        </w:numPr>
        <w:ind w:left="0" w:right="65" w:firstLine="0"/>
      </w:pPr>
      <w:r>
        <w:t>Este documento presenta las cuentas finales del Fondo Multilateral (FML) para el ejercicio que finalizó el 31 de diciembre de 2024.</w:t>
      </w:r>
      <w:r w:rsidR="00FE3BFA">
        <w:t xml:space="preserve"> </w:t>
      </w:r>
      <w:r>
        <w:t>El anexo I del presente documento consta de los cronogramas siguientes:</w:t>
      </w:r>
    </w:p>
    <w:p w14:paraId="1CA9EF8C" w14:textId="77777777" w:rsidR="00655E22" w:rsidRDefault="00655E22" w:rsidP="00655E22">
      <w:pPr>
        <w:spacing w:before="19" w:line="220" w:lineRule="exact"/>
      </w:pPr>
    </w:p>
    <w:p w14:paraId="3E579C9C" w14:textId="5E207438" w:rsidR="00655E22" w:rsidRDefault="00655E22" w:rsidP="00BE437D">
      <w:pPr>
        <w:tabs>
          <w:tab w:val="left" w:pos="2160"/>
        </w:tabs>
        <w:ind w:left="540" w:right="720"/>
      </w:pPr>
      <w:r>
        <w:t xml:space="preserve">Cronograma 1.1 </w:t>
      </w:r>
      <w:r w:rsidR="00BE437D">
        <w:tab/>
      </w:r>
      <w:r>
        <w:t xml:space="preserve">Estado de los ingresos y de los gastos en 2024 </w:t>
      </w:r>
    </w:p>
    <w:p w14:paraId="421FE2D7" w14:textId="1E177B36" w:rsidR="00655E22" w:rsidRDefault="00655E22" w:rsidP="00BE437D">
      <w:pPr>
        <w:tabs>
          <w:tab w:val="left" w:pos="2160"/>
        </w:tabs>
        <w:ind w:left="540" w:right="720"/>
      </w:pPr>
      <w:r>
        <w:t xml:space="preserve">Cronograma 1.2 </w:t>
      </w:r>
      <w:r w:rsidR="00BE437D">
        <w:tab/>
      </w:r>
      <w:r>
        <w:t xml:space="preserve">Estado de la situación financiera de 2024 </w:t>
      </w:r>
    </w:p>
    <w:p w14:paraId="5C4E2799" w14:textId="05DE8B8E" w:rsidR="00655E22" w:rsidRDefault="00655E22" w:rsidP="00BE437D">
      <w:pPr>
        <w:tabs>
          <w:tab w:val="left" w:pos="2160"/>
        </w:tabs>
        <w:ind w:left="540" w:right="720"/>
      </w:pPr>
      <w:r>
        <w:t>Cronograma</w:t>
      </w:r>
      <w:r w:rsidR="00BE437D">
        <w:t xml:space="preserve"> </w:t>
      </w:r>
      <w:r>
        <w:t>1.3</w:t>
      </w:r>
      <w:r w:rsidR="00FE3BFA">
        <w:t xml:space="preserve"> </w:t>
      </w:r>
      <w:r w:rsidR="00BE437D">
        <w:tab/>
      </w:r>
      <w:r>
        <w:t>Desempeño presupuestario de la Secretaría en 2024</w:t>
      </w:r>
    </w:p>
    <w:p w14:paraId="3D51FC16" w14:textId="459C7E42" w:rsidR="00655E22" w:rsidRDefault="00655E22" w:rsidP="00BE437D">
      <w:pPr>
        <w:tabs>
          <w:tab w:val="left" w:pos="2160"/>
        </w:tabs>
        <w:ind w:left="540" w:right="-20"/>
      </w:pPr>
      <w:r>
        <w:t>C</w:t>
      </w:r>
      <w:r w:rsidR="00FE3BFA">
        <w:t>ronograma</w:t>
      </w:r>
      <w:r>
        <w:t xml:space="preserve"> 1.4 </w:t>
      </w:r>
      <w:r w:rsidR="00BE437D">
        <w:tab/>
      </w:r>
      <w:r>
        <w:t>Subcuentas de actividades gestionadas por el PNUD durante 1991-2024</w:t>
      </w:r>
    </w:p>
    <w:p w14:paraId="0D40BA3A" w14:textId="1FA4823F" w:rsidR="00655E22" w:rsidRDefault="00655E22" w:rsidP="00BE437D">
      <w:pPr>
        <w:tabs>
          <w:tab w:val="left" w:pos="2160"/>
        </w:tabs>
        <w:spacing w:line="252" w:lineRule="exact"/>
        <w:ind w:left="540" w:right="-20"/>
      </w:pPr>
      <w:r>
        <w:t xml:space="preserve">Cronograma 1.5 </w:t>
      </w:r>
      <w:r w:rsidR="00BE437D">
        <w:tab/>
      </w:r>
      <w:r>
        <w:t>Subcuentas de actividades gestionadas por el PNUMA durante 1991-2024</w:t>
      </w:r>
    </w:p>
    <w:p w14:paraId="0734FB92" w14:textId="05255D51" w:rsidR="00655E22" w:rsidRDefault="00655E22" w:rsidP="00BE437D">
      <w:pPr>
        <w:tabs>
          <w:tab w:val="left" w:pos="2160"/>
        </w:tabs>
        <w:ind w:left="540" w:right="-20"/>
      </w:pPr>
      <w:r>
        <w:t xml:space="preserve">Cronograma 1.6 </w:t>
      </w:r>
      <w:r w:rsidR="00BE437D">
        <w:tab/>
      </w:r>
      <w:r>
        <w:t>Subcuentas de actividades gestionadas por ONUDI durante 1991-2024</w:t>
      </w:r>
    </w:p>
    <w:p w14:paraId="16A3C1DF" w14:textId="0579A945" w:rsidR="00655E22" w:rsidRDefault="00655E22" w:rsidP="00BE437D">
      <w:pPr>
        <w:tabs>
          <w:tab w:val="left" w:pos="1980"/>
        </w:tabs>
        <w:ind w:left="540" w:right="-20"/>
      </w:pPr>
      <w:r>
        <w:t xml:space="preserve">Cronograma 1.7 </w:t>
      </w:r>
      <w:r w:rsidR="00BE437D">
        <w:tab/>
      </w:r>
      <w:r>
        <w:t>Subcuentas de actividades gestionadas por el Banco Mundial durante 1991-2024</w:t>
      </w:r>
    </w:p>
    <w:p w14:paraId="23513379" w14:textId="77777777" w:rsidR="00655E22" w:rsidRDefault="00655E22" w:rsidP="00655E22">
      <w:pPr>
        <w:spacing w:before="14" w:line="240" w:lineRule="exact"/>
        <w:rPr>
          <w:sz w:val="24"/>
          <w:szCs w:val="24"/>
        </w:rPr>
      </w:pPr>
    </w:p>
    <w:p w14:paraId="7D3069EB" w14:textId="66065068" w:rsidR="00655E22" w:rsidRDefault="00655E22" w:rsidP="00961431">
      <w:pPr>
        <w:pStyle w:val="ListParagraph"/>
        <w:numPr>
          <w:ilvl w:val="0"/>
          <w:numId w:val="22"/>
        </w:numPr>
        <w:ind w:left="0" w:right="65" w:firstLine="0"/>
      </w:pPr>
      <w:r>
        <w:t>El cronograma 1.1 facilita información sobre las contribuciones acordadas en la categoría de ingresos. La pérdida en el mecanismo de tipo de cambio fijo en 2024 es de USD 888.922. Este cronograma recoge también los datos agregados sobre la Secretaría y el gasto de los organismos de ejecución; y el saldo neto del Fondo Multilateral al final del ejercicio de 2024.</w:t>
      </w:r>
    </w:p>
    <w:p w14:paraId="455C48B8" w14:textId="77777777" w:rsidR="00655E22" w:rsidRDefault="00655E22" w:rsidP="00655E22">
      <w:pPr>
        <w:spacing w:line="240" w:lineRule="exact"/>
        <w:rPr>
          <w:sz w:val="24"/>
          <w:szCs w:val="24"/>
        </w:rPr>
      </w:pPr>
    </w:p>
    <w:p w14:paraId="005E8780" w14:textId="1932F3BC" w:rsidR="00655E22" w:rsidRDefault="00655E22" w:rsidP="00961431">
      <w:pPr>
        <w:pStyle w:val="ListParagraph"/>
        <w:numPr>
          <w:ilvl w:val="0"/>
          <w:numId w:val="22"/>
        </w:numPr>
        <w:ind w:left="0" w:right="61" w:firstLine="0"/>
      </w:pPr>
      <w:r>
        <w:t>El cronograma1.2 presenta la situación de la promesa voluntaria por cobrar evaluadas en USD</w:t>
      </w:r>
      <w:r w:rsidR="003A5121">
        <w:t> </w:t>
      </w:r>
      <w:r>
        <w:t>12.968.000. Esto es después de deducir USD 214.010.000 del monto total acumulado por cobrar de USD 226.978.000, como provisión para las cuentas de cobro dudoso de conformidad con las Normas Internacionales de Contabilidad para el Sector Público (IPSAS).</w:t>
      </w:r>
    </w:p>
    <w:p w14:paraId="4580E602" w14:textId="77777777" w:rsidR="00655E22" w:rsidRDefault="00655E22" w:rsidP="00655E22">
      <w:pPr>
        <w:spacing w:before="1" w:line="240" w:lineRule="exact"/>
        <w:rPr>
          <w:sz w:val="24"/>
          <w:szCs w:val="24"/>
        </w:rPr>
      </w:pPr>
    </w:p>
    <w:p w14:paraId="3ED41C85" w14:textId="6A50174D" w:rsidR="00D802C5" w:rsidRDefault="00655E22" w:rsidP="00BA7165">
      <w:pPr>
        <w:pStyle w:val="ListParagraph"/>
        <w:numPr>
          <w:ilvl w:val="0"/>
          <w:numId w:val="22"/>
        </w:numPr>
        <w:ind w:left="0" w:right="65" w:firstLine="0"/>
      </w:pPr>
      <w:r>
        <w:t xml:space="preserve">En el cronograma 1.3 se presentan los gastos reales con cargo al presupuesto de la Secretaría de 2024 aprobados en la decisión 93/6. La Secretaría devuelve USD 789.795 a la 97ª reunión como ahorro de su presupuesto para 2024. De conformidad con la decisión 93/10, se aprobó un presupuesto de USD 75.000 y una cantidad reasignada de USD 40.000 a partir de 2023 para el programa de trabajo de supervisión y </w:t>
      </w:r>
      <w:r>
        <w:lastRenderedPageBreak/>
        <w:t>evaluación correspondiente al año 2024. De esa suma, se gastaron USD 73.986 y se devolvieron USD 41.014 a la 97ª reunión.</w:t>
      </w:r>
    </w:p>
    <w:p w14:paraId="58A65282" w14:textId="77777777" w:rsidR="00BE437D" w:rsidRDefault="00BE437D" w:rsidP="00BE437D">
      <w:pPr>
        <w:pStyle w:val="ListParagraph"/>
      </w:pPr>
    </w:p>
    <w:p w14:paraId="4DEF0524" w14:textId="3A9D7F24" w:rsidR="00655E22" w:rsidRDefault="00655E22" w:rsidP="003C48B6">
      <w:pPr>
        <w:pStyle w:val="ListParagraph"/>
        <w:numPr>
          <w:ilvl w:val="0"/>
          <w:numId w:val="22"/>
        </w:numPr>
        <w:ind w:left="0" w:right="65" w:firstLine="0"/>
      </w:pPr>
      <w:r>
        <w:t>Los cronogramas 1.4 a 1.7 incluyen las cuentas finales auditadas de 2024 de los organismos de ejecución presentadas al Tesorero a mediados de septiembre de 2025. Dado que las cuentas finales de los organismos de ejecución se presentaron después del cierre de las cuentas del Programa de las Naciones Unidas para el Medio Ambiente (PNUMA) de 2024, en las cuentas finales del PNUMA se consignaron únicamente las cuentas provisionales presentadas por los organismos de ejecución en enero de 2025. En el cuadro 1 se presenta la diferencia entre las cuentas provisionales y las cuentas finales de 2024 de los organismos de ejecución para el total de ingresos y gastos, que se consignará en las cuentas de 2025.</w:t>
      </w:r>
    </w:p>
    <w:p w14:paraId="65A5201A" w14:textId="77777777" w:rsidR="00655E22" w:rsidRDefault="00655E22" w:rsidP="00655E22">
      <w:pPr>
        <w:spacing w:line="240" w:lineRule="exact"/>
        <w:rPr>
          <w:sz w:val="24"/>
          <w:szCs w:val="24"/>
        </w:rPr>
      </w:pPr>
    </w:p>
    <w:p w14:paraId="0ACD601D" w14:textId="77777777" w:rsidR="00655E22" w:rsidRDefault="00655E22" w:rsidP="00655E22">
      <w:pPr>
        <w:ind w:left="120" w:right="63"/>
      </w:pPr>
      <w:r>
        <w:rPr>
          <w:b/>
          <w:bCs/>
        </w:rPr>
        <w:t>Cuadro 1. Diferencias entre las cuentas provisionales y las cuentas finales de 2024 para el total de ingresos y gastos (USD)</w:t>
      </w:r>
    </w:p>
    <w:p w14:paraId="03ECE3C6" w14:textId="77777777" w:rsidR="00655E22" w:rsidRDefault="00655E22" w:rsidP="00655E22">
      <w:pPr>
        <w:spacing w:before="10" w:line="40" w:lineRule="exact"/>
        <w:rPr>
          <w:sz w:val="4"/>
          <w:szCs w:val="4"/>
        </w:rPr>
      </w:pPr>
    </w:p>
    <w:tbl>
      <w:tblPr>
        <w:tblW w:w="0" w:type="auto"/>
        <w:tblInd w:w="114" w:type="dxa"/>
        <w:tblLayout w:type="fixed"/>
        <w:tblCellMar>
          <w:left w:w="0" w:type="dxa"/>
          <w:right w:w="0" w:type="dxa"/>
        </w:tblCellMar>
        <w:tblLook w:val="01E0" w:firstRow="1" w:lastRow="1" w:firstColumn="1" w:lastColumn="1" w:noHBand="0" w:noVBand="0"/>
      </w:tblPr>
      <w:tblGrid>
        <w:gridCol w:w="2438"/>
        <w:gridCol w:w="2292"/>
        <w:gridCol w:w="2300"/>
        <w:gridCol w:w="2306"/>
      </w:tblGrid>
      <w:tr w:rsidR="00655E22" w14:paraId="0E1DE814" w14:textId="77777777" w:rsidTr="003451B0">
        <w:trPr>
          <w:trHeight w:hRule="exact" w:val="240"/>
        </w:trPr>
        <w:tc>
          <w:tcPr>
            <w:tcW w:w="2438" w:type="dxa"/>
            <w:tcBorders>
              <w:top w:val="single" w:sz="4" w:space="0" w:color="000000"/>
              <w:left w:val="single" w:sz="4" w:space="0" w:color="000000"/>
              <w:bottom w:val="single" w:sz="4" w:space="0" w:color="000000"/>
              <w:right w:val="single" w:sz="4" w:space="0" w:color="000000"/>
            </w:tcBorders>
          </w:tcPr>
          <w:p w14:paraId="31EACEFD" w14:textId="77777777" w:rsidR="00655E22" w:rsidRDefault="00655E22" w:rsidP="003451B0">
            <w:pPr>
              <w:spacing w:line="228" w:lineRule="exact"/>
              <w:ind w:left="102" w:right="-20"/>
              <w:rPr>
                <w:sz w:val="20"/>
                <w:szCs w:val="20"/>
              </w:rPr>
            </w:pPr>
            <w:r>
              <w:rPr>
                <w:b/>
                <w:bCs/>
                <w:sz w:val="20"/>
                <w:szCs w:val="20"/>
              </w:rPr>
              <w:t>Organismo</w:t>
            </w:r>
          </w:p>
        </w:tc>
        <w:tc>
          <w:tcPr>
            <w:tcW w:w="2292" w:type="dxa"/>
            <w:tcBorders>
              <w:top w:val="single" w:sz="4" w:space="0" w:color="000000"/>
              <w:left w:val="single" w:sz="4" w:space="0" w:color="000000"/>
              <w:bottom w:val="single" w:sz="4" w:space="0" w:color="000000"/>
              <w:right w:val="single" w:sz="4" w:space="0" w:color="000000"/>
            </w:tcBorders>
          </w:tcPr>
          <w:p w14:paraId="18139242" w14:textId="77777777" w:rsidR="00655E22" w:rsidRDefault="00655E22" w:rsidP="003451B0">
            <w:pPr>
              <w:spacing w:line="228" w:lineRule="exact"/>
              <w:ind w:left="662" w:right="-20"/>
              <w:rPr>
                <w:sz w:val="20"/>
                <w:szCs w:val="20"/>
              </w:rPr>
            </w:pPr>
            <w:r>
              <w:rPr>
                <w:b/>
                <w:bCs/>
                <w:sz w:val="20"/>
                <w:szCs w:val="20"/>
              </w:rPr>
              <w:t>Provisional</w:t>
            </w:r>
          </w:p>
        </w:tc>
        <w:tc>
          <w:tcPr>
            <w:tcW w:w="2300" w:type="dxa"/>
            <w:tcBorders>
              <w:top w:val="single" w:sz="4" w:space="0" w:color="000000"/>
              <w:left w:val="single" w:sz="4" w:space="0" w:color="000000"/>
              <w:bottom w:val="single" w:sz="4" w:space="0" w:color="000000"/>
              <w:right w:val="single" w:sz="4" w:space="0" w:color="000000"/>
            </w:tcBorders>
          </w:tcPr>
          <w:p w14:paraId="41DEB95B" w14:textId="77777777" w:rsidR="00655E22" w:rsidRDefault="00655E22" w:rsidP="003451B0">
            <w:pPr>
              <w:spacing w:line="228" w:lineRule="exact"/>
              <w:ind w:left="891" w:right="862"/>
              <w:jc w:val="center"/>
              <w:rPr>
                <w:sz w:val="20"/>
                <w:szCs w:val="20"/>
              </w:rPr>
            </w:pPr>
            <w:r>
              <w:rPr>
                <w:b/>
                <w:bCs/>
                <w:sz w:val="20"/>
                <w:szCs w:val="20"/>
              </w:rPr>
              <w:t>Final</w:t>
            </w:r>
          </w:p>
        </w:tc>
        <w:tc>
          <w:tcPr>
            <w:tcW w:w="2305" w:type="dxa"/>
            <w:tcBorders>
              <w:top w:val="single" w:sz="4" w:space="0" w:color="000000"/>
              <w:left w:val="single" w:sz="4" w:space="0" w:color="000000"/>
              <w:bottom w:val="single" w:sz="4" w:space="0" w:color="000000"/>
              <w:right w:val="single" w:sz="4" w:space="0" w:color="000000"/>
            </w:tcBorders>
          </w:tcPr>
          <w:p w14:paraId="1879A78F" w14:textId="77777777" w:rsidR="00655E22" w:rsidRDefault="00655E22" w:rsidP="003451B0">
            <w:pPr>
              <w:spacing w:line="228" w:lineRule="exact"/>
              <w:ind w:left="669" w:right="-20"/>
              <w:rPr>
                <w:sz w:val="13"/>
                <w:szCs w:val="13"/>
              </w:rPr>
            </w:pPr>
            <w:r>
              <w:rPr>
                <w:b/>
                <w:bCs/>
                <w:sz w:val="20"/>
                <w:szCs w:val="20"/>
              </w:rPr>
              <w:t>Diferencia</w:t>
            </w:r>
            <w:r>
              <w:rPr>
                <w:rStyle w:val="FootnoteReference"/>
                <w:b/>
                <w:bCs/>
                <w:spacing w:val="-2"/>
                <w:sz w:val="20"/>
                <w:szCs w:val="20"/>
              </w:rPr>
              <w:footnoteReference w:id="2"/>
            </w:r>
          </w:p>
        </w:tc>
      </w:tr>
      <w:tr w:rsidR="00655E22" w14:paraId="04F8291D" w14:textId="77777777" w:rsidTr="003451B0">
        <w:trPr>
          <w:trHeight w:hRule="exact" w:val="240"/>
        </w:trPr>
        <w:tc>
          <w:tcPr>
            <w:tcW w:w="9336" w:type="dxa"/>
            <w:gridSpan w:val="4"/>
            <w:tcBorders>
              <w:top w:val="single" w:sz="4" w:space="0" w:color="000000"/>
              <w:left w:val="single" w:sz="4" w:space="0" w:color="000000"/>
              <w:bottom w:val="single" w:sz="4" w:space="0" w:color="000000"/>
              <w:right w:val="single" w:sz="4" w:space="0" w:color="000000"/>
            </w:tcBorders>
          </w:tcPr>
          <w:p w14:paraId="2C5CF38D" w14:textId="77777777" w:rsidR="00655E22" w:rsidRDefault="00655E22" w:rsidP="003451B0">
            <w:pPr>
              <w:spacing w:line="228" w:lineRule="exact"/>
              <w:ind w:left="102" w:right="-20"/>
              <w:rPr>
                <w:sz w:val="20"/>
                <w:szCs w:val="20"/>
              </w:rPr>
            </w:pPr>
            <w:r>
              <w:rPr>
                <w:b/>
                <w:bCs/>
                <w:sz w:val="20"/>
                <w:szCs w:val="20"/>
              </w:rPr>
              <w:t>Ingresos</w:t>
            </w:r>
          </w:p>
        </w:tc>
      </w:tr>
      <w:tr w:rsidR="00655E22" w14:paraId="118FD5FA" w14:textId="77777777" w:rsidTr="003451B0">
        <w:trPr>
          <w:trHeight w:hRule="exact" w:val="240"/>
        </w:trPr>
        <w:tc>
          <w:tcPr>
            <w:tcW w:w="2438" w:type="dxa"/>
            <w:tcBorders>
              <w:top w:val="single" w:sz="4" w:space="0" w:color="000000"/>
              <w:left w:val="single" w:sz="4" w:space="0" w:color="000000"/>
              <w:bottom w:val="single" w:sz="4" w:space="0" w:color="000000"/>
              <w:right w:val="single" w:sz="4" w:space="0" w:color="000000"/>
            </w:tcBorders>
          </w:tcPr>
          <w:p w14:paraId="3F4DFC8D" w14:textId="77777777" w:rsidR="00655E22" w:rsidRDefault="00655E22" w:rsidP="003451B0">
            <w:pPr>
              <w:spacing w:line="228" w:lineRule="exact"/>
              <w:ind w:left="102" w:right="-20"/>
              <w:rPr>
                <w:sz w:val="20"/>
                <w:szCs w:val="20"/>
              </w:rPr>
            </w:pPr>
            <w:r>
              <w:rPr>
                <w:sz w:val="20"/>
                <w:szCs w:val="20"/>
              </w:rPr>
              <w:t>PNUD</w:t>
            </w:r>
          </w:p>
        </w:tc>
        <w:tc>
          <w:tcPr>
            <w:tcW w:w="2292" w:type="dxa"/>
            <w:tcBorders>
              <w:top w:val="single" w:sz="4" w:space="0" w:color="000000"/>
              <w:left w:val="single" w:sz="4" w:space="0" w:color="000000"/>
              <w:bottom w:val="single" w:sz="4" w:space="0" w:color="000000"/>
              <w:right w:val="single" w:sz="4" w:space="0" w:color="000000"/>
            </w:tcBorders>
          </w:tcPr>
          <w:p w14:paraId="2DDE7DD9" w14:textId="77777777" w:rsidR="00655E22" w:rsidRDefault="00655E22" w:rsidP="003451B0">
            <w:pPr>
              <w:spacing w:line="228" w:lineRule="exact"/>
              <w:ind w:left="572" w:right="-20"/>
              <w:rPr>
                <w:sz w:val="20"/>
                <w:szCs w:val="20"/>
              </w:rPr>
            </w:pPr>
            <w:r>
              <w:rPr>
                <w:sz w:val="20"/>
                <w:szCs w:val="20"/>
              </w:rPr>
              <w:t>1.082.209.384</w:t>
            </w:r>
          </w:p>
        </w:tc>
        <w:tc>
          <w:tcPr>
            <w:tcW w:w="2300" w:type="dxa"/>
            <w:tcBorders>
              <w:top w:val="single" w:sz="4" w:space="0" w:color="000000"/>
              <w:left w:val="single" w:sz="4" w:space="0" w:color="000000"/>
              <w:bottom w:val="single" w:sz="4" w:space="0" w:color="000000"/>
              <w:right w:val="single" w:sz="4" w:space="0" w:color="000000"/>
            </w:tcBorders>
          </w:tcPr>
          <w:p w14:paraId="4B8EB264" w14:textId="77777777" w:rsidR="00655E22" w:rsidRDefault="00655E22" w:rsidP="003451B0">
            <w:pPr>
              <w:spacing w:line="228" w:lineRule="exact"/>
              <w:ind w:left="577" w:right="-20"/>
              <w:rPr>
                <w:sz w:val="20"/>
                <w:szCs w:val="20"/>
              </w:rPr>
            </w:pPr>
            <w:r>
              <w:rPr>
                <w:sz w:val="20"/>
                <w:szCs w:val="20"/>
              </w:rPr>
              <w:t>1.102.449.063</w:t>
            </w:r>
          </w:p>
        </w:tc>
        <w:tc>
          <w:tcPr>
            <w:tcW w:w="2305" w:type="dxa"/>
            <w:tcBorders>
              <w:top w:val="single" w:sz="4" w:space="0" w:color="000000"/>
              <w:left w:val="single" w:sz="4" w:space="0" w:color="000000"/>
              <w:bottom w:val="single" w:sz="4" w:space="0" w:color="000000"/>
              <w:right w:val="single" w:sz="4" w:space="0" w:color="000000"/>
            </w:tcBorders>
          </w:tcPr>
          <w:p w14:paraId="3C5E87E3" w14:textId="77777777" w:rsidR="00655E22" w:rsidRDefault="00655E22" w:rsidP="003451B0">
            <w:pPr>
              <w:spacing w:line="228" w:lineRule="exact"/>
              <w:ind w:left="823" w:right="-20"/>
              <w:rPr>
                <w:sz w:val="20"/>
                <w:szCs w:val="20"/>
              </w:rPr>
            </w:pPr>
            <w:r>
              <w:rPr>
                <w:sz w:val="20"/>
                <w:szCs w:val="20"/>
              </w:rPr>
              <w:t>20.239.679</w:t>
            </w:r>
          </w:p>
        </w:tc>
      </w:tr>
      <w:tr w:rsidR="00655E22" w14:paraId="38E0CC5B" w14:textId="77777777" w:rsidTr="003451B0">
        <w:trPr>
          <w:trHeight w:hRule="exact" w:val="240"/>
        </w:trPr>
        <w:tc>
          <w:tcPr>
            <w:tcW w:w="2438" w:type="dxa"/>
            <w:tcBorders>
              <w:top w:val="single" w:sz="4" w:space="0" w:color="000000"/>
              <w:left w:val="single" w:sz="4" w:space="0" w:color="000000"/>
              <w:bottom w:val="single" w:sz="4" w:space="0" w:color="000000"/>
              <w:right w:val="single" w:sz="4" w:space="0" w:color="000000"/>
            </w:tcBorders>
          </w:tcPr>
          <w:p w14:paraId="5610885F" w14:textId="77777777" w:rsidR="00655E22" w:rsidRDefault="00655E22" w:rsidP="003451B0">
            <w:pPr>
              <w:spacing w:line="228" w:lineRule="exact"/>
              <w:ind w:left="102" w:right="-20"/>
              <w:rPr>
                <w:sz w:val="20"/>
                <w:szCs w:val="20"/>
              </w:rPr>
            </w:pPr>
            <w:r>
              <w:rPr>
                <w:sz w:val="20"/>
                <w:szCs w:val="20"/>
              </w:rPr>
              <w:t>PNUMA</w:t>
            </w:r>
          </w:p>
        </w:tc>
        <w:tc>
          <w:tcPr>
            <w:tcW w:w="2292" w:type="dxa"/>
            <w:tcBorders>
              <w:top w:val="single" w:sz="4" w:space="0" w:color="000000"/>
              <w:left w:val="single" w:sz="4" w:space="0" w:color="000000"/>
              <w:bottom w:val="single" w:sz="4" w:space="0" w:color="000000"/>
              <w:right w:val="single" w:sz="4" w:space="0" w:color="000000"/>
            </w:tcBorders>
          </w:tcPr>
          <w:p w14:paraId="534C9953" w14:textId="77777777" w:rsidR="00655E22" w:rsidRDefault="00655E22" w:rsidP="003451B0">
            <w:pPr>
              <w:spacing w:line="228" w:lineRule="exact"/>
              <w:ind w:left="723" w:right="-20"/>
              <w:rPr>
                <w:sz w:val="20"/>
                <w:szCs w:val="20"/>
              </w:rPr>
            </w:pPr>
            <w:r>
              <w:rPr>
                <w:sz w:val="20"/>
                <w:szCs w:val="20"/>
              </w:rPr>
              <w:t>498.299.691</w:t>
            </w:r>
          </w:p>
        </w:tc>
        <w:tc>
          <w:tcPr>
            <w:tcW w:w="2300" w:type="dxa"/>
            <w:tcBorders>
              <w:top w:val="single" w:sz="4" w:space="0" w:color="000000"/>
              <w:left w:val="single" w:sz="4" w:space="0" w:color="000000"/>
              <w:bottom w:val="single" w:sz="4" w:space="0" w:color="000000"/>
              <w:right w:val="single" w:sz="4" w:space="0" w:color="000000"/>
            </w:tcBorders>
          </w:tcPr>
          <w:p w14:paraId="3CA2E5CF" w14:textId="77777777" w:rsidR="00655E22" w:rsidRDefault="00655E22" w:rsidP="003451B0">
            <w:pPr>
              <w:spacing w:line="228" w:lineRule="exact"/>
              <w:ind w:left="727" w:right="-20"/>
              <w:rPr>
                <w:sz w:val="20"/>
                <w:szCs w:val="20"/>
              </w:rPr>
            </w:pPr>
            <w:r>
              <w:rPr>
                <w:sz w:val="20"/>
                <w:szCs w:val="20"/>
              </w:rPr>
              <w:t>498.299.691</w:t>
            </w:r>
          </w:p>
        </w:tc>
        <w:tc>
          <w:tcPr>
            <w:tcW w:w="2305" w:type="dxa"/>
            <w:tcBorders>
              <w:top w:val="single" w:sz="4" w:space="0" w:color="000000"/>
              <w:left w:val="single" w:sz="4" w:space="0" w:color="000000"/>
              <w:bottom w:val="single" w:sz="4" w:space="0" w:color="000000"/>
              <w:right w:val="single" w:sz="4" w:space="0" w:color="000000"/>
            </w:tcBorders>
          </w:tcPr>
          <w:p w14:paraId="50571C2D" w14:textId="77777777" w:rsidR="00655E22" w:rsidRDefault="00655E22" w:rsidP="003451B0">
            <w:pPr>
              <w:spacing w:line="228" w:lineRule="exact"/>
              <w:ind w:right="551"/>
              <w:jc w:val="right"/>
              <w:rPr>
                <w:sz w:val="20"/>
                <w:szCs w:val="20"/>
              </w:rPr>
            </w:pPr>
            <w:r>
              <w:rPr>
                <w:sz w:val="20"/>
                <w:szCs w:val="20"/>
              </w:rPr>
              <w:t>-</w:t>
            </w:r>
          </w:p>
        </w:tc>
      </w:tr>
      <w:tr w:rsidR="00655E22" w14:paraId="71AF523E" w14:textId="77777777" w:rsidTr="003451B0">
        <w:trPr>
          <w:trHeight w:hRule="exact" w:val="240"/>
        </w:trPr>
        <w:tc>
          <w:tcPr>
            <w:tcW w:w="2438" w:type="dxa"/>
            <w:tcBorders>
              <w:top w:val="single" w:sz="4" w:space="0" w:color="000000"/>
              <w:left w:val="single" w:sz="4" w:space="0" w:color="000000"/>
              <w:bottom w:val="single" w:sz="4" w:space="0" w:color="000000"/>
              <w:right w:val="single" w:sz="4" w:space="0" w:color="000000"/>
            </w:tcBorders>
          </w:tcPr>
          <w:p w14:paraId="230C8904" w14:textId="77777777" w:rsidR="00655E22" w:rsidRDefault="00655E22" w:rsidP="003451B0">
            <w:pPr>
              <w:spacing w:line="228" w:lineRule="exact"/>
              <w:ind w:left="102" w:right="-20"/>
              <w:rPr>
                <w:sz w:val="20"/>
                <w:szCs w:val="20"/>
              </w:rPr>
            </w:pPr>
            <w:r>
              <w:rPr>
                <w:sz w:val="20"/>
                <w:szCs w:val="20"/>
              </w:rPr>
              <w:t>ONUDI</w:t>
            </w:r>
          </w:p>
        </w:tc>
        <w:tc>
          <w:tcPr>
            <w:tcW w:w="2292" w:type="dxa"/>
            <w:tcBorders>
              <w:top w:val="single" w:sz="4" w:space="0" w:color="000000"/>
              <w:left w:val="single" w:sz="4" w:space="0" w:color="000000"/>
              <w:bottom w:val="single" w:sz="4" w:space="0" w:color="000000"/>
              <w:right w:val="single" w:sz="4" w:space="0" w:color="000000"/>
            </w:tcBorders>
          </w:tcPr>
          <w:p w14:paraId="32F11CA5" w14:textId="77777777" w:rsidR="00655E22" w:rsidRDefault="00655E22" w:rsidP="003451B0">
            <w:pPr>
              <w:spacing w:line="228" w:lineRule="exact"/>
              <w:ind w:left="573" w:right="-20"/>
              <w:rPr>
                <w:sz w:val="20"/>
                <w:szCs w:val="20"/>
              </w:rPr>
            </w:pPr>
            <w:r>
              <w:rPr>
                <w:sz w:val="20"/>
                <w:szCs w:val="20"/>
              </w:rPr>
              <w:t>1.076.422.710</w:t>
            </w:r>
          </w:p>
        </w:tc>
        <w:tc>
          <w:tcPr>
            <w:tcW w:w="2300" w:type="dxa"/>
            <w:tcBorders>
              <w:top w:val="single" w:sz="4" w:space="0" w:color="000000"/>
              <w:left w:val="single" w:sz="4" w:space="0" w:color="000000"/>
              <w:bottom w:val="single" w:sz="4" w:space="0" w:color="000000"/>
              <w:right w:val="single" w:sz="4" w:space="0" w:color="000000"/>
            </w:tcBorders>
          </w:tcPr>
          <w:p w14:paraId="66E4B6A3" w14:textId="77777777" w:rsidR="00655E22" w:rsidRDefault="00655E22" w:rsidP="003451B0">
            <w:pPr>
              <w:spacing w:line="228" w:lineRule="exact"/>
              <w:ind w:left="577" w:right="-20"/>
              <w:rPr>
                <w:sz w:val="20"/>
                <w:szCs w:val="20"/>
              </w:rPr>
            </w:pPr>
            <w:r>
              <w:rPr>
                <w:sz w:val="20"/>
                <w:szCs w:val="20"/>
              </w:rPr>
              <w:t>1.101.990.811</w:t>
            </w:r>
          </w:p>
        </w:tc>
        <w:tc>
          <w:tcPr>
            <w:tcW w:w="2305" w:type="dxa"/>
            <w:tcBorders>
              <w:top w:val="single" w:sz="4" w:space="0" w:color="000000"/>
              <w:left w:val="single" w:sz="4" w:space="0" w:color="000000"/>
              <w:bottom w:val="single" w:sz="4" w:space="0" w:color="000000"/>
              <w:right w:val="single" w:sz="4" w:space="0" w:color="000000"/>
            </w:tcBorders>
          </w:tcPr>
          <w:p w14:paraId="6F3F7D1A" w14:textId="77777777" w:rsidR="00655E22" w:rsidRDefault="00655E22" w:rsidP="003451B0">
            <w:pPr>
              <w:spacing w:line="228" w:lineRule="exact"/>
              <w:ind w:left="822" w:right="-20"/>
              <w:rPr>
                <w:sz w:val="20"/>
                <w:szCs w:val="20"/>
              </w:rPr>
            </w:pPr>
            <w:r>
              <w:rPr>
                <w:sz w:val="20"/>
                <w:szCs w:val="20"/>
              </w:rPr>
              <w:t>25.568.101</w:t>
            </w:r>
          </w:p>
        </w:tc>
      </w:tr>
      <w:tr w:rsidR="00655E22" w14:paraId="009DC9A9" w14:textId="77777777" w:rsidTr="003451B0">
        <w:trPr>
          <w:trHeight w:hRule="exact" w:val="240"/>
        </w:trPr>
        <w:tc>
          <w:tcPr>
            <w:tcW w:w="2438" w:type="dxa"/>
            <w:tcBorders>
              <w:top w:val="single" w:sz="4" w:space="0" w:color="000000"/>
              <w:left w:val="single" w:sz="4" w:space="0" w:color="000000"/>
              <w:bottom w:val="single" w:sz="4" w:space="0" w:color="000000"/>
              <w:right w:val="single" w:sz="4" w:space="0" w:color="000000"/>
            </w:tcBorders>
          </w:tcPr>
          <w:p w14:paraId="6DF301D7" w14:textId="77777777" w:rsidR="00655E22" w:rsidRDefault="00655E22" w:rsidP="003451B0">
            <w:pPr>
              <w:spacing w:line="228" w:lineRule="exact"/>
              <w:ind w:left="102" w:right="-20"/>
              <w:rPr>
                <w:sz w:val="20"/>
                <w:szCs w:val="20"/>
              </w:rPr>
            </w:pPr>
            <w:r>
              <w:rPr>
                <w:sz w:val="20"/>
                <w:szCs w:val="20"/>
              </w:rPr>
              <w:t>Banco Mundial</w:t>
            </w:r>
          </w:p>
        </w:tc>
        <w:tc>
          <w:tcPr>
            <w:tcW w:w="2292" w:type="dxa"/>
            <w:tcBorders>
              <w:top w:val="single" w:sz="4" w:space="0" w:color="000000"/>
              <w:left w:val="single" w:sz="4" w:space="0" w:color="000000"/>
              <w:bottom w:val="single" w:sz="4" w:space="0" w:color="000000"/>
              <w:right w:val="single" w:sz="4" w:space="0" w:color="000000"/>
            </w:tcBorders>
          </w:tcPr>
          <w:p w14:paraId="1E9A95E9" w14:textId="77777777" w:rsidR="00655E22" w:rsidRDefault="00655E22" w:rsidP="003451B0">
            <w:pPr>
              <w:spacing w:line="228" w:lineRule="exact"/>
              <w:ind w:left="573" w:right="-20"/>
              <w:rPr>
                <w:sz w:val="20"/>
                <w:szCs w:val="20"/>
              </w:rPr>
            </w:pPr>
            <w:r>
              <w:rPr>
                <w:sz w:val="20"/>
                <w:szCs w:val="20"/>
              </w:rPr>
              <w:t>1.360.637.791</w:t>
            </w:r>
          </w:p>
        </w:tc>
        <w:tc>
          <w:tcPr>
            <w:tcW w:w="2300" w:type="dxa"/>
            <w:tcBorders>
              <w:top w:val="single" w:sz="4" w:space="0" w:color="000000"/>
              <w:left w:val="single" w:sz="4" w:space="0" w:color="000000"/>
              <w:bottom w:val="single" w:sz="4" w:space="0" w:color="000000"/>
              <w:right w:val="single" w:sz="4" w:space="0" w:color="000000"/>
            </w:tcBorders>
          </w:tcPr>
          <w:p w14:paraId="2B75C86A" w14:textId="77777777" w:rsidR="00655E22" w:rsidRDefault="00655E22" w:rsidP="003451B0">
            <w:pPr>
              <w:spacing w:line="228" w:lineRule="exact"/>
              <w:ind w:left="578" w:right="-20"/>
              <w:rPr>
                <w:sz w:val="20"/>
                <w:szCs w:val="20"/>
              </w:rPr>
            </w:pPr>
            <w:r>
              <w:rPr>
                <w:sz w:val="20"/>
                <w:szCs w:val="20"/>
              </w:rPr>
              <w:t>1.360.637.791</w:t>
            </w:r>
          </w:p>
        </w:tc>
        <w:tc>
          <w:tcPr>
            <w:tcW w:w="2305" w:type="dxa"/>
            <w:tcBorders>
              <w:top w:val="single" w:sz="4" w:space="0" w:color="000000"/>
              <w:left w:val="single" w:sz="4" w:space="0" w:color="000000"/>
              <w:bottom w:val="single" w:sz="4" w:space="0" w:color="000000"/>
              <w:right w:val="single" w:sz="4" w:space="0" w:color="000000"/>
            </w:tcBorders>
          </w:tcPr>
          <w:p w14:paraId="609649E5" w14:textId="77777777" w:rsidR="00655E22" w:rsidRDefault="00655E22" w:rsidP="003451B0">
            <w:pPr>
              <w:spacing w:line="228" w:lineRule="exact"/>
              <w:ind w:right="550"/>
              <w:jc w:val="right"/>
              <w:rPr>
                <w:sz w:val="20"/>
                <w:szCs w:val="20"/>
              </w:rPr>
            </w:pPr>
            <w:r>
              <w:rPr>
                <w:sz w:val="20"/>
                <w:szCs w:val="20"/>
              </w:rPr>
              <w:t>-</w:t>
            </w:r>
          </w:p>
        </w:tc>
      </w:tr>
      <w:tr w:rsidR="00655E22" w14:paraId="0CA321C4" w14:textId="77777777" w:rsidTr="003451B0">
        <w:trPr>
          <w:trHeight w:hRule="exact" w:val="240"/>
        </w:trPr>
        <w:tc>
          <w:tcPr>
            <w:tcW w:w="9336" w:type="dxa"/>
            <w:gridSpan w:val="4"/>
            <w:tcBorders>
              <w:top w:val="single" w:sz="4" w:space="0" w:color="000000"/>
              <w:left w:val="single" w:sz="4" w:space="0" w:color="000000"/>
              <w:bottom w:val="single" w:sz="4" w:space="0" w:color="000000"/>
              <w:right w:val="single" w:sz="4" w:space="0" w:color="000000"/>
            </w:tcBorders>
          </w:tcPr>
          <w:p w14:paraId="404E0859" w14:textId="77777777" w:rsidR="00655E22" w:rsidRDefault="00655E22" w:rsidP="003451B0">
            <w:pPr>
              <w:spacing w:line="228" w:lineRule="exact"/>
              <w:ind w:left="102" w:right="-20"/>
              <w:rPr>
                <w:sz w:val="20"/>
                <w:szCs w:val="20"/>
              </w:rPr>
            </w:pPr>
            <w:r>
              <w:rPr>
                <w:b/>
                <w:bCs/>
                <w:sz w:val="20"/>
                <w:szCs w:val="20"/>
              </w:rPr>
              <w:t>Gastos</w:t>
            </w:r>
          </w:p>
        </w:tc>
      </w:tr>
      <w:tr w:rsidR="00655E22" w14:paraId="1943D139" w14:textId="77777777" w:rsidTr="003451B0">
        <w:trPr>
          <w:trHeight w:hRule="exact" w:val="240"/>
        </w:trPr>
        <w:tc>
          <w:tcPr>
            <w:tcW w:w="2438" w:type="dxa"/>
            <w:tcBorders>
              <w:top w:val="single" w:sz="4" w:space="0" w:color="000000"/>
              <w:left w:val="single" w:sz="4" w:space="0" w:color="000000"/>
              <w:bottom w:val="single" w:sz="4" w:space="0" w:color="000000"/>
              <w:right w:val="single" w:sz="4" w:space="0" w:color="000000"/>
            </w:tcBorders>
          </w:tcPr>
          <w:p w14:paraId="69531C90" w14:textId="77777777" w:rsidR="00655E22" w:rsidRDefault="00655E22" w:rsidP="003451B0">
            <w:pPr>
              <w:spacing w:line="228" w:lineRule="exact"/>
              <w:ind w:left="102" w:right="-20"/>
              <w:rPr>
                <w:sz w:val="20"/>
                <w:szCs w:val="20"/>
              </w:rPr>
            </w:pPr>
            <w:r>
              <w:rPr>
                <w:sz w:val="20"/>
                <w:szCs w:val="20"/>
              </w:rPr>
              <w:t>PNUD</w:t>
            </w:r>
          </w:p>
        </w:tc>
        <w:tc>
          <w:tcPr>
            <w:tcW w:w="2292" w:type="dxa"/>
            <w:tcBorders>
              <w:top w:val="single" w:sz="4" w:space="0" w:color="000000"/>
              <w:left w:val="single" w:sz="4" w:space="0" w:color="000000"/>
              <w:bottom w:val="single" w:sz="4" w:space="0" w:color="000000"/>
              <w:right w:val="single" w:sz="4" w:space="0" w:color="000000"/>
            </w:tcBorders>
          </w:tcPr>
          <w:p w14:paraId="347BC1A4" w14:textId="77777777" w:rsidR="00655E22" w:rsidRDefault="00655E22" w:rsidP="003451B0">
            <w:pPr>
              <w:spacing w:line="228" w:lineRule="exact"/>
              <w:ind w:left="569" w:right="-20"/>
              <w:rPr>
                <w:sz w:val="20"/>
                <w:szCs w:val="20"/>
              </w:rPr>
            </w:pPr>
            <w:r>
              <w:rPr>
                <w:sz w:val="20"/>
                <w:szCs w:val="20"/>
              </w:rPr>
              <w:t>1.013.888.227</w:t>
            </w:r>
          </w:p>
        </w:tc>
        <w:tc>
          <w:tcPr>
            <w:tcW w:w="2300" w:type="dxa"/>
            <w:tcBorders>
              <w:top w:val="single" w:sz="4" w:space="0" w:color="000000"/>
              <w:left w:val="single" w:sz="4" w:space="0" w:color="000000"/>
              <w:bottom w:val="single" w:sz="4" w:space="0" w:color="000000"/>
              <w:right w:val="single" w:sz="4" w:space="0" w:color="000000"/>
            </w:tcBorders>
          </w:tcPr>
          <w:p w14:paraId="0AC077B0" w14:textId="77777777" w:rsidR="00655E22" w:rsidRDefault="00655E22" w:rsidP="003451B0">
            <w:pPr>
              <w:spacing w:line="228" w:lineRule="exact"/>
              <w:ind w:left="569" w:right="-20"/>
              <w:rPr>
                <w:sz w:val="20"/>
                <w:szCs w:val="20"/>
              </w:rPr>
            </w:pPr>
            <w:r>
              <w:rPr>
                <w:sz w:val="20"/>
                <w:szCs w:val="20"/>
              </w:rPr>
              <w:t>1.013.891.295</w:t>
            </w:r>
          </w:p>
        </w:tc>
        <w:tc>
          <w:tcPr>
            <w:tcW w:w="2305" w:type="dxa"/>
            <w:tcBorders>
              <w:top w:val="single" w:sz="4" w:space="0" w:color="000000"/>
              <w:left w:val="single" w:sz="4" w:space="0" w:color="000000"/>
              <w:bottom w:val="single" w:sz="4" w:space="0" w:color="000000"/>
              <w:right w:val="single" w:sz="4" w:space="0" w:color="000000"/>
            </w:tcBorders>
          </w:tcPr>
          <w:p w14:paraId="14BC5CE1" w14:textId="77777777" w:rsidR="00655E22" w:rsidRDefault="00655E22" w:rsidP="003451B0">
            <w:pPr>
              <w:spacing w:line="228" w:lineRule="exact"/>
              <w:ind w:left="1273" w:right="-20"/>
              <w:rPr>
                <w:sz w:val="20"/>
                <w:szCs w:val="20"/>
              </w:rPr>
            </w:pPr>
            <w:r>
              <w:rPr>
                <w:sz w:val="20"/>
                <w:szCs w:val="20"/>
              </w:rPr>
              <w:t>3.068</w:t>
            </w:r>
          </w:p>
        </w:tc>
      </w:tr>
      <w:tr w:rsidR="00655E22" w14:paraId="31A3AE69" w14:textId="77777777" w:rsidTr="003451B0">
        <w:trPr>
          <w:trHeight w:hRule="exact" w:val="240"/>
        </w:trPr>
        <w:tc>
          <w:tcPr>
            <w:tcW w:w="2438" w:type="dxa"/>
            <w:tcBorders>
              <w:top w:val="single" w:sz="4" w:space="0" w:color="000000"/>
              <w:left w:val="single" w:sz="4" w:space="0" w:color="000000"/>
              <w:bottom w:val="single" w:sz="4" w:space="0" w:color="000000"/>
              <w:right w:val="single" w:sz="4" w:space="0" w:color="000000"/>
            </w:tcBorders>
          </w:tcPr>
          <w:p w14:paraId="59BE34FF" w14:textId="77777777" w:rsidR="00655E22" w:rsidRDefault="00655E22" w:rsidP="003451B0">
            <w:pPr>
              <w:spacing w:line="228" w:lineRule="exact"/>
              <w:ind w:left="102" w:right="-20"/>
              <w:rPr>
                <w:sz w:val="20"/>
                <w:szCs w:val="20"/>
              </w:rPr>
            </w:pPr>
            <w:r>
              <w:rPr>
                <w:sz w:val="20"/>
                <w:szCs w:val="20"/>
              </w:rPr>
              <w:t>PNUMA</w:t>
            </w:r>
          </w:p>
        </w:tc>
        <w:tc>
          <w:tcPr>
            <w:tcW w:w="2292" w:type="dxa"/>
            <w:tcBorders>
              <w:top w:val="single" w:sz="4" w:space="0" w:color="000000"/>
              <w:left w:val="single" w:sz="4" w:space="0" w:color="000000"/>
              <w:bottom w:val="single" w:sz="4" w:space="0" w:color="000000"/>
              <w:right w:val="single" w:sz="4" w:space="0" w:color="000000"/>
            </w:tcBorders>
          </w:tcPr>
          <w:p w14:paraId="71040ACD" w14:textId="77777777" w:rsidR="00655E22" w:rsidRDefault="00655E22" w:rsidP="003451B0">
            <w:pPr>
              <w:spacing w:line="228" w:lineRule="exact"/>
              <w:ind w:left="719" w:right="-20"/>
              <w:rPr>
                <w:sz w:val="20"/>
                <w:szCs w:val="20"/>
              </w:rPr>
            </w:pPr>
            <w:r>
              <w:rPr>
                <w:sz w:val="20"/>
                <w:szCs w:val="20"/>
              </w:rPr>
              <w:t>422.611.924</w:t>
            </w:r>
          </w:p>
        </w:tc>
        <w:tc>
          <w:tcPr>
            <w:tcW w:w="2300" w:type="dxa"/>
            <w:tcBorders>
              <w:top w:val="single" w:sz="4" w:space="0" w:color="000000"/>
              <w:left w:val="single" w:sz="4" w:space="0" w:color="000000"/>
              <w:bottom w:val="single" w:sz="4" w:space="0" w:color="000000"/>
              <w:right w:val="single" w:sz="4" w:space="0" w:color="000000"/>
            </w:tcBorders>
          </w:tcPr>
          <w:p w14:paraId="431F5774" w14:textId="77777777" w:rsidR="00655E22" w:rsidRDefault="00655E22" w:rsidP="003451B0">
            <w:pPr>
              <w:spacing w:line="228" w:lineRule="exact"/>
              <w:ind w:left="719" w:right="-20"/>
              <w:rPr>
                <w:sz w:val="20"/>
                <w:szCs w:val="20"/>
              </w:rPr>
            </w:pPr>
            <w:r>
              <w:rPr>
                <w:sz w:val="20"/>
                <w:szCs w:val="20"/>
              </w:rPr>
              <w:t>422.611.924</w:t>
            </w:r>
          </w:p>
        </w:tc>
        <w:tc>
          <w:tcPr>
            <w:tcW w:w="2305" w:type="dxa"/>
            <w:tcBorders>
              <w:top w:val="single" w:sz="4" w:space="0" w:color="000000"/>
              <w:left w:val="single" w:sz="4" w:space="0" w:color="000000"/>
              <w:bottom w:val="single" w:sz="4" w:space="0" w:color="000000"/>
              <w:right w:val="single" w:sz="4" w:space="0" w:color="000000"/>
            </w:tcBorders>
          </w:tcPr>
          <w:p w14:paraId="246AD615" w14:textId="77777777" w:rsidR="00655E22" w:rsidRDefault="00655E22" w:rsidP="003451B0">
            <w:pPr>
              <w:spacing w:line="228" w:lineRule="exact"/>
              <w:ind w:right="550"/>
              <w:jc w:val="right"/>
              <w:rPr>
                <w:sz w:val="20"/>
                <w:szCs w:val="20"/>
              </w:rPr>
            </w:pPr>
            <w:r>
              <w:rPr>
                <w:sz w:val="20"/>
                <w:szCs w:val="20"/>
              </w:rPr>
              <w:t>-</w:t>
            </w:r>
          </w:p>
        </w:tc>
      </w:tr>
      <w:tr w:rsidR="00655E22" w14:paraId="785BF50D" w14:textId="77777777" w:rsidTr="003451B0">
        <w:trPr>
          <w:trHeight w:hRule="exact" w:val="240"/>
        </w:trPr>
        <w:tc>
          <w:tcPr>
            <w:tcW w:w="2438" w:type="dxa"/>
            <w:tcBorders>
              <w:top w:val="single" w:sz="4" w:space="0" w:color="000000"/>
              <w:left w:val="single" w:sz="4" w:space="0" w:color="000000"/>
              <w:bottom w:val="single" w:sz="4" w:space="0" w:color="000000"/>
              <w:right w:val="single" w:sz="4" w:space="0" w:color="000000"/>
            </w:tcBorders>
          </w:tcPr>
          <w:p w14:paraId="6F66B042" w14:textId="77777777" w:rsidR="00655E22" w:rsidRDefault="00655E22" w:rsidP="003451B0">
            <w:pPr>
              <w:spacing w:line="228" w:lineRule="exact"/>
              <w:ind w:left="102" w:right="-20"/>
              <w:rPr>
                <w:sz w:val="20"/>
                <w:szCs w:val="20"/>
              </w:rPr>
            </w:pPr>
            <w:r>
              <w:rPr>
                <w:sz w:val="20"/>
                <w:szCs w:val="20"/>
              </w:rPr>
              <w:t>ONUDI</w:t>
            </w:r>
          </w:p>
        </w:tc>
        <w:tc>
          <w:tcPr>
            <w:tcW w:w="2292" w:type="dxa"/>
            <w:tcBorders>
              <w:top w:val="single" w:sz="4" w:space="0" w:color="000000"/>
              <w:left w:val="single" w:sz="4" w:space="0" w:color="000000"/>
              <w:bottom w:val="single" w:sz="4" w:space="0" w:color="000000"/>
              <w:right w:val="single" w:sz="4" w:space="0" w:color="000000"/>
            </w:tcBorders>
          </w:tcPr>
          <w:p w14:paraId="5184C412" w14:textId="77777777" w:rsidR="00655E22" w:rsidRDefault="00655E22" w:rsidP="003451B0">
            <w:pPr>
              <w:spacing w:line="228" w:lineRule="exact"/>
              <w:ind w:left="719" w:right="-20"/>
              <w:rPr>
                <w:sz w:val="20"/>
                <w:szCs w:val="20"/>
              </w:rPr>
            </w:pPr>
            <w:r>
              <w:rPr>
                <w:sz w:val="20"/>
                <w:szCs w:val="20"/>
              </w:rPr>
              <w:t>990.943.929</w:t>
            </w:r>
          </w:p>
        </w:tc>
        <w:tc>
          <w:tcPr>
            <w:tcW w:w="2300" w:type="dxa"/>
            <w:tcBorders>
              <w:top w:val="single" w:sz="4" w:space="0" w:color="000000"/>
              <w:left w:val="single" w:sz="4" w:space="0" w:color="000000"/>
              <w:bottom w:val="single" w:sz="4" w:space="0" w:color="000000"/>
              <w:right w:val="single" w:sz="4" w:space="0" w:color="000000"/>
            </w:tcBorders>
          </w:tcPr>
          <w:p w14:paraId="6D62B62F" w14:textId="77777777" w:rsidR="00655E22" w:rsidRDefault="00655E22" w:rsidP="003451B0">
            <w:pPr>
              <w:spacing w:line="228" w:lineRule="exact"/>
              <w:ind w:left="719" w:right="-20"/>
              <w:rPr>
                <w:sz w:val="20"/>
                <w:szCs w:val="20"/>
              </w:rPr>
            </w:pPr>
            <w:r>
              <w:rPr>
                <w:sz w:val="20"/>
                <w:szCs w:val="20"/>
              </w:rPr>
              <w:t>990.574.903</w:t>
            </w:r>
          </w:p>
        </w:tc>
        <w:tc>
          <w:tcPr>
            <w:tcW w:w="2305" w:type="dxa"/>
            <w:tcBorders>
              <w:top w:val="single" w:sz="4" w:space="0" w:color="000000"/>
              <w:left w:val="single" w:sz="4" w:space="0" w:color="000000"/>
              <w:bottom w:val="single" w:sz="4" w:space="0" w:color="000000"/>
              <w:right w:val="single" w:sz="4" w:space="0" w:color="000000"/>
            </w:tcBorders>
          </w:tcPr>
          <w:p w14:paraId="7EF42C7F" w14:textId="77777777" w:rsidR="00655E22" w:rsidRDefault="00655E22" w:rsidP="003451B0">
            <w:pPr>
              <w:spacing w:line="228" w:lineRule="exact"/>
              <w:ind w:left="939" w:right="-20"/>
              <w:rPr>
                <w:sz w:val="20"/>
                <w:szCs w:val="20"/>
              </w:rPr>
            </w:pPr>
            <w:r>
              <w:rPr>
                <w:sz w:val="20"/>
                <w:szCs w:val="20"/>
              </w:rPr>
              <w:t>(369.026)</w:t>
            </w:r>
          </w:p>
        </w:tc>
      </w:tr>
      <w:tr w:rsidR="00655E22" w14:paraId="2E941E19" w14:textId="77777777" w:rsidTr="003451B0">
        <w:trPr>
          <w:trHeight w:hRule="exact" w:val="240"/>
        </w:trPr>
        <w:tc>
          <w:tcPr>
            <w:tcW w:w="2438" w:type="dxa"/>
            <w:tcBorders>
              <w:top w:val="single" w:sz="4" w:space="0" w:color="000000"/>
              <w:left w:val="single" w:sz="4" w:space="0" w:color="000000"/>
              <w:bottom w:val="single" w:sz="4" w:space="0" w:color="000000"/>
              <w:right w:val="single" w:sz="4" w:space="0" w:color="000000"/>
            </w:tcBorders>
          </w:tcPr>
          <w:p w14:paraId="7AD4E9BB" w14:textId="77777777" w:rsidR="00655E22" w:rsidRDefault="00655E22" w:rsidP="003451B0">
            <w:pPr>
              <w:spacing w:line="228" w:lineRule="exact"/>
              <w:ind w:left="102" w:right="-20"/>
              <w:rPr>
                <w:sz w:val="20"/>
                <w:szCs w:val="20"/>
              </w:rPr>
            </w:pPr>
            <w:r>
              <w:rPr>
                <w:sz w:val="20"/>
                <w:szCs w:val="20"/>
              </w:rPr>
              <w:t>Banco Mundial</w:t>
            </w:r>
          </w:p>
        </w:tc>
        <w:tc>
          <w:tcPr>
            <w:tcW w:w="2292" w:type="dxa"/>
            <w:tcBorders>
              <w:top w:val="single" w:sz="4" w:space="0" w:color="000000"/>
              <w:left w:val="single" w:sz="4" w:space="0" w:color="000000"/>
              <w:bottom w:val="single" w:sz="4" w:space="0" w:color="000000"/>
              <w:right w:val="single" w:sz="4" w:space="0" w:color="000000"/>
            </w:tcBorders>
          </w:tcPr>
          <w:p w14:paraId="5517AE6F" w14:textId="77777777" w:rsidR="00655E22" w:rsidRDefault="00655E22" w:rsidP="003451B0">
            <w:pPr>
              <w:spacing w:line="228" w:lineRule="exact"/>
              <w:ind w:left="569" w:right="-20"/>
              <w:rPr>
                <w:sz w:val="20"/>
                <w:szCs w:val="20"/>
              </w:rPr>
            </w:pPr>
            <w:r>
              <w:rPr>
                <w:sz w:val="20"/>
                <w:szCs w:val="20"/>
              </w:rPr>
              <w:t>1.331.704.764</w:t>
            </w:r>
          </w:p>
        </w:tc>
        <w:tc>
          <w:tcPr>
            <w:tcW w:w="2300" w:type="dxa"/>
            <w:tcBorders>
              <w:top w:val="single" w:sz="4" w:space="0" w:color="000000"/>
              <w:left w:val="single" w:sz="4" w:space="0" w:color="000000"/>
              <w:bottom w:val="single" w:sz="4" w:space="0" w:color="000000"/>
              <w:right w:val="single" w:sz="4" w:space="0" w:color="000000"/>
            </w:tcBorders>
          </w:tcPr>
          <w:p w14:paraId="088BA9C6" w14:textId="77777777" w:rsidR="00655E22" w:rsidRDefault="00655E22" w:rsidP="003451B0">
            <w:pPr>
              <w:spacing w:line="228" w:lineRule="exact"/>
              <w:ind w:left="569" w:right="-20"/>
              <w:rPr>
                <w:sz w:val="20"/>
                <w:szCs w:val="20"/>
              </w:rPr>
            </w:pPr>
            <w:r>
              <w:rPr>
                <w:sz w:val="20"/>
                <w:szCs w:val="20"/>
              </w:rPr>
              <w:t>1.331.704.764</w:t>
            </w:r>
          </w:p>
        </w:tc>
        <w:tc>
          <w:tcPr>
            <w:tcW w:w="2305" w:type="dxa"/>
            <w:tcBorders>
              <w:top w:val="single" w:sz="4" w:space="0" w:color="000000"/>
              <w:left w:val="single" w:sz="4" w:space="0" w:color="000000"/>
              <w:bottom w:val="single" w:sz="4" w:space="0" w:color="000000"/>
              <w:right w:val="single" w:sz="4" w:space="0" w:color="000000"/>
            </w:tcBorders>
          </w:tcPr>
          <w:p w14:paraId="70FCD569" w14:textId="77777777" w:rsidR="00655E22" w:rsidRDefault="00655E22" w:rsidP="003451B0">
            <w:pPr>
              <w:spacing w:line="228" w:lineRule="exact"/>
              <w:ind w:right="550"/>
              <w:jc w:val="right"/>
              <w:rPr>
                <w:sz w:val="20"/>
                <w:szCs w:val="20"/>
              </w:rPr>
            </w:pPr>
            <w:r>
              <w:rPr>
                <w:sz w:val="20"/>
                <w:szCs w:val="20"/>
              </w:rPr>
              <w:t>-</w:t>
            </w:r>
          </w:p>
        </w:tc>
      </w:tr>
    </w:tbl>
    <w:p w14:paraId="03536FCA" w14:textId="77777777" w:rsidR="00655E22" w:rsidRDefault="00655E22" w:rsidP="00655E22">
      <w:pPr>
        <w:spacing w:before="1" w:line="110" w:lineRule="exact"/>
        <w:rPr>
          <w:sz w:val="11"/>
          <w:szCs w:val="11"/>
        </w:rPr>
      </w:pPr>
    </w:p>
    <w:p w14:paraId="32F44F88" w14:textId="77777777" w:rsidR="00655E22" w:rsidRDefault="00655E22" w:rsidP="00655E22">
      <w:pPr>
        <w:spacing w:line="200" w:lineRule="exact"/>
        <w:rPr>
          <w:sz w:val="20"/>
          <w:szCs w:val="20"/>
        </w:rPr>
      </w:pPr>
    </w:p>
    <w:p w14:paraId="3443E441" w14:textId="0A82462A" w:rsidR="00655E22" w:rsidRDefault="00655E22" w:rsidP="00706DAA">
      <w:pPr>
        <w:ind w:right="56"/>
        <w:rPr>
          <w:sz w:val="24"/>
          <w:szCs w:val="24"/>
        </w:rPr>
      </w:pPr>
      <w:r>
        <w:rPr>
          <w:b/>
          <w:bCs/>
          <w:sz w:val="24"/>
          <w:szCs w:val="24"/>
        </w:rPr>
        <w:t>Informe de la Junta de Auditores de las Naciones Unidas sobre los estados financieros del Fondo Multilateral del ejercicio que acabó el 31 de diciembre 2024</w:t>
      </w:r>
    </w:p>
    <w:p w14:paraId="2B986922" w14:textId="77777777" w:rsidR="00655E22" w:rsidRDefault="00655E22" w:rsidP="00655E22">
      <w:pPr>
        <w:spacing w:before="3" w:line="240" w:lineRule="exact"/>
        <w:rPr>
          <w:sz w:val="24"/>
          <w:szCs w:val="24"/>
        </w:rPr>
      </w:pPr>
    </w:p>
    <w:p w14:paraId="1105F6D3" w14:textId="30970278" w:rsidR="00655E22" w:rsidRDefault="00655E22" w:rsidP="003C48B6">
      <w:pPr>
        <w:pStyle w:val="ListParagraph"/>
        <w:numPr>
          <w:ilvl w:val="0"/>
          <w:numId w:val="22"/>
        </w:numPr>
        <w:spacing w:line="236" w:lineRule="auto"/>
        <w:ind w:left="0" w:right="57" w:firstLine="0"/>
      </w:pPr>
      <w:r>
        <w:t>El informe financiero y los estados financieros auditados correspondientes al ejercicio finalizado el 31 de diciembre de 2024, así como el informe de la Junta de Auditores del Fondo del PNUMA, se presentaron a la Asamblea General de las Naciones Unidas en su octogésimo período de sesiones (A/80/5/Add.7)</w:t>
      </w:r>
      <w:r w:rsidRPr="00F509F8">
        <w:rPr>
          <w:rStyle w:val="FootnoteReference"/>
          <w:spacing w:val="-2"/>
          <w:sz w:val="20"/>
          <w:szCs w:val="20"/>
        </w:rPr>
        <w:footnoteReference w:id="3"/>
      </w:r>
      <w:r>
        <w:t>. El informe presentado a la Asamblea General incluía un examen exhaustivo de los estados financieros del FML. Ninguna de las principales conclusiones y recomendaciones del informe se refiere al FML.</w:t>
      </w:r>
    </w:p>
    <w:p w14:paraId="2CDABC58" w14:textId="77777777" w:rsidR="00655E22" w:rsidRDefault="00655E22" w:rsidP="00655E22">
      <w:pPr>
        <w:spacing w:before="1" w:line="240" w:lineRule="exact"/>
        <w:rPr>
          <w:sz w:val="24"/>
          <w:szCs w:val="24"/>
        </w:rPr>
      </w:pPr>
    </w:p>
    <w:p w14:paraId="46059FF6" w14:textId="6E741770" w:rsidR="00655E22" w:rsidRDefault="00655E22" w:rsidP="003A5121">
      <w:pPr>
        <w:spacing w:after="120"/>
        <w:ind w:right="7200"/>
      </w:pPr>
      <w:r>
        <w:rPr>
          <w:b/>
          <w:bCs/>
          <w:sz w:val="24"/>
          <w:szCs w:val="24"/>
        </w:rPr>
        <w:t>Recomendación</w:t>
      </w:r>
    </w:p>
    <w:p w14:paraId="60D6854B" w14:textId="7A8A5802" w:rsidR="00655E22" w:rsidRDefault="00655E22" w:rsidP="003A5121">
      <w:pPr>
        <w:pStyle w:val="ListParagraph"/>
        <w:numPr>
          <w:ilvl w:val="0"/>
          <w:numId w:val="22"/>
        </w:numPr>
        <w:spacing w:after="120"/>
        <w:ind w:left="0" w:firstLine="0"/>
        <w:contextualSpacing w:val="0"/>
      </w:pPr>
      <w:r>
        <w:t>El Comité Ejecutivo puede considerar oportuno:</w:t>
      </w:r>
    </w:p>
    <w:p w14:paraId="2DB3D94F" w14:textId="189E9C18" w:rsidR="00655E22" w:rsidRDefault="00655E22" w:rsidP="00BE437D">
      <w:pPr>
        <w:pStyle w:val="ListParagraph"/>
        <w:numPr>
          <w:ilvl w:val="0"/>
          <w:numId w:val="25"/>
        </w:numPr>
        <w:spacing w:after="120"/>
        <w:ind w:left="1440" w:right="-20" w:hanging="720"/>
      </w:pPr>
      <w:r>
        <w:t>Tomar nota de los estados financieros finales auditados del Fondo Multilateral al 31 de diciembre de 2024, preparados de conformidad con las Normas Internacionales de Contabilidad del Sector Público, que figuran en el documento UNEP/OzL.Pro/ExCom/97/5;</w:t>
      </w:r>
    </w:p>
    <w:p w14:paraId="7DA919C2" w14:textId="77777777" w:rsidR="00BE437D" w:rsidRDefault="00BE437D" w:rsidP="00BE437D">
      <w:pPr>
        <w:pStyle w:val="ListParagraph"/>
        <w:spacing w:after="120"/>
        <w:ind w:left="1440" w:right="-20"/>
        <w:jc w:val="left"/>
      </w:pPr>
    </w:p>
    <w:p w14:paraId="798F959C" w14:textId="5725AF0C" w:rsidR="00C835C5" w:rsidRPr="00BE437D" w:rsidRDefault="00655E22" w:rsidP="00BE437D">
      <w:pPr>
        <w:pStyle w:val="ListParagraph"/>
        <w:numPr>
          <w:ilvl w:val="0"/>
          <w:numId w:val="25"/>
        </w:numPr>
        <w:spacing w:after="120"/>
        <w:ind w:left="1440" w:right="-20" w:hanging="720"/>
      </w:pPr>
      <w:r>
        <w:t>Pedir al Tesorero que anote en las cuentas de 2025 del Fondo Multilateral las diferencias entre los estados financieros provisionales de los organismos de ejecución para 2024 y sus estados finales para 2024, como se recoge en el cuadro 1 del documento UNEP/OzL.Pro/ExCom/97/5.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3"/>
        <w:gridCol w:w="1516"/>
        <w:gridCol w:w="1517"/>
        <w:gridCol w:w="1517"/>
        <w:gridCol w:w="1517"/>
      </w:tblGrid>
      <w:tr w:rsidR="002E370B" w:rsidRPr="002E370B" w14:paraId="368CA9DC" w14:textId="77777777" w:rsidTr="00F56C81">
        <w:trPr>
          <w:trHeight w:val="90"/>
        </w:trPr>
        <w:tc>
          <w:tcPr>
            <w:tcW w:w="3293" w:type="dxa"/>
          </w:tcPr>
          <w:p w14:paraId="69AFD7C7" w14:textId="7F080358" w:rsidR="002E370B" w:rsidRPr="002E370B" w:rsidRDefault="007D147D" w:rsidP="002E370B">
            <w:pPr>
              <w:tabs>
                <w:tab w:val="left" w:pos="3018"/>
              </w:tabs>
              <w:ind w:right="59"/>
              <w:rPr>
                <w:sz w:val="20"/>
                <w:szCs w:val="20"/>
              </w:rPr>
            </w:pPr>
            <w:r>
              <w:rPr>
                <w:sz w:val="20"/>
                <w:szCs w:val="20"/>
              </w:rPr>
              <w:tab/>
            </w:r>
          </w:p>
        </w:tc>
        <w:tc>
          <w:tcPr>
            <w:tcW w:w="1516" w:type="dxa"/>
          </w:tcPr>
          <w:p w14:paraId="19F5EDCC" w14:textId="77777777" w:rsidR="002E370B" w:rsidRPr="002E370B" w:rsidRDefault="002E370B" w:rsidP="002E370B">
            <w:pPr>
              <w:tabs>
                <w:tab w:val="left" w:pos="3018"/>
              </w:tabs>
              <w:ind w:right="59"/>
              <w:rPr>
                <w:sz w:val="20"/>
                <w:szCs w:val="20"/>
              </w:rPr>
            </w:pPr>
          </w:p>
        </w:tc>
        <w:tc>
          <w:tcPr>
            <w:tcW w:w="1517" w:type="dxa"/>
            <w:tcBorders>
              <w:bottom w:val="single" w:sz="4" w:space="0" w:color="auto"/>
            </w:tcBorders>
          </w:tcPr>
          <w:p w14:paraId="0AB0724B" w14:textId="77777777" w:rsidR="002E370B" w:rsidRPr="002E370B" w:rsidRDefault="002E370B" w:rsidP="002E370B">
            <w:pPr>
              <w:tabs>
                <w:tab w:val="left" w:pos="3018"/>
              </w:tabs>
              <w:ind w:right="59"/>
              <w:rPr>
                <w:sz w:val="20"/>
                <w:szCs w:val="20"/>
              </w:rPr>
            </w:pPr>
          </w:p>
        </w:tc>
        <w:tc>
          <w:tcPr>
            <w:tcW w:w="1517" w:type="dxa"/>
          </w:tcPr>
          <w:p w14:paraId="2E1D7027" w14:textId="77777777" w:rsidR="002E370B" w:rsidRPr="002E370B" w:rsidRDefault="002E370B" w:rsidP="002E370B">
            <w:pPr>
              <w:tabs>
                <w:tab w:val="left" w:pos="3018"/>
              </w:tabs>
              <w:ind w:right="59"/>
              <w:rPr>
                <w:sz w:val="20"/>
                <w:szCs w:val="20"/>
              </w:rPr>
            </w:pPr>
          </w:p>
        </w:tc>
        <w:tc>
          <w:tcPr>
            <w:tcW w:w="1517" w:type="dxa"/>
          </w:tcPr>
          <w:p w14:paraId="3A6457E4" w14:textId="77777777" w:rsidR="002E370B" w:rsidRPr="002E370B" w:rsidRDefault="002E370B" w:rsidP="002E370B">
            <w:pPr>
              <w:tabs>
                <w:tab w:val="left" w:pos="3018"/>
              </w:tabs>
              <w:ind w:right="59"/>
              <w:rPr>
                <w:sz w:val="20"/>
                <w:szCs w:val="20"/>
              </w:rPr>
            </w:pPr>
          </w:p>
        </w:tc>
      </w:tr>
    </w:tbl>
    <w:p w14:paraId="567430B6" w14:textId="25192418" w:rsidR="00051AA4" w:rsidRPr="002F2354" w:rsidRDefault="00051AA4" w:rsidP="00F56C81">
      <w:pPr>
        <w:tabs>
          <w:tab w:val="left" w:pos="3018"/>
        </w:tabs>
        <w:ind w:right="59"/>
        <w:rPr>
          <w:sz w:val="20"/>
          <w:szCs w:val="20"/>
        </w:rPr>
      </w:pPr>
    </w:p>
    <w:sectPr w:rsidR="00051AA4" w:rsidRPr="002F2354" w:rsidSect="00C835C5">
      <w:headerReference w:type="even" r:id="rId15"/>
      <w:footerReference w:type="even" r:id="rId16"/>
      <w:footerReference w:type="default" r:id="rId17"/>
      <w:footerReference w:type="first" r:id="rId18"/>
      <w:pgSz w:w="12240" w:h="15840"/>
      <w:pgMar w:top="720" w:right="1440" w:bottom="862"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01D65" w14:textId="77777777" w:rsidR="00945221" w:rsidRDefault="00945221" w:rsidP="004A504B">
      <w:r>
        <w:separator/>
      </w:r>
    </w:p>
  </w:endnote>
  <w:endnote w:type="continuationSeparator" w:id="0">
    <w:p w14:paraId="140E812F" w14:textId="77777777" w:rsidR="00945221" w:rsidRDefault="0094522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359379"/>
      <w:docPartObj>
        <w:docPartGallery w:val="Page Numbers (Bottom of Page)"/>
        <w:docPartUnique/>
      </w:docPartObj>
    </w:sdtPr>
    <w:sdtEndPr>
      <w:rPr>
        <w:noProof/>
      </w:rPr>
    </w:sdtEndPr>
    <w:sdtContent>
      <w:p w14:paraId="7B305E9A" w14:textId="0A4FCE24" w:rsidR="00F56C81" w:rsidRDefault="00F56C8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4CF02" w14:textId="29CDB6E9" w:rsidR="00DC6A10" w:rsidRPr="00F56C81" w:rsidRDefault="00F56C81" w:rsidP="00F56C81">
    <w:pPr>
      <w:pBdr>
        <w:top w:val="single" w:sz="4" w:space="1" w:color="auto"/>
        <w:left w:val="single" w:sz="4" w:space="4" w:color="auto"/>
        <w:bottom w:val="single" w:sz="4" w:space="1" w:color="auto"/>
        <w:right w:val="single" w:sz="4" w:space="4" w:color="auto"/>
      </w:pBdr>
      <w:jc w:val="center"/>
      <w:rPr>
        <w:sz w:val="18"/>
        <w:szCs w:val="18"/>
      </w:rPr>
    </w:pPr>
    <w:r w:rsidRPr="00DD429C">
      <w:rPr>
        <w:sz w:val="18"/>
        <w:szCs w:val="18"/>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5DE3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0C29AF1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9949D" w14:textId="77777777" w:rsidR="00945221" w:rsidRDefault="00945221" w:rsidP="004A504B">
      <w:r>
        <w:separator/>
      </w:r>
    </w:p>
  </w:footnote>
  <w:footnote w:type="continuationSeparator" w:id="0">
    <w:p w14:paraId="6B796FBF" w14:textId="77777777" w:rsidR="00945221" w:rsidRDefault="00945221" w:rsidP="004A504B">
      <w:r>
        <w:continuationSeparator/>
      </w:r>
    </w:p>
  </w:footnote>
  <w:footnote w:id="1">
    <w:p w14:paraId="38CA0A76" w14:textId="77777777" w:rsidR="0079781A" w:rsidRDefault="0079781A" w:rsidP="0079781A">
      <w:pPr>
        <w:pStyle w:val="FootnoteText"/>
      </w:pPr>
      <w:r>
        <w:rPr>
          <w:rStyle w:val="FootnoteReference"/>
        </w:rPr>
        <w:footnoteRef/>
      </w:r>
      <w:r>
        <w:t xml:space="preserve"> UNEP/OzL.Pro/ExCom//97/1</w:t>
      </w:r>
    </w:p>
    <w:p w14:paraId="3A002204" w14:textId="77777777" w:rsidR="00655E22" w:rsidRPr="00B327D5" w:rsidRDefault="00655E22" w:rsidP="0079781A">
      <w:pPr>
        <w:pStyle w:val="FootnoteText"/>
      </w:pPr>
    </w:p>
  </w:footnote>
  <w:footnote w:id="2">
    <w:p w14:paraId="3225C26E" w14:textId="77777777" w:rsidR="00655E22" w:rsidRPr="00655E22" w:rsidRDefault="00655E22">
      <w:pPr>
        <w:pStyle w:val="FootnoteText"/>
      </w:pPr>
      <w:r>
        <w:rPr>
          <w:rStyle w:val="FootnoteReference"/>
        </w:rPr>
        <w:footnoteRef/>
      </w:r>
      <w:r>
        <w:t xml:space="preserve"> La diferencia en los ingresos se debe al desfase temporal entre la transferencia del Tesorero y la recepción de los fondos por parte de los organismos de ejecución tras la 95ª reunión.</w:t>
      </w:r>
    </w:p>
  </w:footnote>
  <w:footnote w:id="3">
    <w:p w14:paraId="6DA0BAAB" w14:textId="77777777" w:rsidR="00655E22" w:rsidRPr="00655E22" w:rsidRDefault="00655E22" w:rsidP="00655E22">
      <w:pPr>
        <w:spacing w:line="226" w:lineRule="exact"/>
        <w:ind w:right="-20"/>
        <w:rPr>
          <w:sz w:val="20"/>
          <w:szCs w:val="20"/>
        </w:rPr>
      </w:pPr>
      <w:r>
        <w:rPr>
          <w:rStyle w:val="FootnoteReference"/>
        </w:rPr>
        <w:footnoteRef/>
      </w:r>
      <w:r>
        <w:t xml:space="preserve"> </w:t>
      </w:r>
      <w:r>
        <w:rPr>
          <w:color w:val="0000FF"/>
          <w:sz w:val="20"/>
          <w:szCs w:val="20"/>
          <w:u w:val="single" w:color="0000FF"/>
        </w:rPr>
        <w:t>https://digitallibrary.un.org/record/4090384?In=en</w:t>
      </w:r>
      <w:r>
        <w:rPr>
          <w:color w:val="0000FF"/>
          <w:sz w:val="20"/>
          <w:szCs w:val="20"/>
        </w:rPr>
        <w:t xml:space="preserve"> </w:t>
      </w:r>
      <w:r>
        <w:rPr>
          <w:color w:val="000000"/>
          <w:sz w:val="20"/>
          <w:szCs w:val="20"/>
        </w:rPr>
        <w:t xml:space="preserve">(Este informe está en preparación. </w:t>
      </w:r>
      <w:r>
        <w:rPr>
          <w:sz w:val="20"/>
          <w:szCs w:val="20"/>
        </w:rPr>
        <w:t>Los archivos asociados se añadirán tras la publicación.)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F0C99" w14:textId="77777777" w:rsidR="00F56C81" w:rsidRPr="009B0D30" w:rsidRDefault="00F56C81" w:rsidP="00F56C81">
    <w:r>
      <w:fldChar w:fldCharType="begin"/>
    </w:r>
    <w:r>
      <w:instrText xml:space="preserve"> DOCPROPERTY "Document number"  \* MERGEFORMAT </w:instrText>
    </w:r>
    <w:r>
      <w:fldChar w:fldCharType="separate"/>
    </w:r>
    <w:r>
      <w:t>UNEP/OzL.Pro/ExCom/97/5</w:t>
    </w:r>
    <w:r>
      <w:fldChar w:fldCharType="end"/>
    </w:r>
  </w:p>
  <w:p w14:paraId="65201C04" w14:textId="77777777" w:rsidR="00F56C81" w:rsidRDefault="00F56C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6E64F67"/>
    <w:multiLevelType w:val="hybridMultilevel"/>
    <w:tmpl w:val="05BC554E"/>
    <w:lvl w:ilvl="0" w:tplc="0409000F">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4" w15:restartNumberingAfterBreak="0">
    <w:nsid w:val="3C2B70A2"/>
    <w:multiLevelType w:val="hybridMultilevel"/>
    <w:tmpl w:val="AAB801F4"/>
    <w:lvl w:ilvl="0" w:tplc="869EF1D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6C1E8A"/>
    <w:multiLevelType w:val="hybridMultilevel"/>
    <w:tmpl w:val="883CD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96B7D92"/>
    <w:multiLevelType w:val="hybridMultilevel"/>
    <w:tmpl w:val="5BDC59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6"/>
  </w:num>
  <w:num w:numId="18" w16cid:durableId="559828470">
    <w:abstractNumId w:val="17"/>
  </w:num>
  <w:num w:numId="19" w16cid:durableId="1488010068">
    <w:abstractNumId w:val="19"/>
  </w:num>
  <w:num w:numId="20" w16cid:durableId="444007775">
    <w:abstractNumId w:val="12"/>
  </w:num>
  <w:num w:numId="21" w16cid:durableId="2137481371">
    <w:abstractNumId w:val="12"/>
    <w:lvlOverride w:ilvl="0">
      <w:startOverride w:val="1"/>
    </w:lvlOverride>
  </w:num>
  <w:num w:numId="22" w16cid:durableId="953446044">
    <w:abstractNumId w:val="13"/>
  </w:num>
  <w:num w:numId="23" w16cid:durableId="1377004699">
    <w:abstractNumId w:val="14"/>
  </w:num>
  <w:num w:numId="24" w16cid:durableId="580912116">
    <w:abstractNumId w:val="15"/>
  </w:num>
  <w:num w:numId="25" w16cid:durableId="623971544">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F3235"/>
    <w:rsid w:val="00000FED"/>
    <w:rsid w:val="0000434E"/>
    <w:rsid w:val="0001769F"/>
    <w:rsid w:val="000211A9"/>
    <w:rsid w:val="00021238"/>
    <w:rsid w:val="000217E2"/>
    <w:rsid w:val="00022071"/>
    <w:rsid w:val="00022B68"/>
    <w:rsid w:val="00026F86"/>
    <w:rsid w:val="00031260"/>
    <w:rsid w:val="0003681A"/>
    <w:rsid w:val="000372B7"/>
    <w:rsid w:val="00050F6E"/>
    <w:rsid w:val="00051AA4"/>
    <w:rsid w:val="00061EC2"/>
    <w:rsid w:val="00064B69"/>
    <w:rsid w:val="00066CE8"/>
    <w:rsid w:val="000729D5"/>
    <w:rsid w:val="00080ED0"/>
    <w:rsid w:val="00085B8F"/>
    <w:rsid w:val="00086D1E"/>
    <w:rsid w:val="00090481"/>
    <w:rsid w:val="00094A85"/>
    <w:rsid w:val="000A3826"/>
    <w:rsid w:val="000A61B1"/>
    <w:rsid w:val="000A6C26"/>
    <w:rsid w:val="000B36C8"/>
    <w:rsid w:val="000D52A4"/>
    <w:rsid w:val="000E07BC"/>
    <w:rsid w:val="000E2E21"/>
    <w:rsid w:val="000F1CD4"/>
    <w:rsid w:val="000F4103"/>
    <w:rsid w:val="000F70A7"/>
    <w:rsid w:val="00100052"/>
    <w:rsid w:val="00107A3F"/>
    <w:rsid w:val="00113CCA"/>
    <w:rsid w:val="00122F25"/>
    <w:rsid w:val="00135980"/>
    <w:rsid w:val="0013786F"/>
    <w:rsid w:val="00143320"/>
    <w:rsid w:val="001519D7"/>
    <w:rsid w:val="00164719"/>
    <w:rsid w:val="00166FC4"/>
    <w:rsid w:val="001677AC"/>
    <w:rsid w:val="00176B46"/>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3235"/>
    <w:rsid w:val="001F4C9E"/>
    <w:rsid w:val="001F53FD"/>
    <w:rsid w:val="002024B6"/>
    <w:rsid w:val="00206ADB"/>
    <w:rsid w:val="00210B8B"/>
    <w:rsid w:val="00214863"/>
    <w:rsid w:val="002156B4"/>
    <w:rsid w:val="00224FCD"/>
    <w:rsid w:val="00253222"/>
    <w:rsid w:val="00261C13"/>
    <w:rsid w:val="00262847"/>
    <w:rsid w:val="00281BB2"/>
    <w:rsid w:val="002A03C3"/>
    <w:rsid w:val="002B254E"/>
    <w:rsid w:val="002B4CE8"/>
    <w:rsid w:val="002B72E9"/>
    <w:rsid w:val="002C32FC"/>
    <w:rsid w:val="002C7998"/>
    <w:rsid w:val="002E01C7"/>
    <w:rsid w:val="002E370B"/>
    <w:rsid w:val="002F1E53"/>
    <w:rsid w:val="002F2354"/>
    <w:rsid w:val="002F2CAA"/>
    <w:rsid w:val="0030052C"/>
    <w:rsid w:val="00302907"/>
    <w:rsid w:val="00311E25"/>
    <w:rsid w:val="00320774"/>
    <w:rsid w:val="00323C48"/>
    <w:rsid w:val="0032780D"/>
    <w:rsid w:val="003306E1"/>
    <w:rsid w:val="003320E4"/>
    <w:rsid w:val="0033525D"/>
    <w:rsid w:val="003414F3"/>
    <w:rsid w:val="003509C4"/>
    <w:rsid w:val="0035613E"/>
    <w:rsid w:val="00363EE9"/>
    <w:rsid w:val="0037061B"/>
    <w:rsid w:val="00371252"/>
    <w:rsid w:val="00376128"/>
    <w:rsid w:val="0037742E"/>
    <w:rsid w:val="00377D56"/>
    <w:rsid w:val="0038245A"/>
    <w:rsid w:val="003840E6"/>
    <w:rsid w:val="00385CFC"/>
    <w:rsid w:val="0039337A"/>
    <w:rsid w:val="00394F12"/>
    <w:rsid w:val="003961B0"/>
    <w:rsid w:val="0039764E"/>
    <w:rsid w:val="003A3189"/>
    <w:rsid w:val="003A3CA7"/>
    <w:rsid w:val="003A5121"/>
    <w:rsid w:val="003B33BD"/>
    <w:rsid w:val="003B569D"/>
    <w:rsid w:val="003C2AFA"/>
    <w:rsid w:val="003C3C0E"/>
    <w:rsid w:val="003C48B6"/>
    <w:rsid w:val="003D42A6"/>
    <w:rsid w:val="003D4F21"/>
    <w:rsid w:val="003D4FAC"/>
    <w:rsid w:val="003E1885"/>
    <w:rsid w:val="003E7906"/>
    <w:rsid w:val="003F000F"/>
    <w:rsid w:val="003F3C50"/>
    <w:rsid w:val="0040057A"/>
    <w:rsid w:val="00406202"/>
    <w:rsid w:val="00406A6A"/>
    <w:rsid w:val="00406B22"/>
    <w:rsid w:val="00407147"/>
    <w:rsid w:val="004078FA"/>
    <w:rsid w:val="00431E08"/>
    <w:rsid w:val="004328A7"/>
    <w:rsid w:val="00434C74"/>
    <w:rsid w:val="00456EB4"/>
    <w:rsid w:val="00457827"/>
    <w:rsid w:val="004718F3"/>
    <w:rsid w:val="00475040"/>
    <w:rsid w:val="004769D2"/>
    <w:rsid w:val="00490C06"/>
    <w:rsid w:val="00493D40"/>
    <w:rsid w:val="00493EE3"/>
    <w:rsid w:val="004967B6"/>
    <w:rsid w:val="004A504B"/>
    <w:rsid w:val="004A586B"/>
    <w:rsid w:val="004A6911"/>
    <w:rsid w:val="004B3652"/>
    <w:rsid w:val="004B54E0"/>
    <w:rsid w:val="004B7384"/>
    <w:rsid w:val="004C4269"/>
    <w:rsid w:val="004D6236"/>
    <w:rsid w:val="004D7F90"/>
    <w:rsid w:val="004E4DBB"/>
    <w:rsid w:val="004E4E41"/>
    <w:rsid w:val="004E73DB"/>
    <w:rsid w:val="004E7F9C"/>
    <w:rsid w:val="004F0ECC"/>
    <w:rsid w:val="004F3493"/>
    <w:rsid w:val="004F5143"/>
    <w:rsid w:val="00512B09"/>
    <w:rsid w:val="005220ED"/>
    <w:rsid w:val="00533796"/>
    <w:rsid w:val="00537343"/>
    <w:rsid w:val="005516F3"/>
    <w:rsid w:val="00555D75"/>
    <w:rsid w:val="00560DF0"/>
    <w:rsid w:val="0056759C"/>
    <w:rsid w:val="00587DAD"/>
    <w:rsid w:val="0059513E"/>
    <w:rsid w:val="005A6AA4"/>
    <w:rsid w:val="005A6D9F"/>
    <w:rsid w:val="005B48FF"/>
    <w:rsid w:val="005C1E32"/>
    <w:rsid w:val="005C670D"/>
    <w:rsid w:val="005D363F"/>
    <w:rsid w:val="005E611F"/>
    <w:rsid w:val="00604C15"/>
    <w:rsid w:val="006158D5"/>
    <w:rsid w:val="00625D83"/>
    <w:rsid w:val="0063714A"/>
    <w:rsid w:val="00644E5D"/>
    <w:rsid w:val="00651984"/>
    <w:rsid w:val="00655E22"/>
    <w:rsid w:val="00661B72"/>
    <w:rsid w:val="006623E7"/>
    <w:rsid w:val="00662B80"/>
    <w:rsid w:val="0066768F"/>
    <w:rsid w:val="00670F6C"/>
    <w:rsid w:val="006730F4"/>
    <w:rsid w:val="00676E58"/>
    <w:rsid w:val="00677A2B"/>
    <w:rsid w:val="006822CB"/>
    <w:rsid w:val="006852C7"/>
    <w:rsid w:val="006852CE"/>
    <w:rsid w:val="00692D14"/>
    <w:rsid w:val="006A1228"/>
    <w:rsid w:val="006A7A3B"/>
    <w:rsid w:val="006B65C7"/>
    <w:rsid w:val="006C1727"/>
    <w:rsid w:val="006C32FD"/>
    <w:rsid w:val="006C39CE"/>
    <w:rsid w:val="006D0FCC"/>
    <w:rsid w:val="006D21F5"/>
    <w:rsid w:val="006D3089"/>
    <w:rsid w:val="006E126D"/>
    <w:rsid w:val="006E1FC3"/>
    <w:rsid w:val="00704CE9"/>
    <w:rsid w:val="0070616B"/>
    <w:rsid w:val="00706295"/>
    <w:rsid w:val="00706DAA"/>
    <w:rsid w:val="00706FDA"/>
    <w:rsid w:val="00711F9A"/>
    <w:rsid w:val="00713810"/>
    <w:rsid w:val="0072165F"/>
    <w:rsid w:val="007303A5"/>
    <w:rsid w:val="00730B3E"/>
    <w:rsid w:val="0073420B"/>
    <w:rsid w:val="00736367"/>
    <w:rsid w:val="0074760E"/>
    <w:rsid w:val="007548C4"/>
    <w:rsid w:val="00754ABA"/>
    <w:rsid w:val="007624A2"/>
    <w:rsid w:val="00782B0D"/>
    <w:rsid w:val="0079781A"/>
    <w:rsid w:val="007A1546"/>
    <w:rsid w:val="007A228C"/>
    <w:rsid w:val="007A368E"/>
    <w:rsid w:val="007A5868"/>
    <w:rsid w:val="007B04CE"/>
    <w:rsid w:val="007B2497"/>
    <w:rsid w:val="007B6871"/>
    <w:rsid w:val="007B7A2F"/>
    <w:rsid w:val="007C2B69"/>
    <w:rsid w:val="007C32EE"/>
    <w:rsid w:val="007C3D33"/>
    <w:rsid w:val="007D147D"/>
    <w:rsid w:val="007D294A"/>
    <w:rsid w:val="007D47D2"/>
    <w:rsid w:val="007D6EC0"/>
    <w:rsid w:val="007D7E1D"/>
    <w:rsid w:val="007E503C"/>
    <w:rsid w:val="007F4DAF"/>
    <w:rsid w:val="0080345C"/>
    <w:rsid w:val="0082522F"/>
    <w:rsid w:val="00831979"/>
    <w:rsid w:val="00851352"/>
    <w:rsid w:val="00857077"/>
    <w:rsid w:val="008613DA"/>
    <w:rsid w:val="00863230"/>
    <w:rsid w:val="00865BD0"/>
    <w:rsid w:val="008717D8"/>
    <w:rsid w:val="0087215C"/>
    <w:rsid w:val="00875D25"/>
    <w:rsid w:val="00880E35"/>
    <w:rsid w:val="008815C8"/>
    <w:rsid w:val="008857A4"/>
    <w:rsid w:val="008875FE"/>
    <w:rsid w:val="00887F8E"/>
    <w:rsid w:val="00893678"/>
    <w:rsid w:val="00896234"/>
    <w:rsid w:val="00897E43"/>
    <w:rsid w:val="008C222B"/>
    <w:rsid w:val="008C5738"/>
    <w:rsid w:val="008C7EAD"/>
    <w:rsid w:val="008D0CFE"/>
    <w:rsid w:val="008D52E8"/>
    <w:rsid w:val="008D6152"/>
    <w:rsid w:val="008E4905"/>
    <w:rsid w:val="008E7BA9"/>
    <w:rsid w:val="008F0F81"/>
    <w:rsid w:val="008F21A8"/>
    <w:rsid w:val="008F27BF"/>
    <w:rsid w:val="008F2E64"/>
    <w:rsid w:val="009142EC"/>
    <w:rsid w:val="009145E4"/>
    <w:rsid w:val="009154C3"/>
    <w:rsid w:val="00923540"/>
    <w:rsid w:val="00926767"/>
    <w:rsid w:val="009361D5"/>
    <w:rsid w:val="009428A4"/>
    <w:rsid w:val="00945221"/>
    <w:rsid w:val="009554D7"/>
    <w:rsid w:val="00961431"/>
    <w:rsid w:val="009659F4"/>
    <w:rsid w:val="00970D60"/>
    <w:rsid w:val="009874D0"/>
    <w:rsid w:val="0099390E"/>
    <w:rsid w:val="00995CE2"/>
    <w:rsid w:val="009960E5"/>
    <w:rsid w:val="009A7ADC"/>
    <w:rsid w:val="009B0D30"/>
    <w:rsid w:val="009C19B7"/>
    <w:rsid w:val="009C5ABB"/>
    <w:rsid w:val="009D52D8"/>
    <w:rsid w:val="009D7C51"/>
    <w:rsid w:val="009E196C"/>
    <w:rsid w:val="009E2EB0"/>
    <w:rsid w:val="009E6A0A"/>
    <w:rsid w:val="009F36BF"/>
    <w:rsid w:val="00A111B6"/>
    <w:rsid w:val="00A149D5"/>
    <w:rsid w:val="00A26D27"/>
    <w:rsid w:val="00A376EE"/>
    <w:rsid w:val="00A4071D"/>
    <w:rsid w:val="00A42A99"/>
    <w:rsid w:val="00A5151A"/>
    <w:rsid w:val="00A57E0A"/>
    <w:rsid w:val="00A77919"/>
    <w:rsid w:val="00A823F6"/>
    <w:rsid w:val="00A8719E"/>
    <w:rsid w:val="00AA0A89"/>
    <w:rsid w:val="00AA5368"/>
    <w:rsid w:val="00AA6429"/>
    <w:rsid w:val="00AA78BF"/>
    <w:rsid w:val="00AC01AA"/>
    <w:rsid w:val="00AC3EE9"/>
    <w:rsid w:val="00AC4F72"/>
    <w:rsid w:val="00AC5041"/>
    <w:rsid w:val="00AE2319"/>
    <w:rsid w:val="00AE482E"/>
    <w:rsid w:val="00AF1B39"/>
    <w:rsid w:val="00AF741A"/>
    <w:rsid w:val="00B01ADB"/>
    <w:rsid w:val="00B04161"/>
    <w:rsid w:val="00B056F9"/>
    <w:rsid w:val="00B10703"/>
    <w:rsid w:val="00B11E3D"/>
    <w:rsid w:val="00B14D2C"/>
    <w:rsid w:val="00B16F24"/>
    <w:rsid w:val="00B17E82"/>
    <w:rsid w:val="00B21F71"/>
    <w:rsid w:val="00B327D5"/>
    <w:rsid w:val="00B35FCB"/>
    <w:rsid w:val="00B373ED"/>
    <w:rsid w:val="00B407A0"/>
    <w:rsid w:val="00B42B28"/>
    <w:rsid w:val="00B4575A"/>
    <w:rsid w:val="00B51D38"/>
    <w:rsid w:val="00B575BA"/>
    <w:rsid w:val="00B71608"/>
    <w:rsid w:val="00B76429"/>
    <w:rsid w:val="00B86471"/>
    <w:rsid w:val="00B956D4"/>
    <w:rsid w:val="00B97446"/>
    <w:rsid w:val="00BA7165"/>
    <w:rsid w:val="00BA7432"/>
    <w:rsid w:val="00BB2764"/>
    <w:rsid w:val="00BC1AA0"/>
    <w:rsid w:val="00BC2495"/>
    <w:rsid w:val="00BC314A"/>
    <w:rsid w:val="00BC7EB9"/>
    <w:rsid w:val="00BD2643"/>
    <w:rsid w:val="00BD4FF0"/>
    <w:rsid w:val="00BD56B1"/>
    <w:rsid w:val="00BD6558"/>
    <w:rsid w:val="00BE437D"/>
    <w:rsid w:val="00BE4396"/>
    <w:rsid w:val="00BF2AD7"/>
    <w:rsid w:val="00BF2F76"/>
    <w:rsid w:val="00BF3022"/>
    <w:rsid w:val="00BF3214"/>
    <w:rsid w:val="00BF5573"/>
    <w:rsid w:val="00C15867"/>
    <w:rsid w:val="00C22398"/>
    <w:rsid w:val="00C2296D"/>
    <w:rsid w:val="00C23155"/>
    <w:rsid w:val="00C247A5"/>
    <w:rsid w:val="00C40C41"/>
    <w:rsid w:val="00C45885"/>
    <w:rsid w:val="00C50F22"/>
    <w:rsid w:val="00C564B3"/>
    <w:rsid w:val="00C57971"/>
    <w:rsid w:val="00C60D19"/>
    <w:rsid w:val="00C65BD7"/>
    <w:rsid w:val="00C76BA4"/>
    <w:rsid w:val="00C835C5"/>
    <w:rsid w:val="00C83A48"/>
    <w:rsid w:val="00C85865"/>
    <w:rsid w:val="00C85E85"/>
    <w:rsid w:val="00C926C8"/>
    <w:rsid w:val="00CA2EAE"/>
    <w:rsid w:val="00CA4AC1"/>
    <w:rsid w:val="00CA59FB"/>
    <w:rsid w:val="00CB0316"/>
    <w:rsid w:val="00CB0B11"/>
    <w:rsid w:val="00CB1DBA"/>
    <w:rsid w:val="00CB426A"/>
    <w:rsid w:val="00CB5354"/>
    <w:rsid w:val="00CC1F67"/>
    <w:rsid w:val="00CC3C9E"/>
    <w:rsid w:val="00CC6A14"/>
    <w:rsid w:val="00CC70A3"/>
    <w:rsid w:val="00CD4442"/>
    <w:rsid w:val="00CD53C3"/>
    <w:rsid w:val="00CD540D"/>
    <w:rsid w:val="00CD574E"/>
    <w:rsid w:val="00CE1D64"/>
    <w:rsid w:val="00CE4C22"/>
    <w:rsid w:val="00CE76E5"/>
    <w:rsid w:val="00CF41EC"/>
    <w:rsid w:val="00CF5AC8"/>
    <w:rsid w:val="00CF5D04"/>
    <w:rsid w:val="00D04DE4"/>
    <w:rsid w:val="00D063F1"/>
    <w:rsid w:val="00D11735"/>
    <w:rsid w:val="00D14F22"/>
    <w:rsid w:val="00D26D68"/>
    <w:rsid w:val="00D26DDF"/>
    <w:rsid w:val="00D4741C"/>
    <w:rsid w:val="00D57918"/>
    <w:rsid w:val="00D73DC6"/>
    <w:rsid w:val="00D74C1A"/>
    <w:rsid w:val="00D754C1"/>
    <w:rsid w:val="00D77393"/>
    <w:rsid w:val="00D77A35"/>
    <w:rsid w:val="00D802C5"/>
    <w:rsid w:val="00D81B3E"/>
    <w:rsid w:val="00D90C70"/>
    <w:rsid w:val="00D90E49"/>
    <w:rsid w:val="00D96ADE"/>
    <w:rsid w:val="00DA0CE2"/>
    <w:rsid w:val="00DA2387"/>
    <w:rsid w:val="00DA437C"/>
    <w:rsid w:val="00DC0708"/>
    <w:rsid w:val="00DC6A10"/>
    <w:rsid w:val="00DE657E"/>
    <w:rsid w:val="00DF4704"/>
    <w:rsid w:val="00DF6F1E"/>
    <w:rsid w:val="00E024AA"/>
    <w:rsid w:val="00E130BB"/>
    <w:rsid w:val="00E15C77"/>
    <w:rsid w:val="00E1693E"/>
    <w:rsid w:val="00E250F1"/>
    <w:rsid w:val="00E35151"/>
    <w:rsid w:val="00E3550D"/>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10452"/>
    <w:rsid w:val="00F13398"/>
    <w:rsid w:val="00F21088"/>
    <w:rsid w:val="00F326BF"/>
    <w:rsid w:val="00F327E7"/>
    <w:rsid w:val="00F35746"/>
    <w:rsid w:val="00F447C7"/>
    <w:rsid w:val="00F459B4"/>
    <w:rsid w:val="00F509F8"/>
    <w:rsid w:val="00F5211B"/>
    <w:rsid w:val="00F554A9"/>
    <w:rsid w:val="00F5655D"/>
    <w:rsid w:val="00F56C81"/>
    <w:rsid w:val="00F716FD"/>
    <w:rsid w:val="00F80355"/>
    <w:rsid w:val="00F87C43"/>
    <w:rsid w:val="00FA5722"/>
    <w:rsid w:val="00FB0C81"/>
    <w:rsid w:val="00FC2200"/>
    <w:rsid w:val="00FC2540"/>
    <w:rsid w:val="00FC64F6"/>
    <w:rsid w:val="00FE3BFA"/>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106E2"/>
  <w15:docId w15:val="{2DC4D015-1DBA-4734-B30E-15E2DC374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uiPriority w:val="34"/>
    <w:qFormat/>
    <w:rsid w:val="00961431"/>
    <w:pPr>
      <w:ind w:left="720"/>
      <w:contextualSpacing/>
    </w:pPr>
  </w:style>
  <w:style w:type="character" w:customStyle="1" w:styleId="FooterChar">
    <w:name w:val="Footer Char"/>
    <w:basedOn w:val="DefaultParagraphFont"/>
    <w:link w:val="Footer"/>
    <w:uiPriority w:val="99"/>
    <w:rsid w:val="008857A4"/>
    <w:rPr>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YAN\OneDrive%20-%20United%20Nations\General%20-%20UNEP-UNMFS-Shared_drives\97_TEMP_D0CS\9705_Finance_Owen\9705_Angel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7A77A7F9-C022-4B96-A06A-8F6ABEFE0F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9705_Angela</Template>
  <TotalTime>26</TotalTime>
  <Pages>2</Pages>
  <Words>744</Words>
  <Characters>4242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Cuentas finales de 2024 </vt:lpstr>
    </vt:vector>
  </TitlesOfParts>
  <Company>UNMFS</Company>
  <LinksUpToDate>false</LinksUpToDate>
  <CharactersWithSpaces>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Cuentas finales de 2024</dc:title>
  <dc:creator>Angela Xue He Yan</dc:creator>
  <cp:lastModifiedBy>Angela Xue He Yan</cp:lastModifiedBy>
  <cp:revision>5</cp:revision>
  <cp:lastPrinted>2001-05-26T16:40:00Z</cp:lastPrinted>
  <dcterms:created xsi:type="dcterms:W3CDTF">2025-10-29T15:16:00Z</dcterms:created>
  <dcterms:modified xsi:type="dcterms:W3CDTF">2025-10-30T14:24:00Z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vt:lpwstr>
  </property>
  <property fmtid="{D5CDD505-2E9C-101B-9397-08002B2CF9AE}" pid="3" name="Revision date">
    <vt:lpwstr>10/28/2025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f339b168-1644-4edb-9853-3d996e8d7550</vt:lpwstr>
  </property>
</Properties>
</file>