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AA0093" w14:textId="77777777" w:rsidR="00B27D7B" w:rsidRPr="00204CBC" w:rsidRDefault="006D1D2D" w:rsidP="00084F0B">
      <w:pPr>
        <w:rPr>
          <w:lang w:val="en-CA"/>
        </w:rPr>
      </w:pPr>
      <w:bookmarkStart w:id="0" w:name="_GoBack"/>
      <w:bookmarkEnd w:id="0"/>
      <w:r w:rsidRPr="00204CBC">
        <w:rPr>
          <w:lang w:val="en-CA"/>
        </w:rPr>
        <w:t xml:space="preserve"> </w:t>
      </w:r>
    </w:p>
    <w:tbl>
      <w:tblPr>
        <w:tblW w:w="10605" w:type="dxa"/>
        <w:tblInd w:w="-432" w:type="dxa"/>
        <w:tblLayout w:type="fixed"/>
        <w:tblLook w:val="0000" w:firstRow="0" w:lastRow="0" w:firstColumn="0" w:lastColumn="0" w:noHBand="0" w:noVBand="0"/>
      </w:tblPr>
      <w:tblGrid>
        <w:gridCol w:w="2070"/>
        <w:gridCol w:w="4991"/>
        <w:gridCol w:w="3544"/>
      </w:tblGrid>
      <w:tr w:rsidR="00B27D7B" w:rsidRPr="00E57F2A" w14:paraId="4F038E16" w14:textId="77777777" w:rsidTr="0072418A">
        <w:trPr>
          <w:trHeight w:val="720"/>
        </w:trPr>
        <w:tc>
          <w:tcPr>
            <w:tcW w:w="7061" w:type="dxa"/>
            <w:gridSpan w:val="2"/>
            <w:tcBorders>
              <w:bottom w:val="single" w:sz="18" w:space="0" w:color="auto"/>
            </w:tcBorders>
          </w:tcPr>
          <w:p w14:paraId="74E4F1A6" w14:textId="77777777" w:rsidR="00B27D7B" w:rsidRPr="00E57F2A" w:rsidRDefault="00B27D7B" w:rsidP="007241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E57F2A">
              <w:rPr>
                <w:rFonts w:ascii="Univers" w:hAnsi="Univers"/>
                <w:b/>
                <w:sz w:val="28"/>
                <w:szCs w:val="28"/>
              </w:rPr>
              <w:t>NATIONS</w:t>
            </w:r>
          </w:p>
          <w:p w14:paraId="0E175CE0" w14:textId="77777777" w:rsidR="00B27D7B" w:rsidRPr="00E57F2A" w:rsidRDefault="00B27D7B" w:rsidP="007241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E57F2A">
              <w:rPr>
                <w:rFonts w:ascii="Univers" w:hAnsi="Univers"/>
                <w:b/>
                <w:sz w:val="28"/>
                <w:szCs w:val="28"/>
              </w:rPr>
              <w:t xml:space="preserve">UNIES </w:t>
            </w:r>
          </w:p>
        </w:tc>
        <w:tc>
          <w:tcPr>
            <w:tcW w:w="3544" w:type="dxa"/>
            <w:tcBorders>
              <w:bottom w:val="single" w:sz="18" w:space="0" w:color="auto"/>
            </w:tcBorders>
          </w:tcPr>
          <w:p w14:paraId="3152C2AF" w14:textId="77777777" w:rsidR="00B27D7B" w:rsidRPr="00E57F2A" w:rsidRDefault="00B27D7B" w:rsidP="0072418A">
            <w:pPr>
              <w:tabs>
                <w:tab w:val="left" w:pos="3010"/>
              </w:tabs>
              <w:jc w:val="center"/>
              <w:rPr>
                <w:sz w:val="52"/>
                <w:szCs w:val="52"/>
              </w:rPr>
            </w:pPr>
            <w:r w:rsidRPr="00E57F2A">
              <w:rPr>
                <w:rFonts w:ascii="Univers Bold" w:hAnsi="Univers Bold"/>
                <w:b/>
                <w:sz w:val="72"/>
              </w:rPr>
              <w:t xml:space="preserve">          EP</w:t>
            </w:r>
          </w:p>
        </w:tc>
      </w:tr>
      <w:tr w:rsidR="00B27D7B" w:rsidRPr="00E57F2A" w14:paraId="6C6C4A15" w14:textId="77777777" w:rsidTr="007241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66ECC04" w14:textId="77777777" w:rsidR="00B27D7B" w:rsidRPr="00E57F2A" w:rsidRDefault="00B27D7B" w:rsidP="0072418A">
            <w:pPr>
              <w:spacing w:before="120"/>
            </w:pPr>
            <w:r w:rsidRPr="00E57F2A">
              <w:rPr>
                <w:noProof/>
                <w:lang w:val="en-CA" w:eastAsia="en-CA"/>
              </w:rPr>
              <w:drawing>
                <wp:anchor distT="0" distB="0" distL="114300" distR="114300" simplePos="0" relativeHeight="251659264" behindDoc="0" locked="0" layoutInCell="1" allowOverlap="1" wp14:anchorId="1867D028" wp14:editId="61A94860">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E57F2A">
              <w:rPr>
                <w:noProof/>
                <w:lang w:val="en-CA" w:eastAsia="en-CA"/>
              </w:rPr>
              <w:drawing>
                <wp:anchor distT="0" distB="0" distL="114300" distR="114300" simplePos="0" relativeHeight="251660288" behindDoc="1" locked="0" layoutInCell="0" allowOverlap="1" wp14:anchorId="364A6D68" wp14:editId="60540326">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7395901D" w14:textId="77777777" w:rsidR="00B27D7B" w:rsidRPr="00E57F2A" w:rsidRDefault="00B27D7B" w:rsidP="007241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4BC6A07F" w14:textId="77777777" w:rsidR="00B27D7B" w:rsidRPr="00E57F2A" w:rsidRDefault="00B27D7B" w:rsidP="007241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E57F2A">
              <w:rPr>
                <w:rFonts w:ascii="Univers" w:hAnsi="Univers"/>
                <w:b/>
                <w:sz w:val="32"/>
              </w:rPr>
              <w:t>Programme des</w:t>
            </w:r>
          </w:p>
          <w:p w14:paraId="1E07FAA3" w14:textId="77777777" w:rsidR="00B27D7B" w:rsidRPr="00E57F2A" w:rsidRDefault="00B27D7B" w:rsidP="0072418A">
            <w:pPr>
              <w:rPr>
                <w:rFonts w:ascii="Univers" w:hAnsi="Univers"/>
                <w:b/>
                <w:sz w:val="32"/>
              </w:rPr>
            </w:pPr>
            <w:r w:rsidRPr="00E57F2A">
              <w:rPr>
                <w:rFonts w:ascii="Univers" w:hAnsi="Univers"/>
                <w:b/>
                <w:sz w:val="32"/>
              </w:rPr>
              <w:t>Nations Unies pour</w:t>
            </w:r>
          </w:p>
          <w:p w14:paraId="3326F22B" w14:textId="77777777" w:rsidR="00B27D7B" w:rsidRPr="00E57F2A" w:rsidRDefault="00B27D7B" w:rsidP="0072418A">
            <w:pPr>
              <w:rPr>
                <w:rFonts w:ascii="Univers" w:hAnsi="Univers"/>
                <w:b/>
                <w:sz w:val="32"/>
              </w:rPr>
            </w:pPr>
            <w:r w:rsidRPr="00E57F2A">
              <w:rPr>
                <w:rFonts w:ascii="Univers" w:hAnsi="Univers"/>
                <w:b/>
                <w:sz w:val="32"/>
              </w:rPr>
              <w:t>l’environnement</w:t>
            </w:r>
          </w:p>
          <w:p w14:paraId="782522E0" w14:textId="77777777" w:rsidR="00B27D7B" w:rsidRPr="00E57F2A" w:rsidRDefault="00B27D7B" w:rsidP="0072418A">
            <w:pPr>
              <w:spacing w:before="720"/>
              <w:ind w:left="158"/>
              <w:rPr>
                <w:lang w:val="fr-FR"/>
              </w:rPr>
            </w:pPr>
            <w:r w:rsidRPr="00E57F2A">
              <w:rPr>
                <w:lang w:val="fr-FR"/>
              </w:rPr>
              <w:t xml:space="preserve"> </w:t>
            </w:r>
          </w:p>
        </w:tc>
        <w:tc>
          <w:tcPr>
            <w:tcW w:w="3544" w:type="dxa"/>
            <w:tcBorders>
              <w:top w:val="nil"/>
              <w:left w:val="nil"/>
              <w:bottom w:val="single" w:sz="36" w:space="0" w:color="auto"/>
              <w:right w:val="nil"/>
            </w:tcBorders>
          </w:tcPr>
          <w:p w14:paraId="43B7E19D" w14:textId="77777777" w:rsidR="00B27D7B" w:rsidRPr="00E57F2A" w:rsidRDefault="00B27D7B" w:rsidP="0072418A">
            <w:pPr>
              <w:rPr>
                <w:lang w:val="fr-FR"/>
              </w:rPr>
            </w:pPr>
          </w:p>
          <w:p w14:paraId="00570FCB" w14:textId="77777777" w:rsidR="00B27D7B" w:rsidRPr="00E57F2A" w:rsidRDefault="00B27D7B" w:rsidP="0072418A">
            <w:pPr>
              <w:rPr>
                <w:lang w:val="en-CA"/>
              </w:rPr>
            </w:pPr>
            <w:r w:rsidRPr="00E57F2A">
              <w:rPr>
                <w:lang w:val="en-CA"/>
              </w:rPr>
              <w:t>Distr.</w:t>
            </w:r>
          </w:p>
          <w:p w14:paraId="2705845D" w14:textId="77777777" w:rsidR="00B27D7B" w:rsidRPr="00E57F2A" w:rsidRDefault="00B27D7B" w:rsidP="0072418A">
            <w:pPr>
              <w:rPr>
                <w:lang w:val="en-CA"/>
              </w:rPr>
            </w:pPr>
            <w:r w:rsidRPr="00E57F2A">
              <w:rPr>
                <w:lang w:val="en-CA"/>
              </w:rPr>
              <w:t>GENERAL</w:t>
            </w:r>
          </w:p>
          <w:p w14:paraId="19B39E4F" w14:textId="77777777" w:rsidR="00B27D7B" w:rsidRPr="00E57F2A" w:rsidRDefault="00B27D7B" w:rsidP="0072418A">
            <w:pPr>
              <w:rPr>
                <w:lang w:val="en-CA"/>
              </w:rPr>
            </w:pPr>
          </w:p>
          <w:p w14:paraId="1ACCF93E" w14:textId="3A0FC066" w:rsidR="00B27D7B" w:rsidRPr="00E57F2A" w:rsidRDefault="00B27D7B" w:rsidP="0072418A">
            <w:pPr>
              <w:rPr>
                <w:lang w:val="en-CA"/>
              </w:rPr>
            </w:pPr>
            <w:r w:rsidRPr="00E57F2A">
              <w:fldChar w:fldCharType="begin"/>
            </w:r>
            <w:r w:rsidRPr="00E57F2A">
              <w:rPr>
                <w:lang w:val="en-CA"/>
              </w:rPr>
              <w:instrText xml:space="preserve"> DOCPROPERTY "Document number"  \* MERGEFORMAT </w:instrText>
            </w:r>
            <w:r w:rsidRPr="00E57F2A">
              <w:fldChar w:fldCharType="separate"/>
            </w:r>
            <w:r w:rsidRPr="00E57F2A">
              <w:rPr>
                <w:lang w:val="en-CA"/>
              </w:rPr>
              <w:t>UNEP/OzL.Pro/ExCom/83/15</w:t>
            </w:r>
            <w:r w:rsidRPr="00E57F2A">
              <w:fldChar w:fldCharType="end"/>
            </w:r>
          </w:p>
          <w:p w14:paraId="4482905F" w14:textId="5F098F18" w:rsidR="00B27D7B" w:rsidRPr="00E57F2A" w:rsidRDefault="00B27D7B" w:rsidP="0072418A">
            <w:pPr>
              <w:rPr>
                <w:lang w:val="en-CA"/>
              </w:rPr>
            </w:pPr>
            <w:r w:rsidRPr="00E57F2A">
              <w:fldChar w:fldCharType="begin"/>
            </w:r>
            <w:r w:rsidRPr="00E57F2A">
              <w:rPr>
                <w:lang w:val="en-CA"/>
              </w:rPr>
              <w:instrText xml:space="preserve"> DOCPROPERTY "Revision date" \@ "d MMMM YYYY"  \* MERGEFORMAT </w:instrText>
            </w:r>
            <w:r w:rsidRPr="00E57F2A">
              <w:fldChar w:fldCharType="separate"/>
            </w:r>
            <w:r w:rsidRPr="00E57F2A">
              <w:rPr>
                <w:lang w:val="en-CA"/>
              </w:rPr>
              <w:t>8 mai 2019</w:t>
            </w:r>
            <w:r w:rsidRPr="00E57F2A">
              <w:fldChar w:fldCharType="end"/>
            </w:r>
          </w:p>
          <w:p w14:paraId="5FE965F9" w14:textId="77777777" w:rsidR="00B27D7B" w:rsidRPr="00E57F2A" w:rsidRDefault="00B27D7B" w:rsidP="0072418A">
            <w:pPr>
              <w:rPr>
                <w:caps/>
                <w:lang w:val="fr-FR"/>
              </w:rPr>
            </w:pPr>
            <w:r w:rsidRPr="00E57F2A">
              <w:rPr>
                <w:caps/>
                <w:lang w:val="en-CA"/>
              </w:rPr>
              <w:br/>
            </w:r>
            <w:r w:rsidRPr="00E57F2A">
              <w:rPr>
                <w:caps/>
                <w:lang w:val="fr-FR"/>
              </w:rPr>
              <w:t>FRANÇAIS</w:t>
            </w:r>
          </w:p>
          <w:p w14:paraId="17F9FD04" w14:textId="77777777" w:rsidR="00B27D7B" w:rsidRPr="00E57F2A" w:rsidRDefault="00B27D7B" w:rsidP="0072418A">
            <w:r w:rsidRPr="00E57F2A">
              <w:t>ORIGINAL: ANGLAIS</w:t>
            </w:r>
          </w:p>
        </w:tc>
      </w:tr>
    </w:tbl>
    <w:p w14:paraId="1162FA59" w14:textId="77777777" w:rsidR="00B27D7B" w:rsidRPr="00E57F2A" w:rsidRDefault="00B27D7B" w:rsidP="00B27D7B">
      <w:pPr>
        <w:jc w:val="left"/>
      </w:pPr>
    </w:p>
    <w:p w14:paraId="1D2ADF68" w14:textId="77777777" w:rsidR="00B27D7B" w:rsidRPr="00E57F2A" w:rsidRDefault="00B27D7B" w:rsidP="00B27D7B">
      <w:pPr>
        <w:jc w:val="left"/>
      </w:pPr>
      <w:r w:rsidRPr="00E57F2A">
        <w:t xml:space="preserve">COMITE EXECUTIF </w:t>
      </w:r>
      <w:r w:rsidRPr="00E57F2A">
        <w:br/>
        <w:t xml:space="preserve">  DU FONDS MULTILATERAL AUX FINS </w:t>
      </w:r>
      <w:r w:rsidRPr="00E57F2A">
        <w:br/>
        <w:t xml:space="preserve">  D’APPLICATION DU PROTOCOLE DE MONTREAL</w:t>
      </w:r>
      <w:r w:rsidRPr="00E57F2A">
        <w:br/>
        <w:t>Quatre-vingt-troisième réunion</w:t>
      </w:r>
    </w:p>
    <w:p w14:paraId="10C95FAB" w14:textId="77777777" w:rsidR="00B27D7B" w:rsidRPr="00E57F2A" w:rsidRDefault="00B27D7B" w:rsidP="00B27D7B">
      <w:pPr>
        <w:jc w:val="left"/>
      </w:pPr>
      <w:r w:rsidRPr="00E57F2A">
        <w:t>Montréal, 27– 31 mai 2019</w:t>
      </w:r>
    </w:p>
    <w:p w14:paraId="189754F8" w14:textId="77777777" w:rsidR="003919B9" w:rsidRPr="00E57F2A" w:rsidRDefault="003919B9" w:rsidP="00084F0B">
      <w:pPr>
        <w:tabs>
          <w:tab w:val="left" w:pos="8280"/>
        </w:tabs>
      </w:pPr>
    </w:p>
    <w:p w14:paraId="00A36AA4" w14:textId="2C62753B" w:rsidR="003919B9" w:rsidRPr="00E57F2A" w:rsidRDefault="003919B9" w:rsidP="00084F0B">
      <w:pPr>
        <w:tabs>
          <w:tab w:val="left" w:pos="8280"/>
        </w:tabs>
      </w:pPr>
    </w:p>
    <w:p w14:paraId="583835A5" w14:textId="77777777" w:rsidR="00321DC9" w:rsidRPr="00E57F2A" w:rsidRDefault="00321DC9" w:rsidP="00084F0B">
      <w:pPr>
        <w:tabs>
          <w:tab w:val="left" w:pos="8280"/>
        </w:tabs>
      </w:pPr>
    </w:p>
    <w:p w14:paraId="183EC011" w14:textId="48EC9B7F" w:rsidR="00802668" w:rsidRPr="00E57F2A" w:rsidRDefault="00802668" w:rsidP="00084F0B">
      <w:pPr>
        <w:spacing w:after="240"/>
        <w:jc w:val="center"/>
        <w:outlineLvl w:val="0"/>
        <w:rPr>
          <w:b/>
          <w:caps/>
          <w:szCs w:val="28"/>
        </w:rPr>
      </w:pPr>
      <w:r w:rsidRPr="00E57F2A">
        <w:rPr>
          <w:b/>
          <w:caps/>
          <w:szCs w:val="28"/>
        </w:rPr>
        <w:t>Aperçu des questions recensées PENDANT l</w:t>
      </w:r>
      <w:r w:rsidR="004F7AAC" w:rsidRPr="00E57F2A">
        <w:rPr>
          <w:b/>
          <w:caps/>
          <w:szCs w:val="28"/>
        </w:rPr>
        <w:t>’</w:t>
      </w:r>
      <w:r w:rsidRPr="00E57F2A">
        <w:rPr>
          <w:b/>
          <w:caps/>
          <w:szCs w:val="28"/>
        </w:rPr>
        <w:t>examen des projets</w:t>
      </w:r>
    </w:p>
    <w:p w14:paraId="3816327A" w14:textId="77777777" w:rsidR="00321DC9" w:rsidRPr="00E57F2A" w:rsidRDefault="00321DC9" w:rsidP="00084F0B">
      <w:pPr>
        <w:spacing w:after="240"/>
        <w:jc w:val="center"/>
        <w:outlineLvl w:val="0"/>
        <w:rPr>
          <w:b/>
          <w:caps/>
          <w:szCs w:val="28"/>
        </w:rPr>
      </w:pPr>
    </w:p>
    <w:p w14:paraId="3A5AFF47" w14:textId="77777777" w:rsidR="00802668" w:rsidRPr="00E57F2A" w:rsidRDefault="00802668" w:rsidP="00084F0B">
      <w:pPr>
        <w:pStyle w:val="Heading1"/>
        <w:rPr>
          <w:snapToGrid w:val="0"/>
        </w:rPr>
      </w:pPr>
      <w:bookmarkStart w:id="1" w:name="_Toc232301366"/>
      <w:r w:rsidRPr="00E57F2A">
        <w:t>Ce document comprend les sections suivantes :</w:t>
      </w:r>
      <w:bookmarkEnd w:id="1"/>
    </w:p>
    <w:p w14:paraId="5000277D" w14:textId="0FE6AF68" w:rsidR="00802668" w:rsidRPr="00E57F2A" w:rsidRDefault="00802668" w:rsidP="00084F0B">
      <w:pPr>
        <w:pStyle w:val="Heading2"/>
        <w:numPr>
          <w:ilvl w:val="1"/>
          <w:numId w:val="1"/>
        </w:numPr>
        <w:rPr>
          <w:snapToGrid w:val="0"/>
        </w:rPr>
      </w:pPr>
      <w:bookmarkStart w:id="2" w:name="_Toc232301367"/>
      <w:r w:rsidRPr="00E57F2A">
        <w:t>Un aperçu des projets et des activités présentés par les agences bilatérales et d</w:t>
      </w:r>
      <w:r w:rsidR="004F7AAC" w:rsidRPr="00E57F2A">
        <w:t>’</w:t>
      </w:r>
      <w:r w:rsidRPr="00E57F2A">
        <w:t>exécution;</w:t>
      </w:r>
      <w:bookmarkEnd w:id="2"/>
    </w:p>
    <w:p w14:paraId="5003EB91" w14:textId="568C2F72" w:rsidR="00431653" w:rsidRPr="00E57F2A" w:rsidRDefault="00802668" w:rsidP="00084F0B">
      <w:pPr>
        <w:pStyle w:val="Heading2"/>
        <w:numPr>
          <w:ilvl w:val="1"/>
          <w:numId w:val="1"/>
        </w:numPr>
      </w:pPr>
      <w:r w:rsidRPr="00E57F2A">
        <w:t>Les enjeux identifiés pen</w:t>
      </w:r>
      <w:bookmarkStart w:id="3" w:name="_Toc232301370"/>
      <w:r w:rsidRPr="00E57F2A">
        <w:t>dant le processus d</w:t>
      </w:r>
      <w:r w:rsidR="004F7AAC" w:rsidRPr="00E57F2A">
        <w:t>’</w:t>
      </w:r>
      <w:r w:rsidRPr="00E57F2A">
        <w:t>examen des projets;</w:t>
      </w:r>
    </w:p>
    <w:p w14:paraId="44A1A7A7" w14:textId="5D44D6B4" w:rsidR="00802668" w:rsidRPr="00E57F2A" w:rsidRDefault="00802668" w:rsidP="00084F0B">
      <w:pPr>
        <w:widowControl w:val="0"/>
        <w:numPr>
          <w:ilvl w:val="1"/>
          <w:numId w:val="1"/>
        </w:numPr>
        <w:spacing w:after="240"/>
        <w:outlineLvl w:val="1"/>
        <w:rPr>
          <w:szCs w:val="28"/>
        </w:rPr>
      </w:pPr>
      <w:r w:rsidRPr="00E57F2A">
        <w:t>Les projets et activités présentés pour approbation générale;</w:t>
      </w:r>
    </w:p>
    <w:p w14:paraId="08A9873D" w14:textId="77777777" w:rsidR="00802668" w:rsidRPr="00E57F2A" w:rsidRDefault="00802668" w:rsidP="00084F0B">
      <w:pPr>
        <w:widowControl w:val="0"/>
        <w:numPr>
          <w:ilvl w:val="1"/>
          <w:numId w:val="1"/>
        </w:numPr>
        <w:spacing w:after="240"/>
        <w:outlineLvl w:val="1"/>
        <w:rPr>
          <w:szCs w:val="28"/>
        </w:rPr>
      </w:pPr>
      <w:r w:rsidRPr="00E57F2A">
        <w:t>Les projets portant sur des investissements pour examen individuel.</w:t>
      </w:r>
    </w:p>
    <w:bookmarkEnd w:id="3"/>
    <w:p w14:paraId="6AB5F345" w14:textId="3AF07EEE" w:rsidR="00802668" w:rsidRPr="00E57F2A" w:rsidRDefault="00802668" w:rsidP="00084F0B">
      <w:pPr>
        <w:pStyle w:val="StyleHeader4Para4Left0Firstline0"/>
        <w:numPr>
          <w:ilvl w:val="0"/>
          <w:numId w:val="0"/>
        </w:numPr>
        <w:rPr>
          <w:b/>
          <w:sz w:val="22"/>
        </w:rPr>
      </w:pPr>
      <w:r w:rsidRPr="00E57F2A">
        <w:rPr>
          <w:b/>
          <w:sz w:val="22"/>
        </w:rPr>
        <w:t>Projets et activités proposés par les agences bilatérales et d</w:t>
      </w:r>
      <w:r w:rsidR="004F7AAC" w:rsidRPr="00E57F2A">
        <w:rPr>
          <w:b/>
          <w:sz w:val="22"/>
        </w:rPr>
        <w:t>’</w:t>
      </w:r>
      <w:r w:rsidRPr="00E57F2A">
        <w:rPr>
          <w:b/>
          <w:sz w:val="22"/>
        </w:rPr>
        <w:t>exécution</w:t>
      </w:r>
    </w:p>
    <w:p w14:paraId="61427C2D" w14:textId="53A931F3" w:rsidR="00802668" w:rsidRPr="00E57F2A" w:rsidRDefault="00802668" w:rsidP="00084F0B">
      <w:pPr>
        <w:pStyle w:val="Heading1"/>
      </w:pPr>
      <w:r w:rsidRPr="00E57F2A">
        <w:t>Les agences bilatérales et d</w:t>
      </w:r>
      <w:r w:rsidR="004F7AAC" w:rsidRPr="00E57F2A">
        <w:t>’</w:t>
      </w:r>
      <w:r w:rsidRPr="00E57F2A">
        <w:t>exécution ont présenté 101 demandes de financement pour les tranches des accords, des projets et des activités pluriannuels approuvés, pour un montant s</w:t>
      </w:r>
      <w:r w:rsidR="004F7AAC" w:rsidRPr="00E57F2A">
        <w:t>’</w:t>
      </w:r>
      <w:r w:rsidRPr="00E57F2A">
        <w:t>élevant à 96 021 850 $ US (148 331 866 $ US en incluant les montant</w:t>
      </w:r>
      <w:r w:rsidR="00204CBC" w:rsidRPr="00E57F2A">
        <w:t>s</w:t>
      </w:r>
      <w:r w:rsidRPr="00E57F2A">
        <w:t xml:space="preserve"> demandés en principe), incluant les coûts d</w:t>
      </w:r>
      <w:r w:rsidR="004F7AAC" w:rsidRPr="00E57F2A">
        <w:t>’</w:t>
      </w:r>
      <w:r w:rsidRPr="00E57F2A">
        <w:t>appui d</w:t>
      </w:r>
      <w:r w:rsidR="004F7AAC" w:rsidRPr="00E57F2A">
        <w:t>’</w:t>
      </w:r>
      <w:r w:rsidRPr="00E57F2A">
        <w:t xml:space="preserve">agence, le cas échéant. Les demandes de financement couvraient : </w:t>
      </w:r>
    </w:p>
    <w:p w14:paraId="1A5CAEB1" w14:textId="747AF8E9" w:rsidR="00802668" w:rsidRPr="00E57F2A" w:rsidRDefault="00802668" w:rsidP="00084F0B">
      <w:pPr>
        <w:pStyle w:val="Heading2"/>
        <w:keepNext/>
        <w:widowControl/>
        <w:numPr>
          <w:ilvl w:val="1"/>
          <w:numId w:val="1"/>
        </w:numPr>
      </w:pPr>
      <w:r w:rsidRPr="00E57F2A">
        <w:t>La phase II du plan de gestion de l</w:t>
      </w:r>
      <w:r w:rsidR="004F7AAC" w:rsidRPr="00E57F2A">
        <w:t>’</w:t>
      </w:r>
      <w:r w:rsidRPr="00E57F2A">
        <w:t xml:space="preserve">élimination de la production de HCFC (PGEPH) pour un pays (à être considéré par le sous-groupe sur le secteur de la production); </w:t>
      </w:r>
    </w:p>
    <w:p w14:paraId="70A67F22" w14:textId="5EA8488F" w:rsidR="00802668" w:rsidRPr="00E57F2A" w:rsidRDefault="00802668" w:rsidP="00084F0B">
      <w:pPr>
        <w:pStyle w:val="Heading2"/>
        <w:numPr>
          <w:ilvl w:val="1"/>
          <w:numId w:val="1"/>
        </w:numPr>
      </w:pPr>
      <w:r w:rsidRPr="00E57F2A">
        <w:t>Les tranches des plans de gestion de l</w:t>
      </w:r>
      <w:r w:rsidR="004F7AAC" w:rsidRPr="00E57F2A">
        <w:t>’</w:t>
      </w:r>
      <w:r w:rsidRPr="00E57F2A">
        <w:t>élimination des HCFC (PGEH) approuvés pour 19 pays;</w:t>
      </w:r>
    </w:p>
    <w:p w14:paraId="48925600" w14:textId="482CF7E6" w:rsidR="00321DC9" w:rsidRPr="00E57F2A" w:rsidRDefault="00D30920" w:rsidP="00084F0B">
      <w:pPr>
        <w:pStyle w:val="Heading2"/>
        <w:numPr>
          <w:ilvl w:val="1"/>
          <w:numId w:val="1"/>
        </w:numPr>
      </w:pPr>
      <w:r w:rsidRPr="00E57F2A">
        <w:t>Un projet d</w:t>
      </w:r>
      <w:r w:rsidR="004F7AAC" w:rsidRPr="00E57F2A">
        <w:t>’</w:t>
      </w:r>
      <w:r w:rsidRPr="00E57F2A">
        <w:t>investissement afin d</w:t>
      </w:r>
      <w:r w:rsidR="004F7AAC" w:rsidRPr="00E57F2A">
        <w:t>’</w:t>
      </w:r>
      <w:r w:rsidRPr="00E57F2A">
        <w:t>éliminer le HCFC-142b et le HCFC-22 du secteur des mousses de polystyrène extrudé (PSX) dans un pays;</w:t>
      </w:r>
    </w:p>
    <w:p w14:paraId="002F0834" w14:textId="77777777" w:rsidR="00321DC9" w:rsidRPr="00E57F2A" w:rsidRDefault="00321DC9">
      <w:pPr>
        <w:jc w:val="left"/>
      </w:pPr>
      <w:r w:rsidRPr="00E57F2A">
        <w:br w:type="page"/>
      </w:r>
    </w:p>
    <w:p w14:paraId="3FE406C8" w14:textId="2412C70E" w:rsidR="00802668" w:rsidRPr="00E57F2A" w:rsidRDefault="00802668" w:rsidP="00084F0B">
      <w:pPr>
        <w:pStyle w:val="Heading2"/>
        <w:numPr>
          <w:ilvl w:val="1"/>
          <w:numId w:val="1"/>
        </w:numPr>
      </w:pPr>
      <w:r w:rsidRPr="00E57F2A">
        <w:lastRenderedPageBreak/>
        <w:t xml:space="preserve">Des renouvellements de projets de renforcement des institutions (RI) dans 28 pays; </w:t>
      </w:r>
    </w:p>
    <w:p w14:paraId="2F8B29F3" w14:textId="4F78A888" w:rsidR="0049458A" w:rsidRPr="00E57F2A" w:rsidRDefault="0049458A" w:rsidP="00084F0B">
      <w:pPr>
        <w:pStyle w:val="Heading2"/>
      </w:pPr>
      <w:r w:rsidRPr="00E57F2A">
        <w:t>La préparation de la phase II des PGEH pour neuf pays et de la phase III pour quatre pays;</w:t>
      </w:r>
    </w:p>
    <w:p w14:paraId="62E655FA" w14:textId="793B309C" w:rsidR="00A34E76" w:rsidRPr="00E57F2A" w:rsidRDefault="002074C3" w:rsidP="00E57F2A">
      <w:pPr>
        <w:pStyle w:val="Heading2"/>
      </w:pPr>
      <w:r w:rsidRPr="00E57F2A">
        <w:t>Le contrôle et l</w:t>
      </w:r>
      <w:r w:rsidR="004F7AAC" w:rsidRPr="00E57F2A">
        <w:t>’</w:t>
      </w:r>
      <w:r w:rsidRPr="00E57F2A">
        <w:t>élimination des émissions de HFC-23 dans la production</w:t>
      </w:r>
      <w:r w:rsidR="00C476B1" w:rsidRPr="00E57F2A">
        <w:t xml:space="preserve"> de</w:t>
      </w:r>
      <w:r w:rsidRPr="00E57F2A">
        <w:t xml:space="preserve"> HCFC-22 dans un pays (à considérer au point 12(c) de l</w:t>
      </w:r>
      <w:r w:rsidR="004F7AAC" w:rsidRPr="00E57F2A">
        <w:t>’</w:t>
      </w:r>
      <w:r w:rsidRPr="00E57F2A">
        <w:t>ordre du jour)</w:t>
      </w:r>
      <w:r w:rsidR="00E57F2A" w:rsidRPr="00E57F2A">
        <w:rPr>
          <w:rStyle w:val="FootnoteReference"/>
        </w:rPr>
        <w:footnoteReference w:id="1"/>
      </w:r>
      <w:r w:rsidRPr="00E57F2A">
        <w:t>;</w:t>
      </w:r>
      <w:r w:rsidR="00742012" w:rsidRPr="00E57F2A">
        <w:t xml:space="preserve"> </w:t>
      </w:r>
    </w:p>
    <w:p w14:paraId="207D5CFF" w14:textId="47746934" w:rsidR="002074C3" w:rsidRPr="00E57F2A" w:rsidRDefault="00C61887" w:rsidP="00084F0B">
      <w:pPr>
        <w:pStyle w:val="Heading2"/>
        <w:numPr>
          <w:ilvl w:val="1"/>
          <w:numId w:val="1"/>
        </w:numPr>
      </w:pPr>
      <w:r w:rsidRPr="00E57F2A">
        <w:t>Un projet d</w:t>
      </w:r>
      <w:r w:rsidR="004F7AAC" w:rsidRPr="00E57F2A">
        <w:t>’</w:t>
      </w:r>
      <w:r w:rsidRPr="00E57F2A">
        <w:t>investissement connexe au HFC pour un pays;</w:t>
      </w:r>
    </w:p>
    <w:p w14:paraId="3749602A" w14:textId="66F42532" w:rsidR="00C61887" w:rsidRPr="00E57F2A" w:rsidRDefault="00C61887" w:rsidP="00084F0B">
      <w:pPr>
        <w:pStyle w:val="Heading2"/>
      </w:pPr>
      <w:r w:rsidRPr="00E57F2A">
        <w:t>Un projet de préparation pour des projets d</w:t>
      </w:r>
      <w:r w:rsidR="004F7AAC" w:rsidRPr="00E57F2A">
        <w:t>’</w:t>
      </w:r>
      <w:r w:rsidRPr="00E57F2A">
        <w:t>investissement connexes au HFC dans trois pays;</w:t>
      </w:r>
    </w:p>
    <w:p w14:paraId="50A181B2" w14:textId="21FF33D3" w:rsidR="00802668" w:rsidRPr="00E57F2A" w:rsidRDefault="00A34E76" w:rsidP="00084F0B">
      <w:pPr>
        <w:pStyle w:val="Heading2"/>
        <w:numPr>
          <w:ilvl w:val="1"/>
          <w:numId w:val="1"/>
        </w:numPr>
      </w:pPr>
      <w:r w:rsidRPr="00E57F2A">
        <w:t>Des activités de facilitation pour la réduction du HFC dans un pays.</w:t>
      </w:r>
    </w:p>
    <w:p w14:paraId="5EF97842" w14:textId="5E3739A3" w:rsidR="00802668" w:rsidRPr="00E57F2A" w:rsidRDefault="00802668" w:rsidP="00E57F2A">
      <w:pPr>
        <w:pStyle w:val="Heading1"/>
      </w:pPr>
      <w:r w:rsidRPr="00E57F2A">
        <w:t>Après le processus d</w:t>
      </w:r>
      <w:r w:rsidR="004F7AAC" w:rsidRPr="00E57F2A">
        <w:t>’</w:t>
      </w:r>
      <w:r w:rsidRPr="00E57F2A">
        <w:t>examen des projets, 72 projets et activités, totalisant 8</w:t>
      </w:r>
      <w:r w:rsidR="009A4A11" w:rsidRPr="00E57F2A">
        <w:t> 576 </w:t>
      </w:r>
      <w:r w:rsidRPr="00E57F2A">
        <w:t>869 $ US, incluant les coûts d</w:t>
      </w:r>
      <w:r w:rsidR="004F7AAC" w:rsidRPr="00E57F2A">
        <w:t>’</w:t>
      </w:r>
      <w:r w:rsidRPr="00E57F2A">
        <w:t>appui d</w:t>
      </w:r>
      <w:r w:rsidR="004F7AAC" w:rsidRPr="00E57F2A">
        <w:t>’</w:t>
      </w:r>
      <w:r w:rsidRPr="00E57F2A">
        <w:t>agence, sont recommandés pour l</w:t>
      </w:r>
      <w:r w:rsidR="004F7AAC" w:rsidRPr="00E57F2A">
        <w:t>’</w:t>
      </w:r>
      <w:r w:rsidRPr="00E57F2A">
        <w:t>approbation générale, et 16 projets et activités, totalisant 59</w:t>
      </w:r>
      <w:r w:rsidR="009A4A11" w:rsidRPr="00E57F2A">
        <w:t> 492 </w:t>
      </w:r>
      <w:r w:rsidRPr="00E57F2A">
        <w:t>567 $ US (incluant les coûts d</w:t>
      </w:r>
      <w:r w:rsidR="004F7AAC" w:rsidRPr="00E57F2A">
        <w:t>’</w:t>
      </w:r>
      <w:r w:rsidRPr="00E57F2A">
        <w:t>appui d</w:t>
      </w:r>
      <w:r w:rsidR="004F7AAC" w:rsidRPr="00E57F2A">
        <w:t>’</w:t>
      </w:r>
      <w:r w:rsidRPr="00E57F2A">
        <w:t>agence), dont 31</w:t>
      </w:r>
      <w:r w:rsidR="009A4A11" w:rsidRPr="00E57F2A">
        <w:t> 619 </w:t>
      </w:r>
      <w:r w:rsidRPr="00E57F2A">
        <w:t>787 $ US sont destinés aux troisièmes tranches de la phase II pour les plans des secteurs</w:t>
      </w:r>
      <w:r w:rsidR="002F4D0D" w:rsidRPr="00E57F2A">
        <w:rPr>
          <w:rStyle w:val="FootnoteReference"/>
        </w:rPr>
        <w:footnoteReference w:id="2"/>
      </w:r>
      <w:r w:rsidRPr="00E57F2A">
        <w:t xml:space="preserve"> de la mousse PSX, de la réfrigération commerciale et industrielle (RCI), des solvants et de l</w:t>
      </w:r>
      <w:r w:rsidR="004F7AAC" w:rsidRPr="00E57F2A">
        <w:t>’</w:t>
      </w:r>
      <w:r w:rsidRPr="00E57F2A">
        <w:t>entretien en réfrigération dans le cadre du PGEH de la Chine et 25</w:t>
      </w:r>
      <w:r w:rsidR="009A4A11" w:rsidRPr="00E57F2A">
        <w:t> 138 </w:t>
      </w:r>
      <w:r w:rsidRPr="00E57F2A">
        <w:t xml:space="preserve">537 $ US pour la première tranche de la phase II du PGEPH pour la Chine, sont transférés pour examen individuel. Au total, les projets </w:t>
      </w:r>
      <w:r w:rsidR="008C39B8" w:rsidRPr="00E57F2A">
        <w:t xml:space="preserve">recommandés </w:t>
      </w:r>
      <w:r w:rsidRPr="00E57F2A">
        <w:t xml:space="preserve">pour approbation globale et ceux </w:t>
      </w:r>
      <w:r w:rsidR="008C39B8" w:rsidRPr="00E57F2A">
        <w:t xml:space="preserve">recommandés </w:t>
      </w:r>
      <w:r w:rsidRPr="00E57F2A">
        <w:t>pour examen individuel représentent une valeur de 68</w:t>
      </w:r>
      <w:r w:rsidR="009A4A11" w:rsidRPr="00E57F2A">
        <w:t> 069 436 </w:t>
      </w:r>
      <w:r w:rsidRPr="00E57F2A">
        <w:t>$ US.</w:t>
      </w:r>
    </w:p>
    <w:p w14:paraId="238759B7" w14:textId="5BAE123E" w:rsidR="00802668" w:rsidRPr="00E57F2A" w:rsidRDefault="00481311" w:rsidP="00084F0B">
      <w:pPr>
        <w:pStyle w:val="Heading1"/>
      </w:pPr>
      <w:r w:rsidRPr="00E57F2A">
        <w:t>Le projet pour les activités de facilitation en vue de la réduction du HFC pour un pays (République arabe syrienne) est recommandé pour l</w:t>
      </w:r>
      <w:r w:rsidR="004F7AAC" w:rsidRPr="00E57F2A">
        <w:t>’</w:t>
      </w:r>
      <w:r w:rsidRPr="00E57F2A">
        <w:t xml:space="preserve">approbation </w:t>
      </w:r>
      <w:r w:rsidR="008C39B8" w:rsidRPr="00E57F2A">
        <w:t>globale</w:t>
      </w:r>
      <w:r w:rsidRPr="00E57F2A">
        <w:t xml:space="preserve"> et sera financé grâce à des </w:t>
      </w:r>
      <w:r w:rsidR="00756D1B" w:rsidRPr="00E57F2A">
        <w:t>c</w:t>
      </w:r>
      <w:r w:rsidRPr="00E57F2A">
        <w:t xml:space="preserve">ontributions supplémentaires. </w:t>
      </w:r>
    </w:p>
    <w:p w14:paraId="1A897DE0" w14:textId="409A9869" w:rsidR="00802668" w:rsidRPr="00E57F2A" w:rsidRDefault="00802668" w:rsidP="00084F0B">
      <w:pPr>
        <w:rPr>
          <w:i/>
        </w:rPr>
      </w:pPr>
      <w:r w:rsidRPr="00E57F2A">
        <w:rPr>
          <w:i/>
          <w:snapToGrid w:val="0"/>
          <w:szCs w:val="28"/>
        </w:rPr>
        <w:t xml:space="preserve">Les PGEH présentés puis retirés </w:t>
      </w:r>
      <w:r w:rsidRPr="00E57F2A">
        <w:rPr>
          <w:i/>
        </w:rPr>
        <w:t>(République islamique d</w:t>
      </w:r>
      <w:r w:rsidR="004F7AAC" w:rsidRPr="00E57F2A">
        <w:rPr>
          <w:i/>
        </w:rPr>
        <w:t>’</w:t>
      </w:r>
      <w:r w:rsidRPr="00E57F2A">
        <w:rPr>
          <w:i/>
        </w:rPr>
        <w:t>Iran, Pakistan, Serbie)</w:t>
      </w:r>
    </w:p>
    <w:p w14:paraId="27AEBD4A" w14:textId="77777777" w:rsidR="00802668" w:rsidRPr="00E57F2A" w:rsidRDefault="00802668" w:rsidP="00084F0B">
      <w:pPr>
        <w:rPr>
          <w:i/>
        </w:rPr>
      </w:pPr>
    </w:p>
    <w:p w14:paraId="62EC3BFB" w14:textId="791C1846" w:rsidR="00692930" w:rsidRPr="00E57F2A" w:rsidRDefault="00C71131" w:rsidP="00084F0B">
      <w:pPr>
        <w:pStyle w:val="Heading1"/>
      </w:pPr>
      <w:r w:rsidRPr="00E57F2A">
        <w:t>Le PNUD, au nom de la République islamique d</w:t>
      </w:r>
      <w:r w:rsidR="004F7AAC" w:rsidRPr="00E57F2A">
        <w:t>’</w:t>
      </w:r>
      <w:r w:rsidRPr="00E57F2A">
        <w:t>Iran, a présenté la demande pour la deuxième tranche de la phase II du PGEH. Au moment de l</w:t>
      </w:r>
      <w:r w:rsidR="004F7AAC" w:rsidRPr="00E57F2A">
        <w:t>’</w:t>
      </w:r>
      <w:r w:rsidRPr="00E57F2A">
        <w:t>examen de la proposition du Secrétariat et de la discussion subséquente avec le PNUD, la demande n</w:t>
      </w:r>
      <w:r w:rsidR="004F7AAC" w:rsidRPr="00E57F2A">
        <w:t>’</w:t>
      </w:r>
      <w:r w:rsidRPr="00E57F2A">
        <w:t>a pas pu être présentée aux fins d</w:t>
      </w:r>
      <w:r w:rsidR="004F7AAC" w:rsidRPr="00E57F2A">
        <w:t>’</w:t>
      </w:r>
      <w:r w:rsidRPr="00E57F2A">
        <w:t>examen par le Comité exécutif, parce que le PNUD se trouvait dans l</w:t>
      </w:r>
      <w:r w:rsidR="004F7AAC" w:rsidRPr="00E57F2A">
        <w:t>’</w:t>
      </w:r>
      <w:r w:rsidRPr="00E57F2A">
        <w:t>impossibilité de présenter un rapport sur les résultats de conversion des 15 premières entreprises dans le secteur de la fabrication en réfrigération et climatisation vers des solutions de remplacement à faible potentiel de réchauffement de la planète, soulignant les leçons apprises et les défis rencontrés (décision 77/44(d)), et parce que l</w:t>
      </w:r>
      <w:r w:rsidR="004F7AAC" w:rsidRPr="00E57F2A">
        <w:t>’</w:t>
      </w:r>
      <w:r w:rsidRPr="00E57F2A">
        <w:t>ONUDI se trouvait dans l</w:t>
      </w:r>
      <w:r w:rsidR="004F7AAC" w:rsidRPr="00E57F2A">
        <w:t>’</w:t>
      </w:r>
      <w:r w:rsidRPr="00E57F2A">
        <w:t>impossibilité de justifier le coût différentiel de plusieurs changements qui auraient lieu dans le plan sectoriel des mousses. La demande de la tranche devrait être présentée à la 84</w:t>
      </w:r>
      <w:r w:rsidRPr="00E57F2A">
        <w:rPr>
          <w:vertAlign w:val="superscript"/>
        </w:rPr>
        <w:t>e</w:t>
      </w:r>
      <w:r w:rsidRPr="00E57F2A">
        <w:t> réunion.</w:t>
      </w:r>
    </w:p>
    <w:p w14:paraId="22D4EEB2" w14:textId="403B2B5B" w:rsidR="005B6263" w:rsidRPr="00E57F2A" w:rsidRDefault="005B6263" w:rsidP="00E57F2A">
      <w:pPr>
        <w:pStyle w:val="Heading1"/>
      </w:pPr>
      <w:r w:rsidRPr="00E57F2A">
        <w:t>Conformément à la décision 76/39(f)</w:t>
      </w:r>
      <w:r w:rsidRPr="00E57F2A">
        <w:rPr>
          <w:rStyle w:val="FootnoteReference"/>
          <w:lang w:val="en-CA"/>
        </w:rPr>
        <w:footnoteReference w:id="3"/>
      </w:r>
      <w:r w:rsidR="008C39B8" w:rsidRPr="00E57F2A">
        <w:t>,</w:t>
      </w:r>
      <w:r w:rsidRPr="00E57F2A">
        <w:t xml:space="preserve"> l</w:t>
      </w:r>
      <w:r w:rsidR="004F7AAC" w:rsidRPr="00E57F2A">
        <w:t>’</w:t>
      </w:r>
      <w:r w:rsidRPr="00E57F2A">
        <w:t>ONUDI a présenté un projet pour la conversion d</w:t>
      </w:r>
      <w:r w:rsidR="004F7AAC" w:rsidRPr="00E57F2A">
        <w:t>’</w:t>
      </w:r>
      <w:r w:rsidRPr="00E57F2A">
        <w:t>une entreprise de mousse PSX (Symbol Industry) à l</w:t>
      </w:r>
      <w:r w:rsidR="004F7AAC" w:rsidRPr="00E57F2A">
        <w:t>’</w:t>
      </w:r>
      <w:r w:rsidRPr="00E57F2A">
        <w:t>oxyde de diméthyle (DME), au CO</w:t>
      </w:r>
      <w:r w:rsidRPr="00E57F2A">
        <w:rPr>
          <w:vertAlign w:val="subscript"/>
        </w:rPr>
        <w:t>2</w:t>
      </w:r>
      <w:r w:rsidRPr="00E57F2A">
        <w:t>, et au HFO pour le Pakistan. Le coût total du projet, tel que présenté, était de 871</w:t>
      </w:r>
      <w:r w:rsidR="009A4A11" w:rsidRPr="00E57F2A">
        <w:t> </w:t>
      </w:r>
      <w:r w:rsidRPr="00E57F2A">
        <w:t>527 $ US, plus des coûts d</w:t>
      </w:r>
      <w:r w:rsidR="004F7AAC" w:rsidRPr="00E57F2A">
        <w:t>’</w:t>
      </w:r>
      <w:r w:rsidRPr="00E57F2A">
        <w:t>appui d</w:t>
      </w:r>
      <w:r w:rsidR="004F7AAC" w:rsidRPr="00E57F2A">
        <w:t>’</w:t>
      </w:r>
      <w:r w:rsidRPr="00E57F2A">
        <w:t>agence de 61</w:t>
      </w:r>
      <w:r w:rsidR="009A4A11" w:rsidRPr="00E57F2A">
        <w:t> </w:t>
      </w:r>
      <w:r w:rsidRPr="00E57F2A">
        <w:t>007 $ US pour l</w:t>
      </w:r>
      <w:r w:rsidR="004F7AAC" w:rsidRPr="00E57F2A">
        <w:t>’</w:t>
      </w:r>
      <w:r w:rsidRPr="00E57F2A">
        <w:t>ONUDI; avec une rentabilité de 11,36 $ US/kg</w:t>
      </w:r>
      <w:r w:rsidRPr="00E57F2A">
        <w:rPr>
          <w:rStyle w:val="FootnoteReference"/>
          <w:lang w:val="en-CA"/>
        </w:rPr>
        <w:footnoteReference w:id="4"/>
      </w:r>
      <w:r w:rsidR="00E57F2A" w:rsidRPr="00E57F2A">
        <w:rPr>
          <w:lang w:val="fr-FR"/>
        </w:rPr>
        <w:t>.</w:t>
      </w:r>
      <w:r w:rsidRPr="00E57F2A">
        <w:t xml:space="preserve"> Malgré les discussions approfondies, l</w:t>
      </w:r>
      <w:r w:rsidR="004F7AAC" w:rsidRPr="00E57F2A">
        <w:t>’</w:t>
      </w:r>
      <w:r w:rsidRPr="00E57F2A">
        <w:t xml:space="preserve">ONUDI et le Secrétariat ne sont pas parvenus à une entente concernant le coût général du </w:t>
      </w:r>
      <w:r w:rsidRPr="00E57F2A">
        <w:lastRenderedPageBreak/>
        <w:t>projet avant la fin de la négociation du projet. Le Secrétariat a ensuite demandé que ce projet soit présenté à nouveau à la 84</w:t>
      </w:r>
      <w:r w:rsidRPr="00E57F2A">
        <w:rPr>
          <w:vertAlign w:val="superscript"/>
        </w:rPr>
        <w:t>e</w:t>
      </w:r>
      <w:r w:rsidRPr="00E57F2A">
        <w:t> réunion. Le Secrétariat a en outre noté que le report de la présentation de ce projet n</w:t>
      </w:r>
      <w:r w:rsidR="004F7AAC" w:rsidRPr="00E57F2A">
        <w:t>’</w:t>
      </w:r>
      <w:r w:rsidRPr="00E57F2A">
        <w:t>affecterait pas la conformité du gouvernement du Pakistan</w:t>
      </w:r>
      <w:r w:rsidR="008C39B8" w:rsidRPr="00E57F2A">
        <w:t xml:space="preserve"> par rapport à ses obligations a</w:t>
      </w:r>
      <w:r w:rsidRPr="00E57F2A">
        <w:t>u Protocole de Montréal, puisque le gouvernement avait déjà convenu de réduire la consommation de HCFC à 50 % de sa valeur de référence d</w:t>
      </w:r>
      <w:r w:rsidR="004F7AAC" w:rsidRPr="00E57F2A">
        <w:t>’</w:t>
      </w:r>
      <w:r w:rsidRPr="00E57F2A">
        <w:t>ici 2020 par le biais d</w:t>
      </w:r>
      <w:r w:rsidR="004F7AAC" w:rsidRPr="00E57F2A">
        <w:t>’</w:t>
      </w:r>
      <w:r w:rsidRPr="00E57F2A">
        <w:t>activités incluses dans les phases I et II du PGEH, ce qui n</w:t>
      </w:r>
      <w:r w:rsidR="004F7AAC" w:rsidRPr="00E57F2A">
        <w:t>’</w:t>
      </w:r>
      <w:r w:rsidRPr="00E57F2A">
        <w:t>incluait pas le secteur des mousses PSX.</w:t>
      </w:r>
    </w:p>
    <w:p w14:paraId="564138C2" w14:textId="28A79BA5" w:rsidR="0097639A" w:rsidRPr="00E57F2A" w:rsidRDefault="0097639A" w:rsidP="00084F0B">
      <w:pPr>
        <w:pStyle w:val="Heading1"/>
      </w:pPr>
      <w:r w:rsidRPr="00E57F2A">
        <w:t>L</w:t>
      </w:r>
      <w:r w:rsidR="004F7AAC" w:rsidRPr="00E57F2A">
        <w:t>’</w:t>
      </w:r>
      <w:r w:rsidRPr="00E57F2A">
        <w:t>ONUDI, au nom du gouvernement de la Serbie, a présenté un projet pour l</w:t>
      </w:r>
      <w:r w:rsidR="004F7AAC" w:rsidRPr="00E57F2A">
        <w:t>’</w:t>
      </w:r>
      <w:r w:rsidRPr="00E57F2A">
        <w:t>élimination du R</w:t>
      </w:r>
      <w:r w:rsidR="00EC46DD" w:rsidRPr="00E57F2A">
        <w:noBreakHyphen/>
      </w:r>
      <w:r w:rsidRPr="00E57F2A">
        <w:t>404A dans la fabrication de tunnels de congélation industriels pour l</w:t>
      </w:r>
      <w:r w:rsidR="004F7AAC" w:rsidRPr="00E57F2A">
        <w:t>’</w:t>
      </w:r>
      <w:r w:rsidRPr="00E57F2A">
        <w:t>entreprise Eko Elektrofrigo. Après une discussion, le projet a été retiré, puisqu</w:t>
      </w:r>
      <w:r w:rsidR="004F7AAC" w:rsidRPr="00E57F2A">
        <w:t>’</w:t>
      </w:r>
      <w:r w:rsidRPr="00E57F2A">
        <w:t xml:space="preserve">il ne semblait pas respecter les critères </w:t>
      </w:r>
      <w:r w:rsidR="008C39B8" w:rsidRPr="00E57F2A">
        <w:t>énoncés</w:t>
      </w:r>
      <w:r w:rsidRPr="00E57F2A">
        <w:t xml:space="preserve"> dans les décisions 78/3(g) et 79/45. Plus précisément, cette utilisation semblait se trouver dans le sous-secteur de l</w:t>
      </w:r>
      <w:r w:rsidR="004F7AAC" w:rsidRPr="00E57F2A">
        <w:t>’</w:t>
      </w:r>
      <w:r w:rsidRPr="00E57F2A">
        <w:t>assemblage, plutôt que dans le secteur de la fabrication, et la transposabilité de la technologie était limitée. En prenant note que, jusqu</w:t>
      </w:r>
      <w:r w:rsidR="004F7AAC" w:rsidRPr="00E57F2A">
        <w:t>’</w:t>
      </w:r>
      <w:r w:rsidRPr="00E57F2A">
        <w:t>ici, aucun projet autonome concernant le HFC n</w:t>
      </w:r>
      <w:r w:rsidR="004F7AAC" w:rsidRPr="00E57F2A">
        <w:t>’</w:t>
      </w:r>
      <w:r w:rsidRPr="00E57F2A">
        <w:t>a été présenté pour la région de l</w:t>
      </w:r>
      <w:r w:rsidR="004F7AAC" w:rsidRPr="00E57F2A">
        <w:t>’</w:t>
      </w:r>
      <w:r w:rsidRPr="00E57F2A">
        <w:t>Europe et de l</w:t>
      </w:r>
      <w:r w:rsidR="004F7AAC" w:rsidRPr="00E57F2A">
        <w:t>’</w:t>
      </w:r>
      <w:r w:rsidRPr="00E57F2A">
        <w:t xml:space="preserve">Asie centrale, </w:t>
      </w:r>
      <w:r w:rsidR="00EC46DD" w:rsidRPr="00E57F2A">
        <w:t xml:space="preserve">et </w:t>
      </w:r>
      <w:r w:rsidRPr="00E57F2A">
        <w:t>que cette distribution géographique est incluse dans les critères de considération des projets autonomes concernant le HFC qui sont précisés dans la décision 79/45, le Secrétariat a suggéré que l</w:t>
      </w:r>
      <w:r w:rsidR="004F7AAC" w:rsidRPr="00E57F2A">
        <w:t>’</w:t>
      </w:r>
      <w:r w:rsidRPr="00E57F2A">
        <w:t>ONUDI envisage de présenter un autre projet qui respecte les critères des décision</w:t>
      </w:r>
      <w:r w:rsidR="00204CBC" w:rsidRPr="00E57F2A">
        <w:t>s</w:t>
      </w:r>
      <w:r w:rsidRPr="00E57F2A">
        <w:t xml:space="preserve"> 78/3(g) et 79/45 provenant de cette région à la 84</w:t>
      </w:r>
      <w:r w:rsidRPr="00E57F2A">
        <w:rPr>
          <w:vertAlign w:val="superscript"/>
        </w:rPr>
        <w:t>e</w:t>
      </w:r>
      <w:r w:rsidRPr="00E57F2A">
        <w:t xml:space="preserve"> réunion.</w:t>
      </w:r>
    </w:p>
    <w:p w14:paraId="3E7F7AB4" w14:textId="77777777" w:rsidR="00802668" w:rsidRPr="00E57F2A" w:rsidRDefault="00802668" w:rsidP="00084F0B">
      <w:pPr>
        <w:pStyle w:val="Heading1"/>
        <w:keepNext/>
        <w:numPr>
          <w:ilvl w:val="0"/>
          <w:numId w:val="0"/>
        </w:numPr>
        <w:rPr>
          <w:i/>
        </w:rPr>
      </w:pPr>
      <w:r w:rsidRPr="00E57F2A">
        <w:rPr>
          <w:i/>
        </w:rPr>
        <w:t>Demandes de renouvellement de projets de renforcement des institutions</w:t>
      </w:r>
    </w:p>
    <w:p w14:paraId="48907E8D" w14:textId="25C816C8" w:rsidR="005B6263" w:rsidRPr="00E57F2A" w:rsidRDefault="005B6263" w:rsidP="00084F0B">
      <w:pPr>
        <w:pStyle w:val="Heading1"/>
      </w:pPr>
      <w:r w:rsidRPr="00E57F2A">
        <w:t>Le Secrétariat a examiné les rapports finaux et les demandes de prorogation du financement de RI pour 28 pays par rapport à des décisions pertinentes, incluant la décision 74/51(c) sur le niveau de financement pour les projets de RI et la décision 74/51(e) sur l</w:t>
      </w:r>
      <w:r w:rsidR="004F7AAC" w:rsidRPr="00E57F2A">
        <w:t>’</w:t>
      </w:r>
      <w:r w:rsidRPr="00E57F2A">
        <w:t>exigence d</w:t>
      </w:r>
      <w:r w:rsidR="004F7AAC" w:rsidRPr="00E57F2A">
        <w:t>’</w:t>
      </w:r>
      <w:r w:rsidRPr="00E57F2A">
        <w:t>inclure des indicateurs de performance précis pour les activités prévues. Toutes les demandes ont été comparées aux précédents rapports des projets de renforcement des institutions</w:t>
      </w:r>
      <w:r w:rsidR="006C2B91" w:rsidRPr="00E57F2A">
        <w:t>,</w:t>
      </w:r>
      <w:r w:rsidRPr="00E57F2A">
        <w:t xml:space="preserve"> aux rapports périodiques sur la mise en œuvre des programmes de pays, aux données présentées en vertu de l</w:t>
      </w:r>
      <w:r w:rsidR="004F7AAC" w:rsidRPr="00E57F2A">
        <w:t>’</w:t>
      </w:r>
      <w:r w:rsidRPr="00E57F2A">
        <w:t>article 7 du Protocole de Montréal</w:t>
      </w:r>
      <w:r w:rsidR="006C2B91" w:rsidRPr="00E57F2A">
        <w:t>,</w:t>
      </w:r>
      <w:r w:rsidRPr="00E57F2A">
        <w:t xml:space="preserve"> aux derniers rapports sur la mise en œuvre des PGEH</w:t>
      </w:r>
      <w:r w:rsidR="006C2B91" w:rsidRPr="00E57F2A">
        <w:t>,</w:t>
      </w:r>
      <w:r w:rsidRPr="00E57F2A">
        <w:t xml:space="preserve"> aux rapports périodiques des agences bilatérales et d</w:t>
      </w:r>
      <w:r w:rsidR="004F7AAC" w:rsidRPr="00E57F2A">
        <w:t>’</w:t>
      </w:r>
      <w:r w:rsidRPr="00E57F2A">
        <w:t>exécution présentés à la 82</w:t>
      </w:r>
      <w:r w:rsidRPr="00E57F2A">
        <w:rPr>
          <w:vertAlign w:val="superscript"/>
        </w:rPr>
        <w:t>e</w:t>
      </w:r>
      <w:r w:rsidRPr="00E57F2A">
        <w:t xml:space="preserve"> réunion</w:t>
      </w:r>
      <w:r w:rsidR="006C2B91" w:rsidRPr="00E57F2A">
        <w:t>,</w:t>
      </w:r>
      <w:r w:rsidRPr="00E57F2A">
        <w:t xml:space="preserve"> et aux décisions en matière de conformité adoptées par les Parties au Protocole de Montréal. Tous les pays avaient les données de mise en œuvre de leur programme du pays pour 2017 et 18 pays ont présenté les données de 2018 au moment de délivrer le présent document. Tous les pays on</w:t>
      </w:r>
      <w:r w:rsidR="008C39B8" w:rsidRPr="00E57F2A">
        <w:t>t</w:t>
      </w:r>
      <w:r w:rsidRPr="00E57F2A">
        <w:t xml:space="preserve"> rapporté qu</w:t>
      </w:r>
      <w:r w:rsidR="004F7AAC" w:rsidRPr="00E57F2A">
        <w:t>’</w:t>
      </w:r>
      <w:r w:rsidRPr="00E57F2A">
        <w:t>ils avaient atteint toutes les cibles, ou la majorité d</w:t>
      </w:r>
      <w:r w:rsidR="004F7AAC" w:rsidRPr="00E57F2A">
        <w:t>’</w:t>
      </w:r>
      <w:r w:rsidRPr="00E57F2A">
        <w:t>entre elles, établies pour les indicateurs de performance précis qui font partie du rapport périodique pour la phase de RI précédente. Le Secrétariat a recommandé l</w:t>
      </w:r>
      <w:r w:rsidR="004F7AAC" w:rsidRPr="00E57F2A">
        <w:t>’</w:t>
      </w:r>
      <w:r w:rsidRPr="00E57F2A">
        <w:t>approbation générale de tous les projets de RI présentés à la 83</w:t>
      </w:r>
      <w:r w:rsidRPr="00E57F2A">
        <w:rPr>
          <w:vertAlign w:val="superscript"/>
        </w:rPr>
        <w:t>e</w:t>
      </w:r>
      <w:r w:rsidRPr="00E57F2A">
        <w:t xml:space="preserve"> réunion. </w:t>
      </w:r>
    </w:p>
    <w:p w14:paraId="1164128F" w14:textId="03126B8F" w:rsidR="00802668" w:rsidRPr="00E57F2A" w:rsidRDefault="00802668" w:rsidP="00084F0B">
      <w:pPr>
        <w:pStyle w:val="Heading1"/>
        <w:numPr>
          <w:ilvl w:val="0"/>
          <w:numId w:val="0"/>
        </w:numPr>
        <w:rPr>
          <w:i/>
          <w:szCs w:val="28"/>
        </w:rPr>
      </w:pPr>
      <w:r w:rsidRPr="00E57F2A">
        <w:rPr>
          <w:i/>
          <w:szCs w:val="28"/>
        </w:rPr>
        <w:t>Financement retenu dans l</w:t>
      </w:r>
      <w:r w:rsidR="004F7AAC" w:rsidRPr="00E57F2A">
        <w:rPr>
          <w:i/>
          <w:szCs w:val="28"/>
        </w:rPr>
        <w:t>’</w:t>
      </w:r>
      <w:r w:rsidRPr="00E57F2A">
        <w:rPr>
          <w:i/>
          <w:szCs w:val="28"/>
        </w:rPr>
        <w:t>attente de la présentation des rapports de vérification ou du respect de conditions précises</w:t>
      </w:r>
    </w:p>
    <w:p w14:paraId="7F8737C8" w14:textId="66DC2D75" w:rsidR="00802668" w:rsidRPr="00E57F2A" w:rsidRDefault="00F9185E" w:rsidP="00084F0B">
      <w:pPr>
        <w:pStyle w:val="Heading1"/>
      </w:pPr>
      <w:r w:rsidRPr="00E57F2A">
        <w:t>Aucun financement approuvé n</w:t>
      </w:r>
      <w:r w:rsidR="004F7AAC" w:rsidRPr="00E57F2A">
        <w:t>’</w:t>
      </w:r>
      <w:r w:rsidRPr="00E57F2A">
        <w:t>est actuellement retenu par le Trésorier dans l</w:t>
      </w:r>
      <w:r w:rsidR="004F7AAC" w:rsidRPr="00E57F2A">
        <w:t>’</w:t>
      </w:r>
      <w:r w:rsidRPr="00E57F2A">
        <w:t>attente d</w:t>
      </w:r>
      <w:r w:rsidR="004F7AAC" w:rsidRPr="00E57F2A">
        <w:t>’</w:t>
      </w:r>
      <w:r w:rsidRPr="00E57F2A">
        <w:t>un rapport de vérification ou du respect d</w:t>
      </w:r>
      <w:r w:rsidR="004F7AAC" w:rsidRPr="00E57F2A">
        <w:t>’</w:t>
      </w:r>
      <w:r w:rsidRPr="00E57F2A">
        <w:t>une condition précise.</w:t>
      </w:r>
    </w:p>
    <w:p w14:paraId="0173F237" w14:textId="77777777" w:rsidR="00802668" w:rsidRPr="00E57F2A" w:rsidRDefault="00802668" w:rsidP="00084F0B">
      <w:pPr>
        <w:keepNext/>
        <w:rPr>
          <w:i/>
        </w:rPr>
      </w:pPr>
      <w:r w:rsidRPr="00E57F2A">
        <w:rPr>
          <w:i/>
        </w:rPr>
        <w:t>Résumé des prix des substances règlementées et des solutions de remplacement</w:t>
      </w:r>
    </w:p>
    <w:p w14:paraId="581FD383" w14:textId="77777777" w:rsidR="00802668" w:rsidRPr="00E57F2A" w:rsidRDefault="00802668" w:rsidP="00084F0B">
      <w:pPr>
        <w:keepNext/>
        <w:rPr>
          <w:u w:val="single"/>
        </w:rPr>
      </w:pPr>
    </w:p>
    <w:p w14:paraId="68006FCA" w14:textId="17E3672A" w:rsidR="00802668" w:rsidRPr="00E57F2A" w:rsidRDefault="00802668" w:rsidP="00E57F2A">
      <w:pPr>
        <w:pStyle w:val="Heading1"/>
        <w:keepNext/>
      </w:pPr>
      <w:r w:rsidRPr="00E57F2A">
        <w:t>Lors de la 79</w:t>
      </w:r>
      <w:r w:rsidRPr="00E57F2A">
        <w:rPr>
          <w:vertAlign w:val="superscript"/>
        </w:rPr>
        <w:t>e</w:t>
      </w:r>
      <w:r w:rsidRPr="00E57F2A">
        <w:t xml:space="preserve"> réunion</w:t>
      </w:r>
      <w:r w:rsidRPr="00E57F2A">
        <w:rPr>
          <w:rStyle w:val="FootnoteReference"/>
          <w:lang w:val="en-CA"/>
        </w:rPr>
        <w:footnoteReference w:id="5"/>
      </w:r>
      <w:r w:rsidRPr="00E57F2A">
        <w:t>, le Comité exécutif a demandé au Secrétariat d</w:t>
      </w:r>
      <w:r w:rsidR="004F7AAC" w:rsidRPr="00E57F2A">
        <w:t>’</w:t>
      </w:r>
      <w:r w:rsidRPr="00E57F2A">
        <w:t xml:space="preserve">inclure dans le présent document un résumé des prix des substances règlementées et des solutions de remplacement à introduire, tels que communiqués par les entreprises qui demandent du financement dans toutes les nouvelles propositions de projets, incluant des précisions sur toute différence entre ces prix et les prix communiqués </w:t>
      </w:r>
      <w:r w:rsidRPr="00E57F2A">
        <w:lastRenderedPageBreak/>
        <w:t>dans les rapports de données relatives au programme de pays. Aucun nouveau projet d</w:t>
      </w:r>
      <w:r w:rsidR="004F7AAC" w:rsidRPr="00E57F2A">
        <w:t>’</w:t>
      </w:r>
      <w:r w:rsidRPr="00E57F2A">
        <w:t>investissement n</w:t>
      </w:r>
      <w:r w:rsidR="004F7AAC" w:rsidRPr="00E57F2A">
        <w:t>’</w:t>
      </w:r>
      <w:r w:rsidRPr="00E57F2A">
        <w:t>est présenté à des fins d</w:t>
      </w:r>
      <w:r w:rsidR="004F7AAC" w:rsidRPr="00E57F2A">
        <w:t>’</w:t>
      </w:r>
      <w:r w:rsidRPr="00E57F2A">
        <w:t>examen à la 83</w:t>
      </w:r>
      <w:r w:rsidRPr="00E57F2A">
        <w:rPr>
          <w:vertAlign w:val="superscript"/>
        </w:rPr>
        <w:t>e</w:t>
      </w:r>
      <w:r w:rsidRPr="00E57F2A">
        <w:t xml:space="preserve"> réunion.</w:t>
      </w:r>
    </w:p>
    <w:p w14:paraId="73CD839A" w14:textId="74DDCDCC" w:rsidR="00802668" w:rsidRPr="00E57F2A" w:rsidRDefault="00802668" w:rsidP="00084F0B">
      <w:pPr>
        <w:keepNext/>
        <w:rPr>
          <w:b/>
        </w:rPr>
      </w:pPr>
      <w:r w:rsidRPr="00E57F2A">
        <w:rPr>
          <w:b/>
        </w:rPr>
        <w:t>Questions recensées pendant l</w:t>
      </w:r>
      <w:r w:rsidR="004F7AAC" w:rsidRPr="00E57F2A">
        <w:rPr>
          <w:b/>
        </w:rPr>
        <w:t>’</w:t>
      </w:r>
      <w:r w:rsidRPr="00E57F2A">
        <w:rPr>
          <w:b/>
        </w:rPr>
        <w:t>examen des projets</w:t>
      </w:r>
    </w:p>
    <w:p w14:paraId="2E3EA860" w14:textId="77777777" w:rsidR="00802668" w:rsidRPr="00E57F2A" w:rsidRDefault="00802668" w:rsidP="00084F0B">
      <w:pPr>
        <w:keepNext/>
        <w:rPr>
          <w:u w:val="single"/>
        </w:rPr>
      </w:pPr>
    </w:p>
    <w:p w14:paraId="34CE476A" w14:textId="081EAD6F" w:rsidR="00802668" w:rsidRPr="00E57F2A" w:rsidRDefault="000E1859" w:rsidP="00084F0B">
      <w:pPr>
        <w:pStyle w:val="Heading1"/>
        <w:keepNext/>
      </w:pPr>
      <w:r w:rsidRPr="00E57F2A">
        <w:t>Aucune nouvelle question sur les Politiques n</w:t>
      </w:r>
      <w:r w:rsidR="004F7AAC" w:rsidRPr="00E57F2A">
        <w:t>’</w:t>
      </w:r>
      <w:r w:rsidRPr="00E57F2A">
        <w:t>a été recensée à l</w:t>
      </w:r>
      <w:r w:rsidR="004F7AAC" w:rsidRPr="00E57F2A">
        <w:t>’</w:t>
      </w:r>
      <w:r w:rsidRPr="00E57F2A">
        <w:t>intention du Comité pendant l</w:t>
      </w:r>
      <w:r w:rsidR="004F7AAC" w:rsidRPr="00E57F2A">
        <w:t>’</w:t>
      </w:r>
      <w:r w:rsidRPr="00E57F2A">
        <w:t>examen des projets présentés aux fins d</w:t>
      </w:r>
      <w:r w:rsidR="004F7AAC" w:rsidRPr="00E57F2A">
        <w:t>’</w:t>
      </w:r>
      <w:r w:rsidRPr="00E57F2A">
        <w:t xml:space="preserve">examen lors </w:t>
      </w:r>
      <w:r w:rsidR="00430D22" w:rsidRPr="00E57F2A">
        <w:t>de la</w:t>
      </w:r>
      <w:r w:rsidRPr="00E57F2A">
        <w:t xml:space="preserve"> 83</w:t>
      </w:r>
      <w:r w:rsidRPr="00E57F2A">
        <w:rPr>
          <w:vertAlign w:val="superscript"/>
        </w:rPr>
        <w:t>e</w:t>
      </w:r>
      <w:r w:rsidRPr="00E57F2A">
        <w:t xml:space="preserve"> réunion.</w:t>
      </w:r>
    </w:p>
    <w:p w14:paraId="6612A199" w14:textId="77777777" w:rsidR="00802668" w:rsidRPr="00E57F2A" w:rsidRDefault="00802668" w:rsidP="00084F0B">
      <w:pPr>
        <w:pStyle w:val="Heading1"/>
        <w:numPr>
          <w:ilvl w:val="0"/>
          <w:numId w:val="0"/>
        </w:numPr>
        <w:rPr>
          <w:b/>
          <w:szCs w:val="28"/>
        </w:rPr>
      </w:pPr>
      <w:bookmarkStart w:id="4" w:name="_Toc232301385"/>
      <w:r w:rsidRPr="00E57F2A">
        <w:rPr>
          <w:b/>
          <w:szCs w:val="28"/>
        </w:rPr>
        <w:t>Projets et activités soumis pour approbation générale</w:t>
      </w:r>
    </w:p>
    <w:p w14:paraId="73CE5979" w14:textId="1BF02656" w:rsidR="00802668" w:rsidRPr="00E57F2A" w:rsidRDefault="00802668" w:rsidP="00084F0B">
      <w:pPr>
        <w:spacing w:after="240"/>
        <w:rPr>
          <w:szCs w:val="28"/>
        </w:rPr>
      </w:pPr>
      <w:r w:rsidRPr="00E57F2A">
        <w:rPr>
          <w:szCs w:val="28"/>
          <w:u w:val="single"/>
        </w:rPr>
        <w:t>Rapports de vérification de la conformité des pays à faible volume de consommation à leur accord d</w:t>
      </w:r>
      <w:r w:rsidR="00B628B8" w:rsidRPr="00E57F2A">
        <w:rPr>
          <w:szCs w:val="28"/>
          <w:u w:val="single"/>
        </w:rPr>
        <w:t>u</w:t>
      </w:r>
      <w:r w:rsidRPr="00E57F2A">
        <w:rPr>
          <w:szCs w:val="28"/>
          <w:u w:val="single"/>
        </w:rPr>
        <w:t xml:space="preserve"> PGEH</w:t>
      </w:r>
    </w:p>
    <w:p w14:paraId="4E4B7091" w14:textId="7ED0F0AE" w:rsidR="00802668" w:rsidRPr="00E57F2A" w:rsidRDefault="00802668" w:rsidP="00E57F2A">
      <w:pPr>
        <w:pStyle w:val="Heading1"/>
      </w:pPr>
      <w:r w:rsidRPr="00E57F2A">
        <w:t>Conformément à la décision 61/46(c)</w:t>
      </w:r>
      <w:r w:rsidRPr="00E57F2A">
        <w:rPr>
          <w:rStyle w:val="FootnoteReference"/>
          <w:szCs w:val="28"/>
        </w:rPr>
        <w:footnoteReference w:id="6"/>
      </w:r>
      <w:r w:rsidR="00430286" w:rsidRPr="00E57F2A">
        <w:t>,</w:t>
      </w:r>
      <w:r w:rsidRPr="00E57F2A">
        <w:t xml:space="preserve"> le Secrétariat a choisi un échantillon de 17 pays en vue de vérifier leur conformité à l</w:t>
      </w:r>
      <w:r w:rsidR="004F7AAC" w:rsidRPr="00E57F2A">
        <w:t>’</w:t>
      </w:r>
      <w:r w:rsidRPr="00E57F2A">
        <w:t>accord du PGEH, comme l</w:t>
      </w:r>
      <w:r w:rsidR="004F7AAC" w:rsidRPr="00E57F2A">
        <w:t>’</w:t>
      </w:r>
      <w:r w:rsidRPr="00E57F2A">
        <w:t>indique le Tableau 1. L</w:t>
      </w:r>
      <w:r w:rsidR="004F7AAC" w:rsidRPr="00E57F2A">
        <w:t>’</w:t>
      </w:r>
      <w:r w:rsidRPr="00E57F2A">
        <w:t>un des critère</w:t>
      </w:r>
      <w:r w:rsidR="00204CBC" w:rsidRPr="00E57F2A">
        <w:t>s</w:t>
      </w:r>
      <w:r w:rsidRPr="00E57F2A">
        <w:t xml:space="preserve"> utilisé</w:t>
      </w:r>
      <w:r w:rsidR="00204CBC" w:rsidRPr="00E57F2A">
        <w:t>s</w:t>
      </w:r>
      <w:r w:rsidRPr="00E57F2A">
        <w:t xml:space="preserve"> pour sélectionner les pays pour la vérification était la proximité de la prochaine tranche de leur PGEH (entre 2020 et 2021) et, le cas échéant, de ne pas avoir été sélectionné précédemment pour une vérification (cela inclut plusieurs pays insulaires du Pacifique). Toutefois, en prenant note du nombre limité de pays visés par l</w:t>
      </w:r>
      <w:r w:rsidR="004F7AAC" w:rsidRPr="00E57F2A">
        <w:t>’</w:t>
      </w:r>
      <w:r w:rsidRPr="00E57F2A">
        <w:t>Article 5 qui sont classés comme ayant un faible volume de consommation qui n</w:t>
      </w:r>
      <w:r w:rsidR="004F7AAC" w:rsidRPr="00E57F2A">
        <w:t>’</w:t>
      </w:r>
      <w:r w:rsidRPr="00E57F2A">
        <w:t>ont pas été sélectionnés précédemment pour effectuer une vérification, il est possible que certains pays de cette liste aient déjà reçu du financement aux fins de vérification par le passé. En tenant compte de ces éléments, le Secrétariat a utilisé un critère de sélection supplémentaire : que la vérification ait été approuvée plus de quatre ans auparavant et qu</w:t>
      </w:r>
      <w:r w:rsidR="004F7AAC" w:rsidRPr="00E57F2A">
        <w:t>’</w:t>
      </w:r>
      <w:r w:rsidRPr="00E57F2A">
        <w:t xml:space="preserve">elle ait été </w:t>
      </w:r>
      <w:r w:rsidR="00B628B8" w:rsidRPr="00E57F2A">
        <w:t>achevée</w:t>
      </w:r>
      <w:r w:rsidRPr="00E57F2A">
        <w:t>, en plus des critères de distribution géographique, du niveau de consommation et de la distribution entre les agences bilatérales et d</w:t>
      </w:r>
      <w:r w:rsidR="004F7AAC" w:rsidRPr="00E57F2A">
        <w:t>’</w:t>
      </w:r>
      <w:r w:rsidRPr="00E57F2A">
        <w:t>exécution. Les pays sélectionnés (quatre en Afrique, neuf en Asie, deux en Europe et deux en Amérique latine et dans les Caraïbes) sont énumérés ci-dessous.</w:t>
      </w:r>
    </w:p>
    <w:p w14:paraId="3F2A3D06" w14:textId="40B5E6B1" w:rsidR="00802668" w:rsidRPr="00E57F2A" w:rsidRDefault="00802668" w:rsidP="00084F0B">
      <w:pPr>
        <w:keepNext/>
        <w:contextualSpacing/>
        <w:rPr>
          <w:b/>
        </w:rPr>
      </w:pPr>
      <w:r w:rsidRPr="00E57F2A">
        <w:rPr>
          <w:b/>
        </w:rPr>
        <w:t xml:space="preserve">Tableau 1. Échantillon de pays visés </w:t>
      </w:r>
      <w:r w:rsidR="00327AE9" w:rsidRPr="00E57F2A">
        <w:rPr>
          <w:b/>
        </w:rPr>
        <w:t xml:space="preserve">par </w:t>
      </w:r>
      <w:r w:rsidRPr="00E57F2A">
        <w:rPr>
          <w:b/>
        </w:rPr>
        <w:t>l</w:t>
      </w:r>
      <w:r w:rsidR="004F7AAC" w:rsidRPr="00E57F2A">
        <w:rPr>
          <w:b/>
        </w:rPr>
        <w:t>’</w:t>
      </w:r>
      <w:r w:rsidRPr="00E57F2A">
        <w:rPr>
          <w:b/>
        </w:rPr>
        <w:t>Article 5 aux fins de vérification de la conformité avec l</w:t>
      </w:r>
      <w:r w:rsidR="004F7AAC" w:rsidRPr="00E57F2A">
        <w:rPr>
          <w:b/>
        </w:rPr>
        <w:t>’</w:t>
      </w:r>
      <w:r w:rsidRPr="00E57F2A">
        <w:rPr>
          <w:b/>
        </w:rPr>
        <w:t>accord du PGEH</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2835"/>
        <w:gridCol w:w="1842"/>
        <w:gridCol w:w="1985"/>
        <w:gridCol w:w="2268"/>
      </w:tblGrid>
      <w:tr w:rsidR="00802668" w:rsidRPr="00E57F2A" w14:paraId="631AC98F" w14:textId="77777777" w:rsidTr="008B0F8E">
        <w:trPr>
          <w:tblHeader/>
        </w:trPr>
        <w:tc>
          <w:tcPr>
            <w:tcW w:w="421" w:type="dxa"/>
            <w:shd w:val="clear" w:color="auto" w:fill="auto"/>
            <w:noWrap/>
            <w:tcMar>
              <w:left w:w="14" w:type="dxa"/>
              <w:right w:w="14" w:type="dxa"/>
            </w:tcMar>
            <w:hideMark/>
          </w:tcPr>
          <w:p w14:paraId="5273DA8F" w14:textId="77777777" w:rsidR="00802668" w:rsidRPr="00E57F2A" w:rsidRDefault="00802668" w:rsidP="00084F0B">
            <w:pPr>
              <w:keepNext/>
              <w:jc w:val="left"/>
              <w:rPr>
                <w:b/>
                <w:sz w:val="20"/>
                <w:szCs w:val="20"/>
              </w:rPr>
            </w:pPr>
            <w:r w:rsidRPr="00E57F2A">
              <w:rPr>
                <w:b/>
                <w:sz w:val="20"/>
                <w:szCs w:val="20"/>
              </w:rPr>
              <w:t>N</w:t>
            </w:r>
            <w:r w:rsidRPr="00E57F2A">
              <w:rPr>
                <w:b/>
                <w:sz w:val="20"/>
                <w:szCs w:val="20"/>
                <w:vertAlign w:val="superscript"/>
              </w:rPr>
              <w:t>o</w:t>
            </w:r>
          </w:p>
        </w:tc>
        <w:tc>
          <w:tcPr>
            <w:tcW w:w="2835" w:type="dxa"/>
            <w:shd w:val="clear" w:color="auto" w:fill="auto"/>
            <w:noWrap/>
            <w:hideMark/>
          </w:tcPr>
          <w:p w14:paraId="41946F73" w14:textId="77777777" w:rsidR="00802668" w:rsidRPr="00E57F2A" w:rsidRDefault="00802668" w:rsidP="00084F0B">
            <w:pPr>
              <w:keepNext/>
              <w:jc w:val="left"/>
              <w:rPr>
                <w:b/>
                <w:sz w:val="20"/>
                <w:szCs w:val="20"/>
              </w:rPr>
            </w:pPr>
            <w:r w:rsidRPr="00E57F2A">
              <w:rPr>
                <w:b/>
                <w:sz w:val="20"/>
                <w:szCs w:val="20"/>
              </w:rPr>
              <w:t>Pays</w:t>
            </w:r>
          </w:p>
        </w:tc>
        <w:tc>
          <w:tcPr>
            <w:tcW w:w="1842" w:type="dxa"/>
          </w:tcPr>
          <w:p w14:paraId="76845DE6" w14:textId="77777777" w:rsidR="00802668" w:rsidRPr="00E57F2A" w:rsidRDefault="00802668" w:rsidP="00084F0B">
            <w:pPr>
              <w:keepNext/>
              <w:jc w:val="center"/>
              <w:rPr>
                <w:b/>
                <w:sz w:val="20"/>
                <w:szCs w:val="20"/>
              </w:rPr>
            </w:pPr>
            <w:r w:rsidRPr="00E57F2A">
              <w:rPr>
                <w:b/>
                <w:sz w:val="20"/>
                <w:szCs w:val="20"/>
              </w:rPr>
              <w:t>Valeur de référence du HCFC (tm)</w:t>
            </w:r>
          </w:p>
        </w:tc>
        <w:tc>
          <w:tcPr>
            <w:tcW w:w="1985" w:type="dxa"/>
            <w:shd w:val="clear" w:color="auto" w:fill="auto"/>
            <w:noWrap/>
            <w:tcMar>
              <w:left w:w="0" w:type="dxa"/>
              <w:right w:w="0" w:type="dxa"/>
            </w:tcMar>
            <w:hideMark/>
          </w:tcPr>
          <w:p w14:paraId="4F133990" w14:textId="77777777" w:rsidR="00802668" w:rsidRPr="00E57F2A" w:rsidRDefault="00802668" w:rsidP="00084F0B">
            <w:pPr>
              <w:keepNext/>
              <w:jc w:val="center"/>
              <w:rPr>
                <w:b/>
                <w:sz w:val="20"/>
                <w:szCs w:val="20"/>
              </w:rPr>
            </w:pPr>
            <w:r w:rsidRPr="00E57F2A">
              <w:rPr>
                <w:b/>
                <w:sz w:val="20"/>
                <w:szCs w:val="20"/>
              </w:rPr>
              <w:t>Agence principale/de coopération</w:t>
            </w:r>
          </w:p>
        </w:tc>
        <w:tc>
          <w:tcPr>
            <w:tcW w:w="2268" w:type="dxa"/>
          </w:tcPr>
          <w:p w14:paraId="2F9430A4" w14:textId="77777777" w:rsidR="00802668" w:rsidRPr="00E57F2A" w:rsidRDefault="00802668" w:rsidP="00084F0B">
            <w:pPr>
              <w:keepNext/>
              <w:jc w:val="center"/>
              <w:rPr>
                <w:b/>
                <w:sz w:val="20"/>
                <w:szCs w:val="20"/>
              </w:rPr>
            </w:pPr>
            <w:r w:rsidRPr="00E57F2A">
              <w:rPr>
                <w:b/>
                <w:sz w:val="20"/>
                <w:szCs w:val="20"/>
              </w:rPr>
              <w:t>Demande pour la prochaine tranche</w:t>
            </w:r>
          </w:p>
        </w:tc>
      </w:tr>
      <w:tr w:rsidR="00326616" w:rsidRPr="00E57F2A" w14:paraId="1175AEC4" w14:textId="77777777" w:rsidTr="008B0F8E">
        <w:tc>
          <w:tcPr>
            <w:tcW w:w="421" w:type="dxa"/>
            <w:shd w:val="clear" w:color="auto" w:fill="auto"/>
            <w:noWrap/>
            <w:tcMar>
              <w:left w:w="14" w:type="dxa"/>
              <w:right w:w="144" w:type="dxa"/>
            </w:tcMar>
            <w:vAlign w:val="bottom"/>
          </w:tcPr>
          <w:p w14:paraId="15B365D1" w14:textId="77777777" w:rsidR="00326616" w:rsidRPr="00E57F2A" w:rsidRDefault="00326616" w:rsidP="00084F0B">
            <w:pPr>
              <w:jc w:val="right"/>
              <w:rPr>
                <w:sz w:val="20"/>
                <w:szCs w:val="20"/>
              </w:rPr>
            </w:pPr>
            <w:r w:rsidRPr="00E57F2A">
              <w:rPr>
                <w:sz w:val="20"/>
                <w:szCs w:val="20"/>
              </w:rPr>
              <w:t>1</w:t>
            </w:r>
          </w:p>
        </w:tc>
        <w:tc>
          <w:tcPr>
            <w:tcW w:w="2835" w:type="dxa"/>
            <w:noWrap/>
            <w:vAlign w:val="center"/>
          </w:tcPr>
          <w:p w14:paraId="1E55C7DD" w14:textId="54EED86F" w:rsidR="00326616" w:rsidRPr="00E57F2A" w:rsidRDefault="005226A4" w:rsidP="00084F0B">
            <w:pPr>
              <w:pStyle w:val="Heading1"/>
              <w:numPr>
                <w:ilvl w:val="0"/>
                <w:numId w:val="0"/>
              </w:numPr>
              <w:spacing w:before="100" w:beforeAutospacing="1" w:after="100" w:afterAutospacing="1"/>
              <w:contextualSpacing/>
              <w:jc w:val="left"/>
              <w:rPr>
                <w:sz w:val="20"/>
                <w:szCs w:val="20"/>
              </w:rPr>
            </w:pPr>
            <w:r w:rsidRPr="00E57F2A">
              <w:rPr>
                <w:sz w:val="20"/>
                <w:szCs w:val="20"/>
              </w:rPr>
              <w:t>Angola (phase II)</w:t>
            </w:r>
          </w:p>
        </w:tc>
        <w:tc>
          <w:tcPr>
            <w:tcW w:w="1842" w:type="dxa"/>
            <w:vAlign w:val="center"/>
          </w:tcPr>
          <w:p w14:paraId="5BE120F5" w14:textId="319CF346" w:rsidR="00326616" w:rsidRPr="00E57F2A" w:rsidRDefault="005226A4" w:rsidP="00084F0B">
            <w:pPr>
              <w:pStyle w:val="Heading1"/>
              <w:numPr>
                <w:ilvl w:val="0"/>
                <w:numId w:val="0"/>
              </w:numPr>
              <w:spacing w:before="100" w:beforeAutospacing="1" w:after="100" w:afterAutospacing="1"/>
              <w:contextualSpacing/>
              <w:jc w:val="right"/>
              <w:rPr>
                <w:sz w:val="20"/>
                <w:szCs w:val="20"/>
              </w:rPr>
            </w:pPr>
            <w:r w:rsidRPr="00E57F2A">
              <w:rPr>
                <w:sz w:val="20"/>
                <w:szCs w:val="20"/>
              </w:rPr>
              <w:t>290,0</w:t>
            </w:r>
          </w:p>
        </w:tc>
        <w:tc>
          <w:tcPr>
            <w:tcW w:w="1985" w:type="dxa"/>
            <w:noWrap/>
            <w:vAlign w:val="center"/>
          </w:tcPr>
          <w:p w14:paraId="66BA2F44" w14:textId="5EB1F32C" w:rsidR="00326616" w:rsidRPr="00E57F2A" w:rsidRDefault="005A2452" w:rsidP="00084F0B">
            <w:pPr>
              <w:pStyle w:val="Heading1"/>
              <w:numPr>
                <w:ilvl w:val="0"/>
                <w:numId w:val="0"/>
              </w:numPr>
              <w:spacing w:before="100" w:beforeAutospacing="1" w:after="100" w:afterAutospacing="1"/>
              <w:contextualSpacing/>
              <w:jc w:val="left"/>
              <w:rPr>
                <w:sz w:val="20"/>
                <w:szCs w:val="20"/>
              </w:rPr>
            </w:pPr>
            <w:r w:rsidRPr="00E57F2A">
              <w:rPr>
                <w:sz w:val="20"/>
                <w:szCs w:val="20"/>
              </w:rPr>
              <w:t>PNUD</w:t>
            </w:r>
          </w:p>
        </w:tc>
        <w:tc>
          <w:tcPr>
            <w:tcW w:w="2268" w:type="dxa"/>
            <w:vAlign w:val="center"/>
          </w:tcPr>
          <w:p w14:paraId="0FB442DC" w14:textId="3F35B910" w:rsidR="00326616" w:rsidRPr="00E57F2A" w:rsidRDefault="00326616" w:rsidP="00084F0B">
            <w:pPr>
              <w:pStyle w:val="Heading1"/>
              <w:numPr>
                <w:ilvl w:val="0"/>
                <w:numId w:val="0"/>
              </w:numPr>
              <w:spacing w:before="100" w:beforeAutospacing="1" w:after="100" w:afterAutospacing="1"/>
              <w:contextualSpacing/>
              <w:jc w:val="center"/>
              <w:rPr>
                <w:sz w:val="20"/>
                <w:szCs w:val="20"/>
              </w:rPr>
            </w:pPr>
            <w:r w:rsidRPr="00E57F2A">
              <w:rPr>
                <w:sz w:val="20"/>
                <w:szCs w:val="20"/>
              </w:rPr>
              <w:t>2021</w:t>
            </w:r>
          </w:p>
        </w:tc>
      </w:tr>
      <w:tr w:rsidR="00326616" w:rsidRPr="00E57F2A" w14:paraId="4648A829" w14:textId="77777777" w:rsidTr="008B0F8E">
        <w:tc>
          <w:tcPr>
            <w:tcW w:w="421" w:type="dxa"/>
            <w:shd w:val="clear" w:color="auto" w:fill="auto"/>
            <w:noWrap/>
            <w:tcMar>
              <w:left w:w="14" w:type="dxa"/>
              <w:right w:w="144" w:type="dxa"/>
            </w:tcMar>
            <w:vAlign w:val="bottom"/>
          </w:tcPr>
          <w:p w14:paraId="6ABE5B8F" w14:textId="77777777" w:rsidR="00326616" w:rsidRPr="00E57F2A" w:rsidRDefault="00326616" w:rsidP="00084F0B">
            <w:pPr>
              <w:jc w:val="right"/>
              <w:rPr>
                <w:sz w:val="20"/>
                <w:szCs w:val="20"/>
              </w:rPr>
            </w:pPr>
            <w:r w:rsidRPr="00E57F2A">
              <w:rPr>
                <w:sz w:val="20"/>
                <w:szCs w:val="20"/>
              </w:rPr>
              <w:t>2</w:t>
            </w:r>
          </w:p>
        </w:tc>
        <w:tc>
          <w:tcPr>
            <w:tcW w:w="2835" w:type="dxa"/>
            <w:noWrap/>
            <w:vAlign w:val="center"/>
          </w:tcPr>
          <w:p w14:paraId="4E064FF0" w14:textId="69F2053F" w:rsidR="00326616" w:rsidRPr="00E57F2A" w:rsidRDefault="005226A4" w:rsidP="00084F0B">
            <w:pPr>
              <w:pStyle w:val="Heading1"/>
              <w:numPr>
                <w:ilvl w:val="0"/>
                <w:numId w:val="0"/>
              </w:numPr>
              <w:spacing w:after="0"/>
              <w:contextualSpacing/>
              <w:jc w:val="left"/>
              <w:rPr>
                <w:sz w:val="20"/>
                <w:szCs w:val="20"/>
              </w:rPr>
            </w:pPr>
            <w:r w:rsidRPr="00E57F2A">
              <w:rPr>
                <w:sz w:val="20"/>
                <w:szCs w:val="20"/>
              </w:rPr>
              <w:t>Arménie (phase II)</w:t>
            </w:r>
          </w:p>
        </w:tc>
        <w:tc>
          <w:tcPr>
            <w:tcW w:w="1842" w:type="dxa"/>
            <w:vAlign w:val="center"/>
          </w:tcPr>
          <w:p w14:paraId="63358A18" w14:textId="7752769A" w:rsidR="00326616" w:rsidRPr="00E57F2A" w:rsidRDefault="005226A4" w:rsidP="00084F0B">
            <w:pPr>
              <w:pStyle w:val="Heading1"/>
              <w:numPr>
                <w:ilvl w:val="0"/>
                <w:numId w:val="0"/>
              </w:numPr>
              <w:spacing w:after="100" w:afterAutospacing="1"/>
              <w:contextualSpacing/>
              <w:jc w:val="right"/>
              <w:rPr>
                <w:sz w:val="20"/>
                <w:szCs w:val="20"/>
              </w:rPr>
            </w:pPr>
            <w:r w:rsidRPr="00E57F2A">
              <w:rPr>
                <w:sz w:val="20"/>
                <w:szCs w:val="20"/>
              </w:rPr>
              <w:t xml:space="preserve">126,7 </w:t>
            </w:r>
          </w:p>
        </w:tc>
        <w:tc>
          <w:tcPr>
            <w:tcW w:w="1985" w:type="dxa"/>
            <w:noWrap/>
            <w:vAlign w:val="center"/>
          </w:tcPr>
          <w:p w14:paraId="17FFA7BE" w14:textId="77777777" w:rsidR="00326616" w:rsidRPr="00E57F2A" w:rsidRDefault="00326616" w:rsidP="00084F0B">
            <w:pPr>
              <w:pStyle w:val="Heading1"/>
              <w:numPr>
                <w:ilvl w:val="0"/>
                <w:numId w:val="0"/>
              </w:numPr>
              <w:spacing w:after="100" w:afterAutospacing="1"/>
              <w:contextualSpacing/>
              <w:jc w:val="left"/>
              <w:rPr>
                <w:sz w:val="20"/>
                <w:szCs w:val="20"/>
              </w:rPr>
            </w:pPr>
            <w:r w:rsidRPr="00E57F2A">
              <w:rPr>
                <w:sz w:val="20"/>
                <w:szCs w:val="20"/>
              </w:rPr>
              <w:t>PNUD</w:t>
            </w:r>
          </w:p>
        </w:tc>
        <w:tc>
          <w:tcPr>
            <w:tcW w:w="2268" w:type="dxa"/>
            <w:vAlign w:val="center"/>
          </w:tcPr>
          <w:p w14:paraId="45D2E283" w14:textId="2CF8F720" w:rsidR="00326616" w:rsidRPr="00E57F2A" w:rsidRDefault="00326616" w:rsidP="00084F0B">
            <w:pPr>
              <w:pStyle w:val="Heading1"/>
              <w:numPr>
                <w:ilvl w:val="0"/>
                <w:numId w:val="0"/>
              </w:numPr>
              <w:spacing w:after="100" w:afterAutospacing="1"/>
              <w:contextualSpacing/>
              <w:jc w:val="center"/>
              <w:rPr>
                <w:sz w:val="20"/>
                <w:szCs w:val="20"/>
              </w:rPr>
            </w:pPr>
            <w:r w:rsidRPr="00E57F2A">
              <w:rPr>
                <w:sz w:val="20"/>
                <w:szCs w:val="20"/>
              </w:rPr>
              <w:t>2020</w:t>
            </w:r>
          </w:p>
        </w:tc>
      </w:tr>
      <w:tr w:rsidR="00326616" w:rsidRPr="00E57F2A" w14:paraId="70524090" w14:textId="77777777" w:rsidTr="008B0F8E">
        <w:tc>
          <w:tcPr>
            <w:tcW w:w="421" w:type="dxa"/>
            <w:shd w:val="clear" w:color="auto" w:fill="auto"/>
            <w:noWrap/>
            <w:tcMar>
              <w:left w:w="14" w:type="dxa"/>
              <w:right w:w="144" w:type="dxa"/>
            </w:tcMar>
            <w:vAlign w:val="bottom"/>
          </w:tcPr>
          <w:p w14:paraId="6C680E4D" w14:textId="77777777" w:rsidR="00326616" w:rsidRPr="00E57F2A" w:rsidRDefault="00326616" w:rsidP="00084F0B">
            <w:pPr>
              <w:jc w:val="right"/>
              <w:rPr>
                <w:sz w:val="20"/>
                <w:szCs w:val="20"/>
              </w:rPr>
            </w:pPr>
            <w:r w:rsidRPr="00E57F2A">
              <w:rPr>
                <w:sz w:val="20"/>
                <w:szCs w:val="20"/>
              </w:rPr>
              <w:t>3</w:t>
            </w:r>
          </w:p>
        </w:tc>
        <w:tc>
          <w:tcPr>
            <w:tcW w:w="2835" w:type="dxa"/>
            <w:noWrap/>
            <w:vAlign w:val="center"/>
          </w:tcPr>
          <w:p w14:paraId="6EF97EE7" w14:textId="77777777" w:rsidR="00326616" w:rsidRPr="00E57F2A" w:rsidRDefault="00326616" w:rsidP="00084F0B">
            <w:pPr>
              <w:pStyle w:val="Heading1"/>
              <w:numPr>
                <w:ilvl w:val="0"/>
                <w:numId w:val="0"/>
              </w:numPr>
              <w:spacing w:before="100" w:beforeAutospacing="1" w:after="100" w:afterAutospacing="1"/>
              <w:contextualSpacing/>
              <w:jc w:val="left"/>
              <w:rPr>
                <w:sz w:val="20"/>
                <w:szCs w:val="20"/>
              </w:rPr>
            </w:pPr>
            <w:r w:rsidRPr="00E57F2A">
              <w:rPr>
                <w:sz w:val="20"/>
                <w:szCs w:val="20"/>
              </w:rPr>
              <w:t>Burkina Faso</w:t>
            </w:r>
          </w:p>
        </w:tc>
        <w:tc>
          <w:tcPr>
            <w:tcW w:w="1842" w:type="dxa"/>
            <w:vAlign w:val="center"/>
          </w:tcPr>
          <w:p w14:paraId="74866983" w14:textId="77777777" w:rsidR="00326616" w:rsidRPr="00E57F2A" w:rsidRDefault="00326616" w:rsidP="00084F0B">
            <w:pPr>
              <w:pStyle w:val="Heading1"/>
              <w:numPr>
                <w:ilvl w:val="0"/>
                <w:numId w:val="0"/>
              </w:numPr>
              <w:spacing w:before="100" w:beforeAutospacing="1" w:after="100" w:afterAutospacing="1"/>
              <w:contextualSpacing/>
              <w:jc w:val="right"/>
              <w:rPr>
                <w:sz w:val="20"/>
                <w:szCs w:val="20"/>
              </w:rPr>
            </w:pPr>
            <w:r w:rsidRPr="00E57F2A">
              <w:rPr>
                <w:sz w:val="20"/>
                <w:szCs w:val="20"/>
              </w:rPr>
              <w:t>525,1</w:t>
            </w:r>
          </w:p>
        </w:tc>
        <w:tc>
          <w:tcPr>
            <w:tcW w:w="1985" w:type="dxa"/>
            <w:noWrap/>
            <w:vAlign w:val="center"/>
          </w:tcPr>
          <w:p w14:paraId="638AC1B2" w14:textId="7BC37743" w:rsidR="00326616" w:rsidRPr="00E57F2A" w:rsidRDefault="00326616" w:rsidP="00084F0B">
            <w:pPr>
              <w:pStyle w:val="Heading1"/>
              <w:numPr>
                <w:ilvl w:val="0"/>
                <w:numId w:val="0"/>
              </w:numPr>
              <w:spacing w:before="100" w:beforeAutospacing="1" w:after="100" w:afterAutospacing="1"/>
              <w:contextualSpacing/>
              <w:jc w:val="left"/>
              <w:rPr>
                <w:sz w:val="20"/>
                <w:szCs w:val="20"/>
              </w:rPr>
            </w:pPr>
            <w:r w:rsidRPr="00E57F2A">
              <w:rPr>
                <w:sz w:val="20"/>
                <w:szCs w:val="20"/>
              </w:rPr>
              <w:t>PNUE</w:t>
            </w:r>
          </w:p>
        </w:tc>
        <w:tc>
          <w:tcPr>
            <w:tcW w:w="2268" w:type="dxa"/>
            <w:vAlign w:val="center"/>
          </w:tcPr>
          <w:p w14:paraId="5D35B449" w14:textId="77777777" w:rsidR="00326616" w:rsidRPr="00E57F2A" w:rsidRDefault="00326616" w:rsidP="00084F0B">
            <w:pPr>
              <w:pStyle w:val="Heading1"/>
              <w:numPr>
                <w:ilvl w:val="0"/>
                <w:numId w:val="0"/>
              </w:numPr>
              <w:spacing w:before="100" w:beforeAutospacing="1" w:after="100" w:afterAutospacing="1"/>
              <w:contextualSpacing/>
              <w:jc w:val="center"/>
              <w:rPr>
                <w:sz w:val="20"/>
                <w:szCs w:val="20"/>
              </w:rPr>
            </w:pPr>
            <w:r w:rsidRPr="00E57F2A">
              <w:rPr>
                <w:sz w:val="20"/>
                <w:szCs w:val="20"/>
              </w:rPr>
              <w:t>2020</w:t>
            </w:r>
          </w:p>
        </w:tc>
      </w:tr>
      <w:tr w:rsidR="005A2452" w:rsidRPr="00E57F2A" w14:paraId="0A112189" w14:textId="77777777" w:rsidTr="008B0F8E">
        <w:tc>
          <w:tcPr>
            <w:tcW w:w="421" w:type="dxa"/>
            <w:shd w:val="clear" w:color="auto" w:fill="auto"/>
            <w:noWrap/>
            <w:tcMar>
              <w:left w:w="14" w:type="dxa"/>
              <w:right w:w="144" w:type="dxa"/>
            </w:tcMar>
            <w:vAlign w:val="bottom"/>
          </w:tcPr>
          <w:p w14:paraId="10FA063D" w14:textId="24BC23C9" w:rsidR="005A2452" w:rsidRPr="00E57F2A" w:rsidRDefault="005A2452" w:rsidP="00084F0B">
            <w:pPr>
              <w:jc w:val="right"/>
              <w:rPr>
                <w:sz w:val="20"/>
                <w:szCs w:val="20"/>
              </w:rPr>
            </w:pPr>
            <w:r w:rsidRPr="00E57F2A">
              <w:rPr>
                <w:sz w:val="20"/>
                <w:szCs w:val="20"/>
              </w:rPr>
              <w:t>4</w:t>
            </w:r>
          </w:p>
        </w:tc>
        <w:tc>
          <w:tcPr>
            <w:tcW w:w="2835" w:type="dxa"/>
            <w:noWrap/>
            <w:vAlign w:val="center"/>
          </w:tcPr>
          <w:p w14:paraId="62CE1CF0" w14:textId="287E3F4C" w:rsidR="005A2452" w:rsidRPr="00E57F2A" w:rsidRDefault="005A2452" w:rsidP="00084F0B">
            <w:pPr>
              <w:pStyle w:val="Heading1"/>
              <w:numPr>
                <w:ilvl w:val="0"/>
                <w:numId w:val="0"/>
              </w:numPr>
              <w:spacing w:before="100" w:beforeAutospacing="1" w:after="100" w:afterAutospacing="1"/>
              <w:contextualSpacing/>
              <w:jc w:val="left"/>
              <w:rPr>
                <w:sz w:val="20"/>
                <w:szCs w:val="20"/>
              </w:rPr>
            </w:pPr>
            <w:r w:rsidRPr="00E57F2A">
              <w:rPr>
                <w:sz w:val="20"/>
                <w:szCs w:val="20"/>
              </w:rPr>
              <w:t>Cambodge</w:t>
            </w:r>
          </w:p>
        </w:tc>
        <w:tc>
          <w:tcPr>
            <w:tcW w:w="1842" w:type="dxa"/>
            <w:vAlign w:val="center"/>
          </w:tcPr>
          <w:p w14:paraId="183907AB" w14:textId="40C45C0E" w:rsidR="005A2452" w:rsidRPr="00E57F2A" w:rsidRDefault="005A2452" w:rsidP="00084F0B">
            <w:pPr>
              <w:pStyle w:val="Heading1"/>
              <w:numPr>
                <w:ilvl w:val="0"/>
                <w:numId w:val="0"/>
              </w:numPr>
              <w:spacing w:before="100" w:beforeAutospacing="1" w:after="100" w:afterAutospacing="1"/>
              <w:contextualSpacing/>
              <w:jc w:val="right"/>
              <w:rPr>
                <w:sz w:val="20"/>
                <w:szCs w:val="20"/>
              </w:rPr>
            </w:pPr>
            <w:r w:rsidRPr="00E57F2A">
              <w:rPr>
                <w:sz w:val="20"/>
                <w:szCs w:val="20"/>
              </w:rPr>
              <w:t>272,2</w:t>
            </w:r>
          </w:p>
        </w:tc>
        <w:tc>
          <w:tcPr>
            <w:tcW w:w="1985" w:type="dxa"/>
            <w:noWrap/>
            <w:vAlign w:val="center"/>
          </w:tcPr>
          <w:p w14:paraId="5EE7F4D9" w14:textId="4D392647" w:rsidR="005A2452" w:rsidRPr="00E57F2A" w:rsidRDefault="005A2452" w:rsidP="00084F0B">
            <w:pPr>
              <w:pStyle w:val="Heading1"/>
              <w:numPr>
                <w:ilvl w:val="0"/>
                <w:numId w:val="0"/>
              </w:numPr>
              <w:spacing w:before="100" w:beforeAutospacing="1" w:after="100" w:afterAutospacing="1"/>
              <w:contextualSpacing/>
              <w:jc w:val="left"/>
              <w:rPr>
                <w:sz w:val="20"/>
                <w:szCs w:val="20"/>
              </w:rPr>
            </w:pPr>
            <w:r w:rsidRPr="00E57F2A">
              <w:rPr>
                <w:sz w:val="20"/>
                <w:szCs w:val="20"/>
              </w:rPr>
              <w:t>PNUE</w:t>
            </w:r>
          </w:p>
        </w:tc>
        <w:tc>
          <w:tcPr>
            <w:tcW w:w="2268" w:type="dxa"/>
            <w:vAlign w:val="center"/>
          </w:tcPr>
          <w:p w14:paraId="03A91ED9" w14:textId="156BC9B2" w:rsidR="005A2452" w:rsidRPr="00E57F2A" w:rsidRDefault="005A2452" w:rsidP="00084F0B">
            <w:pPr>
              <w:pStyle w:val="Heading1"/>
              <w:numPr>
                <w:ilvl w:val="0"/>
                <w:numId w:val="0"/>
              </w:numPr>
              <w:spacing w:before="100" w:beforeAutospacing="1" w:after="100" w:afterAutospacing="1"/>
              <w:contextualSpacing/>
              <w:jc w:val="center"/>
              <w:rPr>
                <w:sz w:val="20"/>
                <w:szCs w:val="20"/>
              </w:rPr>
            </w:pPr>
            <w:r w:rsidRPr="00E57F2A">
              <w:rPr>
                <w:sz w:val="20"/>
                <w:szCs w:val="20"/>
              </w:rPr>
              <w:t>2020</w:t>
            </w:r>
          </w:p>
        </w:tc>
      </w:tr>
      <w:tr w:rsidR="00326616" w:rsidRPr="00E57F2A" w14:paraId="2AA38C22" w14:textId="77777777" w:rsidTr="008B0F8E">
        <w:tc>
          <w:tcPr>
            <w:tcW w:w="421" w:type="dxa"/>
            <w:shd w:val="clear" w:color="auto" w:fill="auto"/>
            <w:noWrap/>
            <w:tcMar>
              <w:left w:w="14" w:type="dxa"/>
              <w:right w:w="144" w:type="dxa"/>
            </w:tcMar>
            <w:vAlign w:val="bottom"/>
          </w:tcPr>
          <w:p w14:paraId="1E83D1AB" w14:textId="5D51FB00" w:rsidR="00326616" w:rsidRPr="00E57F2A" w:rsidRDefault="005A2452" w:rsidP="00084F0B">
            <w:pPr>
              <w:jc w:val="right"/>
              <w:rPr>
                <w:sz w:val="20"/>
                <w:szCs w:val="20"/>
              </w:rPr>
            </w:pPr>
            <w:r w:rsidRPr="00E57F2A">
              <w:rPr>
                <w:sz w:val="20"/>
                <w:szCs w:val="20"/>
              </w:rPr>
              <w:t>5</w:t>
            </w:r>
          </w:p>
        </w:tc>
        <w:tc>
          <w:tcPr>
            <w:tcW w:w="2835" w:type="dxa"/>
            <w:noWrap/>
            <w:vAlign w:val="center"/>
          </w:tcPr>
          <w:p w14:paraId="420F629D" w14:textId="77777777" w:rsidR="00326616" w:rsidRPr="00E57F2A" w:rsidRDefault="00326616" w:rsidP="00084F0B">
            <w:pPr>
              <w:pStyle w:val="Heading1"/>
              <w:numPr>
                <w:ilvl w:val="0"/>
                <w:numId w:val="0"/>
              </w:numPr>
              <w:spacing w:before="100" w:beforeAutospacing="1" w:after="100" w:afterAutospacing="1"/>
              <w:contextualSpacing/>
              <w:jc w:val="left"/>
              <w:rPr>
                <w:sz w:val="20"/>
                <w:szCs w:val="20"/>
              </w:rPr>
            </w:pPr>
            <w:r w:rsidRPr="00E57F2A">
              <w:rPr>
                <w:sz w:val="20"/>
                <w:szCs w:val="20"/>
              </w:rPr>
              <w:t>Îles Cook</w:t>
            </w:r>
          </w:p>
        </w:tc>
        <w:tc>
          <w:tcPr>
            <w:tcW w:w="1842" w:type="dxa"/>
            <w:vAlign w:val="center"/>
          </w:tcPr>
          <w:p w14:paraId="6347048A" w14:textId="77777777" w:rsidR="00326616" w:rsidRPr="00E57F2A" w:rsidRDefault="00326616" w:rsidP="00084F0B">
            <w:pPr>
              <w:pStyle w:val="Heading1"/>
              <w:numPr>
                <w:ilvl w:val="0"/>
                <w:numId w:val="0"/>
              </w:numPr>
              <w:spacing w:before="100" w:beforeAutospacing="1" w:after="100" w:afterAutospacing="1"/>
              <w:contextualSpacing/>
              <w:jc w:val="right"/>
              <w:rPr>
                <w:sz w:val="20"/>
                <w:szCs w:val="20"/>
              </w:rPr>
            </w:pPr>
            <w:r w:rsidRPr="00E57F2A">
              <w:rPr>
                <w:sz w:val="20"/>
                <w:szCs w:val="20"/>
              </w:rPr>
              <w:t>0,9</w:t>
            </w:r>
          </w:p>
        </w:tc>
        <w:tc>
          <w:tcPr>
            <w:tcW w:w="1985" w:type="dxa"/>
            <w:noWrap/>
            <w:vAlign w:val="center"/>
          </w:tcPr>
          <w:p w14:paraId="3686045D" w14:textId="77777777" w:rsidR="00326616" w:rsidRPr="00E57F2A" w:rsidRDefault="00326616" w:rsidP="00084F0B">
            <w:pPr>
              <w:pStyle w:val="Heading1"/>
              <w:numPr>
                <w:ilvl w:val="0"/>
                <w:numId w:val="0"/>
              </w:numPr>
              <w:spacing w:before="100" w:beforeAutospacing="1" w:after="100" w:afterAutospacing="1"/>
              <w:contextualSpacing/>
              <w:jc w:val="left"/>
              <w:rPr>
                <w:sz w:val="20"/>
                <w:szCs w:val="20"/>
              </w:rPr>
            </w:pPr>
            <w:r w:rsidRPr="00E57F2A">
              <w:rPr>
                <w:sz w:val="20"/>
                <w:szCs w:val="20"/>
              </w:rPr>
              <w:t>PNUE</w:t>
            </w:r>
          </w:p>
        </w:tc>
        <w:tc>
          <w:tcPr>
            <w:tcW w:w="2268" w:type="dxa"/>
            <w:vAlign w:val="center"/>
          </w:tcPr>
          <w:p w14:paraId="4E6242A5" w14:textId="77777777" w:rsidR="00326616" w:rsidRPr="00E57F2A" w:rsidRDefault="00326616" w:rsidP="00084F0B">
            <w:pPr>
              <w:pStyle w:val="Heading1"/>
              <w:numPr>
                <w:ilvl w:val="0"/>
                <w:numId w:val="0"/>
              </w:numPr>
              <w:spacing w:before="100" w:beforeAutospacing="1" w:after="100" w:afterAutospacing="1"/>
              <w:contextualSpacing/>
              <w:jc w:val="center"/>
              <w:rPr>
                <w:sz w:val="20"/>
                <w:szCs w:val="20"/>
              </w:rPr>
            </w:pPr>
            <w:r w:rsidRPr="00E57F2A">
              <w:rPr>
                <w:sz w:val="20"/>
                <w:szCs w:val="20"/>
              </w:rPr>
              <w:t>2020</w:t>
            </w:r>
          </w:p>
        </w:tc>
      </w:tr>
      <w:tr w:rsidR="00326616" w:rsidRPr="00E57F2A" w14:paraId="232B565C" w14:textId="77777777" w:rsidTr="008B0F8E">
        <w:tc>
          <w:tcPr>
            <w:tcW w:w="421" w:type="dxa"/>
            <w:shd w:val="clear" w:color="auto" w:fill="auto"/>
            <w:noWrap/>
            <w:tcMar>
              <w:left w:w="14" w:type="dxa"/>
              <w:right w:w="144" w:type="dxa"/>
            </w:tcMar>
            <w:vAlign w:val="bottom"/>
          </w:tcPr>
          <w:p w14:paraId="4AC2AA81" w14:textId="77777777" w:rsidR="00326616" w:rsidRPr="00E57F2A" w:rsidRDefault="00326616" w:rsidP="00084F0B">
            <w:pPr>
              <w:jc w:val="right"/>
              <w:rPr>
                <w:sz w:val="20"/>
                <w:szCs w:val="20"/>
              </w:rPr>
            </w:pPr>
            <w:r w:rsidRPr="00E57F2A">
              <w:rPr>
                <w:sz w:val="20"/>
                <w:szCs w:val="20"/>
              </w:rPr>
              <w:t>6</w:t>
            </w:r>
          </w:p>
        </w:tc>
        <w:tc>
          <w:tcPr>
            <w:tcW w:w="2835" w:type="dxa"/>
            <w:noWrap/>
            <w:vAlign w:val="center"/>
          </w:tcPr>
          <w:p w14:paraId="2913EFA8" w14:textId="77777777" w:rsidR="00326616" w:rsidRPr="00E57F2A" w:rsidRDefault="00326616" w:rsidP="00084F0B">
            <w:pPr>
              <w:pStyle w:val="Heading1"/>
              <w:numPr>
                <w:ilvl w:val="0"/>
                <w:numId w:val="0"/>
              </w:numPr>
              <w:spacing w:before="100" w:beforeAutospacing="1" w:after="100" w:afterAutospacing="1"/>
              <w:contextualSpacing/>
              <w:jc w:val="left"/>
              <w:rPr>
                <w:sz w:val="20"/>
                <w:szCs w:val="20"/>
              </w:rPr>
            </w:pPr>
            <w:r w:rsidRPr="00E57F2A">
              <w:rPr>
                <w:sz w:val="20"/>
                <w:szCs w:val="20"/>
              </w:rPr>
              <w:t>Guatemala</w:t>
            </w:r>
          </w:p>
        </w:tc>
        <w:tc>
          <w:tcPr>
            <w:tcW w:w="1842" w:type="dxa"/>
            <w:vAlign w:val="center"/>
          </w:tcPr>
          <w:p w14:paraId="7CDDBCDF" w14:textId="77777777" w:rsidR="00326616" w:rsidRPr="00E57F2A" w:rsidRDefault="00326616" w:rsidP="00084F0B">
            <w:pPr>
              <w:pStyle w:val="Heading1"/>
              <w:numPr>
                <w:ilvl w:val="0"/>
                <w:numId w:val="0"/>
              </w:numPr>
              <w:spacing w:before="100" w:beforeAutospacing="1" w:after="100" w:afterAutospacing="1"/>
              <w:contextualSpacing/>
              <w:jc w:val="right"/>
              <w:rPr>
                <w:sz w:val="20"/>
                <w:szCs w:val="20"/>
              </w:rPr>
            </w:pPr>
            <w:r w:rsidRPr="00E57F2A">
              <w:rPr>
                <w:sz w:val="20"/>
                <w:szCs w:val="20"/>
              </w:rPr>
              <w:t>143,8</w:t>
            </w:r>
          </w:p>
        </w:tc>
        <w:tc>
          <w:tcPr>
            <w:tcW w:w="1985" w:type="dxa"/>
            <w:noWrap/>
            <w:vAlign w:val="center"/>
          </w:tcPr>
          <w:p w14:paraId="61A3A3BB" w14:textId="77777777" w:rsidR="00326616" w:rsidRPr="00E57F2A" w:rsidRDefault="00326616" w:rsidP="00084F0B">
            <w:pPr>
              <w:pStyle w:val="Heading1"/>
              <w:numPr>
                <w:ilvl w:val="0"/>
                <w:numId w:val="0"/>
              </w:numPr>
              <w:spacing w:before="100" w:beforeAutospacing="1" w:after="100" w:afterAutospacing="1"/>
              <w:contextualSpacing/>
              <w:jc w:val="left"/>
              <w:rPr>
                <w:sz w:val="20"/>
                <w:szCs w:val="20"/>
              </w:rPr>
            </w:pPr>
            <w:r w:rsidRPr="00E57F2A">
              <w:rPr>
                <w:sz w:val="20"/>
                <w:szCs w:val="20"/>
              </w:rPr>
              <w:t>ONUDI</w:t>
            </w:r>
          </w:p>
        </w:tc>
        <w:tc>
          <w:tcPr>
            <w:tcW w:w="2268" w:type="dxa"/>
            <w:vAlign w:val="center"/>
          </w:tcPr>
          <w:p w14:paraId="5DCD2C5A" w14:textId="77777777" w:rsidR="00326616" w:rsidRPr="00E57F2A" w:rsidRDefault="00326616" w:rsidP="00084F0B">
            <w:pPr>
              <w:pStyle w:val="Heading1"/>
              <w:numPr>
                <w:ilvl w:val="0"/>
                <w:numId w:val="0"/>
              </w:numPr>
              <w:spacing w:before="100" w:beforeAutospacing="1" w:after="100" w:afterAutospacing="1"/>
              <w:contextualSpacing/>
              <w:jc w:val="center"/>
              <w:rPr>
                <w:sz w:val="20"/>
                <w:szCs w:val="20"/>
              </w:rPr>
            </w:pPr>
            <w:r w:rsidRPr="00E57F2A">
              <w:rPr>
                <w:sz w:val="20"/>
                <w:szCs w:val="20"/>
              </w:rPr>
              <w:t>2020</w:t>
            </w:r>
          </w:p>
        </w:tc>
      </w:tr>
      <w:tr w:rsidR="005A2452" w:rsidRPr="00E57F2A" w14:paraId="0792213F" w14:textId="77777777" w:rsidTr="008B0F8E">
        <w:tc>
          <w:tcPr>
            <w:tcW w:w="421" w:type="dxa"/>
            <w:shd w:val="clear" w:color="auto" w:fill="auto"/>
            <w:noWrap/>
            <w:tcMar>
              <w:left w:w="14" w:type="dxa"/>
              <w:right w:w="144" w:type="dxa"/>
            </w:tcMar>
            <w:vAlign w:val="bottom"/>
          </w:tcPr>
          <w:p w14:paraId="440C84B6" w14:textId="1F455809" w:rsidR="005A2452" w:rsidRPr="00E57F2A" w:rsidRDefault="005A2452" w:rsidP="00084F0B">
            <w:pPr>
              <w:jc w:val="right"/>
              <w:rPr>
                <w:sz w:val="20"/>
                <w:szCs w:val="20"/>
              </w:rPr>
            </w:pPr>
            <w:r w:rsidRPr="00E57F2A">
              <w:rPr>
                <w:sz w:val="20"/>
                <w:szCs w:val="20"/>
              </w:rPr>
              <w:t>7</w:t>
            </w:r>
          </w:p>
        </w:tc>
        <w:tc>
          <w:tcPr>
            <w:tcW w:w="2835" w:type="dxa"/>
            <w:noWrap/>
            <w:vAlign w:val="center"/>
          </w:tcPr>
          <w:p w14:paraId="2F4C21AB" w14:textId="1A303B6C" w:rsidR="005A2452" w:rsidRPr="00E57F2A" w:rsidRDefault="005A2452" w:rsidP="00084F0B">
            <w:pPr>
              <w:pStyle w:val="Heading1"/>
              <w:numPr>
                <w:ilvl w:val="0"/>
                <w:numId w:val="0"/>
              </w:numPr>
              <w:spacing w:before="100" w:beforeAutospacing="1" w:after="100" w:afterAutospacing="1"/>
              <w:contextualSpacing/>
              <w:jc w:val="left"/>
              <w:rPr>
                <w:sz w:val="20"/>
                <w:szCs w:val="20"/>
              </w:rPr>
            </w:pPr>
            <w:r w:rsidRPr="00E57F2A">
              <w:rPr>
                <w:sz w:val="20"/>
                <w:szCs w:val="20"/>
              </w:rPr>
              <w:t>Honduras</w:t>
            </w:r>
          </w:p>
        </w:tc>
        <w:tc>
          <w:tcPr>
            <w:tcW w:w="1842" w:type="dxa"/>
            <w:vAlign w:val="center"/>
          </w:tcPr>
          <w:p w14:paraId="16B47803" w14:textId="526DAD53" w:rsidR="005A2452" w:rsidRPr="00E57F2A" w:rsidRDefault="005A2452" w:rsidP="00084F0B">
            <w:pPr>
              <w:pStyle w:val="Heading1"/>
              <w:numPr>
                <w:ilvl w:val="0"/>
                <w:numId w:val="0"/>
              </w:numPr>
              <w:spacing w:before="100" w:beforeAutospacing="1" w:after="100" w:afterAutospacing="1"/>
              <w:contextualSpacing/>
              <w:jc w:val="right"/>
              <w:rPr>
                <w:sz w:val="20"/>
                <w:szCs w:val="20"/>
              </w:rPr>
            </w:pPr>
            <w:r w:rsidRPr="00E57F2A">
              <w:rPr>
                <w:sz w:val="20"/>
                <w:szCs w:val="20"/>
              </w:rPr>
              <w:t>344,6</w:t>
            </w:r>
          </w:p>
        </w:tc>
        <w:tc>
          <w:tcPr>
            <w:tcW w:w="1985" w:type="dxa"/>
            <w:noWrap/>
            <w:vAlign w:val="center"/>
          </w:tcPr>
          <w:p w14:paraId="246CCB3B" w14:textId="74074E12" w:rsidR="005A2452" w:rsidRPr="00E57F2A" w:rsidRDefault="005A2452" w:rsidP="00084F0B">
            <w:pPr>
              <w:pStyle w:val="Heading1"/>
              <w:numPr>
                <w:ilvl w:val="0"/>
                <w:numId w:val="0"/>
              </w:numPr>
              <w:spacing w:before="100" w:beforeAutospacing="1" w:after="100" w:afterAutospacing="1"/>
              <w:contextualSpacing/>
              <w:jc w:val="left"/>
              <w:rPr>
                <w:sz w:val="20"/>
                <w:szCs w:val="20"/>
              </w:rPr>
            </w:pPr>
            <w:r w:rsidRPr="00E57F2A">
              <w:rPr>
                <w:sz w:val="20"/>
                <w:szCs w:val="20"/>
              </w:rPr>
              <w:t>ONUDI</w:t>
            </w:r>
          </w:p>
        </w:tc>
        <w:tc>
          <w:tcPr>
            <w:tcW w:w="2268" w:type="dxa"/>
            <w:vAlign w:val="center"/>
          </w:tcPr>
          <w:p w14:paraId="7CBD5C7D" w14:textId="0AAFBFDB" w:rsidR="005A2452" w:rsidRPr="00E57F2A" w:rsidRDefault="005A2452" w:rsidP="00084F0B">
            <w:pPr>
              <w:pStyle w:val="Heading1"/>
              <w:numPr>
                <w:ilvl w:val="0"/>
                <w:numId w:val="0"/>
              </w:numPr>
              <w:spacing w:before="100" w:beforeAutospacing="1" w:after="100" w:afterAutospacing="1"/>
              <w:contextualSpacing/>
              <w:jc w:val="center"/>
              <w:rPr>
                <w:sz w:val="20"/>
                <w:szCs w:val="20"/>
              </w:rPr>
            </w:pPr>
            <w:r w:rsidRPr="00E57F2A">
              <w:rPr>
                <w:sz w:val="20"/>
                <w:szCs w:val="20"/>
              </w:rPr>
              <w:t>2020</w:t>
            </w:r>
          </w:p>
        </w:tc>
      </w:tr>
      <w:tr w:rsidR="00326616" w:rsidRPr="00E57F2A" w14:paraId="60726F3E" w14:textId="77777777" w:rsidTr="008B0F8E">
        <w:tc>
          <w:tcPr>
            <w:tcW w:w="421" w:type="dxa"/>
            <w:shd w:val="clear" w:color="auto" w:fill="auto"/>
            <w:noWrap/>
            <w:tcMar>
              <w:left w:w="14" w:type="dxa"/>
              <w:right w:w="144" w:type="dxa"/>
            </w:tcMar>
            <w:vAlign w:val="bottom"/>
          </w:tcPr>
          <w:p w14:paraId="509CBCD8" w14:textId="5DB79B0D" w:rsidR="00326616" w:rsidRPr="00E57F2A" w:rsidRDefault="005A2452" w:rsidP="00084F0B">
            <w:pPr>
              <w:jc w:val="right"/>
              <w:rPr>
                <w:sz w:val="20"/>
                <w:szCs w:val="20"/>
              </w:rPr>
            </w:pPr>
            <w:r w:rsidRPr="00E57F2A">
              <w:rPr>
                <w:sz w:val="20"/>
                <w:szCs w:val="20"/>
              </w:rPr>
              <w:t>8</w:t>
            </w:r>
          </w:p>
        </w:tc>
        <w:tc>
          <w:tcPr>
            <w:tcW w:w="2835" w:type="dxa"/>
            <w:noWrap/>
            <w:vAlign w:val="center"/>
          </w:tcPr>
          <w:p w14:paraId="280597DE" w14:textId="77777777" w:rsidR="00326616" w:rsidRPr="00E57F2A" w:rsidRDefault="00326616" w:rsidP="00084F0B">
            <w:pPr>
              <w:pStyle w:val="Heading1"/>
              <w:numPr>
                <w:ilvl w:val="0"/>
                <w:numId w:val="0"/>
              </w:numPr>
              <w:spacing w:before="100" w:beforeAutospacing="1" w:after="100" w:afterAutospacing="1"/>
              <w:contextualSpacing/>
              <w:jc w:val="left"/>
              <w:rPr>
                <w:sz w:val="20"/>
                <w:szCs w:val="20"/>
              </w:rPr>
            </w:pPr>
            <w:r w:rsidRPr="00E57F2A">
              <w:rPr>
                <w:sz w:val="20"/>
                <w:szCs w:val="20"/>
              </w:rPr>
              <w:t>Kiribati</w:t>
            </w:r>
          </w:p>
        </w:tc>
        <w:tc>
          <w:tcPr>
            <w:tcW w:w="1842" w:type="dxa"/>
            <w:vAlign w:val="center"/>
          </w:tcPr>
          <w:p w14:paraId="799FDA9D" w14:textId="77777777" w:rsidR="00326616" w:rsidRPr="00E57F2A" w:rsidRDefault="00326616" w:rsidP="00084F0B">
            <w:pPr>
              <w:pStyle w:val="Heading1"/>
              <w:numPr>
                <w:ilvl w:val="0"/>
                <w:numId w:val="0"/>
              </w:numPr>
              <w:spacing w:before="100" w:beforeAutospacing="1" w:after="100" w:afterAutospacing="1"/>
              <w:contextualSpacing/>
              <w:jc w:val="right"/>
              <w:rPr>
                <w:sz w:val="20"/>
                <w:szCs w:val="20"/>
              </w:rPr>
            </w:pPr>
            <w:r w:rsidRPr="00E57F2A">
              <w:rPr>
                <w:sz w:val="20"/>
                <w:szCs w:val="20"/>
              </w:rPr>
              <w:t>1,0</w:t>
            </w:r>
          </w:p>
        </w:tc>
        <w:tc>
          <w:tcPr>
            <w:tcW w:w="1985" w:type="dxa"/>
            <w:noWrap/>
            <w:vAlign w:val="center"/>
          </w:tcPr>
          <w:p w14:paraId="0492B75E" w14:textId="77777777" w:rsidR="00326616" w:rsidRPr="00E57F2A" w:rsidRDefault="00326616" w:rsidP="00084F0B">
            <w:pPr>
              <w:pStyle w:val="Heading1"/>
              <w:numPr>
                <w:ilvl w:val="0"/>
                <w:numId w:val="0"/>
              </w:numPr>
              <w:spacing w:before="100" w:beforeAutospacing="1" w:after="100" w:afterAutospacing="1"/>
              <w:contextualSpacing/>
              <w:jc w:val="left"/>
              <w:rPr>
                <w:sz w:val="20"/>
                <w:szCs w:val="20"/>
              </w:rPr>
            </w:pPr>
            <w:r w:rsidRPr="00E57F2A">
              <w:rPr>
                <w:sz w:val="20"/>
                <w:szCs w:val="20"/>
              </w:rPr>
              <w:t>PNUE</w:t>
            </w:r>
          </w:p>
        </w:tc>
        <w:tc>
          <w:tcPr>
            <w:tcW w:w="2268" w:type="dxa"/>
            <w:vAlign w:val="center"/>
          </w:tcPr>
          <w:p w14:paraId="0B914E38" w14:textId="77777777" w:rsidR="00326616" w:rsidRPr="00E57F2A" w:rsidRDefault="00326616" w:rsidP="00084F0B">
            <w:pPr>
              <w:pStyle w:val="Heading1"/>
              <w:numPr>
                <w:ilvl w:val="0"/>
                <w:numId w:val="0"/>
              </w:numPr>
              <w:spacing w:before="100" w:beforeAutospacing="1" w:after="100" w:afterAutospacing="1"/>
              <w:contextualSpacing/>
              <w:jc w:val="center"/>
              <w:rPr>
                <w:sz w:val="20"/>
                <w:szCs w:val="20"/>
              </w:rPr>
            </w:pPr>
            <w:r w:rsidRPr="00E57F2A">
              <w:rPr>
                <w:sz w:val="20"/>
                <w:szCs w:val="20"/>
              </w:rPr>
              <w:t>2020</w:t>
            </w:r>
          </w:p>
        </w:tc>
      </w:tr>
      <w:tr w:rsidR="005A2452" w:rsidRPr="00E57F2A" w14:paraId="40F565E1" w14:textId="77777777" w:rsidTr="008B0F8E">
        <w:tc>
          <w:tcPr>
            <w:tcW w:w="421" w:type="dxa"/>
            <w:shd w:val="clear" w:color="auto" w:fill="auto"/>
            <w:noWrap/>
            <w:tcMar>
              <w:left w:w="14" w:type="dxa"/>
              <w:right w:w="144" w:type="dxa"/>
            </w:tcMar>
            <w:vAlign w:val="bottom"/>
          </w:tcPr>
          <w:p w14:paraId="7EB7CF84" w14:textId="2DC3954B" w:rsidR="005A2452" w:rsidRPr="00E57F2A" w:rsidRDefault="006E2314" w:rsidP="00084F0B">
            <w:pPr>
              <w:jc w:val="right"/>
              <w:rPr>
                <w:sz w:val="20"/>
                <w:szCs w:val="20"/>
              </w:rPr>
            </w:pPr>
            <w:r w:rsidRPr="00E57F2A">
              <w:rPr>
                <w:sz w:val="20"/>
                <w:szCs w:val="20"/>
              </w:rPr>
              <w:t>9</w:t>
            </w:r>
          </w:p>
        </w:tc>
        <w:tc>
          <w:tcPr>
            <w:tcW w:w="2835" w:type="dxa"/>
            <w:noWrap/>
            <w:vAlign w:val="center"/>
          </w:tcPr>
          <w:p w14:paraId="6CA0E9D8" w14:textId="6F306D92" w:rsidR="005A2452" w:rsidRPr="00E57F2A" w:rsidRDefault="005A2452" w:rsidP="00084F0B">
            <w:pPr>
              <w:pStyle w:val="Heading1"/>
              <w:numPr>
                <w:ilvl w:val="0"/>
                <w:numId w:val="0"/>
              </w:numPr>
              <w:spacing w:before="100" w:beforeAutospacing="1" w:after="100" w:afterAutospacing="1"/>
              <w:contextualSpacing/>
              <w:jc w:val="left"/>
              <w:rPr>
                <w:sz w:val="20"/>
                <w:szCs w:val="20"/>
              </w:rPr>
            </w:pPr>
            <w:r w:rsidRPr="00E57F2A">
              <w:rPr>
                <w:sz w:val="20"/>
                <w:szCs w:val="20"/>
              </w:rPr>
              <w:t>Lesotho</w:t>
            </w:r>
          </w:p>
        </w:tc>
        <w:tc>
          <w:tcPr>
            <w:tcW w:w="1842" w:type="dxa"/>
            <w:vAlign w:val="center"/>
          </w:tcPr>
          <w:p w14:paraId="7437FD13" w14:textId="4042BC0E" w:rsidR="005A2452" w:rsidRPr="00E57F2A" w:rsidRDefault="006E2314" w:rsidP="00084F0B">
            <w:pPr>
              <w:pStyle w:val="Heading1"/>
              <w:numPr>
                <w:ilvl w:val="0"/>
                <w:numId w:val="0"/>
              </w:numPr>
              <w:spacing w:before="100" w:beforeAutospacing="1" w:after="100" w:afterAutospacing="1"/>
              <w:contextualSpacing/>
              <w:jc w:val="right"/>
              <w:rPr>
                <w:sz w:val="20"/>
                <w:szCs w:val="20"/>
              </w:rPr>
            </w:pPr>
            <w:r w:rsidRPr="00E57F2A">
              <w:rPr>
                <w:sz w:val="20"/>
                <w:szCs w:val="20"/>
              </w:rPr>
              <w:t>62,7</w:t>
            </w:r>
          </w:p>
        </w:tc>
        <w:tc>
          <w:tcPr>
            <w:tcW w:w="1985" w:type="dxa"/>
            <w:noWrap/>
            <w:vAlign w:val="center"/>
          </w:tcPr>
          <w:p w14:paraId="22F4BA9D" w14:textId="5174C994" w:rsidR="005A2452" w:rsidRPr="00E57F2A" w:rsidRDefault="006E2314" w:rsidP="00084F0B">
            <w:pPr>
              <w:pStyle w:val="Heading1"/>
              <w:numPr>
                <w:ilvl w:val="0"/>
                <w:numId w:val="0"/>
              </w:numPr>
              <w:spacing w:before="100" w:beforeAutospacing="1" w:after="100" w:afterAutospacing="1"/>
              <w:contextualSpacing/>
              <w:jc w:val="left"/>
              <w:rPr>
                <w:sz w:val="20"/>
                <w:szCs w:val="20"/>
              </w:rPr>
            </w:pPr>
            <w:r w:rsidRPr="00E57F2A">
              <w:rPr>
                <w:sz w:val="20"/>
                <w:szCs w:val="20"/>
              </w:rPr>
              <w:t>Allemagne</w:t>
            </w:r>
          </w:p>
        </w:tc>
        <w:tc>
          <w:tcPr>
            <w:tcW w:w="2268" w:type="dxa"/>
            <w:vAlign w:val="center"/>
          </w:tcPr>
          <w:p w14:paraId="21A7E47D" w14:textId="6D6DE98F" w:rsidR="005A2452" w:rsidRPr="00E57F2A" w:rsidRDefault="006E2314" w:rsidP="00084F0B">
            <w:pPr>
              <w:pStyle w:val="Heading1"/>
              <w:numPr>
                <w:ilvl w:val="0"/>
                <w:numId w:val="0"/>
              </w:numPr>
              <w:spacing w:before="100" w:beforeAutospacing="1" w:after="100" w:afterAutospacing="1"/>
              <w:contextualSpacing/>
              <w:jc w:val="center"/>
              <w:rPr>
                <w:sz w:val="20"/>
                <w:szCs w:val="20"/>
              </w:rPr>
            </w:pPr>
            <w:r w:rsidRPr="00E57F2A">
              <w:rPr>
                <w:sz w:val="20"/>
                <w:szCs w:val="20"/>
              </w:rPr>
              <w:t>2020</w:t>
            </w:r>
          </w:p>
        </w:tc>
      </w:tr>
      <w:tr w:rsidR="00326616" w:rsidRPr="00E57F2A" w14:paraId="7F1D6B7F" w14:textId="77777777" w:rsidTr="008B0F8E">
        <w:tc>
          <w:tcPr>
            <w:tcW w:w="421" w:type="dxa"/>
            <w:shd w:val="clear" w:color="auto" w:fill="auto"/>
            <w:noWrap/>
            <w:tcMar>
              <w:left w:w="14" w:type="dxa"/>
              <w:right w:w="144" w:type="dxa"/>
            </w:tcMar>
            <w:vAlign w:val="bottom"/>
          </w:tcPr>
          <w:p w14:paraId="3060D32C" w14:textId="17874F11" w:rsidR="00326616" w:rsidRPr="00E57F2A" w:rsidRDefault="005A2452" w:rsidP="00084F0B">
            <w:pPr>
              <w:jc w:val="right"/>
              <w:rPr>
                <w:sz w:val="20"/>
                <w:szCs w:val="20"/>
              </w:rPr>
            </w:pPr>
            <w:r w:rsidRPr="00E57F2A">
              <w:rPr>
                <w:sz w:val="20"/>
                <w:szCs w:val="20"/>
              </w:rPr>
              <w:t>10</w:t>
            </w:r>
          </w:p>
        </w:tc>
        <w:tc>
          <w:tcPr>
            <w:tcW w:w="2835" w:type="dxa"/>
            <w:noWrap/>
            <w:vAlign w:val="center"/>
          </w:tcPr>
          <w:p w14:paraId="0D9213A8" w14:textId="77777777" w:rsidR="00326616" w:rsidRPr="00E57F2A" w:rsidRDefault="00326616" w:rsidP="00084F0B">
            <w:pPr>
              <w:pStyle w:val="Heading1"/>
              <w:numPr>
                <w:ilvl w:val="0"/>
                <w:numId w:val="0"/>
              </w:numPr>
              <w:spacing w:after="0"/>
              <w:contextualSpacing/>
              <w:jc w:val="left"/>
              <w:rPr>
                <w:sz w:val="20"/>
                <w:szCs w:val="20"/>
              </w:rPr>
            </w:pPr>
            <w:r w:rsidRPr="00E57F2A">
              <w:rPr>
                <w:sz w:val="20"/>
                <w:szCs w:val="20"/>
              </w:rPr>
              <w:t>Îles Marshall</w:t>
            </w:r>
          </w:p>
        </w:tc>
        <w:tc>
          <w:tcPr>
            <w:tcW w:w="1842" w:type="dxa"/>
            <w:vAlign w:val="center"/>
          </w:tcPr>
          <w:p w14:paraId="3808D140" w14:textId="77777777" w:rsidR="00326616" w:rsidRPr="00E57F2A" w:rsidRDefault="00326616" w:rsidP="00084F0B">
            <w:pPr>
              <w:pStyle w:val="Heading1"/>
              <w:numPr>
                <w:ilvl w:val="0"/>
                <w:numId w:val="0"/>
              </w:numPr>
              <w:spacing w:before="100" w:beforeAutospacing="1" w:after="100" w:afterAutospacing="1"/>
              <w:contextualSpacing/>
              <w:jc w:val="right"/>
              <w:rPr>
                <w:sz w:val="20"/>
                <w:szCs w:val="20"/>
              </w:rPr>
            </w:pPr>
            <w:r w:rsidRPr="00E57F2A">
              <w:rPr>
                <w:sz w:val="20"/>
                <w:szCs w:val="20"/>
              </w:rPr>
              <w:t>4,0</w:t>
            </w:r>
          </w:p>
        </w:tc>
        <w:tc>
          <w:tcPr>
            <w:tcW w:w="1985" w:type="dxa"/>
            <w:noWrap/>
            <w:vAlign w:val="center"/>
          </w:tcPr>
          <w:p w14:paraId="45504716" w14:textId="77777777" w:rsidR="00326616" w:rsidRPr="00E57F2A" w:rsidRDefault="00326616" w:rsidP="00084F0B">
            <w:pPr>
              <w:pStyle w:val="Heading1"/>
              <w:numPr>
                <w:ilvl w:val="0"/>
                <w:numId w:val="0"/>
              </w:numPr>
              <w:spacing w:before="100" w:beforeAutospacing="1" w:after="100" w:afterAutospacing="1"/>
              <w:contextualSpacing/>
              <w:jc w:val="left"/>
              <w:rPr>
                <w:sz w:val="20"/>
                <w:szCs w:val="20"/>
              </w:rPr>
            </w:pPr>
            <w:r w:rsidRPr="00E57F2A">
              <w:rPr>
                <w:sz w:val="20"/>
                <w:szCs w:val="20"/>
              </w:rPr>
              <w:t>PNUE</w:t>
            </w:r>
          </w:p>
        </w:tc>
        <w:tc>
          <w:tcPr>
            <w:tcW w:w="2268" w:type="dxa"/>
            <w:vAlign w:val="center"/>
          </w:tcPr>
          <w:p w14:paraId="33C3F1BB" w14:textId="77777777" w:rsidR="00326616" w:rsidRPr="00E57F2A" w:rsidRDefault="00326616" w:rsidP="00084F0B">
            <w:pPr>
              <w:pStyle w:val="Heading1"/>
              <w:numPr>
                <w:ilvl w:val="0"/>
                <w:numId w:val="0"/>
              </w:numPr>
              <w:spacing w:before="100" w:beforeAutospacing="1" w:after="100" w:afterAutospacing="1"/>
              <w:contextualSpacing/>
              <w:jc w:val="center"/>
              <w:rPr>
                <w:sz w:val="20"/>
                <w:szCs w:val="20"/>
              </w:rPr>
            </w:pPr>
            <w:r w:rsidRPr="00E57F2A">
              <w:rPr>
                <w:sz w:val="20"/>
                <w:szCs w:val="20"/>
              </w:rPr>
              <w:t>2020</w:t>
            </w:r>
          </w:p>
        </w:tc>
      </w:tr>
      <w:tr w:rsidR="00326616" w:rsidRPr="00E57F2A" w14:paraId="23319C54" w14:textId="77777777" w:rsidTr="008B0F8E">
        <w:tc>
          <w:tcPr>
            <w:tcW w:w="421" w:type="dxa"/>
            <w:shd w:val="clear" w:color="auto" w:fill="auto"/>
            <w:noWrap/>
            <w:tcMar>
              <w:left w:w="14" w:type="dxa"/>
              <w:right w:w="144" w:type="dxa"/>
            </w:tcMar>
            <w:vAlign w:val="bottom"/>
          </w:tcPr>
          <w:p w14:paraId="26B1DBCD" w14:textId="227B6CD7" w:rsidR="00326616" w:rsidRPr="00E57F2A" w:rsidRDefault="00326616" w:rsidP="00084F0B">
            <w:pPr>
              <w:jc w:val="right"/>
              <w:rPr>
                <w:sz w:val="20"/>
                <w:szCs w:val="20"/>
              </w:rPr>
            </w:pPr>
            <w:r w:rsidRPr="00E57F2A">
              <w:rPr>
                <w:sz w:val="20"/>
                <w:szCs w:val="20"/>
              </w:rPr>
              <w:t>11</w:t>
            </w:r>
          </w:p>
        </w:tc>
        <w:tc>
          <w:tcPr>
            <w:tcW w:w="2835" w:type="dxa"/>
            <w:noWrap/>
            <w:vAlign w:val="center"/>
          </w:tcPr>
          <w:p w14:paraId="104A1A46" w14:textId="77777777" w:rsidR="00326616" w:rsidRPr="00E57F2A" w:rsidRDefault="00326616" w:rsidP="00084F0B">
            <w:pPr>
              <w:pStyle w:val="Heading1"/>
              <w:numPr>
                <w:ilvl w:val="0"/>
                <w:numId w:val="0"/>
              </w:numPr>
              <w:contextualSpacing/>
              <w:jc w:val="left"/>
              <w:rPr>
                <w:sz w:val="20"/>
                <w:szCs w:val="20"/>
              </w:rPr>
            </w:pPr>
            <w:r w:rsidRPr="00E57F2A">
              <w:rPr>
                <w:sz w:val="20"/>
                <w:szCs w:val="20"/>
              </w:rPr>
              <w:t>Micronésie (États fédérés de)</w:t>
            </w:r>
          </w:p>
        </w:tc>
        <w:tc>
          <w:tcPr>
            <w:tcW w:w="1842" w:type="dxa"/>
            <w:vAlign w:val="center"/>
          </w:tcPr>
          <w:p w14:paraId="05DE97E5" w14:textId="77777777" w:rsidR="00326616" w:rsidRPr="00E57F2A" w:rsidRDefault="00326616" w:rsidP="00084F0B">
            <w:pPr>
              <w:pStyle w:val="Heading1"/>
              <w:numPr>
                <w:ilvl w:val="0"/>
                <w:numId w:val="0"/>
              </w:numPr>
              <w:spacing w:before="100" w:beforeAutospacing="1" w:after="100" w:afterAutospacing="1"/>
              <w:contextualSpacing/>
              <w:jc w:val="right"/>
              <w:rPr>
                <w:sz w:val="20"/>
                <w:szCs w:val="20"/>
              </w:rPr>
            </w:pPr>
            <w:r w:rsidRPr="00E57F2A">
              <w:rPr>
                <w:sz w:val="20"/>
                <w:szCs w:val="20"/>
              </w:rPr>
              <w:t>2,6</w:t>
            </w:r>
          </w:p>
        </w:tc>
        <w:tc>
          <w:tcPr>
            <w:tcW w:w="1985" w:type="dxa"/>
            <w:noWrap/>
            <w:vAlign w:val="center"/>
          </w:tcPr>
          <w:p w14:paraId="4775E2F7" w14:textId="77777777" w:rsidR="00326616" w:rsidRPr="00E57F2A" w:rsidRDefault="00326616" w:rsidP="00084F0B">
            <w:pPr>
              <w:pStyle w:val="Heading1"/>
              <w:numPr>
                <w:ilvl w:val="0"/>
                <w:numId w:val="0"/>
              </w:numPr>
              <w:spacing w:before="100" w:beforeAutospacing="1" w:after="100" w:afterAutospacing="1"/>
              <w:contextualSpacing/>
              <w:jc w:val="left"/>
              <w:rPr>
                <w:sz w:val="20"/>
                <w:szCs w:val="20"/>
              </w:rPr>
            </w:pPr>
            <w:r w:rsidRPr="00E57F2A">
              <w:rPr>
                <w:sz w:val="20"/>
                <w:szCs w:val="20"/>
              </w:rPr>
              <w:t>PNUE</w:t>
            </w:r>
          </w:p>
        </w:tc>
        <w:tc>
          <w:tcPr>
            <w:tcW w:w="2268" w:type="dxa"/>
            <w:vAlign w:val="center"/>
          </w:tcPr>
          <w:p w14:paraId="1090EF1B" w14:textId="77777777" w:rsidR="00326616" w:rsidRPr="00E57F2A" w:rsidRDefault="00326616" w:rsidP="00084F0B">
            <w:pPr>
              <w:pStyle w:val="Heading1"/>
              <w:numPr>
                <w:ilvl w:val="0"/>
                <w:numId w:val="0"/>
              </w:numPr>
              <w:spacing w:before="100" w:beforeAutospacing="1" w:after="100" w:afterAutospacing="1"/>
              <w:contextualSpacing/>
              <w:jc w:val="center"/>
              <w:rPr>
                <w:sz w:val="20"/>
                <w:szCs w:val="20"/>
              </w:rPr>
            </w:pPr>
            <w:r w:rsidRPr="00E57F2A">
              <w:rPr>
                <w:sz w:val="20"/>
                <w:szCs w:val="20"/>
              </w:rPr>
              <w:t>2020</w:t>
            </w:r>
          </w:p>
        </w:tc>
      </w:tr>
      <w:tr w:rsidR="00326616" w:rsidRPr="00E57F2A" w14:paraId="682CC4F9" w14:textId="77777777" w:rsidTr="008B0F8E">
        <w:tc>
          <w:tcPr>
            <w:tcW w:w="421" w:type="dxa"/>
            <w:shd w:val="clear" w:color="auto" w:fill="auto"/>
            <w:noWrap/>
            <w:tcMar>
              <w:left w:w="14" w:type="dxa"/>
              <w:right w:w="144" w:type="dxa"/>
            </w:tcMar>
            <w:vAlign w:val="bottom"/>
          </w:tcPr>
          <w:p w14:paraId="1720A1FC" w14:textId="2080AAA6" w:rsidR="00326616" w:rsidRPr="00E57F2A" w:rsidRDefault="00326616" w:rsidP="00084F0B">
            <w:pPr>
              <w:jc w:val="right"/>
              <w:rPr>
                <w:sz w:val="20"/>
                <w:szCs w:val="20"/>
              </w:rPr>
            </w:pPr>
            <w:r w:rsidRPr="00E57F2A">
              <w:rPr>
                <w:sz w:val="20"/>
                <w:szCs w:val="20"/>
              </w:rPr>
              <w:t>12</w:t>
            </w:r>
          </w:p>
        </w:tc>
        <w:tc>
          <w:tcPr>
            <w:tcW w:w="2835" w:type="dxa"/>
            <w:noWrap/>
            <w:vAlign w:val="center"/>
          </w:tcPr>
          <w:p w14:paraId="59F2F585" w14:textId="77777777" w:rsidR="00326616" w:rsidRPr="00E57F2A" w:rsidRDefault="00326616" w:rsidP="00084F0B">
            <w:pPr>
              <w:pStyle w:val="Heading1"/>
              <w:numPr>
                <w:ilvl w:val="0"/>
                <w:numId w:val="0"/>
              </w:numPr>
              <w:spacing w:before="100" w:beforeAutospacing="1" w:after="100" w:afterAutospacing="1"/>
              <w:contextualSpacing/>
              <w:jc w:val="left"/>
              <w:rPr>
                <w:sz w:val="20"/>
                <w:szCs w:val="20"/>
              </w:rPr>
            </w:pPr>
            <w:r w:rsidRPr="00E57F2A">
              <w:rPr>
                <w:sz w:val="20"/>
                <w:szCs w:val="20"/>
              </w:rPr>
              <w:t>Monténégro</w:t>
            </w:r>
          </w:p>
        </w:tc>
        <w:tc>
          <w:tcPr>
            <w:tcW w:w="1842" w:type="dxa"/>
            <w:tcBorders>
              <w:top w:val="nil"/>
              <w:left w:val="single" w:sz="4" w:space="0" w:color="auto"/>
              <w:bottom w:val="single" w:sz="4" w:space="0" w:color="auto"/>
              <w:right w:val="single" w:sz="4" w:space="0" w:color="auto"/>
            </w:tcBorders>
          </w:tcPr>
          <w:p w14:paraId="58C1D944" w14:textId="6DEDA663" w:rsidR="00326616" w:rsidRPr="00E57F2A" w:rsidRDefault="00326616" w:rsidP="00084F0B">
            <w:pPr>
              <w:jc w:val="right"/>
              <w:rPr>
                <w:color w:val="000000"/>
                <w:sz w:val="20"/>
                <w:szCs w:val="20"/>
              </w:rPr>
            </w:pPr>
            <w:r w:rsidRPr="00E57F2A">
              <w:rPr>
                <w:color w:val="000000"/>
                <w:sz w:val="20"/>
                <w:szCs w:val="20"/>
              </w:rPr>
              <w:t>39,0</w:t>
            </w:r>
          </w:p>
        </w:tc>
        <w:tc>
          <w:tcPr>
            <w:tcW w:w="1985" w:type="dxa"/>
            <w:noWrap/>
            <w:vAlign w:val="center"/>
          </w:tcPr>
          <w:p w14:paraId="1FB8D966" w14:textId="77777777" w:rsidR="00326616" w:rsidRPr="00E57F2A" w:rsidRDefault="00326616" w:rsidP="00084F0B">
            <w:pPr>
              <w:pStyle w:val="Heading1"/>
              <w:numPr>
                <w:ilvl w:val="0"/>
                <w:numId w:val="0"/>
              </w:numPr>
              <w:spacing w:before="100" w:beforeAutospacing="1" w:after="100" w:afterAutospacing="1"/>
              <w:contextualSpacing/>
              <w:jc w:val="left"/>
              <w:rPr>
                <w:sz w:val="20"/>
                <w:szCs w:val="20"/>
              </w:rPr>
            </w:pPr>
            <w:r w:rsidRPr="00E57F2A">
              <w:rPr>
                <w:sz w:val="20"/>
                <w:szCs w:val="20"/>
              </w:rPr>
              <w:t>ONUDI</w:t>
            </w:r>
          </w:p>
        </w:tc>
        <w:tc>
          <w:tcPr>
            <w:tcW w:w="2268" w:type="dxa"/>
            <w:vAlign w:val="center"/>
          </w:tcPr>
          <w:p w14:paraId="1178F3C7" w14:textId="77777777" w:rsidR="00326616" w:rsidRPr="00E57F2A" w:rsidRDefault="00326616" w:rsidP="00084F0B">
            <w:pPr>
              <w:pStyle w:val="Heading1"/>
              <w:numPr>
                <w:ilvl w:val="0"/>
                <w:numId w:val="0"/>
              </w:numPr>
              <w:spacing w:before="100" w:beforeAutospacing="1" w:after="100" w:afterAutospacing="1"/>
              <w:contextualSpacing/>
              <w:jc w:val="center"/>
              <w:rPr>
                <w:sz w:val="20"/>
                <w:szCs w:val="20"/>
              </w:rPr>
            </w:pPr>
            <w:r w:rsidRPr="00E57F2A">
              <w:rPr>
                <w:sz w:val="20"/>
                <w:szCs w:val="20"/>
              </w:rPr>
              <w:t>2020</w:t>
            </w:r>
          </w:p>
        </w:tc>
      </w:tr>
      <w:tr w:rsidR="00326616" w:rsidRPr="00E57F2A" w14:paraId="1C7E0793" w14:textId="77777777" w:rsidTr="008B0F8E">
        <w:tc>
          <w:tcPr>
            <w:tcW w:w="421" w:type="dxa"/>
            <w:shd w:val="clear" w:color="auto" w:fill="auto"/>
            <w:noWrap/>
            <w:tcMar>
              <w:left w:w="14" w:type="dxa"/>
              <w:right w:w="144" w:type="dxa"/>
            </w:tcMar>
            <w:vAlign w:val="bottom"/>
            <w:hideMark/>
          </w:tcPr>
          <w:p w14:paraId="188D80B1" w14:textId="09C79727" w:rsidR="00326616" w:rsidRPr="00E57F2A" w:rsidRDefault="00326616" w:rsidP="00084F0B">
            <w:pPr>
              <w:jc w:val="right"/>
              <w:rPr>
                <w:sz w:val="20"/>
                <w:szCs w:val="20"/>
              </w:rPr>
            </w:pPr>
            <w:r w:rsidRPr="00E57F2A">
              <w:rPr>
                <w:sz w:val="20"/>
                <w:szCs w:val="20"/>
              </w:rPr>
              <w:t>13</w:t>
            </w:r>
          </w:p>
        </w:tc>
        <w:tc>
          <w:tcPr>
            <w:tcW w:w="2835" w:type="dxa"/>
            <w:noWrap/>
            <w:vAlign w:val="center"/>
          </w:tcPr>
          <w:p w14:paraId="078EBFED" w14:textId="77777777" w:rsidR="00326616" w:rsidRPr="00E57F2A" w:rsidRDefault="00326616" w:rsidP="00084F0B">
            <w:pPr>
              <w:pStyle w:val="Heading1"/>
              <w:numPr>
                <w:ilvl w:val="0"/>
                <w:numId w:val="0"/>
              </w:numPr>
              <w:spacing w:before="100" w:beforeAutospacing="1" w:after="100" w:afterAutospacing="1"/>
              <w:contextualSpacing/>
              <w:jc w:val="left"/>
              <w:rPr>
                <w:sz w:val="20"/>
                <w:szCs w:val="20"/>
              </w:rPr>
            </w:pPr>
            <w:r w:rsidRPr="00E57F2A">
              <w:rPr>
                <w:sz w:val="20"/>
                <w:szCs w:val="20"/>
              </w:rPr>
              <w:t>Nauru</w:t>
            </w:r>
          </w:p>
        </w:tc>
        <w:tc>
          <w:tcPr>
            <w:tcW w:w="1842" w:type="dxa"/>
            <w:vAlign w:val="center"/>
          </w:tcPr>
          <w:p w14:paraId="0A658E5D" w14:textId="77777777" w:rsidR="00326616" w:rsidRPr="00E57F2A" w:rsidRDefault="00326616" w:rsidP="00084F0B">
            <w:pPr>
              <w:pStyle w:val="Heading1"/>
              <w:numPr>
                <w:ilvl w:val="0"/>
                <w:numId w:val="0"/>
              </w:numPr>
              <w:spacing w:before="100" w:beforeAutospacing="1" w:after="100" w:afterAutospacing="1"/>
              <w:contextualSpacing/>
              <w:jc w:val="right"/>
              <w:rPr>
                <w:sz w:val="20"/>
                <w:szCs w:val="20"/>
              </w:rPr>
            </w:pPr>
            <w:r w:rsidRPr="00E57F2A">
              <w:rPr>
                <w:sz w:val="20"/>
                <w:szCs w:val="20"/>
              </w:rPr>
              <w:t>0,2</w:t>
            </w:r>
          </w:p>
        </w:tc>
        <w:tc>
          <w:tcPr>
            <w:tcW w:w="1985" w:type="dxa"/>
            <w:noWrap/>
            <w:vAlign w:val="center"/>
          </w:tcPr>
          <w:p w14:paraId="75134027" w14:textId="77777777" w:rsidR="00326616" w:rsidRPr="00E57F2A" w:rsidRDefault="00326616" w:rsidP="00084F0B">
            <w:pPr>
              <w:pStyle w:val="Heading1"/>
              <w:numPr>
                <w:ilvl w:val="0"/>
                <w:numId w:val="0"/>
              </w:numPr>
              <w:spacing w:before="100" w:beforeAutospacing="1" w:after="100" w:afterAutospacing="1"/>
              <w:contextualSpacing/>
              <w:jc w:val="left"/>
              <w:rPr>
                <w:sz w:val="20"/>
                <w:szCs w:val="20"/>
              </w:rPr>
            </w:pPr>
            <w:r w:rsidRPr="00E57F2A">
              <w:rPr>
                <w:sz w:val="20"/>
                <w:szCs w:val="20"/>
              </w:rPr>
              <w:t>PNUE</w:t>
            </w:r>
          </w:p>
        </w:tc>
        <w:tc>
          <w:tcPr>
            <w:tcW w:w="2268" w:type="dxa"/>
            <w:vAlign w:val="center"/>
          </w:tcPr>
          <w:p w14:paraId="7E91051C" w14:textId="77777777" w:rsidR="00326616" w:rsidRPr="00E57F2A" w:rsidRDefault="00326616" w:rsidP="00084F0B">
            <w:pPr>
              <w:pStyle w:val="Heading1"/>
              <w:numPr>
                <w:ilvl w:val="0"/>
                <w:numId w:val="0"/>
              </w:numPr>
              <w:spacing w:before="100" w:beforeAutospacing="1" w:after="100" w:afterAutospacing="1"/>
              <w:contextualSpacing/>
              <w:jc w:val="center"/>
              <w:rPr>
                <w:sz w:val="20"/>
                <w:szCs w:val="20"/>
              </w:rPr>
            </w:pPr>
            <w:r w:rsidRPr="00E57F2A">
              <w:rPr>
                <w:sz w:val="20"/>
                <w:szCs w:val="20"/>
              </w:rPr>
              <w:t>2020</w:t>
            </w:r>
          </w:p>
        </w:tc>
      </w:tr>
      <w:tr w:rsidR="00326616" w:rsidRPr="00E57F2A" w14:paraId="4CAFA82D" w14:textId="77777777" w:rsidTr="008B0F8E">
        <w:tc>
          <w:tcPr>
            <w:tcW w:w="421" w:type="dxa"/>
            <w:shd w:val="clear" w:color="auto" w:fill="auto"/>
            <w:noWrap/>
            <w:tcMar>
              <w:left w:w="14" w:type="dxa"/>
              <w:right w:w="144" w:type="dxa"/>
            </w:tcMar>
            <w:vAlign w:val="bottom"/>
          </w:tcPr>
          <w:p w14:paraId="29F54462" w14:textId="50B9CCA2" w:rsidR="00326616" w:rsidRPr="00E57F2A" w:rsidRDefault="00326616" w:rsidP="00084F0B">
            <w:pPr>
              <w:jc w:val="right"/>
              <w:rPr>
                <w:sz w:val="20"/>
                <w:szCs w:val="20"/>
              </w:rPr>
            </w:pPr>
            <w:r w:rsidRPr="00E57F2A">
              <w:rPr>
                <w:sz w:val="20"/>
                <w:szCs w:val="20"/>
              </w:rPr>
              <w:t>14</w:t>
            </w:r>
          </w:p>
        </w:tc>
        <w:tc>
          <w:tcPr>
            <w:tcW w:w="2835" w:type="dxa"/>
            <w:noWrap/>
            <w:vAlign w:val="center"/>
          </w:tcPr>
          <w:p w14:paraId="414D1CFF" w14:textId="77777777" w:rsidR="00326616" w:rsidRPr="00E57F2A" w:rsidRDefault="00326616" w:rsidP="00084F0B">
            <w:pPr>
              <w:pStyle w:val="Heading1"/>
              <w:numPr>
                <w:ilvl w:val="0"/>
                <w:numId w:val="0"/>
              </w:numPr>
              <w:spacing w:before="100" w:beforeAutospacing="1" w:after="100" w:afterAutospacing="1"/>
              <w:contextualSpacing/>
              <w:jc w:val="left"/>
              <w:rPr>
                <w:sz w:val="20"/>
                <w:szCs w:val="20"/>
              </w:rPr>
            </w:pPr>
            <w:r w:rsidRPr="00E57F2A">
              <w:rPr>
                <w:sz w:val="20"/>
                <w:szCs w:val="20"/>
              </w:rPr>
              <w:t>Niue</w:t>
            </w:r>
          </w:p>
        </w:tc>
        <w:tc>
          <w:tcPr>
            <w:tcW w:w="1842" w:type="dxa"/>
            <w:vAlign w:val="center"/>
          </w:tcPr>
          <w:p w14:paraId="465E41B8" w14:textId="77777777" w:rsidR="00326616" w:rsidRPr="00E57F2A" w:rsidRDefault="00326616" w:rsidP="00084F0B">
            <w:pPr>
              <w:pStyle w:val="Heading1"/>
              <w:numPr>
                <w:ilvl w:val="0"/>
                <w:numId w:val="0"/>
              </w:numPr>
              <w:spacing w:before="100" w:beforeAutospacing="1" w:after="100" w:afterAutospacing="1"/>
              <w:contextualSpacing/>
              <w:jc w:val="right"/>
              <w:rPr>
                <w:sz w:val="20"/>
                <w:szCs w:val="20"/>
              </w:rPr>
            </w:pPr>
            <w:r w:rsidRPr="00E57F2A">
              <w:rPr>
                <w:sz w:val="20"/>
                <w:szCs w:val="20"/>
              </w:rPr>
              <w:t>0,2</w:t>
            </w:r>
          </w:p>
        </w:tc>
        <w:tc>
          <w:tcPr>
            <w:tcW w:w="1985" w:type="dxa"/>
            <w:noWrap/>
            <w:vAlign w:val="center"/>
          </w:tcPr>
          <w:p w14:paraId="290C1CF1" w14:textId="77777777" w:rsidR="00326616" w:rsidRPr="00E57F2A" w:rsidRDefault="00326616" w:rsidP="00084F0B">
            <w:pPr>
              <w:pStyle w:val="Heading1"/>
              <w:numPr>
                <w:ilvl w:val="0"/>
                <w:numId w:val="0"/>
              </w:numPr>
              <w:spacing w:before="100" w:beforeAutospacing="1" w:after="100" w:afterAutospacing="1"/>
              <w:contextualSpacing/>
              <w:jc w:val="left"/>
              <w:rPr>
                <w:sz w:val="20"/>
                <w:szCs w:val="20"/>
              </w:rPr>
            </w:pPr>
            <w:r w:rsidRPr="00E57F2A">
              <w:rPr>
                <w:sz w:val="20"/>
                <w:szCs w:val="20"/>
              </w:rPr>
              <w:t>PNUE</w:t>
            </w:r>
          </w:p>
        </w:tc>
        <w:tc>
          <w:tcPr>
            <w:tcW w:w="2268" w:type="dxa"/>
            <w:vAlign w:val="center"/>
          </w:tcPr>
          <w:p w14:paraId="50BF0F02" w14:textId="77777777" w:rsidR="00326616" w:rsidRPr="00E57F2A" w:rsidRDefault="00326616" w:rsidP="00084F0B">
            <w:pPr>
              <w:pStyle w:val="Heading1"/>
              <w:numPr>
                <w:ilvl w:val="0"/>
                <w:numId w:val="0"/>
              </w:numPr>
              <w:spacing w:before="100" w:beforeAutospacing="1" w:after="100" w:afterAutospacing="1"/>
              <w:contextualSpacing/>
              <w:jc w:val="center"/>
              <w:rPr>
                <w:sz w:val="20"/>
                <w:szCs w:val="20"/>
              </w:rPr>
            </w:pPr>
            <w:r w:rsidRPr="00E57F2A">
              <w:rPr>
                <w:sz w:val="20"/>
                <w:szCs w:val="20"/>
              </w:rPr>
              <w:t>2020</w:t>
            </w:r>
          </w:p>
        </w:tc>
      </w:tr>
      <w:tr w:rsidR="00326616" w:rsidRPr="00E57F2A" w14:paraId="0CC3138C" w14:textId="77777777" w:rsidTr="008B0F8E">
        <w:tc>
          <w:tcPr>
            <w:tcW w:w="421" w:type="dxa"/>
            <w:shd w:val="clear" w:color="auto" w:fill="auto"/>
            <w:noWrap/>
            <w:tcMar>
              <w:left w:w="14" w:type="dxa"/>
              <w:right w:w="144" w:type="dxa"/>
            </w:tcMar>
            <w:vAlign w:val="bottom"/>
          </w:tcPr>
          <w:p w14:paraId="032C48D0" w14:textId="4CACAE3F" w:rsidR="00326616" w:rsidRPr="00E57F2A" w:rsidRDefault="00326616" w:rsidP="00084F0B">
            <w:pPr>
              <w:jc w:val="right"/>
              <w:rPr>
                <w:sz w:val="20"/>
                <w:szCs w:val="20"/>
              </w:rPr>
            </w:pPr>
            <w:r w:rsidRPr="00E57F2A">
              <w:rPr>
                <w:sz w:val="20"/>
                <w:szCs w:val="20"/>
              </w:rPr>
              <w:t>15</w:t>
            </w:r>
          </w:p>
        </w:tc>
        <w:tc>
          <w:tcPr>
            <w:tcW w:w="2835" w:type="dxa"/>
            <w:noWrap/>
            <w:vAlign w:val="center"/>
          </w:tcPr>
          <w:p w14:paraId="54F1F774" w14:textId="77777777" w:rsidR="00326616" w:rsidRPr="00E57F2A" w:rsidRDefault="00326616" w:rsidP="00084F0B">
            <w:pPr>
              <w:pStyle w:val="Heading1"/>
              <w:numPr>
                <w:ilvl w:val="0"/>
                <w:numId w:val="0"/>
              </w:numPr>
              <w:spacing w:before="100" w:beforeAutospacing="1" w:after="100" w:afterAutospacing="1"/>
              <w:contextualSpacing/>
              <w:jc w:val="left"/>
              <w:rPr>
                <w:sz w:val="20"/>
                <w:szCs w:val="20"/>
              </w:rPr>
            </w:pPr>
            <w:r w:rsidRPr="00E57F2A">
              <w:rPr>
                <w:sz w:val="20"/>
                <w:szCs w:val="20"/>
              </w:rPr>
              <w:t>Soudan du Sud</w:t>
            </w:r>
          </w:p>
        </w:tc>
        <w:tc>
          <w:tcPr>
            <w:tcW w:w="1842" w:type="dxa"/>
            <w:vAlign w:val="center"/>
          </w:tcPr>
          <w:p w14:paraId="61AEF734" w14:textId="77777777" w:rsidR="00326616" w:rsidRPr="00E57F2A" w:rsidRDefault="00326616" w:rsidP="00084F0B">
            <w:pPr>
              <w:pStyle w:val="Heading1"/>
              <w:numPr>
                <w:ilvl w:val="0"/>
                <w:numId w:val="0"/>
              </w:numPr>
              <w:spacing w:before="100" w:beforeAutospacing="1" w:after="100" w:afterAutospacing="1"/>
              <w:contextualSpacing/>
              <w:jc w:val="right"/>
              <w:rPr>
                <w:sz w:val="20"/>
                <w:szCs w:val="20"/>
              </w:rPr>
            </w:pPr>
            <w:r w:rsidRPr="00E57F2A">
              <w:rPr>
                <w:sz w:val="20"/>
                <w:szCs w:val="20"/>
              </w:rPr>
              <w:t>75,0</w:t>
            </w:r>
          </w:p>
        </w:tc>
        <w:tc>
          <w:tcPr>
            <w:tcW w:w="1985" w:type="dxa"/>
            <w:noWrap/>
            <w:vAlign w:val="center"/>
          </w:tcPr>
          <w:p w14:paraId="104E8379" w14:textId="6DE58729" w:rsidR="00326616" w:rsidRPr="00E57F2A" w:rsidRDefault="005226A4" w:rsidP="00084F0B">
            <w:pPr>
              <w:pStyle w:val="Heading1"/>
              <w:numPr>
                <w:ilvl w:val="0"/>
                <w:numId w:val="0"/>
              </w:numPr>
              <w:spacing w:before="100" w:beforeAutospacing="1" w:after="100" w:afterAutospacing="1"/>
              <w:contextualSpacing/>
              <w:jc w:val="left"/>
              <w:rPr>
                <w:sz w:val="20"/>
                <w:szCs w:val="20"/>
              </w:rPr>
            </w:pPr>
            <w:r w:rsidRPr="00E57F2A">
              <w:rPr>
                <w:sz w:val="20"/>
                <w:szCs w:val="20"/>
              </w:rPr>
              <w:t>PNUE</w:t>
            </w:r>
          </w:p>
        </w:tc>
        <w:tc>
          <w:tcPr>
            <w:tcW w:w="2268" w:type="dxa"/>
            <w:vAlign w:val="center"/>
          </w:tcPr>
          <w:p w14:paraId="2F167CEB" w14:textId="64A658CF" w:rsidR="00326616" w:rsidRPr="00E57F2A" w:rsidRDefault="00326616" w:rsidP="00084F0B">
            <w:pPr>
              <w:pStyle w:val="Heading1"/>
              <w:numPr>
                <w:ilvl w:val="0"/>
                <w:numId w:val="0"/>
              </w:numPr>
              <w:spacing w:before="100" w:beforeAutospacing="1" w:after="100" w:afterAutospacing="1"/>
              <w:contextualSpacing/>
              <w:jc w:val="center"/>
              <w:rPr>
                <w:sz w:val="20"/>
                <w:szCs w:val="20"/>
              </w:rPr>
            </w:pPr>
            <w:r w:rsidRPr="00E57F2A">
              <w:rPr>
                <w:sz w:val="20"/>
                <w:szCs w:val="20"/>
              </w:rPr>
              <w:t>2019 (à parti</w:t>
            </w:r>
            <w:r w:rsidR="00327AE9" w:rsidRPr="00E57F2A">
              <w:rPr>
                <w:sz w:val="20"/>
                <w:szCs w:val="20"/>
              </w:rPr>
              <w:t>r</w:t>
            </w:r>
            <w:r w:rsidRPr="00E57F2A">
              <w:rPr>
                <w:sz w:val="20"/>
                <w:szCs w:val="20"/>
              </w:rPr>
              <w:t xml:space="preserve"> de 2018)/2020</w:t>
            </w:r>
          </w:p>
        </w:tc>
      </w:tr>
      <w:tr w:rsidR="00326616" w:rsidRPr="00E57F2A" w14:paraId="01FBD41D" w14:textId="77777777" w:rsidTr="008B0F8E">
        <w:tc>
          <w:tcPr>
            <w:tcW w:w="421" w:type="dxa"/>
            <w:noWrap/>
            <w:tcMar>
              <w:left w:w="14" w:type="dxa"/>
              <w:right w:w="144" w:type="dxa"/>
            </w:tcMar>
          </w:tcPr>
          <w:p w14:paraId="669BED89" w14:textId="6B41F8BE" w:rsidR="00326616" w:rsidRPr="00E57F2A" w:rsidRDefault="006E2314" w:rsidP="00084F0B">
            <w:pPr>
              <w:pStyle w:val="Heading1"/>
              <w:numPr>
                <w:ilvl w:val="0"/>
                <w:numId w:val="0"/>
              </w:numPr>
              <w:spacing w:before="100" w:beforeAutospacing="1" w:after="100" w:afterAutospacing="1"/>
              <w:jc w:val="right"/>
              <w:rPr>
                <w:sz w:val="20"/>
                <w:szCs w:val="20"/>
              </w:rPr>
            </w:pPr>
            <w:r w:rsidRPr="00E57F2A">
              <w:rPr>
                <w:sz w:val="20"/>
                <w:szCs w:val="20"/>
              </w:rPr>
              <w:t>16</w:t>
            </w:r>
          </w:p>
        </w:tc>
        <w:tc>
          <w:tcPr>
            <w:tcW w:w="2835" w:type="dxa"/>
            <w:noWrap/>
            <w:vAlign w:val="center"/>
          </w:tcPr>
          <w:p w14:paraId="06F487E0" w14:textId="77777777" w:rsidR="00326616" w:rsidRPr="00E57F2A" w:rsidRDefault="00326616" w:rsidP="00084F0B">
            <w:pPr>
              <w:pStyle w:val="Heading1"/>
              <w:numPr>
                <w:ilvl w:val="0"/>
                <w:numId w:val="0"/>
              </w:numPr>
              <w:spacing w:before="100" w:beforeAutospacing="1" w:after="100" w:afterAutospacing="1"/>
              <w:contextualSpacing/>
              <w:jc w:val="left"/>
              <w:rPr>
                <w:sz w:val="20"/>
                <w:szCs w:val="20"/>
              </w:rPr>
            </w:pPr>
            <w:r w:rsidRPr="00E57F2A">
              <w:rPr>
                <w:sz w:val="20"/>
                <w:szCs w:val="20"/>
              </w:rPr>
              <w:t>Tuvalu</w:t>
            </w:r>
          </w:p>
        </w:tc>
        <w:tc>
          <w:tcPr>
            <w:tcW w:w="1842" w:type="dxa"/>
            <w:vAlign w:val="center"/>
          </w:tcPr>
          <w:p w14:paraId="6E0D4D73" w14:textId="77777777" w:rsidR="00326616" w:rsidRPr="00E57F2A" w:rsidRDefault="00326616" w:rsidP="00084F0B">
            <w:pPr>
              <w:pStyle w:val="Heading1"/>
              <w:numPr>
                <w:ilvl w:val="0"/>
                <w:numId w:val="0"/>
              </w:numPr>
              <w:spacing w:before="100" w:beforeAutospacing="1" w:after="100" w:afterAutospacing="1"/>
              <w:contextualSpacing/>
              <w:jc w:val="right"/>
              <w:rPr>
                <w:sz w:val="20"/>
                <w:szCs w:val="20"/>
              </w:rPr>
            </w:pPr>
            <w:r w:rsidRPr="00E57F2A">
              <w:rPr>
                <w:sz w:val="20"/>
                <w:szCs w:val="20"/>
              </w:rPr>
              <w:t>1,6</w:t>
            </w:r>
          </w:p>
        </w:tc>
        <w:tc>
          <w:tcPr>
            <w:tcW w:w="1985" w:type="dxa"/>
            <w:noWrap/>
            <w:vAlign w:val="center"/>
          </w:tcPr>
          <w:p w14:paraId="0F613402" w14:textId="77777777" w:rsidR="00326616" w:rsidRPr="00E57F2A" w:rsidRDefault="00326616" w:rsidP="00084F0B">
            <w:pPr>
              <w:pStyle w:val="Heading1"/>
              <w:numPr>
                <w:ilvl w:val="0"/>
                <w:numId w:val="0"/>
              </w:numPr>
              <w:spacing w:before="100" w:beforeAutospacing="1" w:after="100" w:afterAutospacing="1"/>
              <w:contextualSpacing/>
              <w:jc w:val="left"/>
              <w:rPr>
                <w:sz w:val="20"/>
                <w:szCs w:val="20"/>
              </w:rPr>
            </w:pPr>
            <w:r w:rsidRPr="00E57F2A">
              <w:rPr>
                <w:sz w:val="20"/>
                <w:szCs w:val="20"/>
              </w:rPr>
              <w:t>PNUE</w:t>
            </w:r>
          </w:p>
        </w:tc>
        <w:tc>
          <w:tcPr>
            <w:tcW w:w="2268" w:type="dxa"/>
            <w:vAlign w:val="center"/>
          </w:tcPr>
          <w:p w14:paraId="1F14F4B0" w14:textId="77777777" w:rsidR="00326616" w:rsidRPr="00E57F2A" w:rsidRDefault="00326616" w:rsidP="00084F0B">
            <w:pPr>
              <w:pStyle w:val="Heading1"/>
              <w:numPr>
                <w:ilvl w:val="0"/>
                <w:numId w:val="0"/>
              </w:numPr>
              <w:spacing w:before="100" w:beforeAutospacing="1" w:after="100" w:afterAutospacing="1"/>
              <w:contextualSpacing/>
              <w:jc w:val="center"/>
              <w:rPr>
                <w:sz w:val="20"/>
                <w:szCs w:val="20"/>
              </w:rPr>
            </w:pPr>
            <w:r w:rsidRPr="00E57F2A">
              <w:rPr>
                <w:sz w:val="20"/>
                <w:szCs w:val="20"/>
              </w:rPr>
              <w:t>2020</w:t>
            </w:r>
          </w:p>
        </w:tc>
      </w:tr>
      <w:tr w:rsidR="00326616" w:rsidRPr="00E57F2A" w14:paraId="3D0FBB01" w14:textId="77777777" w:rsidTr="008B0F8E">
        <w:tc>
          <w:tcPr>
            <w:tcW w:w="421" w:type="dxa"/>
            <w:noWrap/>
            <w:tcMar>
              <w:left w:w="14" w:type="dxa"/>
              <w:right w:w="144" w:type="dxa"/>
            </w:tcMar>
          </w:tcPr>
          <w:p w14:paraId="35051DA6" w14:textId="1162DB1E" w:rsidR="00326616" w:rsidRPr="00E57F2A" w:rsidRDefault="006E2314" w:rsidP="00084F0B">
            <w:pPr>
              <w:pStyle w:val="Heading1"/>
              <w:numPr>
                <w:ilvl w:val="0"/>
                <w:numId w:val="0"/>
              </w:numPr>
              <w:spacing w:before="100" w:beforeAutospacing="1" w:after="100" w:afterAutospacing="1"/>
              <w:jc w:val="right"/>
              <w:rPr>
                <w:sz w:val="20"/>
                <w:szCs w:val="20"/>
              </w:rPr>
            </w:pPr>
            <w:r w:rsidRPr="00E57F2A">
              <w:rPr>
                <w:sz w:val="20"/>
                <w:szCs w:val="20"/>
              </w:rPr>
              <w:t>17</w:t>
            </w:r>
          </w:p>
        </w:tc>
        <w:tc>
          <w:tcPr>
            <w:tcW w:w="2835" w:type="dxa"/>
            <w:noWrap/>
            <w:vAlign w:val="center"/>
          </w:tcPr>
          <w:p w14:paraId="204F3D3B" w14:textId="77777777" w:rsidR="00326616" w:rsidRPr="00E57F2A" w:rsidRDefault="00326616" w:rsidP="00084F0B">
            <w:pPr>
              <w:pStyle w:val="Heading1"/>
              <w:numPr>
                <w:ilvl w:val="0"/>
                <w:numId w:val="0"/>
              </w:numPr>
              <w:spacing w:before="100" w:beforeAutospacing="1" w:after="100" w:afterAutospacing="1"/>
              <w:contextualSpacing/>
              <w:jc w:val="left"/>
              <w:rPr>
                <w:sz w:val="20"/>
                <w:szCs w:val="20"/>
              </w:rPr>
            </w:pPr>
            <w:r w:rsidRPr="00E57F2A">
              <w:rPr>
                <w:sz w:val="20"/>
                <w:szCs w:val="20"/>
              </w:rPr>
              <w:t>Vanuatu</w:t>
            </w:r>
          </w:p>
        </w:tc>
        <w:tc>
          <w:tcPr>
            <w:tcW w:w="1842" w:type="dxa"/>
            <w:vAlign w:val="center"/>
          </w:tcPr>
          <w:p w14:paraId="1AECB556" w14:textId="77777777" w:rsidR="00326616" w:rsidRPr="00E57F2A" w:rsidRDefault="00326616" w:rsidP="00084F0B">
            <w:pPr>
              <w:pStyle w:val="Heading1"/>
              <w:numPr>
                <w:ilvl w:val="0"/>
                <w:numId w:val="0"/>
              </w:numPr>
              <w:spacing w:before="100" w:beforeAutospacing="1" w:after="100" w:afterAutospacing="1"/>
              <w:contextualSpacing/>
              <w:jc w:val="right"/>
              <w:rPr>
                <w:sz w:val="20"/>
                <w:szCs w:val="20"/>
              </w:rPr>
            </w:pPr>
            <w:r w:rsidRPr="00E57F2A">
              <w:rPr>
                <w:sz w:val="20"/>
                <w:szCs w:val="20"/>
              </w:rPr>
              <w:t>5,1</w:t>
            </w:r>
          </w:p>
        </w:tc>
        <w:tc>
          <w:tcPr>
            <w:tcW w:w="1985" w:type="dxa"/>
            <w:noWrap/>
            <w:vAlign w:val="center"/>
          </w:tcPr>
          <w:p w14:paraId="05F560DD" w14:textId="77777777" w:rsidR="00326616" w:rsidRPr="00E57F2A" w:rsidRDefault="00326616" w:rsidP="00084F0B">
            <w:pPr>
              <w:pStyle w:val="Heading1"/>
              <w:numPr>
                <w:ilvl w:val="0"/>
                <w:numId w:val="0"/>
              </w:numPr>
              <w:spacing w:before="100" w:beforeAutospacing="1" w:after="100" w:afterAutospacing="1"/>
              <w:contextualSpacing/>
              <w:jc w:val="left"/>
              <w:rPr>
                <w:sz w:val="20"/>
                <w:szCs w:val="20"/>
              </w:rPr>
            </w:pPr>
            <w:r w:rsidRPr="00E57F2A">
              <w:rPr>
                <w:sz w:val="20"/>
                <w:szCs w:val="20"/>
              </w:rPr>
              <w:t>PNUE</w:t>
            </w:r>
          </w:p>
        </w:tc>
        <w:tc>
          <w:tcPr>
            <w:tcW w:w="2268" w:type="dxa"/>
            <w:vAlign w:val="center"/>
          </w:tcPr>
          <w:p w14:paraId="3191AFBD" w14:textId="77777777" w:rsidR="00326616" w:rsidRPr="00E57F2A" w:rsidRDefault="00326616" w:rsidP="00084F0B">
            <w:pPr>
              <w:pStyle w:val="Heading1"/>
              <w:numPr>
                <w:ilvl w:val="0"/>
                <w:numId w:val="0"/>
              </w:numPr>
              <w:spacing w:before="100" w:beforeAutospacing="1" w:after="100" w:afterAutospacing="1"/>
              <w:contextualSpacing/>
              <w:jc w:val="center"/>
              <w:rPr>
                <w:sz w:val="20"/>
                <w:szCs w:val="20"/>
              </w:rPr>
            </w:pPr>
            <w:r w:rsidRPr="00E57F2A">
              <w:rPr>
                <w:sz w:val="20"/>
                <w:szCs w:val="20"/>
              </w:rPr>
              <w:t>2020</w:t>
            </w:r>
          </w:p>
        </w:tc>
      </w:tr>
    </w:tbl>
    <w:p w14:paraId="1F85EAEF" w14:textId="77777777" w:rsidR="00802668" w:rsidRPr="00E57F2A" w:rsidRDefault="00802668" w:rsidP="00084F0B">
      <w:pPr>
        <w:rPr>
          <w:lang w:val="en-CA"/>
        </w:rPr>
      </w:pPr>
    </w:p>
    <w:p w14:paraId="6F9296EE" w14:textId="77777777" w:rsidR="00802668" w:rsidRPr="00E57F2A" w:rsidRDefault="00802668" w:rsidP="00084F0B">
      <w:pPr>
        <w:widowControl w:val="0"/>
        <w:spacing w:after="240"/>
        <w:rPr>
          <w:i/>
          <w:szCs w:val="28"/>
        </w:rPr>
      </w:pPr>
      <w:r w:rsidRPr="00E57F2A">
        <w:rPr>
          <w:i/>
          <w:szCs w:val="28"/>
        </w:rPr>
        <w:lastRenderedPageBreak/>
        <w:t>Recommandation du Secrétariat</w:t>
      </w:r>
    </w:p>
    <w:p w14:paraId="536B1F8C" w14:textId="5CA9F2E9" w:rsidR="00EB35CC" w:rsidRPr="00E57F2A" w:rsidRDefault="00802668" w:rsidP="00084F0B">
      <w:pPr>
        <w:pStyle w:val="Heading1"/>
      </w:pPr>
      <w:r w:rsidRPr="00E57F2A">
        <w:t>Le Comité exécutif pourrait envisager de demander aux agences bilatérales et d</w:t>
      </w:r>
      <w:r w:rsidR="004F7AAC" w:rsidRPr="00E57F2A">
        <w:t>’</w:t>
      </w:r>
      <w:r w:rsidRPr="00E57F2A">
        <w:t>exécution pertinentes d</w:t>
      </w:r>
      <w:r w:rsidR="004F7AAC" w:rsidRPr="00E57F2A">
        <w:t>’</w:t>
      </w:r>
      <w:r w:rsidRPr="00E57F2A">
        <w:t>inclure dans leurs modifications de leurs programmes de travail respectifs, qui devraient être présentés à la 84</w:t>
      </w:r>
      <w:r w:rsidRPr="00E57F2A">
        <w:rPr>
          <w:vertAlign w:val="superscript"/>
        </w:rPr>
        <w:t>e</w:t>
      </w:r>
      <w:r w:rsidRPr="00E57F2A">
        <w:t xml:space="preserve"> réunion, le financement au montant de 30 000 $ US, plus des coûts d</w:t>
      </w:r>
      <w:r w:rsidR="004F7AAC" w:rsidRPr="00E57F2A">
        <w:t>’</w:t>
      </w:r>
      <w:r w:rsidRPr="00E57F2A">
        <w:t>appui d</w:t>
      </w:r>
      <w:r w:rsidR="004F7AAC" w:rsidRPr="00E57F2A">
        <w:t>’</w:t>
      </w:r>
      <w:r w:rsidRPr="00E57F2A">
        <w:t xml:space="preserve">agence, à des fins de rapports de vérification pour la phase I des PGEH pour le Burkina Faso, le Cambodge, les Îles Cook, </w:t>
      </w:r>
      <w:r w:rsidR="00CD0947" w:rsidRPr="00E57F2A">
        <w:t>le</w:t>
      </w:r>
      <w:r w:rsidRPr="00E57F2A">
        <w:t xml:space="preserve"> Guatemala, le Honduras, Kiribati, le Lesotho, les Îles Marshall, la Micronésie (États fédérés de), le Monténégro, Nauru, Niue, le Soudan du Sud, Tuvalu et Vanuatu, et aux fins des rapports de vérification pour la phase II des PGEH pour l</w:t>
      </w:r>
      <w:r w:rsidR="004F7AAC" w:rsidRPr="00E57F2A">
        <w:t>’</w:t>
      </w:r>
      <w:r w:rsidRPr="00E57F2A">
        <w:t>Angola et l</w:t>
      </w:r>
      <w:r w:rsidR="004F7AAC" w:rsidRPr="00E57F2A">
        <w:t>’</w:t>
      </w:r>
      <w:r w:rsidRPr="00E57F2A">
        <w:t>Arménie.</w:t>
      </w:r>
    </w:p>
    <w:bookmarkEnd w:id="4"/>
    <w:p w14:paraId="7289AC0E" w14:textId="17D83021" w:rsidR="00802668" w:rsidRPr="00E57F2A" w:rsidRDefault="00802668" w:rsidP="00084F0B">
      <w:pPr>
        <w:pStyle w:val="Heading1"/>
        <w:rPr>
          <w:snapToGrid w:val="0"/>
        </w:rPr>
      </w:pPr>
      <w:r w:rsidRPr="00E57F2A">
        <w:rPr>
          <w:snapToGrid w:val="0"/>
        </w:rPr>
        <w:t>L</w:t>
      </w:r>
      <w:r w:rsidR="004F7AAC" w:rsidRPr="00E57F2A">
        <w:rPr>
          <w:snapToGrid w:val="0"/>
        </w:rPr>
        <w:t>’</w:t>
      </w:r>
      <w:r w:rsidRPr="00E57F2A">
        <w:rPr>
          <w:snapToGrid w:val="0"/>
        </w:rPr>
        <w:t>annexe I du présent document énumère 72 projets et activités totalisant 8</w:t>
      </w:r>
      <w:r w:rsidR="0028664C" w:rsidRPr="00E57F2A">
        <w:rPr>
          <w:snapToGrid w:val="0"/>
        </w:rPr>
        <w:t> </w:t>
      </w:r>
      <w:r w:rsidRPr="00E57F2A">
        <w:rPr>
          <w:snapToGrid w:val="0"/>
        </w:rPr>
        <w:t>576</w:t>
      </w:r>
      <w:r w:rsidR="0028664C" w:rsidRPr="00E57F2A">
        <w:rPr>
          <w:snapToGrid w:val="0"/>
        </w:rPr>
        <w:t> </w:t>
      </w:r>
      <w:r w:rsidRPr="00E57F2A">
        <w:rPr>
          <w:snapToGrid w:val="0"/>
        </w:rPr>
        <w:t>869</w:t>
      </w:r>
      <w:r w:rsidR="0028664C" w:rsidRPr="00E57F2A">
        <w:rPr>
          <w:snapToGrid w:val="0"/>
        </w:rPr>
        <w:t> </w:t>
      </w:r>
      <w:r w:rsidRPr="00E57F2A">
        <w:rPr>
          <w:snapToGrid w:val="0"/>
        </w:rPr>
        <w:t>$ US, y compris les coûts d</w:t>
      </w:r>
      <w:r w:rsidR="004F7AAC" w:rsidRPr="00E57F2A">
        <w:rPr>
          <w:snapToGrid w:val="0"/>
        </w:rPr>
        <w:t>’</w:t>
      </w:r>
      <w:r w:rsidRPr="00E57F2A">
        <w:rPr>
          <w:snapToGrid w:val="0"/>
        </w:rPr>
        <w:t>appui d</w:t>
      </w:r>
      <w:r w:rsidR="004F7AAC" w:rsidRPr="00E57F2A">
        <w:rPr>
          <w:snapToGrid w:val="0"/>
        </w:rPr>
        <w:t>’</w:t>
      </w:r>
      <w:r w:rsidRPr="00E57F2A">
        <w:rPr>
          <w:snapToGrid w:val="0"/>
        </w:rPr>
        <w:t>agence, recommandés pour approbation globale. L</w:t>
      </w:r>
      <w:r w:rsidR="004F7AAC" w:rsidRPr="00E57F2A">
        <w:rPr>
          <w:snapToGrid w:val="0"/>
        </w:rPr>
        <w:t>’</w:t>
      </w:r>
      <w:r w:rsidRPr="00E57F2A">
        <w:rPr>
          <w:snapToGrid w:val="0"/>
        </w:rPr>
        <w:t>approbation de ces projets comprendra les conditions ou dispositions pertinentes dans les fiches d</w:t>
      </w:r>
      <w:r w:rsidR="004F7AAC" w:rsidRPr="00E57F2A">
        <w:rPr>
          <w:snapToGrid w:val="0"/>
        </w:rPr>
        <w:t>’</w:t>
      </w:r>
      <w:r w:rsidRPr="00E57F2A">
        <w:rPr>
          <w:snapToGrid w:val="0"/>
        </w:rPr>
        <w:t>évaluation de projet correspondantes, ainsi que l</w:t>
      </w:r>
      <w:r w:rsidR="004F7AAC" w:rsidRPr="00E57F2A">
        <w:rPr>
          <w:snapToGrid w:val="0"/>
        </w:rPr>
        <w:t>’</w:t>
      </w:r>
      <w:r w:rsidRPr="00E57F2A">
        <w:rPr>
          <w:snapToGrid w:val="0"/>
        </w:rPr>
        <w:t>approbation des programmes de mise en œuvre associés aux tranches concernées des projets pluriannuels.</w:t>
      </w:r>
    </w:p>
    <w:p w14:paraId="269A901F" w14:textId="77777777" w:rsidR="00802668" w:rsidRPr="00E57F2A" w:rsidRDefault="00802668" w:rsidP="00084F0B">
      <w:pPr>
        <w:widowControl w:val="0"/>
        <w:spacing w:after="240"/>
        <w:outlineLvl w:val="0"/>
        <w:rPr>
          <w:b/>
          <w:bCs/>
          <w:szCs w:val="28"/>
        </w:rPr>
      </w:pPr>
      <w:r w:rsidRPr="00E57F2A">
        <w:rPr>
          <w:b/>
          <w:bCs/>
          <w:szCs w:val="28"/>
        </w:rPr>
        <w:t>Projets portant sur des investissements pour examen individuel</w:t>
      </w:r>
    </w:p>
    <w:p w14:paraId="33FEEA89" w14:textId="7DC03821" w:rsidR="005B09D7" w:rsidRPr="00E57F2A" w:rsidRDefault="00FF39CA" w:rsidP="00E57F2A">
      <w:pPr>
        <w:pStyle w:val="Heading1"/>
        <w:rPr>
          <w:strike/>
        </w:rPr>
      </w:pPr>
      <w:r w:rsidRPr="00E57F2A">
        <w:t>Seize</w:t>
      </w:r>
      <w:r w:rsidRPr="00E57F2A">
        <w:rPr>
          <w:snapToGrid w:val="0"/>
        </w:rPr>
        <w:t xml:space="preserve"> projets e</w:t>
      </w:r>
      <w:r w:rsidR="00E57F2A" w:rsidRPr="00E57F2A">
        <w:rPr>
          <w:snapToGrid w:val="0"/>
        </w:rPr>
        <w:t>a</w:t>
      </w:r>
      <w:r w:rsidRPr="00E57F2A">
        <w:rPr>
          <w:snapToGrid w:val="0"/>
        </w:rPr>
        <w:t>t activités totalisant 59 492 567 $ US, incluant les coûts d</w:t>
      </w:r>
      <w:r w:rsidR="004F7AAC" w:rsidRPr="00E57F2A">
        <w:rPr>
          <w:snapToGrid w:val="0"/>
        </w:rPr>
        <w:t>’</w:t>
      </w:r>
      <w:r w:rsidRPr="00E57F2A">
        <w:rPr>
          <w:snapToGrid w:val="0"/>
        </w:rPr>
        <w:t>appui d</w:t>
      </w:r>
      <w:r w:rsidR="004F7AAC" w:rsidRPr="00E57F2A">
        <w:rPr>
          <w:snapToGrid w:val="0"/>
        </w:rPr>
        <w:t>’</w:t>
      </w:r>
      <w:r w:rsidRPr="00E57F2A">
        <w:rPr>
          <w:snapToGrid w:val="0"/>
        </w:rPr>
        <w:t xml:space="preserve">agence, </w:t>
      </w:r>
      <w:r w:rsidRPr="00E57F2A">
        <w:t>dont 31 619 787 $ US, incluant les coûts d</w:t>
      </w:r>
      <w:r w:rsidR="004F7AAC" w:rsidRPr="00E57F2A">
        <w:t>’</w:t>
      </w:r>
      <w:r w:rsidRPr="00E57F2A">
        <w:t>appui d</w:t>
      </w:r>
      <w:r w:rsidR="004F7AAC" w:rsidRPr="00E57F2A">
        <w:t>’</w:t>
      </w:r>
      <w:r w:rsidRPr="00E57F2A">
        <w:t>agence, sont prévus pour la troisième tranche des plans sectoriels</w:t>
      </w:r>
      <w:r w:rsidR="002F4D0D" w:rsidRPr="00E57F2A">
        <w:rPr>
          <w:rStyle w:val="FootnoteReference"/>
        </w:rPr>
        <w:footnoteReference w:id="7"/>
      </w:r>
      <w:r w:rsidRPr="00E57F2A">
        <w:t xml:space="preserve"> des mousses PSX, de la RCI, des solvants et de l</w:t>
      </w:r>
      <w:r w:rsidR="004F7AAC" w:rsidRPr="00E57F2A">
        <w:t>’</w:t>
      </w:r>
      <w:r w:rsidRPr="00E57F2A">
        <w:t>entretien en réfrigération pour la phase II du PGEH en Chine, et 25 138 537 $ US</w:t>
      </w:r>
      <w:r w:rsidR="00FF2F6B" w:rsidRPr="00E57F2A">
        <w:t xml:space="preserve"> </w:t>
      </w:r>
      <w:r w:rsidRPr="00E57F2A">
        <w:rPr>
          <w:snapToGrid w:val="0"/>
        </w:rPr>
        <w:t>incluant les coûts d</w:t>
      </w:r>
      <w:r w:rsidR="004F7AAC" w:rsidRPr="00E57F2A">
        <w:rPr>
          <w:snapToGrid w:val="0"/>
        </w:rPr>
        <w:t>’</w:t>
      </w:r>
      <w:r w:rsidRPr="00E57F2A">
        <w:rPr>
          <w:snapToGrid w:val="0"/>
        </w:rPr>
        <w:t>appui d</w:t>
      </w:r>
      <w:r w:rsidR="004F7AAC" w:rsidRPr="00E57F2A">
        <w:rPr>
          <w:snapToGrid w:val="0"/>
        </w:rPr>
        <w:t>’</w:t>
      </w:r>
      <w:r w:rsidRPr="00E57F2A">
        <w:rPr>
          <w:snapToGrid w:val="0"/>
        </w:rPr>
        <w:t>agence,</w:t>
      </w:r>
      <w:r w:rsidRPr="00E57F2A">
        <w:t xml:space="preserve"> pour la première tranche de la phase II du PGEPH</w:t>
      </w:r>
      <w:r w:rsidRPr="00E57F2A">
        <w:rPr>
          <w:snapToGrid w:val="0"/>
        </w:rPr>
        <w:t xml:space="preserve"> en Chine (109 769 643 $ US, incluant le montant demandé en principe, dont 75 415 613 $ US sont prévus pour </w:t>
      </w:r>
      <w:r w:rsidRPr="00E57F2A">
        <w:t>le</w:t>
      </w:r>
      <w:r w:rsidRPr="00E57F2A">
        <w:rPr>
          <w:snapToGrid w:val="0"/>
        </w:rPr>
        <w:t xml:space="preserve"> PGEPH en Chine), après l</w:t>
      </w:r>
      <w:r w:rsidR="004F7AAC" w:rsidRPr="00E57F2A">
        <w:rPr>
          <w:snapToGrid w:val="0"/>
        </w:rPr>
        <w:t>’</w:t>
      </w:r>
      <w:r w:rsidRPr="00E57F2A">
        <w:rPr>
          <w:snapToGrid w:val="0"/>
        </w:rPr>
        <w:t xml:space="preserve">examen du Secrétariat, sont présentés pour examen individuel. </w:t>
      </w:r>
    </w:p>
    <w:p w14:paraId="1297B2A2" w14:textId="6F1F3416" w:rsidR="00802668" w:rsidRPr="00E57F2A" w:rsidRDefault="00802668" w:rsidP="00084F0B">
      <w:pPr>
        <w:pStyle w:val="Heading1"/>
        <w:rPr>
          <w:strike/>
        </w:rPr>
      </w:pPr>
      <w:r w:rsidRPr="00E57F2A">
        <w:rPr>
          <w:snapToGrid w:val="0"/>
        </w:rPr>
        <w:t>Afin de faciliter le travail du Comité exécutif quant à l</w:t>
      </w:r>
      <w:r w:rsidR="004F7AAC" w:rsidRPr="00E57F2A">
        <w:rPr>
          <w:snapToGrid w:val="0"/>
        </w:rPr>
        <w:t>’</w:t>
      </w:r>
      <w:r w:rsidRPr="00E57F2A">
        <w:rPr>
          <w:snapToGrid w:val="0"/>
        </w:rPr>
        <w:t>examen individuel des projets portant sur des investissements, le Secrétariat a classé les projets par secteur et les a regroupés par sujet, comme le montre le tableau 2.</w:t>
      </w:r>
    </w:p>
    <w:p w14:paraId="60AC9B42" w14:textId="7A070DE0" w:rsidR="00802668" w:rsidRDefault="00802668" w:rsidP="00084F0B">
      <w:pPr>
        <w:pStyle w:val="Heading1"/>
        <w:keepNext/>
        <w:numPr>
          <w:ilvl w:val="0"/>
          <w:numId w:val="0"/>
        </w:numPr>
        <w:spacing w:after="0"/>
        <w:rPr>
          <w:b/>
          <w:snapToGrid w:val="0"/>
        </w:rPr>
      </w:pPr>
      <w:r w:rsidRPr="00E57F2A">
        <w:rPr>
          <w:b/>
          <w:snapToGrid w:val="0"/>
        </w:rPr>
        <w:t>Tableau 2. Projets portant sur des investissements pour examen individuel</w:t>
      </w:r>
    </w:p>
    <w:p w14:paraId="7BAC4C5F" w14:textId="77777777" w:rsidR="00676C03" w:rsidRPr="00676C03" w:rsidRDefault="00676C03" w:rsidP="00676C03"/>
    <w:tbl>
      <w:tblPr>
        <w:tblStyle w:val="TableGrid"/>
        <w:tblW w:w="9356" w:type="dxa"/>
        <w:tblInd w:w="-5" w:type="dxa"/>
        <w:tblLayout w:type="fixed"/>
        <w:tblLook w:val="04A0" w:firstRow="1" w:lastRow="0" w:firstColumn="1" w:lastColumn="0" w:noHBand="0" w:noVBand="1"/>
      </w:tblPr>
      <w:tblGrid>
        <w:gridCol w:w="1560"/>
        <w:gridCol w:w="2693"/>
        <w:gridCol w:w="1559"/>
        <w:gridCol w:w="1116"/>
        <w:gridCol w:w="18"/>
        <w:gridCol w:w="2410"/>
      </w:tblGrid>
      <w:tr w:rsidR="00802668" w:rsidRPr="00E57F2A" w14:paraId="050E4194" w14:textId="77777777" w:rsidTr="005B09D7">
        <w:trPr>
          <w:tblHeader/>
        </w:trPr>
        <w:tc>
          <w:tcPr>
            <w:tcW w:w="1560" w:type="dxa"/>
            <w:vAlign w:val="center"/>
          </w:tcPr>
          <w:p w14:paraId="58CD2BD6" w14:textId="77777777" w:rsidR="00802668" w:rsidRPr="00E57F2A" w:rsidRDefault="00802668" w:rsidP="00084F0B">
            <w:pPr>
              <w:keepNext/>
              <w:jc w:val="center"/>
              <w:rPr>
                <w:b/>
                <w:sz w:val="20"/>
                <w:szCs w:val="20"/>
              </w:rPr>
            </w:pPr>
            <w:r w:rsidRPr="00E57F2A">
              <w:rPr>
                <w:b/>
                <w:sz w:val="20"/>
                <w:szCs w:val="20"/>
              </w:rPr>
              <w:t>Pays</w:t>
            </w:r>
          </w:p>
        </w:tc>
        <w:tc>
          <w:tcPr>
            <w:tcW w:w="2693" w:type="dxa"/>
            <w:vAlign w:val="center"/>
          </w:tcPr>
          <w:p w14:paraId="52178A0E" w14:textId="77777777" w:rsidR="00802668" w:rsidRPr="00E57F2A" w:rsidRDefault="00802668" w:rsidP="00084F0B">
            <w:pPr>
              <w:keepNext/>
              <w:jc w:val="center"/>
              <w:rPr>
                <w:b/>
                <w:sz w:val="20"/>
                <w:szCs w:val="20"/>
              </w:rPr>
            </w:pPr>
            <w:r w:rsidRPr="00E57F2A">
              <w:rPr>
                <w:b/>
                <w:sz w:val="20"/>
                <w:szCs w:val="20"/>
              </w:rPr>
              <w:t>Projet</w:t>
            </w:r>
          </w:p>
        </w:tc>
        <w:tc>
          <w:tcPr>
            <w:tcW w:w="1559" w:type="dxa"/>
            <w:vAlign w:val="center"/>
          </w:tcPr>
          <w:p w14:paraId="6C1828B4" w14:textId="77777777" w:rsidR="00802668" w:rsidRPr="00E57F2A" w:rsidRDefault="00802668" w:rsidP="00084F0B">
            <w:pPr>
              <w:keepNext/>
              <w:jc w:val="center"/>
              <w:rPr>
                <w:b/>
                <w:sz w:val="20"/>
                <w:szCs w:val="20"/>
              </w:rPr>
            </w:pPr>
            <w:r w:rsidRPr="00E57F2A">
              <w:rPr>
                <w:b/>
                <w:sz w:val="20"/>
                <w:szCs w:val="20"/>
              </w:rPr>
              <w:t>Agence</w:t>
            </w:r>
          </w:p>
        </w:tc>
        <w:tc>
          <w:tcPr>
            <w:tcW w:w="1116" w:type="dxa"/>
            <w:vAlign w:val="center"/>
          </w:tcPr>
          <w:p w14:paraId="75DE77A0" w14:textId="77777777" w:rsidR="00802668" w:rsidRPr="00E57F2A" w:rsidRDefault="00326616" w:rsidP="00084F0B">
            <w:pPr>
              <w:keepNext/>
              <w:jc w:val="center"/>
              <w:rPr>
                <w:b/>
                <w:sz w:val="20"/>
                <w:szCs w:val="20"/>
              </w:rPr>
            </w:pPr>
            <w:r w:rsidRPr="00E57F2A">
              <w:rPr>
                <w:b/>
                <w:sz w:val="20"/>
                <w:szCs w:val="20"/>
              </w:rPr>
              <w:t>Numéro de document ExCom</w:t>
            </w:r>
          </w:p>
        </w:tc>
        <w:tc>
          <w:tcPr>
            <w:tcW w:w="2428" w:type="dxa"/>
            <w:gridSpan w:val="2"/>
            <w:vAlign w:val="center"/>
          </w:tcPr>
          <w:p w14:paraId="72A0273D" w14:textId="77777777" w:rsidR="00802668" w:rsidRPr="00E57F2A" w:rsidRDefault="00802668" w:rsidP="00084F0B">
            <w:pPr>
              <w:keepNext/>
              <w:jc w:val="center"/>
              <w:rPr>
                <w:b/>
                <w:sz w:val="20"/>
                <w:szCs w:val="20"/>
              </w:rPr>
            </w:pPr>
            <w:r w:rsidRPr="00E57F2A">
              <w:rPr>
                <w:b/>
                <w:sz w:val="20"/>
                <w:szCs w:val="20"/>
              </w:rPr>
              <w:t>Sujet</w:t>
            </w:r>
          </w:p>
        </w:tc>
      </w:tr>
      <w:tr w:rsidR="00802668" w:rsidRPr="00E57F2A" w14:paraId="04495C39" w14:textId="77777777" w:rsidTr="00E34A56">
        <w:trPr>
          <w:trHeight w:val="47"/>
        </w:trPr>
        <w:tc>
          <w:tcPr>
            <w:tcW w:w="9356" w:type="dxa"/>
            <w:gridSpan w:val="6"/>
            <w:vAlign w:val="center"/>
          </w:tcPr>
          <w:p w14:paraId="1B5E1B48" w14:textId="77777777" w:rsidR="00802668" w:rsidRPr="00E57F2A" w:rsidRDefault="00802668" w:rsidP="00084F0B">
            <w:pPr>
              <w:keepNext/>
              <w:jc w:val="left"/>
              <w:rPr>
                <w:sz w:val="20"/>
                <w:szCs w:val="20"/>
              </w:rPr>
            </w:pPr>
            <w:r w:rsidRPr="00E57F2A">
              <w:rPr>
                <w:b/>
                <w:sz w:val="20"/>
                <w:szCs w:val="20"/>
              </w:rPr>
              <w:t>Demande pour des tranches de la phase I et de la phase II des PGEH</w:t>
            </w:r>
          </w:p>
        </w:tc>
      </w:tr>
      <w:tr w:rsidR="00DE79D8" w:rsidRPr="00E57F2A" w14:paraId="1255F4B4" w14:textId="77777777" w:rsidTr="004F7AAC">
        <w:tc>
          <w:tcPr>
            <w:tcW w:w="1560" w:type="dxa"/>
            <w:tcBorders>
              <w:top w:val="single" w:sz="4" w:space="0" w:color="auto"/>
              <w:left w:val="single" w:sz="4" w:space="0" w:color="auto"/>
              <w:bottom w:val="single" w:sz="4" w:space="0" w:color="auto"/>
              <w:right w:val="single" w:sz="4" w:space="0" w:color="auto"/>
            </w:tcBorders>
          </w:tcPr>
          <w:p w14:paraId="0D6399A1" w14:textId="77777777" w:rsidR="00DE79D8" w:rsidRPr="00E57F2A" w:rsidRDefault="00DE79D8" w:rsidP="00084F0B">
            <w:pPr>
              <w:widowControl w:val="0"/>
              <w:jc w:val="left"/>
              <w:rPr>
                <w:sz w:val="20"/>
                <w:szCs w:val="20"/>
              </w:rPr>
            </w:pPr>
            <w:r w:rsidRPr="00E57F2A">
              <w:rPr>
                <w:sz w:val="20"/>
                <w:szCs w:val="20"/>
              </w:rPr>
              <w:t>Chine</w:t>
            </w:r>
          </w:p>
        </w:tc>
        <w:tc>
          <w:tcPr>
            <w:tcW w:w="2693" w:type="dxa"/>
            <w:tcBorders>
              <w:top w:val="single" w:sz="4" w:space="0" w:color="auto"/>
              <w:left w:val="single" w:sz="4" w:space="0" w:color="auto"/>
              <w:bottom w:val="single" w:sz="4" w:space="0" w:color="auto"/>
              <w:right w:val="single" w:sz="4" w:space="0" w:color="auto"/>
            </w:tcBorders>
          </w:tcPr>
          <w:p w14:paraId="41095B54" w14:textId="6CD8E630" w:rsidR="00DE79D8" w:rsidRPr="00E57F2A" w:rsidRDefault="00DE79D8" w:rsidP="00084F0B">
            <w:pPr>
              <w:widowControl w:val="0"/>
              <w:jc w:val="left"/>
              <w:rPr>
                <w:sz w:val="20"/>
                <w:szCs w:val="20"/>
              </w:rPr>
            </w:pPr>
            <w:r w:rsidRPr="00E57F2A">
              <w:rPr>
                <w:sz w:val="20"/>
                <w:szCs w:val="20"/>
              </w:rPr>
              <w:t>Plan de gestion de l</w:t>
            </w:r>
            <w:r w:rsidR="004F7AAC" w:rsidRPr="00E57F2A">
              <w:rPr>
                <w:sz w:val="20"/>
                <w:szCs w:val="20"/>
              </w:rPr>
              <w:t>’</w:t>
            </w:r>
            <w:r w:rsidRPr="00E57F2A">
              <w:rPr>
                <w:sz w:val="20"/>
                <w:szCs w:val="20"/>
              </w:rPr>
              <w:t>élimination des HCFC (phase I, rapport périodique annuel)</w:t>
            </w:r>
          </w:p>
          <w:p w14:paraId="79FFF792" w14:textId="77777777" w:rsidR="00DE79D8" w:rsidRDefault="00DE79D8" w:rsidP="00084F0B">
            <w:pPr>
              <w:widowControl w:val="0"/>
              <w:jc w:val="left"/>
              <w:rPr>
                <w:sz w:val="20"/>
                <w:szCs w:val="20"/>
              </w:rPr>
            </w:pPr>
            <w:r w:rsidRPr="00E57F2A">
              <w:rPr>
                <w:sz w:val="20"/>
                <w:szCs w:val="20"/>
              </w:rPr>
              <w:t>Conditionneur d</w:t>
            </w:r>
            <w:r w:rsidR="004F7AAC" w:rsidRPr="00E57F2A">
              <w:rPr>
                <w:sz w:val="20"/>
                <w:szCs w:val="20"/>
              </w:rPr>
              <w:t>’</w:t>
            </w:r>
            <w:r w:rsidRPr="00E57F2A">
              <w:rPr>
                <w:sz w:val="20"/>
                <w:szCs w:val="20"/>
              </w:rPr>
              <w:t>air unitaire</w:t>
            </w:r>
          </w:p>
          <w:p w14:paraId="1F0174F1" w14:textId="33F285B3" w:rsidR="00676C03" w:rsidRPr="00E57F2A" w:rsidRDefault="00676C03" w:rsidP="00084F0B">
            <w:pPr>
              <w:widowControl w:val="0"/>
              <w:jc w:val="left"/>
              <w:rPr>
                <w:sz w:val="20"/>
                <w:szCs w:val="20"/>
              </w:rPr>
            </w:pPr>
          </w:p>
        </w:tc>
        <w:tc>
          <w:tcPr>
            <w:tcW w:w="1559" w:type="dxa"/>
            <w:tcBorders>
              <w:top w:val="single" w:sz="4" w:space="0" w:color="auto"/>
              <w:left w:val="single" w:sz="4" w:space="0" w:color="auto"/>
              <w:bottom w:val="single" w:sz="4" w:space="0" w:color="auto"/>
              <w:right w:val="single" w:sz="4" w:space="0" w:color="auto"/>
            </w:tcBorders>
            <w:tcMar>
              <w:left w:w="29" w:type="dxa"/>
              <w:right w:w="0" w:type="dxa"/>
            </w:tcMar>
          </w:tcPr>
          <w:p w14:paraId="15F009B6" w14:textId="77777777" w:rsidR="00DE79D8" w:rsidRPr="00E57F2A" w:rsidRDefault="00DE79D8" w:rsidP="00084F0B">
            <w:pPr>
              <w:widowControl w:val="0"/>
              <w:jc w:val="left"/>
              <w:rPr>
                <w:sz w:val="20"/>
                <w:szCs w:val="20"/>
              </w:rPr>
            </w:pPr>
            <w:r w:rsidRPr="00E57F2A">
              <w:rPr>
                <w:sz w:val="20"/>
                <w:szCs w:val="20"/>
              </w:rPr>
              <w:t>ONUDI</w:t>
            </w:r>
          </w:p>
        </w:tc>
        <w:tc>
          <w:tcPr>
            <w:tcW w:w="1134" w:type="dxa"/>
            <w:gridSpan w:val="2"/>
            <w:tcBorders>
              <w:top w:val="single" w:sz="4" w:space="0" w:color="auto"/>
              <w:left w:val="single" w:sz="4" w:space="0" w:color="auto"/>
              <w:bottom w:val="single" w:sz="4" w:space="0" w:color="auto"/>
              <w:right w:val="single" w:sz="4" w:space="0" w:color="auto"/>
            </w:tcBorders>
          </w:tcPr>
          <w:p w14:paraId="34B13B86" w14:textId="77777777" w:rsidR="00DE79D8" w:rsidRPr="00E57F2A" w:rsidRDefault="00DE79D8" w:rsidP="00E34A56">
            <w:pPr>
              <w:widowControl w:val="0"/>
              <w:jc w:val="center"/>
              <w:rPr>
                <w:sz w:val="20"/>
                <w:szCs w:val="20"/>
              </w:rPr>
            </w:pPr>
            <w:r w:rsidRPr="00E57F2A">
              <w:rPr>
                <w:sz w:val="20"/>
                <w:szCs w:val="20"/>
              </w:rPr>
              <w:t>83/22</w:t>
            </w:r>
          </w:p>
        </w:tc>
        <w:tc>
          <w:tcPr>
            <w:tcW w:w="2410" w:type="dxa"/>
            <w:tcBorders>
              <w:top w:val="single" w:sz="4" w:space="0" w:color="auto"/>
              <w:left w:val="single" w:sz="4" w:space="0" w:color="auto"/>
              <w:bottom w:val="single" w:sz="4" w:space="0" w:color="auto"/>
              <w:right w:val="single" w:sz="4" w:space="0" w:color="auto"/>
            </w:tcBorders>
          </w:tcPr>
          <w:p w14:paraId="0E454432" w14:textId="6364887F" w:rsidR="00DE79D8" w:rsidRPr="00E57F2A" w:rsidRDefault="00E94525" w:rsidP="00084F0B">
            <w:pPr>
              <w:widowControl w:val="0"/>
              <w:jc w:val="left"/>
              <w:rPr>
                <w:sz w:val="20"/>
                <w:szCs w:val="20"/>
              </w:rPr>
            </w:pPr>
            <w:r w:rsidRPr="00E57F2A">
              <w:rPr>
                <w:sz w:val="20"/>
                <w:szCs w:val="20"/>
              </w:rPr>
              <w:t>Système proposé pour attribuer les CDE</w:t>
            </w:r>
          </w:p>
        </w:tc>
      </w:tr>
      <w:tr w:rsidR="00DE79D8" w:rsidRPr="00E57F2A" w14:paraId="624A944E" w14:textId="77777777" w:rsidTr="004F7AAC">
        <w:tc>
          <w:tcPr>
            <w:tcW w:w="1560" w:type="dxa"/>
            <w:tcBorders>
              <w:top w:val="single" w:sz="4" w:space="0" w:color="auto"/>
              <w:left w:val="single" w:sz="4" w:space="0" w:color="auto"/>
              <w:bottom w:val="single" w:sz="4" w:space="0" w:color="auto"/>
              <w:right w:val="single" w:sz="4" w:space="0" w:color="auto"/>
            </w:tcBorders>
          </w:tcPr>
          <w:p w14:paraId="06995C42" w14:textId="77777777" w:rsidR="00DE79D8" w:rsidRPr="00E57F2A" w:rsidRDefault="00DE79D8" w:rsidP="00084F0B">
            <w:pPr>
              <w:widowControl w:val="0"/>
              <w:jc w:val="left"/>
              <w:rPr>
                <w:sz w:val="20"/>
                <w:szCs w:val="20"/>
              </w:rPr>
            </w:pPr>
            <w:r w:rsidRPr="00E57F2A">
              <w:rPr>
                <w:sz w:val="20"/>
                <w:szCs w:val="20"/>
              </w:rPr>
              <w:t>Chine (global)</w:t>
            </w:r>
          </w:p>
        </w:tc>
        <w:tc>
          <w:tcPr>
            <w:tcW w:w="2693" w:type="dxa"/>
            <w:tcBorders>
              <w:top w:val="single" w:sz="4" w:space="0" w:color="auto"/>
              <w:left w:val="single" w:sz="4" w:space="0" w:color="auto"/>
              <w:bottom w:val="single" w:sz="4" w:space="0" w:color="auto"/>
              <w:right w:val="single" w:sz="4" w:space="0" w:color="auto"/>
            </w:tcBorders>
          </w:tcPr>
          <w:p w14:paraId="447512AA" w14:textId="449F9A23" w:rsidR="00DE79D8" w:rsidRPr="00E57F2A" w:rsidRDefault="00DE79D8" w:rsidP="00084F0B">
            <w:pPr>
              <w:widowControl w:val="0"/>
              <w:jc w:val="left"/>
              <w:rPr>
                <w:sz w:val="20"/>
                <w:szCs w:val="20"/>
              </w:rPr>
            </w:pPr>
            <w:r w:rsidRPr="00E57F2A">
              <w:rPr>
                <w:sz w:val="20"/>
                <w:szCs w:val="20"/>
              </w:rPr>
              <w:t>Plan de gestion de l</w:t>
            </w:r>
            <w:r w:rsidR="004F7AAC" w:rsidRPr="00E57F2A">
              <w:rPr>
                <w:sz w:val="20"/>
                <w:szCs w:val="20"/>
              </w:rPr>
              <w:t>’</w:t>
            </w:r>
            <w:r w:rsidRPr="00E57F2A">
              <w:rPr>
                <w:sz w:val="20"/>
                <w:szCs w:val="20"/>
              </w:rPr>
              <w:t>élimination des HCFC (phase II)</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A843602" w14:textId="77777777" w:rsidR="00DE79D8" w:rsidRDefault="00DE79D8" w:rsidP="00084F0B">
            <w:pPr>
              <w:widowControl w:val="0"/>
              <w:jc w:val="left"/>
              <w:rPr>
                <w:sz w:val="20"/>
                <w:szCs w:val="20"/>
              </w:rPr>
            </w:pPr>
            <w:r w:rsidRPr="00E57F2A">
              <w:rPr>
                <w:sz w:val="20"/>
                <w:szCs w:val="20"/>
              </w:rPr>
              <w:t>PNUD/PNUE/ONUDI/Banque mondiale/Allemagne/Japon</w:t>
            </w:r>
          </w:p>
          <w:p w14:paraId="5A59D08F" w14:textId="3783E8BC" w:rsidR="00676C03" w:rsidRPr="00E57F2A" w:rsidRDefault="00676C03" w:rsidP="00084F0B">
            <w:pPr>
              <w:widowControl w:val="0"/>
              <w:jc w:val="left"/>
              <w:rPr>
                <w:sz w:val="20"/>
                <w:szCs w:val="20"/>
              </w:rPr>
            </w:pPr>
          </w:p>
        </w:tc>
        <w:tc>
          <w:tcPr>
            <w:tcW w:w="1134" w:type="dxa"/>
            <w:gridSpan w:val="2"/>
            <w:tcBorders>
              <w:top w:val="single" w:sz="4" w:space="0" w:color="auto"/>
              <w:left w:val="single" w:sz="4" w:space="0" w:color="auto"/>
              <w:bottom w:val="single" w:sz="4" w:space="0" w:color="auto"/>
              <w:right w:val="single" w:sz="4" w:space="0" w:color="auto"/>
            </w:tcBorders>
          </w:tcPr>
          <w:p w14:paraId="42A2DEC2" w14:textId="77777777" w:rsidR="00DE79D8" w:rsidRPr="00E57F2A" w:rsidRDefault="00DE79D8" w:rsidP="00E34A56">
            <w:pPr>
              <w:jc w:val="center"/>
            </w:pPr>
            <w:r w:rsidRPr="00E57F2A">
              <w:rPr>
                <w:sz w:val="20"/>
                <w:szCs w:val="20"/>
              </w:rPr>
              <w:t>83/22</w:t>
            </w:r>
          </w:p>
        </w:tc>
        <w:tc>
          <w:tcPr>
            <w:tcW w:w="2410" w:type="dxa"/>
            <w:tcBorders>
              <w:top w:val="single" w:sz="4" w:space="0" w:color="auto"/>
              <w:left w:val="single" w:sz="4" w:space="0" w:color="auto"/>
              <w:bottom w:val="single" w:sz="4" w:space="0" w:color="auto"/>
              <w:right w:val="single" w:sz="4" w:space="0" w:color="auto"/>
            </w:tcBorders>
          </w:tcPr>
          <w:p w14:paraId="7D488606" w14:textId="3D800D29" w:rsidR="00DE79D8" w:rsidRPr="00E57F2A" w:rsidRDefault="00DE79D8" w:rsidP="00084F0B">
            <w:pPr>
              <w:widowControl w:val="0"/>
              <w:jc w:val="left"/>
              <w:rPr>
                <w:sz w:val="20"/>
                <w:szCs w:val="20"/>
              </w:rPr>
            </w:pPr>
            <w:r w:rsidRPr="00E57F2A">
              <w:rPr>
                <w:sz w:val="20"/>
                <w:szCs w:val="20"/>
              </w:rPr>
              <w:t>Examen de l</w:t>
            </w:r>
            <w:r w:rsidR="004F7AAC" w:rsidRPr="00E57F2A">
              <w:rPr>
                <w:sz w:val="20"/>
                <w:szCs w:val="20"/>
              </w:rPr>
              <w:t>’</w:t>
            </w:r>
            <w:r w:rsidRPr="00E57F2A">
              <w:rPr>
                <w:sz w:val="20"/>
                <w:szCs w:val="20"/>
              </w:rPr>
              <w:t>Accord (décision 81/45)</w:t>
            </w:r>
          </w:p>
        </w:tc>
      </w:tr>
      <w:tr w:rsidR="00DE79D8" w:rsidRPr="00E57F2A" w14:paraId="1DF93A1C" w14:textId="77777777" w:rsidTr="004F7AAC">
        <w:tc>
          <w:tcPr>
            <w:tcW w:w="1560" w:type="dxa"/>
            <w:tcBorders>
              <w:top w:val="single" w:sz="4" w:space="0" w:color="auto"/>
              <w:left w:val="single" w:sz="4" w:space="0" w:color="auto"/>
              <w:bottom w:val="single" w:sz="4" w:space="0" w:color="auto"/>
              <w:right w:val="single" w:sz="4" w:space="0" w:color="auto"/>
            </w:tcBorders>
          </w:tcPr>
          <w:p w14:paraId="6228658D" w14:textId="77777777" w:rsidR="00DE79D8" w:rsidRPr="00E57F2A" w:rsidRDefault="00DE79D8" w:rsidP="00084F0B">
            <w:pPr>
              <w:keepNext/>
              <w:jc w:val="left"/>
              <w:rPr>
                <w:sz w:val="20"/>
                <w:szCs w:val="20"/>
              </w:rPr>
            </w:pPr>
            <w:r w:rsidRPr="00E57F2A">
              <w:rPr>
                <w:sz w:val="20"/>
                <w:szCs w:val="20"/>
              </w:rPr>
              <w:lastRenderedPageBreak/>
              <w:t xml:space="preserve">Chine </w:t>
            </w:r>
          </w:p>
          <w:p w14:paraId="42CCBDAC" w14:textId="5BBB17C9" w:rsidR="00DE79D8" w:rsidRPr="00E57F2A" w:rsidRDefault="00DE79D8" w:rsidP="00084F0B">
            <w:pPr>
              <w:keepNext/>
              <w:jc w:val="left"/>
              <w:rPr>
                <w:sz w:val="20"/>
                <w:szCs w:val="20"/>
              </w:rPr>
            </w:pPr>
            <w:r w:rsidRPr="00E57F2A">
              <w:rPr>
                <w:sz w:val="20"/>
                <w:szCs w:val="20"/>
              </w:rPr>
              <w:t>(</w:t>
            </w:r>
            <w:r w:rsidR="001B78F9" w:rsidRPr="00E57F2A">
              <w:rPr>
                <w:sz w:val="20"/>
                <w:szCs w:val="20"/>
              </w:rPr>
              <w:t>m</w:t>
            </w:r>
            <w:r w:rsidRPr="00E57F2A">
              <w:rPr>
                <w:sz w:val="20"/>
                <w:szCs w:val="20"/>
              </w:rPr>
              <w:t>ousses PSX)</w:t>
            </w:r>
          </w:p>
        </w:tc>
        <w:tc>
          <w:tcPr>
            <w:tcW w:w="2693" w:type="dxa"/>
            <w:tcBorders>
              <w:top w:val="single" w:sz="4" w:space="0" w:color="auto"/>
              <w:left w:val="single" w:sz="4" w:space="0" w:color="auto"/>
              <w:bottom w:val="single" w:sz="4" w:space="0" w:color="auto"/>
              <w:right w:val="single" w:sz="4" w:space="0" w:color="auto"/>
            </w:tcBorders>
          </w:tcPr>
          <w:p w14:paraId="43953518" w14:textId="4A81867A" w:rsidR="00DE79D8" w:rsidRPr="00E57F2A" w:rsidRDefault="00DE79D8" w:rsidP="00084F0B">
            <w:pPr>
              <w:keepNext/>
              <w:jc w:val="left"/>
              <w:rPr>
                <w:sz w:val="20"/>
                <w:szCs w:val="20"/>
              </w:rPr>
            </w:pPr>
            <w:r w:rsidRPr="00E57F2A">
              <w:rPr>
                <w:sz w:val="20"/>
                <w:szCs w:val="20"/>
              </w:rPr>
              <w:t>Plan de gestion de l</w:t>
            </w:r>
            <w:r w:rsidR="004F7AAC" w:rsidRPr="00E57F2A">
              <w:rPr>
                <w:sz w:val="20"/>
                <w:szCs w:val="20"/>
              </w:rPr>
              <w:t>’</w:t>
            </w:r>
            <w:r w:rsidRPr="00E57F2A">
              <w:rPr>
                <w:sz w:val="20"/>
                <w:szCs w:val="20"/>
              </w:rPr>
              <w:t>élimination des HCFC (phase II, troisième tranche)</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E22A9BE" w14:textId="77777777" w:rsidR="00DE79D8" w:rsidRPr="00E57F2A" w:rsidRDefault="00DE79D8" w:rsidP="00084F0B">
            <w:pPr>
              <w:keepNext/>
              <w:jc w:val="left"/>
              <w:rPr>
                <w:sz w:val="20"/>
                <w:szCs w:val="20"/>
              </w:rPr>
            </w:pPr>
            <w:r w:rsidRPr="00E57F2A">
              <w:rPr>
                <w:sz w:val="20"/>
                <w:szCs w:val="20"/>
              </w:rPr>
              <w:t>ONUDI/</w:t>
            </w:r>
          </w:p>
          <w:p w14:paraId="22D6B791" w14:textId="77777777" w:rsidR="00DE79D8" w:rsidRPr="00E57F2A" w:rsidRDefault="00DE79D8" w:rsidP="00084F0B">
            <w:pPr>
              <w:keepNext/>
              <w:jc w:val="left"/>
              <w:rPr>
                <w:sz w:val="20"/>
                <w:szCs w:val="20"/>
              </w:rPr>
            </w:pPr>
            <w:r w:rsidRPr="00E57F2A">
              <w:rPr>
                <w:sz w:val="20"/>
                <w:szCs w:val="20"/>
              </w:rPr>
              <w:t>Allemagne</w:t>
            </w:r>
          </w:p>
        </w:tc>
        <w:tc>
          <w:tcPr>
            <w:tcW w:w="1134" w:type="dxa"/>
            <w:gridSpan w:val="2"/>
            <w:tcBorders>
              <w:top w:val="single" w:sz="4" w:space="0" w:color="auto"/>
              <w:left w:val="single" w:sz="4" w:space="0" w:color="auto"/>
              <w:bottom w:val="single" w:sz="4" w:space="0" w:color="auto"/>
              <w:right w:val="single" w:sz="4" w:space="0" w:color="auto"/>
            </w:tcBorders>
          </w:tcPr>
          <w:p w14:paraId="224CEB7A" w14:textId="77777777" w:rsidR="00DE79D8" w:rsidRPr="00E57F2A" w:rsidRDefault="00DE79D8" w:rsidP="00E34A56">
            <w:pPr>
              <w:jc w:val="center"/>
            </w:pPr>
            <w:r w:rsidRPr="00E57F2A">
              <w:rPr>
                <w:sz w:val="20"/>
                <w:szCs w:val="20"/>
              </w:rPr>
              <w:t>83/22</w:t>
            </w:r>
          </w:p>
        </w:tc>
        <w:tc>
          <w:tcPr>
            <w:tcW w:w="2410" w:type="dxa"/>
            <w:tcBorders>
              <w:top w:val="single" w:sz="4" w:space="0" w:color="auto"/>
              <w:left w:val="single" w:sz="4" w:space="0" w:color="auto"/>
              <w:bottom w:val="single" w:sz="4" w:space="0" w:color="auto"/>
              <w:right w:val="single" w:sz="4" w:space="0" w:color="auto"/>
            </w:tcBorders>
          </w:tcPr>
          <w:p w14:paraId="7BF26AD4" w14:textId="77777777" w:rsidR="00DE79D8" w:rsidRPr="00E57F2A" w:rsidRDefault="00DE79D8" w:rsidP="00084F0B">
            <w:pPr>
              <w:keepNext/>
              <w:jc w:val="left"/>
              <w:rPr>
                <w:sz w:val="20"/>
                <w:szCs w:val="20"/>
              </w:rPr>
            </w:pPr>
            <w:r w:rsidRPr="00E57F2A">
              <w:rPr>
                <w:sz w:val="20"/>
                <w:szCs w:val="20"/>
              </w:rPr>
              <w:t>Tranche au-dessus de 5 millions.</w:t>
            </w:r>
            <w:r w:rsidRPr="00E57F2A">
              <w:t xml:space="preserve"> </w:t>
            </w:r>
            <w:r w:rsidRPr="00E57F2A">
              <w:rPr>
                <w:sz w:val="20"/>
                <w:szCs w:val="20"/>
              </w:rPr>
              <w:t>Toutes les questions techniques et de coût résolues</w:t>
            </w:r>
          </w:p>
        </w:tc>
      </w:tr>
      <w:tr w:rsidR="00DE79D8" w:rsidRPr="00E57F2A" w14:paraId="0DE7C633" w14:textId="77777777" w:rsidTr="004F7AAC">
        <w:tc>
          <w:tcPr>
            <w:tcW w:w="1560" w:type="dxa"/>
            <w:tcBorders>
              <w:top w:val="single" w:sz="4" w:space="0" w:color="auto"/>
              <w:left w:val="single" w:sz="4" w:space="0" w:color="auto"/>
              <w:bottom w:val="single" w:sz="4" w:space="0" w:color="auto"/>
              <w:right w:val="single" w:sz="4" w:space="0" w:color="auto"/>
            </w:tcBorders>
          </w:tcPr>
          <w:p w14:paraId="7D36F7A5" w14:textId="77777777" w:rsidR="00DE79D8" w:rsidRPr="00E57F2A" w:rsidRDefault="00DE79D8" w:rsidP="00084F0B">
            <w:pPr>
              <w:widowControl w:val="0"/>
              <w:jc w:val="left"/>
              <w:rPr>
                <w:sz w:val="20"/>
                <w:szCs w:val="20"/>
              </w:rPr>
            </w:pPr>
            <w:r w:rsidRPr="00E57F2A">
              <w:rPr>
                <w:sz w:val="20"/>
                <w:szCs w:val="20"/>
              </w:rPr>
              <w:t xml:space="preserve">Chine </w:t>
            </w:r>
          </w:p>
          <w:p w14:paraId="40C76CFA" w14:textId="77777777" w:rsidR="00DE79D8" w:rsidRPr="00E57F2A" w:rsidRDefault="00DE79D8" w:rsidP="00084F0B">
            <w:pPr>
              <w:widowControl w:val="0"/>
              <w:jc w:val="left"/>
              <w:rPr>
                <w:sz w:val="20"/>
                <w:szCs w:val="20"/>
              </w:rPr>
            </w:pPr>
            <w:r w:rsidRPr="00E57F2A">
              <w:rPr>
                <w:sz w:val="20"/>
                <w:szCs w:val="20"/>
              </w:rPr>
              <w:t>(RCI)</w:t>
            </w:r>
          </w:p>
        </w:tc>
        <w:tc>
          <w:tcPr>
            <w:tcW w:w="2693" w:type="dxa"/>
            <w:tcBorders>
              <w:top w:val="single" w:sz="4" w:space="0" w:color="auto"/>
              <w:left w:val="single" w:sz="4" w:space="0" w:color="auto"/>
              <w:bottom w:val="single" w:sz="4" w:space="0" w:color="auto"/>
              <w:right w:val="single" w:sz="4" w:space="0" w:color="auto"/>
            </w:tcBorders>
          </w:tcPr>
          <w:p w14:paraId="3DAC8C5C" w14:textId="2BEC5F24" w:rsidR="00DE79D8" w:rsidRPr="00E57F2A" w:rsidRDefault="00DE79D8" w:rsidP="00084F0B">
            <w:pPr>
              <w:widowControl w:val="0"/>
              <w:jc w:val="left"/>
              <w:rPr>
                <w:sz w:val="20"/>
                <w:szCs w:val="20"/>
              </w:rPr>
            </w:pPr>
            <w:r w:rsidRPr="00E57F2A">
              <w:rPr>
                <w:sz w:val="20"/>
                <w:szCs w:val="20"/>
              </w:rPr>
              <w:t>Plan de gestion de l</w:t>
            </w:r>
            <w:r w:rsidR="004F7AAC" w:rsidRPr="00E57F2A">
              <w:rPr>
                <w:sz w:val="20"/>
                <w:szCs w:val="20"/>
              </w:rPr>
              <w:t>’</w:t>
            </w:r>
            <w:r w:rsidRPr="00E57F2A">
              <w:rPr>
                <w:sz w:val="20"/>
                <w:szCs w:val="20"/>
              </w:rPr>
              <w:t>élimination des HCFC (phase II, troisième tranche)</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F918196" w14:textId="77777777" w:rsidR="00DE79D8" w:rsidRPr="00E57F2A" w:rsidRDefault="00DE79D8" w:rsidP="00084F0B">
            <w:pPr>
              <w:widowControl w:val="0"/>
              <w:jc w:val="left"/>
              <w:rPr>
                <w:sz w:val="20"/>
                <w:szCs w:val="20"/>
              </w:rPr>
            </w:pPr>
            <w:r w:rsidRPr="00E57F2A">
              <w:rPr>
                <w:sz w:val="20"/>
                <w:szCs w:val="20"/>
              </w:rPr>
              <w:t>PNUD</w:t>
            </w:r>
          </w:p>
        </w:tc>
        <w:tc>
          <w:tcPr>
            <w:tcW w:w="1134" w:type="dxa"/>
            <w:gridSpan w:val="2"/>
            <w:tcBorders>
              <w:top w:val="single" w:sz="4" w:space="0" w:color="auto"/>
              <w:left w:val="single" w:sz="4" w:space="0" w:color="auto"/>
              <w:bottom w:val="single" w:sz="4" w:space="0" w:color="auto"/>
              <w:right w:val="single" w:sz="4" w:space="0" w:color="auto"/>
            </w:tcBorders>
          </w:tcPr>
          <w:p w14:paraId="2C251B01" w14:textId="77777777" w:rsidR="00DE79D8" w:rsidRPr="00E57F2A" w:rsidRDefault="00DE79D8" w:rsidP="00E34A56">
            <w:pPr>
              <w:jc w:val="center"/>
            </w:pPr>
            <w:r w:rsidRPr="00E57F2A">
              <w:rPr>
                <w:sz w:val="20"/>
                <w:szCs w:val="20"/>
              </w:rPr>
              <w:t>83/22</w:t>
            </w:r>
          </w:p>
        </w:tc>
        <w:tc>
          <w:tcPr>
            <w:tcW w:w="2410" w:type="dxa"/>
            <w:tcBorders>
              <w:top w:val="single" w:sz="4" w:space="0" w:color="auto"/>
              <w:left w:val="single" w:sz="4" w:space="0" w:color="auto"/>
              <w:bottom w:val="single" w:sz="4" w:space="0" w:color="auto"/>
              <w:right w:val="single" w:sz="4" w:space="0" w:color="auto"/>
            </w:tcBorders>
          </w:tcPr>
          <w:p w14:paraId="2689C217" w14:textId="77777777" w:rsidR="00DE79D8" w:rsidRPr="00E57F2A" w:rsidRDefault="00DE79D8" w:rsidP="00084F0B">
            <w:pPr>
              <w:widowControl w:val="0"/>
              <w:jc w:val="left"/>
              <w:rPr>
                <w:sz w:val="20"/>
                <w:szCs w:val="20"/>
              </w:rPr>
            </w:pPr>
            <w:r w:rsidRPr="00E57F2A">
              <w:rPr>
                <w:sz w:val="20"/>
                <w:szCs w:val="20"/>
              </w:rPr>
              <w:t>Tranche au-dessus de 5 millions.</w:t>
            </w:r>
            <w:r w:rsidRPr="00E57F2A">
              <w:t xml:space="preserve"> </w:t>
            </w:r>
            <w:r w:rsidRPr="00E57F2A">
              <w:rPr>
                <w:sz w:val="20"/>
                <w:szCs w:val="20"/>
              </w:rPr>
              <w:t>Toutes les questions techniques et de coût résolues</w:t>
            </w:r>
          </w:p>
        </w:tc>
      </w:tr>
      <w:tr w:rsidR="00DE79D8" w:rsidRPr="00E57F2A" w14:paraId="28780321" w14:textId="77777777" w:rsidTr="004F7AAC">
        <w:tc>
          <w:tcPr>
            <w:tcW w:w="1560" w:type="dxa"/>
            <w:tcBorders>
              <w:top w:val="single" w:sz="4" w:space="0" w:color="auto"/>
              <w:left w:val="single" w:sz="4" w:space="0" w:color="auto"/>
              <w:bottom w:val="single" w:sz="4" w:space="0" w:color="auto"/>
              <w:right w:val="single" w:sz="4" w:space="0" w:color="auto"/>
            </w:tcBorders>
          </w:tcPr>
          <w:p w14:paraId="0FAB3DD7" w14:textId="77777777" w:rsidR="00DE79D8" w:rsidRPr="00E57F2A" w:rsidRDefault="00DE79D8" w:rsidP="00084F0B">
            <w:pPr>
              <w:widowControl w:val="0"/>
              <w:jc w:val="left"/>
              <w:rPr>
                <w:sz w:val="20"/>
                <w:szCs w:val="20"/>
              </w:rPr>
            </w:pPr>
            <w:r w:rsidRPr="00E57F2A">
              <w:rPr>
                <w:sz w:val="20"/>
                <w:szCs w:val="20"/>
              </w:rPr>
              <w:t>Chine (entretien)</w:t>
            </w:r>
          </w:p>
        </w:tc>
        <w:tc>
          <w:tcPr>
            <w:tcW w:w="2693" w:type="dxa"/>
            <w:tcBorders>
              <w:top w:val="single" w:sz="4" w:space="0" w:color="auto"/>
              <w:left w:val="single" w:sz="4" w:space="0" w:color="auto"/>
              <w:bottom w:val="single" w:sz="4" w:space="0" w:color="auto"/>
              <w:right w:val="single" w:sz="4" w:space="0" w:color="auto"/>
            </w:tcBorders>
          </w:tcPr>
          <w:p w14:paraId="37701422" w14:textId="0248CDE1" w:rsidR="00DE79D8" w:rsidRPr="00E57F2A" w:rsidRDefault="00DE79D8" w:rsidP="00084F0B">
            <w:pPr>
              <w:widowControl w:val="0"/>
              <w:jc w:val="left"/>
              <w:rPr>
                <w:sz w:val="20"/>
                <w:szCs w:val="20"/>
              </w:rPr>
            </w:pPr>
            <w:r w:rsidRPr="00E57F2A">
              <w:rPr>
                <w:sz w:val="20"/>
                <w:szCs w:val="20"/>
              </w:rPr>
              <w:t>Plan de gestion de l</w:t>
            </w:r>
            <w:r w:rsidR="004F7AAC" w:rsidRPr="00E57F2A">
              <w:rPr>
                <w:sz w:val="20"/>
                <w:szCs w:val="20"/>
              </w:rPr>
              <w:t>’</w:t>
            </w:r>
            <w:r w:rsidRPr="00E57F2A">
              <w:rPr>
                <w:sz w:val="20"/>
                <w:szCs w:val="20"/>
              </w:rPr>
              <w:t>élimination des HCFC (phase II, troisième tranche)</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1C12A93" w14:textId="77777777" w:rsidR="00DE79D8" w:rsidRPr="00E57F2A" w:rsidRDefault="00DE79D8" w:rsidP="00084F0B">
            <w:pPr>
              <w:widowControl w:val="0"/>
              <w:jc w:val="left"/>
              <w:rPr>
                <w:sz w:val="20"/>
                <w:szCs w:val="20"/>
              </w:rPr>
            </w:pPr>
            <w:r w:rsidRPr="00E57F2A">
              <w:rPr>
                <w:sz w:val="20"/>
                <w:szCs w:val="20"/>
              </w:rPr>
              <w:t>PNUE/Japon/Allemagne</w:t>
            </w:r>
          </w:p>
        </w:tc>
        <w:tc>
          <w:tcPr>
            <w:tcW w:w="1134" w:type="dxa"/>
            <w:gridSpan w:val="2"/>
            <w:tcBorders>
              <w:top w:val="single" w:sz="4" w:space="0" w:color="auto"/>
              <w:left w:val="single" w:sz="4" w:space="0" w:color="auto"/>
              <w:bottom w:val="single" w:sz="4" w:space="0" w:color="auto"/>
              <w:right w:val="single" w:sz="4" w:space="0" w:color="auto"/>
            </w:tcBorders>
          </w:tcPr>
          <w:p w14:paraId="4A8B3B85" w14:textId="77777777" w:rsidR="00DE79D8" w:rsidRPr="00E57F2A" w:rsidRDefault="00DE79D8" w:rsidP="00E34A56">
            <w:pPr>
              <w:jc w:val="center"/>
            </w:pPr>
            <w:r w:rsidRPr="00E57F2A">
              <w:rPr>
                <w:sz w:val="20"/>
                <w:szCs w:val="20"/>
              </w:rPr>
              <w:t>83/22</w:t>
            </w:r>
          </w:p>
        </w:tc>
        <w:tc>
          <w:tcPr>
            <w:tcW w:w="2410" w:type="dxa"/>
            <w:tcBorders>
              <w:top w:val="single" w:sz="4" w:space="0" w:color="auto"/>
              <w:left w:val="single" w:sz="4" w:space="0" w:color="auto"/>
              <w:bottom w:val="single" w:sz="4" w:space="0" w:color="auto"/>
              <w:right w:val="single" w:sz="4" w:space="0" w:color="auto"/>
            </w:tcBorders>
          </w:tcPr>
          <w:p w14:paraId="5A77294B" w14:textId="77777777" w:rsidR="00DE79D8" w:rsidRPr="00E57F2A" w:rsidRDefault="00DE79D8" w:rsidP="00084F0B">
            <w:pPr>
              <w:widowControl w:val="0"/>
              <w:jc w:val="left"/>
              <w:rPr>
                <w:sz w:val="20"/>
                <w:szCs w:val="20"/>
              </w:rPr>
            </w:pPr>
            <w:r w:rsidRPr="00E57F2A">
              <w:rPr>
                <w:sz w:val="20"/>
                <w:szCs w:val="20"/>
              </w:rPr>
              <w:t>Toutes les questions techniques et de coût résolues</w:t>
            </w:r>
          </w:p>
        </w:tc>
      </w:tr>
      <w:tr w:rsidR="00DE79D8" w:rsidRPr="00E57F2A" w14:paraId="4D6914EA" w14:textId="77777777" w:rsidTr="004F7AAC">
        <w:tc>
          <w:tcPr>
            <w:tcW w:w="1560" w:type="dxa"/>
            <w:tcBorders>
              <w:top w:val="single" w:sz="4" w:space="0" w:color="auto"/>
              <w:left w:val="single" w:sz="4" w:space="0" w:color="auto"/>
              <w:bottom w:val="single" w:sz="4" w:space="0" w:color="auto"/>
              <w:right w:val="single" w:sz="4" w:space="0" w:color="auto"/>
            </w:tcBorders>
          </w:tcPr>
          <w:p w14:paraId="1F1CDD82" w14:textId="77777777" w:rsidR="00DE79D8" w:rsidRPr="00E57F2A" w:rsidRDefault="00DE79D8" w:rsidP="00084F0B">
            <w:pPr>
              <w:widowControl w:val="0"/>
              <w:jc w:val="left"/>
              <w:rPr>
                <w:sz w:val="20"/>
                <w:szCs w:val="20"/>
              </w:rPr>
            </w:pPr>
            <w:r w:rsidRPr="00E57F2A">
              <w:rPr>
                <w:sz w:val="20"/>
                <w:szCs w:val="20"/>
              </w:rPr>
              <w:t>Chine (solvants)</w:t>
            </w:r>
          </w:p>
        </w:tc>
        <w:tc>
          <w:tcPr>
            <w:tcW w:w="2693" w:type="dxa"/>
            <w:tcBorders>
              <w:top w:val="single" w:sz="4" w:space="0" w:color="auto"/>
              <w:left w:val="single" w:sz="4" w:space="0" w:color="auto"/>
              <w:bottom w:val="single" w:sz="4" w:space="0" w:color="auto"/>
              <w:right w:val="single" w:sz="4" w:space="0" w:color="auto"/>
            </w:tcBorders>
          </w:tcPr>
          <w:p w14:paraId="316A99DF" w14:textId="5CC31EBD" w:rsidR="00DE79D8" w:rsidRPr="00E57F2A" w:rsidRDefault="00DE79D8" w:rsidP="00084F0B">
            <w:pPr>
              <w:widowControl w:val="0"/>
              <w:jc w:val="left"/>
              <w:rPr>
                <w:sz w:val="20"/>
                <w:szCs w:val="20"/>
              </w:rPr>
            </w:pPr>
            <w:r w:rsidRPr="00E57F2A">
              <w:rPr>
                <w:sz w:val="20"/>
                <w:szCs w:val="20"/>
              </w:rPr>
              <w:t>Plan de gestion de l</w:t>
            </w:r>
            <w:r w:rsidR="004F7AAC" w:rsidRPr="00E57F2A">
              <w:rPr>
                <w:sz w:val="20"/>
                <w:szCs w:val="20"/>
              </w:rPr>
              <w:t>’</w:t>
            </w:r>
            <w:r w:rsidRPr="00E57F2A">
              <w:rPr>
                <w:sz w:val="20"/>
                <w:szCs w:val="20"/>
              </w:rPr>
              <w:t>élimination des HCFC (phase II, troisième tranche)</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14:paraId="619DCB17" w14:textId="77777777" w:rsidR="00DE79D8" w:rsidRPr="00E57F2A" w:rsidRDefault="00DE79D8" w:rsidP="00084F0B">
            <w:pPr>
              <w:widowControl w:val="0"/>
              <w:jc w:val="left"/>
              <w:rPr>
                <w:sz w:val="20"/>
                <w:szCs w:val="20"/>
              </w:rPr>
            </w:pPr>
            <w:r w:rsidRPr="00E57F2A">
              <w:rPr>
                <w:sz w:val="20"/>
                <w:szCs w:val="20"/>
              </w:rPr>
              <w:t>PNUD</w:t>
            </w:r>
          </w:p>
        </w:tc>
        <w:tc>
          <w:tcPr>
            <w:tcW w:w="1116" w:type="dxa"/>
            <w:tcBorders>
              <w:top w:val="single" w:sz="4" w:space="0" w:color="auto"/>
              <w:left w:val="single" w:sz="4" w:space="0" w:color="auto"/>
              <w:bottom w:val="single" w:sz="4" w:space="0" w:color="auto"/>
              <w:right w:val="single" w:sz="4" w:space="0" w:color="auto"/>
            </w:tcBorders>
          </w:tcPr>
          <w:p w14:paraId="7D850B57" w14:textId="77777777" w:rsidR="00DE79D8" w:rsidRPr="00E57F2A" w:rsidRDefault="00DE79D8" w:rsidP="00E34A56">
            <w:pPr>
              <w:jc w:val="center"/>
            </w:pPr>
            <w:r w:rsidRPr="00E57F2A">
              <w:rPr>
                <w:sz w:val="20"/>
                <w:szCs w:val="20"/>
              </w:rPr>
              <w:t>83/22</w:t>
            </w:r>
          </w:p>
        </w:tc>
        <w:tc>
          <w:tcPr>
            <w:tcW w:w="2428" w:type="dxa"/>
            <w:gridSpan w:val="2"/>
            <w:tcBorders>
              <w:top w:val="single" w:sz="4" w:space="0" w:color="auto"/>
              <w:left w:val="single" w:sz="4" w:space="0" w:color="auto"/>
              <w:bottom w:val="single" w:sz="4" w:space="0" w:color="auto"/>
              <w:right w:val="single" w:sz="4" w:space="0" w:color="auto"/>
            </w:tcBorders>
          </w:tcPr>
          <w:p w14:paraId="74110E93" w14:textId="77777777" w:rsidR="00DE79D8" w:rsidRPr="00E57F2A" w:rsidRDefault="00DE79D8" w:rsidP="00084F0B">
            <w:pPr>
              <w:widowControl w:val="0"/>
              <w:jc w:val="left"/>
              <w:rPr>
                <w:sz w:val="20"/>
                <w:szCs w:val="20"/>
              </w:rPr>
            </w:pPr>
            <w:r w:rsidRPr="00E57F2A">
              <w:rPr>
                <w:sz w:val="20"/>
                <w:szCs w:val="20"/>
              </w:rPr>
              <w:t>Toutes les questions techniques et de coût résolues</w:t>
            </w:r>
          </w:p>
        </w:tc>
      </w:tr>
      <w:tr w:rsidR="00DE79D8" w:rsidRPr="00E57F2A" w14:paraId="0BAB0D60" w14:textId="77777777" w:rsidTr="004F7AAC">
        <w:tc>
          <w:tcPr>
            <w:tcW w:w="1560" w:type="dxa"/>
            <w:tcBorders>
              <w:top w:val="single" w:sz="4" w:space="0" w:color="auto"/>
              <w:left w:val="single" w:sz="4" w:space="0" w:color="auto"/>
              <w:bottom w:val="single" w:sz="4" w:space="0" w:color="auto"/>
              <w:right w:val="single" w:sz="4" w:space="0" w:color="auto"/>
            </w:tcBorders>
          </w:tcPr>
          <w:p w14:paraId="5354240E" w14:textId="77777777" w:rsidR="00DE79D8" w:rsidRPr="00E57F2A" w:rsidRDefault="00DE79D8" w:rsidP="00084F0B">
            <w:pPr>
              <w:widowControl w:val="0"/>
              <w:jc w:val="left"/>
              <w:rPr>
                <w:sz w:val="20"/>
                <w:szCs w:val="20"/>
              </w:rPr>
            </w:pPr>
            <w:r w:rsidRPr="00E57F2A">
              <w:rPr>
                <w:sz w:val="20"/>
                <w:szCs w:val="20"/>
              </w:rPr>
              <w:t>Koweït</w:t>
            </w:r>
          </w:p>
        </w:tc>
        <w:tc>
          <w:tcPr>
            <w:tcW w:w="2693" w:type="dxa"/>
            <w:tcBorders>
              <w:top w:val="single" w:sz="4" w:space="0" w:color="auto"/>
              <w:left w:val="single" w:sz="4" w:space="0" w:color="auto"/>
              <w:bottom w:val="single" w:sz="4" w:space="0" w:color="auto"/>
              <w:right w:val="single" w:sz="4" w:space="0" w:color="auto"/>
            </w:tcBorders>
          </w:tcPr>
          <w:p w14:paraId="5DF81F20" w14:textId="5CDE08AD" w:rsidR="00DE79D8" w:rsidRPr="00E57F2A" w:rsidRDefault="00DE79D8" w:rsidP="00084F0B">
            <w:pPr>
              <w:widowControl w:val="0"/>
              <w:jc w:val="left"/>
              <w:rPr>
                <w:sz w:val="20"/>
                <w:szCs w:val="20"/>
              </w:rPr>
            </w:pPr>
            <w:r w:rsidRPr="00E57F2A">
              <w:rPr>
                <w:sz w:val="20"/>
                <w:szCs w:val="20"/>
              </w:rPr>
              <w:t>Plan de gestion de l</w:t>
            </w:r>
            <w:r w:rsidR="004F7AAC" w:rsidRPr="00E57F2A">
              <w:rPr>
                <w:sz w:val="20"/>
                <w:szCs w:val="20"/>
              </w:rPr>
              <w:t>’</w:t>
            </w:r>
            <w:r w:rsidRPr="00E57F2A">
              <w:rPr>
                <w:sz w:val="20"/>
                <w:szCs w:val="20"/>
              </w:rPr>
              <w:t>élimination des HCFC (phase I, troisième tranche)</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14:paraId="12CEFA00" w14:textId="77777777" w:rsidR="00DE79D8" w:rsidRPr="00E57F2A" w:rsidRDefault="00DE79D8" w:rsidP="00084F0B">
            <w:pPr>
              <w:widowControl w:val="0"/>
              <w:jc w:val="left"/>
              <w:rPr>
                <w:sz w:val="20"/>
                <w:szCs w:val="20"/>
              </w:rPr>
            </w:pPr>
            <w:r w:rsidRPr="00E57F2A">
              <w:rPr>
                <w:sz w:val="20"/>
                <w:szCs w:val="20"/>
              </w:rPr>
              <w:t>PNUE et ONUDI</w:t>
            </w:r>
          </w:p>
        </w:tc>
        <w:tc>
          <w:tcPr>
            <w:tcW w:w="1116" w:type="dxa"/>
            <w:tcBorders>
              <w:top w:val="single" w:sz="4" w:space="0" w:color="auto"/>
              <w:left w:val="single" w:sz="4" w:space="0" w:color="auto"/>
              <w:bottom w:val="single" w:sz="4" w:space="0" w:color="auto"/>
              <w:right w:val="single" w:sz="4" w:space="0" w:color="auto"/>
            </w:tcBorders>
          </w:tcPr>
          <w:p w14:paraId="295990A4" w14:textId="77777777" w:rsidR="00DE79D8" w:rsidRPr="00E57F2A" w:rsidRDefault="00DE79D8" w:rsidP="00084F0B">
            <w:pPr>
              <w:jc w:val="center"/>
            </w:pPr>
            <w:r w:rsidRPr="00E57F2A">
              <w:rPr>
                <w:sz w:val="20"/>
                <w:szCs w:val="20"/>
              </w:rPr>
              <w:t>83/29</w:t>
            </w:r>
          </w:p>
        </w:tc>
        <w:tc>
          <w:tcPr>
            <w:tcW w:w="2428" w:type="dxa"/>
            <w:gridSpan w:val="2"/>
            <w:tcBorders>
              <w:top w:val="single" w:sz="4" w:space="0" w:color="auto"/>
              <w:left w:val="single" w:sz="4" w:space="0" w:color="auto"/>
              <w:bottom w:val="single" w:sz="4" w:space="0" w:color="auto"/>
              <w:right w:val="single" w:sz="4" w:space="0" w:color="auto"/>
            </w:tcBorders>
          </w:tcPr>
          <w:p w14:paraId="6C0EB7B8" w14:textId="08D1BC9F" w:rsidR="00DE79D8" w:rsidRPr="00E57F2A" w:rsidRDefault="00606AD1" w:rsidP="00084F0B">
            <w:pPr>
              <w:widowControl w:val="0"/>
              <w:jc w:val="left"/>
              <w:rPr>
                <w:sz w:val="20"/>
                <w:szCs w:val="20"/>
              </w:rPr>
            </w:pPr>
            <w:r w:rsidRPr="00E57F2A">
              <w:rPr>
                <w:sz w:val="20"/>
                <w:szCs w:val="20"/>
              </w:rPr>
              <w:t>Prorogation de la phase I et examen de l</w:t>
            </w:r>
            <w:r w:rsidR="004F7AAC" w:rsidRPr="00E57F2A">
              <w:rPr>
                <w:sz w:val="20"/>
                <w:szCs w:val="20"/>
              </w:rPr>
              <w:t>’</w:t>
            </w:r>
            <w:r w:rsidRPr="00E57F2A">
              <w:rPr>
                <w:sz w:val="20"/>
                <w:szCs w:val="20"/>
              </w:rPr>
              <w:t>Accord. Toutes les questions techniques et de coût résolues</w:t>
            </w:r>
          </w:p>
        </w:tc>
      </w:tr>
      <w:tr w:rsidR="00606AD1" w:rsidRPr="00E45D1E" w14:paraId="3694AF9C" w14:textId="77777777" w:rsidTr="004F7AAC">
        <w:tc>
          <w:tcPr>
            <w:tcW w:w="1560" w:type="dxa"/>
            <w:tcBorders>
              <w:top w:val="single" w:sz="4" w:space="0" w:color="auto"/>
              <w:left w:val="single" w:sz="4" w:space="0" w:color="auto"/>
              <w:bottom w:val="single" w:sz="4" w:space="0" w:color="auto"/>
              <w:right w:val="single" w:sz="4" w:space="0" w:color="auto"/>
            </w:tcBorders>
          </w:tcPr>
          <w:p w14:paraId="4632A651" w14:textId="0C1B381C" w:rsidR="00606AD1" w:rsidRPr="00E57F2A" w:rsidRDefault="00606AD1" w:rsidP="00084F0B">
            <w:pPr>
              <w:widowControl w:val="0"/>
              <w:jc w:val="left"/>
              <w:rPr>
                <w:sz w:val="20"/>
                <w:szCs w:val="20"/>
              </w:rPr>
            </w:pPr>
            <w:r w:rsidRPr="00E57F2A">
              <w:rPr>
                <w:sz w:val="20"/>
                <w:szCs w:val="20"/>
              </w:rPr>
              <w:t>Maroc</w:t>
            </w:r>
          </w:p>
        </w:tc>
        <w:tc>
          <w:tcPr>
            <w:tcW w:w="2693" w:type="dxa"/>
            <w:tcBorders>
              <w:top w:val="single" w:sz="4" w:space="0" w:color="auto"/>
              <w:left w:val="single" w:sz="4" w:space="0" w:color="auto"/>
              <w:bottom w:val="single" w:sz="4" w:space="0" w:color="auto"/>
              <w:right w:val="single" w:sz="4" w:space="0" w:color="auto"/>
            </w:tcBorders>
          </w:tcPr>
          <w:p w14:paraId="20234BF1" w14:textId="6B0BC645" w:rsidR="00606AD1" w:rsidRPr="00E57F2A" w:rsidRDefault="00606AD1" w:rsidP="00084F0B">
            <w:pPr>
              <w:widowControl w:val="0"/>
              <w:jc w:val="left"/>
              <w:rPr>
                <w:sz w:val="20"/>
                <w:szCs w:val="20"/>
              </w:rPr>
            </w:pPr>
            <w:r w:rsidRPr="00E57F2A">
              <w:rPr>
                <w:sz w:val="20"/>
                <w:szCs w:val="20"/>
              </w:rPr>
              <w:t>Plan de gestion de l</w:t>
            </w:r>
            <w:r w:rsidR="004F7AAC" w:rsidRPr="00E57F2A">
              <w:rPr>
                <w:sz w:val="20"/>
                <w:szCs w:val="20"/>
              </w:rPr>
              <w:t>’</w:t>
            </w:r>
            <w:r w:rsidRPr="00E57F2A">
              <w:rPr>
                <w:sz w:val="20"/>
                <w:szCs w:val="20"/>
              </w:rPr>
              <w:t>élimination des HCFC (phase I, troisième tranche)</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14:paraId="05252037" w14:textId="562E87B5" w:rsidR="00606AD1" w:rsidRPr="00E57F2A" w:rsidRDefault="00606AD1" w:rsidP="00084F0B">
            <w:pPr>
              <w:widowControl w:val="0"/>
              <w:jc w:val="left"/>
              <w:rPr>
                <w:sz w:val="20"/>
                <w:szCs w:val="20"/>
              </w:rPr>
            </w:pPr>
            <w:r w:rsidRPr="00E57F2A">
              <w:rPr>
                <w:sz w:val="20"/>
                <w:szCs w:val="20"/>
              </w:rPr>
              <w:t>ONUDI</w:t>
            </w:r>
          </w:p>
        </w:tc>
        <w:tc>
          <w:tcPr>
            <w:tcW w:w="1116" w:type="dxa"/>
            <w:tcBorders>
              <w:top w:val="single" w:sz="4" w:space="0" w:color="auto"/>
              <w:left w:val="single" w:sz="4" w:space="0" w:color="auto"/>
              <w:bottom w:val="single" w:sz="4" w:space="0" w:color="auto"/>
              <w:right w:val="single" w:sz="4" w:space="0" w:color="auto"/>
            </w:tcBorders>
          </w:tcPr>
          <w:p w14:paraId="7C519247" w14:textId="46E5C159" w:rsidR="00606AD1" w:rsidRPr="00E57F2A" w:rsidRDefault="00606AD1" w:rsidP="00084F0B">
            <w:pPr>
              <w:jc w:val="center"/>
              <w:rPr>
                <w:sz w:val="20"/>
                <w:szCs w:val="20"/>
              </w:rPr>
            </w:pPr>
            <w:r w:rsidRPr="00E57F2A">
              <w:rPr>
                <w:sz w:val="20"/>
                <w:szCs w:val="20"/>
              </w:rPr>
              <w:t>83/32</w:t>
            </w:r>
          </w:p>
        </w:tc>
        <w:tc>
          <w:tcPr>
            <w:tcW w:w="2428" w:type="dxa"/>
            <w:gridSpan w:val="2"/>
            <w:tcBorders>
              <w:top w:val="single" w:sz="4" w:space="0" w:color="auto"/>
              <w:left w:val="single" w:sz="4" w:space="0" w:color="auto"/>
              <w:bottom w:val="single" w:sz="4" w:space="0" w:color="auto"/>
              <w:right w:val="single" w:sz="4" w:space="0" w:color="auto"/>
            </w:tcBorders>
          </w:tcPr>
          <w:p w14:paraId="6065A5C0" w14:textId="5FF104EF" w:rsidR="00606AD1" w:rsidRPr="00606AD1" w:rsidRDefault="00606AD1" w:rsidP="00084F0B">
            <w:pPr>
              <w:widowControl w:val="0"/>
              <w:jc w:val="left"/>
              <w:rPr>
                <w:sz w:val="20"/>
                <w:szCs w:val="20"/>
              </w:rPr>
            </w:pPr>
            <w:r w:rsidRPr="00E57F2A">
              <w:rPr>
                <w:sz w:val="20"/>
                <w:szCs w:val="20"/>
              </w:rPr>
              <w:t>Prorogation de la phase I et examen de l</w:t>
            </w:r>
            <w:r w:rsidR="004F7AAC" w:rsidRPr="00E57F2A">
              <w:rPr>
                <w:sz w:val="20"/>
                <w:szCs w:val="20"/>
              </w:rPr>
              <w:t>’</w:t>
            </w:r>
            <w:r w:rsidRPr="00E57F2A">
              <w:rPr>
                <w:sz w:val="20"/>
                <w:szCs w:val="20"/>
              </w:rPr>
              <w:t>Accord. Toutes les questions techniques et de coût résolues</w:t>
            </w:r>
          </w:p>
        </w:tc>
      </w:tr>
    </w:tbl>
    <w:p w14:paraId="576CFA89" w14:textId="77777777" w:rsidR="00802668" w:rsidRPr="00204CBC" w:rsidRDefault="00802668" w:rsidP="00084F0B">
      <w:pPr>
        <w:tabs>
          <w:tab w:val="center" w:pos="4680"/>
          <w:tab w:val="left" w:pos="7884"/>
        </w:tabs>
        <w:jc w:val="center"/>
        <w:outlineLvl w:val="0"/>
        <w:rPr>
          <w:sz w:val="18"/>
          <w:szCs w:val="18"/>
        </w:rPr>
      </w:pPr>
    </w:p>
    <w:p w14:paraId="0AD44525" w14:textId="77777777" w:rsidR="00CC299E" w:rsidRPr="00204CBC" w:rsidRDefault="00CC299E" w:rsidP="00084F0B">
      <w:pPr>
        <w:tabs>
          <w:tab w:val="left" w:pos="8280"/>
        </w:tabs>
      </w:pPr>
    </w:p>
    <w:sectPr w:rsidR="00CC299E" w:rsidRPr="00204CBC" w:rsidSect="001C3CA0">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816BD7" w14:textId="77777777" w:rsidR="009504E4" w:rsidRDefault="009504E4" w:rsidP="004A504B">
      <w:r>
        <w:separator/>
      </w:r>
    </w:p>
  </w:endnote>
  <w:endnote w:type="continuationSeparator" w:id="0">
    <w:p w14:paraId="65CB1F83" w14:textId="77777777" w:rsidR="009504E4" w:rsidRDefault="009504E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6087D" w14:textId="0BDFF4DE" w:rsidR="004F7AAC" w:rsidRPr="0033525D" w:rsidRDefault="004F7AAC">
    <w:pPr>
      <w:jc w:val="center"/>
    </w:pPr>
    <w:r>
      <w:fldChar w:fldCharType="begin"/>
    </w:r>
    <w:r>
      <w:instrText xml:space="preserve"> PAGE </w:instrText>
    </w:r>
    <w:r>
      <w:fldChar w:fldCharType="separate"/>
    </w:r>
    <w:r w:rsidR="00C83E36">
      <w:rPr>
        <w:noProof/>
      </w:rPr>
      <w:t>6</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76361" w14:textId="1C805DA4" w:rsidR="004F7AAC" w:rsidRPr="0033525D" w:rsidRDefault="004F7AAC" w:rsidP="001C3CA0">
    <w:pPr>
      <w:jc w:val="center"/>
    </w:pPr>
    <w:r>
      <w:fldChar w:fldCharType="begin"/>
    </w:r>
    <w:r>
      <w:instrText xml:space="preserve"> PAGE </w:instrText>
    </w:r>
    <w:r>
      <w:fldChar w:fldCharType="separate"/>
    </w:r>
    <w:r w:rsidR="00C83E36">
      <w:rPr>
        <w:noProof/>
      </w:rPr>
      <w:t>5</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2C958" w14:textId="044D1978" w:rsidR="004F7AAC" w:rsidRDefault="004F7AAC" w:rsidP="00B27D7B">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w:t>
    </w:r>
    <w:r w:rsidR="00B27D7B">
      <w:rPr>
        <w:sz w:val="18"/>
        <w:szCs w:val="18"/>
      </w:rPr>
      <w:t>application du Protocole de</w:t>
    </w:r>
    <w:r w:rsidR="00B27D7B">
      <w:rPr>
        <w:sz w:val="18"/>
        <w:szCs w:val="18"/>
      </w:rPr>
      <w:br/>
    </w:r>
    <w:r>
      <w:rPr>
        <w:sz w:val="18"/>
        <w:szCs w:val="18"/>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DB6D90" w14:textId="77777777" w:rsidR="009504E4" w:rsidRDefault="009504E4" w:rsidP="004A504B">
      <w:r>
        <w:separator/>
      </w:r>
    </w:p>
  </w:footnote>
  <w:footnote w:type="continuationSeparator" w:id="0">
    <w:p w14:paraId="7672E941" w14:textId="77777777" w:rsidR="009504E4" w:rsidRDefault="009504E4" w:rsidP="004A504B">
      <w:r>
        <w:continuationSeparator/>
      </w:r>
    </w:p>
  </w:footnote>
  <w:footnote w:id="1">
    <w:p w14:paraId="0ECC81FF" w14:textId="5E772817" w:rsidR="00E57F2A" w:rsidRPr="00E57F2A" w:rsidRDefault="00E57F2A" w:rsidP="00E57F2A">
      <w:pPr>
        <w:pStyle w:val="FootnoteText"/>
      </w:pPr>
      <w:r>
        <w:rPr>
          <w:rStyle w:val="FootnoteReference"/>
        </w:rPr>
        <w:footnoteRef/>
      </w:r>
      <w:r>
        <w:t xml:space="preserve"> </w:t>
      </w:r>
      <w:r w:rsidRPr="00E57F2A">
        <w:t>Principaux aspects en lien avec les technologies de contrôle des émissions du sous-produit HFC-23 (dé</w:t>
      </w:r>
      <w:r>
        <w:t>cision 82/85).</w:t>
      </w:r>
    </w:p>
  </w:footnote>
  <w:footnote w:id="2">
    <w:p w14:paraId="79D3C0DB" w14:textId="2E1DA39E" w:rsidR="004F7AAC" w:rsidRPr="00676C03" w:rsidRDefault="004F7AAC" w:rsidP="002F4D0D">
      <w:pPr>
        <w:pStyle w:val="FootnoteText"/>
      </w:pPr>
      <w:r w:rsidRPr="00E57F2A">
        <w:footnoteRef/>
      </w:r>
      <w:r>
        <w:t xml:space="preserve"> La demande inclut également la composante de la quatrième tranche du plan du secteur de l’entretien en réfrigération et </w:t>
      </w:r>
      <w:r w:rsidRPr="00676C03">
        <w:t>climatisation du gouvernement de l’Allemagne, ainsi que le programme d’habilitation.</w:t>
      </w:r>
    </w:p>
  </w:footnote>
  <w:footnote w:id="3">
    <w:p w14:paraId="7AB76A7D" w14:textId="1FE1EB1B" w:rsidR="004F7AAC" w:rsidRPr="00676C03" w:rsidRDefault="004F7AAC" w:rsidP="005B6263">
      <w:pPr>
        <w:pStyle w:val="FootnoteText"/>
      </w:pPr>
      <w:r w:rsidRPr="00676C03">
        <w:rPr>
          <w:rStyle w:val="FootnoteReference"/>
        </w:rPr>
        <w:footnoteRef/>
      </w:r>
      <w:r w:rsidRPr="00676C03">
        <w:t xml:space="preserve"> Le Comité exécutif a décidé de prendre note que lors de la mise en œuvre de la phase II du PGEH, le gouvernement du Pakistan a pu présenter un projet d’investissement afin d’éliminer l’usage du HCFC-142b dans le secteur de fabrication des produits de mousse de polystyrène extrudé, à la condition que la valeur de référence pour la consommation du pays soit révisée pour inclure le HCFC</w:t>
      </w:r>
      <w:r w:rsidRPr="00676C03">
        <w:noBreakHyphen/>
        <w:t>142b et approuvée lors de la réunion des Parties au Protocole de Montréal.</w:t>
      </w:r>
    </w:p>
  </w:footnote>
  <w:footnote w:id="4">
    <w:p w14:paraId="697D34EB" w14:textId="7C85512F" w:rsidR="004F7AAC" w:rsidRPr="00204FAA" w:rsidRDefault="004F7AAC" w:rsidP="00E57F2A">
      <w:pPr>
        <w:pStyle w:val="FootnoteText"/>
      </w:pPr>
      <w:r w:rsidRPr="00676C03">
        <w:rPr>
          <w:rStyle w:val="FootnoteReference"/>
        </w:rPr>
        <w:footnoteRef/>
      </w:r>
      <w:r w:rsidRPr="00676C03">
        <w:t xml:space="preserve"> La limite</w:t>
      </w:r>
      <w:r>
        <w:t xml:space="preserve"> de rentabilité établie pour le secteur des mousses PSX est de 10,27 $ US/kg.</w:t>
      </w:r>
      <w:r w:rsidR="00742012">
        <w:t xml:space="preserve"> </w:t>
      </w:r>
    </w:p>
  </w:footnote>
  <w:footnote w:id="5">
    <w:p w14:paraId="6CF2A1EC" w14:textId="409DD834" w:rsidR="004F7AAC" w:rsidRPr="00915068" w:rsidRDefault="004F7AAC" w:rsidP="00E57F2A">
      <w:pPr>
        <w:pStyle w:val="FootnoteText"/>
      </w:pPr>
      <w:r w:rsidRPr="00676C03">
        <w:rPr>
          <w:rStyle w:val="FootnoteReference"/>
        </w:rPr>
        <w:footnoteRef/>
      </w:r>
      <w:r w:rsidRPr="00676C03">
        <w:t>Décision</w:t>
      </w:r>
      <w:r>
        <w:t xml:space="preserve"> 79/4(c).</w:t>
      </w:r>
      <w:r w:rsidR="00430286" w:rsidRPr="00430286">
        <w:rPr>
          <w:color w:val="FF0000"/>
          <w:highlight w:val="yellow"/>
        </w:rPr>
        <w:t xml:space="preserve"> </w:t>
      </w:r>
    </w:p>
  </w:footnote>
  <w:footnote w:id="6">
    <w:p w14:paraId="46307536" w14:textId="5D7C5C0B" w:rsidR="004F7AAC" w:rsidRPr="003A4439" w:rsidRDefault="004F7AAC" w:rsidP="00E57F2A">
      <w:pPr>
        <w:pStyle w:val="FootnoteText"/>
      </w:pPr>
      <w:r w:rsidRPr="00676C03">
        <w:rPr>
          <w:rStyle w:val="FootnoteReference"/>
        </w:rPr>
        <w:footnoteRef/>
      </w:r>
      <w:r w:rsidRPr="00676C03">
        <w:t xml:space="preserve"> Le Secrétariat devait fournir, lors de la première réunion de chaque année, une liste représentant 20 % des pays ayant une valeur de référence pour la consommation des HCFC allant jusqu’à 360 tonnes métriques (tm), et possédant un PGEH</w:t>
      </w:r>
      <w:r>
        <w:t xml:space="preserve"> approuvé, afin d’approuver, pour ces pays, un financement à des fins de vérification de la conformité de ces pays avec l’accord du PGEH pour cette année-là.</w:t>
      </w:r>
      <w:r w:rsidR="00A92E60" w:rsidRPr="00A92E60">
        <w:rPr>
          <w:color w:val="FF0000"/>
          <w:highlight w:val="yellow"/>
        </w:rPr>
        <w:t xml:space="preserve"> </w:t>
      </w:r>
    </w:p>
  </w:footnote>
  <w:footnote w:id="7">
    <w:p w14:paraId="0303B28C" w14:textId="7242167D" w:rsidR="004F7AAC" w:rsidRPr="00FF39CA" w:rsidRDefault="004F7AAC" w:rsidP="00E57F2A">
      <w:pPr>
        <w:pStyle w:val="FootnoteText"/>
      </w:pPr>
      <w:r w:rsidRPr="00676C03">
        <w:rPr>
          <w:rStyle w:val="FootnoteReference"/>
        </w:rPr>
        <w:footnoteRef/>
      </w:r>
      <w:r w:rsidRPr="00676C03">
        <w:t xml:space="preserve"> La demande inclut également la composante du gouvernement de l’Allemagne de la quatrième tranche pour le plan </w:t>
      </w:r>
      <w:r w:rsidR="00FF2F6B" w:rsidRPr="00676C03">
        <w:t>du secteur de</w:t>
      </w:r>
      <w:r w:rsidRPr="00676C03">
        <w:t xml:space="preserve"> </w:t>
      </w:r>
      <w:r w:rsidR="00FF2F6B" w:rsidRPr="00676C03">
        <w:t>l’</w:t>
      </w:r>
      <w:r w:rsidRPr="00676C03">
        <w:t>entretien</w:t>
      </w:r>
      <w:r>
        <w:t xml:space="preserve"> des équipements de réfrigération et de climatisation ainsi que le programme de facilitation.</w:t>
      </w:r>
      <w:r w:rsidR="00A92E60" w:rsidRPr="00A92E60">
        <w:rPr>
          <w:color w:val="FF0000"/>
          <w:highlight w:val="yellow"/>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29812" w14:textId="56BC2CED" w:rsidR="004F7AAC" w:rsidRPr="0033525D" w:rsidRDefault="004F7AAC">
    <w:fldSimple w:instr=" DOCPROPERTY &quot;Document number&quot;  \* MERGEFORMAT ">
      <w:r>
        <w:t>UNEP/OzL.Pro/ExCom/83/15</w:t>
      </w:r>
    </w:fldSimple>
  </w:p>
  <w:p w14:paraId="0230BACB" w14:textId="77777777" w:rsidR="004F7AAC" w:rsidRPr="0033525D" w:rsidRDefault="004F7AAC"/>
  <w:p w14:paraId="227A9F77" w14:textId="77777777" w:rsidR="004F7AAC" w:rsidRPr="0033525D" w:rsidRDefault="004F7AA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C83E9" w14:textId="03B42A5D" w:rsidR="004F7AAC" w:rsidRDefault="004F7AAC" w:rsidP="001C3CA0">
    <w:pPr>
      <w:jc w:val="right"/>
    </w:pPr>
    <w:fldSimple w:instr=" DOCPROPERTY &quot;Document number&quot;  \* MERGEFORMAT ">
      <w:r>
        <w:t>UNEP/OzL.Pro/ExCom/83/15</w:t>
      </w:r>
    </w:fldSimple>
  </w:p>
  <w:p w14:paraId="2C16DB34" w14:textId="77777777" w:rsidR="004F7AAC" w:rsidRPr="0033525D" w:rsidRDefault="004F7AAC" w:rsidP="001C3CA0">
    <w:pPr>
      <w:jc w:val="right"/>
    </w:pPr>
  </w:p>
  <w:p w14:paraId="2C3FC966" w14:textId="5B3D72DA" w:rsidR="004F7AAC" w:rsidRDefault="004F7AAC" w:rsidP="001C3CA0">
    <w:pPr>
      <w:pStyle w:val="Header"/>
      <w:tabs>
        <w:tab w:val="clear" w:pos="4320"/>
        <w:tab w:val="clear" w:pos="8640"/>
        <w:tab w:val="left" w:pos="1224"/>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F1259A8"/>
    <w:lvl w:ilvl="0">
      <w:start w:val="1"/>
      <w:numFmt w:val="decimal"/>
      <w:pStyle w:val="Heading1"/>
      <w:lvlText w:val="%1."/>
      <w:lvlJc w:val="left"/>
      <w:pPr>
        <w:tabs>
          <w:tab w:val="num" w:pos="0"/>
        </w:tabs>
        <w:ind w:left="0" w:firstLine="0"/>
      </w:pPr>
      <w:rPr>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4D12120"/>
    <w:multiLevelType w:val="hybridMultilevel"/>
    <w:tmpl w:val="B65A103A"/>
    <w:lvl w:ilvl="0" w:tplc="F8D828F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5002F1"/>
    <w:multiLevelType w:val="hybridMultilevel"/>
    <w:tmpl w:val="EFFC54DC"/>
    <w:lvl w:ilvl="0" w:tplc="C176693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9"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8"/>
  </w:num>
  <w:num w:numId="20">
    <w:abstractNumId w:val="13"/>
  </w:num>
  <w:num w:numId="21">
    <w:abstractNumId w:val="11"/>
  </w:num>
  <w:num w:numId="22">
    <w:abstractNumId w:val="19"/>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063836"/>
    <w:rsid w:val="00000FED"/>
    <w:rsid w:val="0000434E"/>
    <w:rsid w:val="00005849"/>
    <w:rsid w:val="000211A9"/>
    <w:rsid w:val="00031260"/>
    <w:rsid w:val="00033E3F"/>
    <w:rsid w:val="0003681A"/>
    <w:rsid w:val="00052C5C"/>
    <w:rsid w:val="00061273"/>
    <w:rsid w:val="00061EC2"/>
    <w:rsid w:val="00063836"/>
    <w:rsid w:val="00066BB2"/>
    <w:rsid w:val="00077A01"/>
    <w:rsid w:val="00080ED0"/>
    <w:rsid w:val="00084F0B"/>
    <w:rsid w:val="00085B8F"/>
    <w:rsid w:val="00085FE8"/>
    <w:rsid w:val="000901A1"/>
    <w:rsid w:val="00090481"/>
    <w:rsid w:val="0009632C"/>
    <w:rsid w:val="000A4787"/>
    <w:rsid w:val="000A6C26"/>
    <w:rsid w:val="000B1D57"/>
    <w:rsid w:val="000D52A4"/>
    <w:rsid w:val="000E07BC"/>
    <w:rsid w:val="000E1859"/>
    <w:rsid w:val="000E4235"/>
    <w:rsid w:val="000F1CD4"/>
    <w:rsid w:val="000F4103"/>
    <w:rsid w:val="000F697B"/>
    <w:rsid w:val="000F70A7"/>
    <w:rsid w:val="00113CCA"/>
    <w:rsid w:val="00122F25"/>
    <w:rsid w:val="00135980"/>
    <w:rsid w:val="00135C79"/>
    <w:rsid w:val="00136FE8"/>
    <w:rsid w:val="001644AC"/>
    <w:rsid w:val="00164719"/>
    <w:rsid w:val="00166FC4"/>
    <w:rsid w:val="001677AC"/>
    <w:rsid w:val="001804EA"/>
    <w:rsid w:val="00190A61"/>
    <w:rsid w:val="001A3342"/>
    <w:rsid w:val="001A3E3D"/>
    <w:rsid w:val="001A4194"/>
    <w:rsid w:val="001A7049"/>
    <w:rsid w:val="001B1D88"/>
    <w:rsid w:val="001B1E40"/>
    <w:rsid w:val="001B6487"/>
    <w:rsid w:val="001B78F9"/>
    <w:rsid w:val="001C3C80"/>
    <w:rsid w:val="001C3CA0"/>
    <w:rsid w:val="001C6FF5"/>
    <w:rsid w:val="001C764E"/>
    <w:rsid w:val="001E1052"/>
    <w:rsid w:val="001E1CCC"/>
    <w:rsid w:val="001E21B1"/>
    <w:rsid w:val="001E2F93"/>
    <w:rsid w:val="001E61E5"/>
    <w:rsid w:val="001F2159"/>
    <w:rsid w:val="00204CBC"/>
    <w:rsid w:val="002074C3"/>
    <w:rsid w:val="00214863"/>
    <w:rsid w:val="002156B4"/>
    <w:rsid w:val="0022224C"/>
    <w:rsid w:val="00247843"/>
    <w:rsid w:val="00253222"/>
    <w:rsid w:val="00262847"/>
    <w:rsid w:val="00266AA7"/>
    <w:rsid w:val="00270A4B"/>
    <w:rsid w:val="0028104E"/>
    <w:rsid w:val="00281BB2"/>
    <w:rsid w:val="0028664C"/>
    <w:rsid w:val="002B08D9"/>
    <w:rsid w:val="002B72E9"/>
    <w:rsid w:val="002C7998"/>
    <w:rsid w:val="002D07F9"/>
    <w:rsid w:val="002F1E53"/>
    <w:rsid w:val="002F263D"/>
    <w:rsid w:val="002F2CAA"/>
    <w:rsid w:val="002F4D0D"/>
    <w:rsid w:val="0030052C"/>
    <w:rsid w:val="003030AC"/>
    <w:rsid w:val="00317761"/>
    <w:rsid w:val="00321DC9"/>
    <w:rsid w:val="00326616"/>
    <w:rsid w:val="00327AE9"/>
    <w:rsid w:val="003306E1"/>
    <w:rsid w:val="003320E4"/>
    <w:rsid w:val="0033525D"/>
    <w:rsid w:val="003414F3"/>
    <w:rsid w:val="0035613E"/>
    <w:rsid w:val="00363EE9"/>
    <w:rsid w:val="00376128"/>
    <w:rsid w:val="003769D0"/>
    <w:rsid w:val="0037742E"/>
    <w:rsid w:val="00377D56"/>
    <w:rsid w:val="0038245A"/>
    <w:rsid w:val="003840E6"/>
    <w:rsid w:val="00385CFC"/>
    <w:rsid w:val="00385E73"/>
    <w:rsid w:val="003919B9"/>
    <w:rsid w:val="0039337A"/>
    <w:rsid w:val="003A3189"/>
    <w:rsid w:val="003A3CA7"/>
    <w:rsid w:val="003B33BD"/>
    <w:rsid w:val="003B569D"/>
    <w:rsid w:val="003C0C29"/>
    <w:rsid w:val="003C3C0E"/>
    <w:rsid w:val="003D47DA"/>
    <w:rsid w:val="003D4FAC"/>
    <w:rsid w:val="003D6661"/>
    <w:rsid w:val="003E7906"/>
    <w:rsid w:val="003F3C50"/>
    <w:rsid w:val="003F5FBE"/>
    <w:rsid w:val="00406A6A"/>
    <w:rsid w:val="00406B22"/>
    <w:rsid w:val="00412F3E"/>
    <w:rsid w:val="00413D82"/>
    <w:rsid w:val="004174B4"/>
    <w:rsid w:val="00430286"/>
    <w:rsid w:val="00430D22"/>
    <w:rsid w:val="00431653"/>
    <w:rsid w:val="004328A7"/>
    <w:rsid w:val="00434C74"/>
    <w:rsid w:val="00447AC1"/>
    <w:rsid w:val="004518BC"/>
    <w:rsid w:val="00456EB4"/>
    <w:rsid w:val="004640F8"/>
    <w:rsid w:val="004718F3"/>
    <w:rsid w:val="00475040"/>
    <w:rsid w:val="00481311"/>
    <w:rsid w:val="00484136"/>
    <w:rsid w:val="00485E32"/>
    <w:rsid w:val="00493D40"/>
    <w:rsid w:val="0049458A"/>
    <w:rsid w:val="004967B6"/>
    <w:rsid w:val="004A504B"/>
    <w:rsid w:val="004A6911"/>
    <w:rsid w:val="004B54E0"/>
    <w:rsid w:val="004B7384"/>
    <w:rsid w:val="004B75AC"/>
    <w:rsid w:val="004C1A69"/>
    <w:rsid w:val="004C4269"/>
    <w:rsid w:val="004D6236"/>
    <w:rsid w:val="004D7F90"/>
    <w:rsid w:val="004E360B"/>
    <w:rsid w:val="004E4DBB"/>
    <w:rsid w:val="004E4E41"/>
    <w:rsid w:val="004E691E"/>
    <w:rsid w:val="004E7F9C"/>
    <w:rsid w:val="004F3493"/>
    <w:rsid w:val="004F5143"/>
    <w:rsid w:val="004F7AAC"/>
    <w:rsid w:val="00503EB0"/>
    <w:rsid w:val="00511785"/>
    <w:rsid w:val="00512B09"/>
    <w:rsid w:val="00515B2F"/>
    <w:rsid w:val="005175CA"/>
    <w:rsid w:val="005226A4"/>
    <w:rsid w:val="00533796"/>
    <w:rsid w:val="005421D1"/>
    <w:rsid w:val="005432AA"/>
    <w:rsid w:val="00555D75"/>
    <w:rsid w:val="00560DF0"/>
    <w:rsid w:val="00565CA6"/>
    <w:rsid w:val="0056759C"/>
    <w:rsid w:val="0059513E"/>
    <w:rsid w:val="005978EA"/>
    <w:rsid w:val="005A2452"/>
    <w:rsid w:val="005B09D7"/>
    <w:rsid w:val="005B48FF"/>
    <w:rsid w:val="005B6263"/>
    <w:rsid w:val="005B62E0"/>
    <w:rsid w:val="00604C15"/>
    <w:rsid w:val="00606AD1"/>
    <w:rsid w:val="00607B49"/>
    <w:rsid w:val="00614BE0"/>
    <w:rsid w:val="006158D5"/>
    <w:rsid w:val="00625D83"/>
    <w:rsid w:val="006623E7"/>
    <w:rsid w:val="00662B80"/>
    <w:rsid w:val="00670F6C"/>
    <w:rsid w:val="00671EDE"/>
    <w:rsid w:val="00676C03"/>
    <w:rsid w:val="006852C7"/>
    <w:rsid w:val="006852CE"/>
    <w:rsid w:val="00692930"/>
    <w:rsid w:val="006C1727"/>
    <w:rsid w:val="006C2B91"/>
    <w:rsid w:val="006C32FD"/>
    <w:rsid w:val="006C39CE"/>
    <w:rsid w:val="006D0FCC"/>
    <w:rsid w:val="006D1D2D"/>
    <w:rsid w:val="006E1FC3"/>
    <w:rsid w:val="006E2314"/>
    <w:rsid w:val="0070616B"/>
    <w:rsid w:val="00706FDA"/>
    <w:rsid w:val="00711F9A"/>
    <w:rsid w:val="00713810"/>
    <w:rsid w:val="007303A5"/>
    <w:rsid w:val="00730B3E"/>
    <w:rsid w:val="00731B99"/>
    <w:rsid w:val="0073420B"/>
    <w:rsid w:val="00742012"/>
    <w:rsid w:val="0074760E"/>
    <w:rsid w:val="00754ABA"/>
    <w:rsid w:val="00754DEF"/>
    <w:rsid w:val="00756D1B"/>
    <w:rsid w:val="00783EFA"/>
    <w:rsid w:val="0079443E"/>
    <w:rsid w:val="007A1546"/>
    <w:rsid w:val="007A228C"/>
    <w:rsid w:val="007A368E"/>
    <w:rsid w:val="007A5868"/>
    <w:rsid w:val="007B04CE"/>
    <w:rsid w:val="007B6871"/>
    <w:rsid w:val="007B7A2F"/>
    <w:rsid w:val="007C227C"/>
    <w:rsid w:val="007C3D33"/>
    <w:rsid w:val="007D294A"/>
    <w:rsid w:val="007D47D2"/>
    <w:rsid w:val="007D6EC0"/>
    <w:rsid w:val="007D7E1D"/>
    <w:rsid w:val="00802668"/>
    <w:rsid w:val="00831979"/>
    <w:rsid w:val="008332F3"/>
    <w:rsid w:val="00851352"/>
    <w:rsid w:val="00863230"/>
    <w:rsid w:val="008717D8"/>
    <w:rsid w:val="0087215C"/>
    <w:rsid w:val="00880E35"/>
    <w:rsid w:val="00884806"/>
    <w:rsid w:val="008875FE"/>
    <w:rsid w:val="00887F8E"/>
    <w:rsid w:val="00896234"/>
    <w:rsid w:val="00897E43"/>
    <w:rsid w:val="008B0F8E"/>
    <w:rsid w:val="008C39B8"/>
    <w:rsid w:val="008C5738"/>
    <w:rsid w:val="008C7EAD"/>
    <w:rsid w:val="008D0CFE"/>
    <w:rsid w:val="008D3375"/>
    <w:rsid w:val="008D6152"/>
    <w:rsid w:val="008F0F81"/>
    <w:rsid w:val="008F27BF"/>
    <w:rsid w:val="0090311C"/>
    <w:rsid w:val="009142EC"/>
    <w:rsid w:val="009154C3"/>
    <w:rsid w:val="00923540"/>
    <w:rsid w:val="00926767"/>
    <w:rsid w:val="009361D5"/>
    <w:rsid w:val="009428A4"/>
    <w:rsid w:val="009504E4"/>
    <w:rsid w:val="00964BF5"/>
    <w:rsid w:val="009659F4"/>
    <w:rsid w:val="00970D60"/>
    <w:rsid w:val="009736C4"/>
    <w:rsid w:val="0097639A"/>
    <w:rsid w:val="009960E5"/>
    <w:rsid w:val="009A4A11"/>
    <w:rsid w:val="009A7ADC"/>
    <w:rsid w:val="009B0ACC"/>
    <w:rsid w:val="009B437B"/>
    <w:rsid w:val="009C19B7"/>
    <w:rsid w:val="009C2289"/>
    <w:rsid w:val="009C28DC"/>
    <w:rsid w:val="009C6CB9"/>
    <w:rsid w:val="009D7C51"/>
    <w:rsid w:val="009E196C"/>
    <w:rsid w:val="009E1A79"/>
    <w:rsid w:val="009F10C8"/>
    <w:rsid w:val="009F36BF"/>
    <w:rsid w:val="00A111B6"/>
    <w:rsid w:val="00A2547B"/>
    <w:rsid w:val="00A26D27"/>
    <w:rsid w:val="00A34E76"/>
    <w:rsid w:val="00A376EE"/>
    <w:rsid w:val="00A42A99"/>
    <w:rsid w:val="00A464B2"/>
    <w:rsid w:val="00A5151A"/>
    <w:rsid w:val="00A56465"/>
    <w:rsid w:val="00A572DF"/>
    <w:rsid w:val="00A57E0A"/>
    <w:rsid w:val="00A823F6"/>
    <w:rsid w:val="00A92E60"/>
    <w:rsid w:val="00A93BBA"/>
    <w:rsid w:val="00AA0A89"/>
    <w:rsid w:val="00AA6429"/>
    <w:rsid w:val="00AC01AA"/>
    <w:rsid w:val="00AC1415"/>
    <w:rsid w:val="00AC4F72"/>
    <w:rsid w:val="00AE77AA"/>
    <w:rsid w:val="00AF741A"/>
    <w:rsid w:val="00B01ADB"/>
    <w:rsid w:val="00B04161"/>
    <w:rsid w:val="00B056F9"/>
    <w:rsid w:val="00B06117"/>
    <w:rsid w:val="00B11E3D"/>
    <w:rsid w:val="00B12B29"/>
    <w:rsid w:val="00B1545E"/>
    <w:rsid w:val="00B17E82"/>
    <w:rsid w:val="00B27D7B"/>
    <w:rsid w:val="00B349C0"/>
    <w:rsid w:val="00B4575A"/>
    <w:rsid w:val="00B575BA"/>
    <w:rsid w:val="00B62736"/>
    <w:rsid w:val="00B628B8"/>
    <w:rsid w:val="00B76429"/>
    <w:rsid w:val="00B956D4"/>
    <w:rsid w:val="00B97446"/>
    <w:rsid w:val="00BA5E7F"/>
    <w:rsid w:val="00BA7432"/>
    <w:rsid w:val="00BC1AA0"/>
    <w:rsid w:val="00BC2495"/>
    <w:rsid w:val="00BC7EB9"/>
    <w:rsid w:val="00BD2643"/>
    <w:rsid w:val="00BD2C65"/>
    <w:rsid w:val="00BD56B1"/>
    <w:rsid w:val="00BD6558"/>
    <w:rsid w:val="00BF3022"/>
    <w:rsid w:val="00BF3214"/>
    <w:rsid w:val="00BF5573"/>
    <w:rsid w:val="00C07A3B"/>
    <w:rsid w:val="00C1325C"/>
    <w:rsid w:val="00C15867"/>
    <w:rsid w:val="00C2296D"/>
    <w:rsid w:val="00C23155"/>
    <w:rsid w:val="00C3289A"/>
    <w:rsid w:val="00C34460"/>
    <w:rsid w:val="00C40C41"/>
    <w:rsid w:val="00C416B1"/>
    <w:rsid w:val="00C45885"/>
    <w:rsid w:val="00C476B1"/>
    <w:rsid w:val="00C50F22"/>
    <w:rsid w:val="00C52473"/>
    <w:rsid w:val="00C57971"/>
    <w:rsid w:val="00C61887"/>
    <w:rsid w:val="00C65BD7"/>
    <w:rsid w:val="00C71131"/>
    <w:rsid w:val="00C737BC"/>
    <w:rsid w:val="00C76BA4"/>
    <w:rsid w:val="00C83A48"/>
    <w:rsid w:val="00C83E36"/>
    <w:rsid w:val="00C85865"/>
    <w:rsid w:val="00C85E85"/>
    <w:rsid w:val="00C85FF7"/>
    <w:rsid w:val="00C93448"/>
    <w:rsid w:val="00CA2EAE"/>
    <w:rsid w:val="00CA4AC1"/>
    <w:rsid w:val="00CA796B"/>
    <w:rsid w:val="00CB0316"/>
    <w:rsid w:val="00CB0B11"/>
    <w:rsid w:val="00CB5354"/>
    <w:rsid w:val="00CC299E"/>
    <w:rsid w:val="00CC6A14"/>
    <w:rsid w:val="00CC70A3"/>
    <w:rsid w:val="00CC7717"/>
    <w:rsid w:val="00CD0947"/>
    <w:rsid w:val="00CD4442"/>
    <w:rsid w:val="00CD53C3"/>
    <w:rsid w:val="00CD574E"/>
    <w:rsid w:val="00CE4C22"/>
    <w:rsid w:val="00CF41EC"/>
    <w:rsid w:val="00CF5D04"/>
    <w:rsid w:val="00D04DE4"/>
    <w:rsid w:val="00D063F1"/>
    <w:rsid w:val="00D13CD0"/>
    <w:rsid w:val="00D14F22"/>
    <w:rsid w:val="00D21DE9"/>
    <w:rsid w:val="00D30920"/>
    <w:rsid w:val="00D4741C"/>
    <w:rsid w:val="00D57918"/>
    <w:rsid w:val="00D66A3E"/>
    <w:rsid w:val="00D73DC6"/>
    <w:rsid w:val="00D74C1A"/>
    <w:rsid w:val="00D754C1"/>
    <w:rsid w:val="00D75C63"/>
    <w:rsid w:val="00D77393"/>
    <w:rsid w:val="00D77A35"/>
    <w:rsid w:val="00D81B3E"/>
    <w:rsid w:val="00D90C70"/>
    <w:rsid w:val="00D90E49"/>
    <w:rsid w:val="00D96ADE"/>
    <w:rsid w:val="00DA0CE2"/>
    <w:rsid w:val="00DC6A10"/>
    <w:rsid w:val="00DE35F0"/>
    <w:rsid w:val="00DE657E"/>
    <w:rsid w:val="00DE79D8"/>
    <w:rsid w:val="00DF4704"/>
    <w:rsid w:val="00E024AA"/>
    <w:rsid w:val="00E1040B"/>
    <w:rsid w:val="00E250F1"/>
    <w:rsid w:val="00E27C03"/>
    <w:rsid w:val="00E34A56"/>
    <w:rsid w:val="00E3550D"/>
    <w:rsid w:val="00E41335"/>
    <w:rsid w:val="00E57F2A"/>
    <w:rsid w:val="00E614E0"/>
    <w:rsid w:val="00E73F7F"/>
    <w:rsid w:val="00E85409"/>
    <w:rsid w:val="00E94525"/>
    <w:rsid w:val="00EA429F"/>
    <w:rsid w:val="00EA4F9E"/>
    <w:rsid w:val="00EA63CA"/>
    <w:rsid w:val="00EA6D3B"/>
    <w:rsid w:val="00EB00AD"/>
    <w:rsid w:val="00EB136C"/>
    <w:rsid w:val="00EB35CC"/>
    <w:rsid w:val="00EB480E"/>
    <w:rsid w:val="00EB5EC6"/>
    <w:rsid w:val="00EB7FC9"/>
    <w:rsid w:val="00EC46DD"/>
    <w:rsid w:val="00ED27E8"/>
    <w:rsid w:val="00ED7137"/>
    <w:rsid w:val="00EE66BA"/>
    <w:rsid w:val="00EF01D2"/>
    <w:rsid w:val="00F21088"/>
    <w:rsid w:val="00F22BC7"/>
    <w:rsid w:val="00F239D7"/>
    <w:rsid w:val="00F268BE"/>
    <w:rsid w:val="00F26E2B"/>
    <w:rsid w:val="00F327E7"/>
    <w:rsid w:val="00F35746"/>
    <w:rsid w:val="00F447C7"/>
    <w:rsid w:val="00F5211B"/>
    <w:rsid w:val="00F554A9"/>
    <w:rsid w:val="00F559DF"/>
    <w:rsid w:val="00F716FD"/>
    <w:rsid w:val="00F80355"/>
    <w:rsid w:val="00F87C43"/>
    <w:rsid w:val="00F9185E"/>
    <w:rsid w:val="00F94605"/>
    <w:rsid w:val="00FB0C81"/>
    <w:rsid w:val="00FB609D"/>
    <w:rsid w:val="00FC2200"/>
    <w:rsid w:val="00FC2540"/>
    <w:rsid w:val="00FF0204"/>
    <w:rsid w:val="00FF2F6B"/>
    <w:rsid w:val="00FF39CA"/>
    <w:rsid w:val="00FF3AED"/>
    <w:rsid w:val="00FF45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6D562F3"/>
  <w15:docId w15:val="{306C93CC-DDC9-4C00-BDAA-F602CBC7E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02668"/>
    <w:rPr>
      <w:sz w:val="22"/>
      <w:szCs w:val="22"/>
      <w:lang w:val="fr-CA"/>
    </w:rPr>
  </w:style>
  <w:style w:type="character" w:styleId="FootnoteReference">
    <w:name w:val="footnote reference"/>
    <w:basedOn w:val="DefaultParagraphFont"/>
    <w:uiPriority w:val="99"/>
    <w:semiHidden/>
    <w:unhideWhenUsed/>
    <w:rsid w:val="00802668"/>
    <w:rPr>
      <w:vertAlign w:val="superscript"/>
    </w:rPr>
  </w:style>
  <w:style w:type="paragraph" w:styleId="ListParagraph">
    <w:name w:val="List Paragraph"/>
    <w:basedOn w:val="Normal"/>
    <w:uiPriority w:val="34"/>
    <w:qFormat/>
    <w:rsid w:val="00802668"/>
    <w:pPr>
      <w:ind w:left="720"/>
      <w:contextualSpacing/>
    </w:pPr>
  </w:style>
  <w:style w:type="paragraph" w:styleId="FootnoteText">
    <w:name w:val="footnote text"/>
    <w:aliases w:val="Char1,Char1 Char Char, Char1, Char1 Char Char"/>
    <w:basedOn w:val="Normal"/>
    <w:link w:val="FootnoteTextChar"/>
    <w:uiPriority w:val="99"/>
    <w:unhideWhenUsed/>
    <w:qFormat/>
    <w:rsid w:val="00802668"/>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802668"/>
    <w:rPr>
      <w:lang w:val="fr-CA"/>
    </w:rPr>
  </w:style>
  <w:style w:type="paragraph" w:styleId="Revision">
    <w:name w:val="Revision"/>
    <w:hidden/>
    <w:uiPriority w:val="99"/>
    <w:semiHidden/>
    <w:rsid w:val="00802668"/>
    <w:rPr>
      <w:sz w:val="22"/>
      <w:szCs w:val="22"/>
    </w:rPr>
  </w:style>
  <w:style w:type="character" w:customStyle="1" w:styleId="FooterChar">
    <w:name w:val="Footer Char"/>
    <w:basedOn w:val="DefaultParagraphFont"/>
    <w:link w:val="Footer"/>
    <w:uiPriority w:val="99"/>
    <w:rsid w:val="00802668"/>
    <w:rPr>
      <w:sz w:val="22"/>
      <w:szCs w:val="22"/>
      <w:lang w:val="fr-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rsid w:val="00802668"/>
    <w:rPr>
      <w:sz w:val="22"/>
      <w:szCs w:val="22"/>
      <w:lang w:val="fr-CA"/>
    </w:rPr>
  </w:style>
  <w:style w:type="character" w:customStyle="1" w:styleId="Heading4Char">
    <w:name w:val="Heading 4 Char"/>
    <w:aliases w:val="Heading 11 Char,para 4 Char,Título 41 Char,heading 4 Char,Heading 41 Char"/>
    <w:basedOn w:val="DefaultParagraphFont"/>
    <w:link w:val="Heading4"/>
    <w:uiPriority w:val="9"/>
    <w:rsid w:val="00802668"/>
    <w:rPr>
      <w:sz w:val="22"/>
      <w:szCs w:val="22"/>
      <w:lang w:val="fr-CA"/>
    </w:rPr>
  </w:style>
  <w:style w:type="character" w:customStyle="1" w:styleId="Heading5Char">
    <w:name w:val="Heading 5 Char"/>
    <w:basedOn w:val="DefaultParagraphFont"/>
    <w:link w:val="Heading5"/>
    <w:rsid w:val="00802668"/>
    <w:rPr>
      <w:sz w:val="22"/>
      <w:szCs w:val="22"/>
      <w:lang w:val="fr-CA"/>
    </w:rPr>
  </w:style>
  <w:style w:type="character" w:customStyle="1" w:styleId="Heading6Char">
    <w:name w:val="Heading 6 Char"/>
    <w:basedOn w:val="DefaultParagraphFont"/>
    <w:link w:val="Heading6"/>
    <w:uiPriority w:val="9"/>
    <w:rsid w:val="00802668"/>
    <w:rPr>
      <w:rFonts w:ascii="Arial" w:hAnsi="Arial"/>
      <w:i/>
      <w:sz w:val="22"/>
      <w:szCs w:val="22"/>
      <w:lang w:val="fr-CA"/>
    </w:rPr>
  </w:style>
  <w:style w:type="character" w:customStyle="1" w:styleId="Heading7Char">
    <w:name w:val="Heading 7 Char"/>
    <w:basedOn w:val="DefaultParagraphFont"/>
    <w:link w:val="Heading7"/>
    <w:uiPriority w:val="9"/>
    <w:rsid w:val="00802668"/>
    <w:rPr>
      <w:rFonts w:ascii="Arial" w:hAnsi="Arial"/>
      <w:sz w:val="22"/>
      <w:szCs w:val="22"/>
      <w:lang w:val="fr-CA"/>
    </w:rPr>
  </w:style>
  <w:style w:type="character" w:customStyle="1" w:styleId="Heading8Char">
    <w:name w:val="Heading 8 Char"/>
    <w:basedOn w:val="DefaultParagraphFont"/>
    <w:link w:val="Heading8"/>
    <w:rsid w:val="00802668"/>
    <w:rPr>
      <w:b/>
      <w:sz w:val="22"/>
      <w:szCs w:val="22"/>
      <w:lang w:val="fr-CA"/>
    </w:rPr>
  </w:style>
  <w:style w:type="character" w:customStyle="1" w:styleId="Heading9Char">
    <w:name w:val="Heading 9 Char"/>
    <w:basedOn w:val="DefaultParagraphFont"/>
    <w:link w:val="Heading9"/>
    <w:uiPriority w:val="9"/>
    <w:rsid w:val="00802668"/>
    <w:rPr>
      <w:rFonts w:ascii="Arial" w:hAnsi="Arial"/>
      <w:i/>
      <w:sz w:val="18"/>
      <w:szCs w:val="22"/>
      <w:lang w:val="fr-CA"/>
    </w:rPr>
  </w:style>
  <w:style w:type="numbering" w:customStyle="1" w:styleId="1111111">
    <w:name w:val="1 / 1.1 / 1.1.11"/>
    <w:basedOn w:val="NoList"/>
    <w:next w:val="111111"/>
    <w:semiHidden/>
    <w:rsid w:val="00802668"/>
  </w:style>
  <w:style w:type="character" w:customStyle="1" w:styleId="HeaderChar">
    <w:name w:val="Header Char"/>
    <w:basedOn w:val="DefaultParagraphFont"/>
    <w:link w:val="Header"/>
    <w:rsid w:val="00802668"/>
    <w:rPr>
      <w:sz w:val="22"/>
      <w:szCs w:val="22"/>
      <w:lang w:val="fr-CA"/>
    </w:rPr>
  </w:style>
  <w:style w:type="numbering" w:customStyle="1" w:styleId="1ai1">
    <w:name w:val="1 / a / i1"/>
    <w:basedOn w:val="NoList"/>
    <w:next w:val="1ai"/>
    <w:semiHidden/>
    <w:rsid w:val="00802668"/>
  </w:style>
  <w:style w:type="numbering" w:customStyle="1" w:styleId="ArticleSection1">
    <w:name w:val="Article / Section1"/>
    <w:basedOn w:val="NoList"/>
    <w:next w:val="ArticleSection"/>
    <w:semiHidden/>
    <w:rsid w:val="00802668"/>
  </w:style>
  <w:style w:type="character" w:customStyle="1" w:styleId="BodyText3Char">
    <w:name w:val="Body Text 3 Char"/>
    <w:basedOn w:val="DefaultParagraphFont"/>
    <w:link w:val="BodyText3"/>
    <w:semiHidden/>
    <w:rsid w:val="00802668"/>
    <w:rPr>
      <w:sz w:val="16"/>
      <w:szCs w:val="16"/>
      <w:lang w:val="fr-CA"/>
    </w:rPr>
  </w:style>
  <w:style w:type="character" w:customStyle="1" w:styleId="BodyTextIndent3Char">
    <w:name w:val="Body Text Indent 3 Char"/>
    <w:basedOn w:val="DefaultParagraphFont"/>
    <w:link w:val="BodyTextIndent3"/>
    <w:semiHidden/>
    <w:rsid w:val="00802668"/>
    <w:rPr>
      <w:sz w:val="16"/>
      <w:szCs w:val="16"/>
      <w:lang w:val="fr-CA"/>
    </w:rPr>
  </w:style>
  <w:style w:type="character" w:customStyle="1" w:styleId="PlainTextChar">
    <w:name w:val="Plain Text Char"/>
    <w:basedOn w:val="DefaultParagraphFont"/>
    <w:link w:val="PlainText"/>
    <w:semiHidden/>
    <w:rsid w:val="00802668"/>
    <w:rPr>
      <w:rFonts w:ascii="Courier New" w:hAnsi="Courier New" w:cs="Courier New"/>
      <w:szCs w:val="22"/>
      <w:lang w:val="fr-CA"/>
    </w:rPr>
  </w:style>
  <w:style w:type="character" w:customStyle="1" w:styleId="SubtitleChar">
    <w:name w:val="Subtitle Char"/>
    <w:basedOn w:val="DefaultParagraphFont"/>
    <w:link w:val="Subtitle"/>
    <w:rsid w:val="00802668"/>
    <w:rPr>
      <w:rFonts w:ascii="Arial" w:hAnsi="Arial" w:cs="Arial"/>
      <w:sz w:val="22"/>
      <w:szCs w:val="22"/>
      <w:lang w:val="fr-CA"/>
    </w:rPr>
  </w:style>
  <w:style w:type="character" w:customStyle="1" w:styleId="TitleChar">
    <w:name w:val="Title Char"/>
    <w:basedOn w:val="DefaultParagraphFont"/>
    <w:link w:val="Title"/>
    <w:rsid w:val="00802668"/>
    <w:rPr>
      <w:rFonts w:ascii="Arial" w:hAnsi="Arial" w:cs="Arial"/>
      <w:b/>
      <w:bCs/>
      <w:kern w:val="28"/>
      <w:sz w:val="22"/>
      <w:szCs w:val="22"/>
      <w:lang w:val="fr-CA"/>
    </w:rPr>
  </w:style>
  <w:style w:type="character" w:customStyle="1" w:styleId="DateChar">
    <w:name w:val="Date Char"/>
    <w:basedOn w:val="DefaultParagraphFont"/>
    <w:link w:val="Date"/>
    <w:rsid w:val="00802668"/>
    <w:rPr>
      <w:sz w:val="22"/>
      <w:szCs w:val="22"/>
      <w:lang w:val="fr-CA"/>
    </w:rPr>
  </w:style>
  <w:style w:type="table" w:customStyle="1" w:styleId="TableGrid20">
    <w:name w:val="Table Grid2"/>
    <w:basedOn w:val="TableNormal"/>
    <w:next w:val="TableGrid"/>
    <w:uiPriority w:val="59"/>
    <w:rsid w:val="0080266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E4441DB9763A4B9F4793D394AD28DA" ma:contentTypeVersion="2" ma:contentTypeDescription="Create a new document." ma:contentTypeScope="" ma:versionID="171df64618d6dd1096111a941a4c869d">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UNEP/OzL.Pro/ExCom/83/15</Document_x0020_Number>
  </documentManagement>
</p:properties>
</file>

<file path=customXml/itemProps1.xml><?xml version="1.0" encoding="utf-8"?>
<ds:datastoreItem xmlns:ds="http://schemas.openxmlformats.org/officeDocument/2006/customXml" ds:itemID="{80A04E8A-F47B-4F57-93D4-9B33DC3CD08E}"/>
</file>

<file path=customXml/itemProps2.xml><?xml version="1.0" encoding="utf-8"?>
<ds:datastoreItem xmlns:ds="http://schemas.openxmlformats.org/officeDocument/2006/customXml" ds:itemID="{DA3AFA44-724C-4438-917D-8C36D7E955EE}"/>
</file>

<file path=customXml/itemProps3.xml><?xml version="1.0" encoding="utf-8"?>
<ds:datastoreItem xmlns:ds="http://schemas.openxmlformats.org/officeDocument/2006/customXml" ds:itemID="{2B3CA840-296A-404D-9002-2799AB972676}"/>
</file>

<file path=customXml/itemProps4.xml><?xml version="1.0" encoding="utf-8"?>
<ds:datastoreItem xmlns:ds="http://schemas.openxmlformats.org/officeDocument/2006/customXml" ds:itemID="{37CC7207-1BC6-4ABD-86F6-29E3FC162815}"/>
</file>

<file path=docProps/app.xml><?xml version="1.0" encoding="utf-8"?>
<Properties xmlns="http://schemas.openxmlformats.org/officeDocument/2006/extended-properties" xmlns:vt="http://schemas.openxmlformats.org/officeDocument/2006/docPropsVTypes">
  <Template>Eec83G</Template>
  <TotalTime>113</TotalTime>
  <Pages>6</Pages>
  <Words>2192</Words>
  <Characters>12499</Characters>
  <Application>Microsoft Office Word</Application>
  <DocSecurity>0</DocSecurity>
  <Lines>104</Lines>
  <Paragraphs>29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Aperçu des questions recensées pendant l'examen des projets</vt:lpstr>
      <vt:lpstr>Overview of issues identified during project review</vt:lpstr>
    </vt:vector>
  </TitlesOfParts>
  <Company>UNMFS</Company>
  <LinksUpToDate>false</LinksUpToDate>
  <CharactersWithSpaces>14662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Aperçu des questions recensées pendant l'examen des projets</dc:title>
  <dc:creator>Dominika Anna Suwik</dc:creator>
  <cp:keywords>83rd</cp:keywords>
  <cp:lastModifiedBy>HBE</cp:lastModifiedBy>
  <cp:revision>39</cp:revision>
  <cp:lastPrinted>2019-05-08T21:25:00Z</cp:lastPrinted>
  <dcterms:created xsi:type="dcterms:W3CDTF">2019-05-13T17:04:00Z</dcterms:created>
  <dcterms:modified xsi:type="dcterms:W3CDTF">2019-05-14T18:57:00Z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UNEP/OzL.Pro/ExCom/83/15</vt:lpwstr>
  </property>
  <property fmtid="{D5CDD505-2E9C-101B-9397-08002B2CF9AE}" pid="3" name="Revision date">
    <vt:lpwstr>05/08/2019</vt:lpwstr>
  </property>
  <property fmtid="{D5CDD505-2E9C-101B-9397-08002B2CF9AE}" pid="4" name="ContentTypeId">
    <vt:lpwstr>0x01010021E4441DB9763A4B9F4793D394AD28DA</vt:lpwstr>
  </property>
</Properties>
</file>