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4BB9B825" w14:textId="77777777">
        <w:trPr>
          <w:trHeight w:val="720"/>
        </w:trPr>
        <w:tc>
          <w:tcPr>
            <w:tcW w:w="7061" w:type="dxa"/>
            <w:gridSpan w:val="2"/>
            <w:tcBorders>
              <w:bottom w:val="single" w:sz="18" w:space="0" w:color="auto"/>
            </w:tcBorders>
          </w:tcPr>
          <w:p w14:paraId="5787B9C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CEF574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4F4BB1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073F48" w14:paraId="1F608B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DA4107" w14:textId="77777777" w:rsidR="00441083" w:rsidRDefault="00C6443E">
            <w:pPr>
              <w:spacing w:before="120"/>
            </w:pPr>
            <w:r>
              <w:rPr>
                <w:noProof/>
                <w:lang w:val="en-US"/>
              </w:rPr>
              <w:drawing>
                <wp:anchor distT="0" distB="0" distL="114300" distR="114300" simplePos="0" relativeHeight="251660288" behindDoc="0" locked="0" layoutInCell="1" allowOverlap="1" wp14:anchorId="081F00F5" wp14:editId="2874599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129EFF75" wp14:editId="78BAE50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5FD7E5E"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68E580F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Pr>
                <w:rFonts w:ascii="Univers" w:hAnsi="Univers"/>
                <w:b/>
                <w:sz w:val="32"/>
                <w:lang w:val="fr-CA"/>
              </w:rPr>
              <w:t>Programme des</w:t>
            </w:r>
          </w:p>
          <w:p w14:paraId="47905825" w14:textId="77777777" w:rsidR="00441083" w:rsidRDefault="00E60D9C">
            <w:pPr>
              <w:rPr>
                <w:rFonts w:ascii="Univers" w:hAnsi="Univers"/>
                <w:b/>
                <w:sz w:val="32"/>
                <w:lang w:val="fr-CA"/>
              </w:rPr>
            </w:pPr>
            <w:r>
              <w:rPr>
                <w:rFonts w:ascii="Univers" w:hAnsi="Univers"/>
                <w:b/>
                <w:sz w:val="32"/>
                <w:lang w:val="fr-CA"/>
              </w:rPr>
              <w:t>Nations Unies pour</w:t>
            </w:r>
          </w:p>
          <w:p w14:paraId="07925EEF"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1550A1FC"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1630C00" w14:textId="77777777" w:rsidR="00441083" w:rsidRDefault="00441083">
            <w:pPr>
              <w:rPr>
                <w:lang w:val="fr-FR"/>
              </w:rPr>
            </w:pPr>
          </w:p>
          <w:p w14:paraId="5FD0327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512CF099"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416F09A" w14:textId="77777777" w:rsidR="00441083" w:rsidRPr="00DD3433" w:rsidRDefault="00441083">
            <w:pPr>
              <w:rPr>
                <w:lang w:val="fr-FR"/>
              </w:rPr>
            </w:pPr>
          </w:p>
          <w:p w14:paraId="3F1927AD" w14:textId="382DB332" w:rsidR="00441083" w:rsidRPr="002B3E2D" w:rsidRDefault="00FB1AF8">
            <w:pPr>
              <w:rPr>
                <w:lang w:val="fr-FR"/>
              </w:rPr>
            </w:pPr>
            <w:r>
              <w:fldChar w:fldCharType="begin"/>
            </w:r>
            <w:r w:rsidRPr="002B3E2D">
              <w:rPr>
                <w:lang w:val="fr-FR"/>
              </w:rPr>
              <w:instrText xml:space="preserve"> DOCPROPERTY "Document number"  \* MERGEFORMAT </w:instrText>
            </w:r>
            <w:r>
              <w:fldChar w:fldCharType="separate"/>
            </w:r>
            <w:r w:rsidR="002903F8" w:rsidRPr="002B3E2D">
              <w:rPr>
                <w:lang w:val="fr-FR"/>
              </w:rPr>
              <w:t>UNEP/</w:t>
            </w:r>
            <w:proofErr w:type="spellStart"/>
            <w:r w:rsidR="002903F8" w:rsidRPr="002B3E2D">
              <w:rPr>
                <w:lang w:val="fr-FR"/>
              </w:rPr>
              <w:t>OzL.Pro</w:t>
            </w:r>
            <w:proofErr w:type="spellEnd"/>
            <w:r w:rsidR="002903F8" w:rsidRPr="002B3E2D">
              <w:rPr>
                <w:lang w:val="fr-FR"/>
              </w:rPr>
              <w:t>/</w:t>
            </w:r>
            <w:proofErr w:type="spellStart"/>
            <w:r w:rsidR="002903F8" w:rsidRPr="002B3E2D">
              <w:rPr>
                <w:lang w:val="fr-FR"/>
              </w:rPr>
              <w:t>ExCom</w:t>
            </w:r>
            <w:proofErr w:type="spellEnd"/>
            <w:r w:rsidR="002903F8" w:rsidRPr="002B3E2D">
              <w:rPr>
                <w:lang w:val="fr-FR"/>
              </w:rPr>
              <w:t>/87/56</w:t>
            </w:r>
            <w:r>
              <w:fldChar w:fldCharType="end"/>
            </w:r>
          </w:p>
          <w:p w14:paraId="4313E89F" w14:textId="1292D99F" w:rsidR="002F0B57" w:rsidRPr="002B3E2D" w:rsidRDefault="002F0B57" w:rsidP="002903F8">
            <w:pPr>
              <w:rPr>
                <w:lang w:val="fr-FR"/>
              </w:rPr>
            </w:pPr>
            <w:r>
              <w:fldChar w:fldCharType="begin"/>
            </w:r>
            <w:r w:rsidRPr="002B3E2D">
              <w:rPr>
                <w:lang w:val="fr-FR"/>
              </w:rPr>
              <w:instrText xml:space="preserve"> DOCPROPERTY "Revision date" \@ "d MMMM YYYY"  \* MERGEFORMAT </w:instrText>
            </w:r>
            <w:r>
              <w:fldChar w:fldCharType="separate"/>
            </w:r>
            <w:r w:rsidR="002903F8" w:rsidRPr="002B3E2D">
              <w:rPr>
                <w:lang w:val="fr-FR"/>
              </w:rPr>
              <w:t>27 juin 2021</w:t>
            </w:r>
            <w:r>
              <w:fldChar w:fldCharType="end"/>
            </w:r>
          </w:p>
          <w:p w14:paraId="6DCFEE41" w14:textId="77777777" w:rsidR="00441083" w:rsidRDefault="00FC5578">
            <w:pPr>
              <w:rPr>
                <w:caps/>
                <w:lang w:val="fr-FR"/>
              </w:rPr>
            </w:pPr>
            <w:r w:rsidRPr="002B3E2D">
              <w:rPr>
                <w:caps/>
                <w:lang w:val="fr-FR"/>
              </w:rPr>
              <w:br/>
            </w:r>
            <w:r w:rsidR="00E60D9C">
              <w:rPr>
                <w:caps/>
                <w:lang w:val="fr-FR"/>
              </w:rPr>
              <w:t>FRANÇAIS</w:t>
            </w:r>
          </w:p>
          <w:p w14:paraId="5CF4334A" w14:textId="77777777" w:rsidR="00441083" w:rsidRPr="00073F48" w:rsidRDefault="00E60D9C">
            <w:pPr>
              <w:rPr>
                <w:lang w:val="fr-CA"/>
              </w:rPr>
            </w:pPr>
            <w:r w:rsidRPr="00073F48">
              <w:rPr>
                <w:lang w:val="fr-CA"/>
              </w:rPr>
              <w:t xml:space="preserve">ORIGINAL: </w:t>
            </w:r>
            <w:r w:rsidR="0091161A" w:rsidRPr="00073F48">
              <w:rPr>
                <w:lang w:val="fr-CA"/>
              </w:rPr>
              <w:t>ANGLAIS</w:t>
            </w:r>
          </w:p>
        </w:tc>
      </w:tr>
    </w:tbl>
    <w:p w14:paraId="55D4A3BC" w14:textId="77777777" w:rsidR="00441083" w:rsidRDefault="00441083">
      <w:pPr>
        <w:rPr>
          <w:lang w:val="fr-CA"/>
        </w:rPr>
      </w:pPr>
    </w:p>
    <w:p w14:paraId="599A5543" w14:textId="77777777" w:rsidR="00441083" w:rsidRPr="0096717F" w:rsidRDefault="00E60D9C" w:rsidP="002C06D4">
      <w:pPr>
        <w:rPr>
          <w:sz w:val="22"/>
          <w:szCs w:val="22"/>
          <w:lang w:val="fr-CA"/>
        </w:rPr>
      </w:pPr>
      <w:r w:rsidRPr="0096717F">
        <w:rPr>
          <w:sz w:val="22"/>
          <w:szCs w:val="22"/>
          <w:lang w:val="fr-CA"/>
        </w:rPr>
        <w:t>COMIT</w:t>
      </w:r>
      <w:r w:rsidR="00DD3433" w:rsidRPr="0096717F">
        <w:rPr>
          <w:sz w:val="22"/>
          <w:szCs w:val="22"/>
          <w:lang w:val="fr-CA"/>
        </w:rPr>
        <w:t>É</w:t>
      </w:r>
      <w:r w:rsidRPr="0096717F">
        <w:rPr>
          <w:sz w:val="22"/>
          <w:szCs w:val="22"/>
          <w:lang w:val="fr-CA"/>
        </w:rPr>
        <w:t xml:space="preserve"> EX</w:t>
      </w:r>
      <w:r w:rsidR="00DD3433" w:rsidRPr="0096717F">
        <w:rPr>
          <w:sz w:val="22"/>
          <w:szCs w:val="22"/>
          <w:lang w:val="fr-CA"/>
        </w:rPr>
        <w:t xml:space="preserve">ÉCUTIF </w:t>
      </w:r>
      <w:r w:rsidR="00DD3433" w:rsidRPr="0096717F">
        <w:rPr>
          <w:sz w:val="22"/>
          <w:szCs w:val="22"/>
          <w:lang w:val="fr-CA"/>
        </w:rPr>
        <w:br/>
        <w:t xml:space="preserve">  DU FONDS MULTILATÉ</w:t>
      </w:r>
      <w:r w:rsidRPr="0096717F">
        <w:rPr>
          <w:sz w:val="22"/>
          <w:szCs w:val="22"/>
          <w:lang w:val="fr-CA"/>
        </w:rPr>
        <w:t xml:space="preserve">RAL AUX FINS </w:t>
      </w:r>
      <w:r w:rsidRPr="0096717F">
        <w:rPr>
          <w:sz w:val="22"/>
          <w:szCs w:val="22"/>
          <w:lang w:val="fr-CA"/>
        </w:rPr>
        <w:br/>
        <w:t xml:space="preserve">  D’APPLICATION DU PROTOCOLE DE MONTR</w:t>
      </w:r>
      <w:r w:rsidR="00DD3433" w:rsidRPr="0096717F">
        <w:rPr>
          <w:sz w:val="22"/>
          <w:szCs w:val="22"/>
          <w:lang w:val="fr-CA"/>
        </w:rPr>
        <w:t>É</w:t>
      </w:r>
      <w:r w:rsidRPr="0096717F">
        <w:rPr>
          <w:sz w:val="22"/>
          <w:szCs w:val="22"/>
          <w:lang w:val="fr-CA"/>
        </w:rPr>
        <w:t>AL</w:t>
      </w:r>
      <w:r w:rsidRPr="0096717F">
        <w:rPr>
          <w:sz w:val="22"/>
          <w:szCs w:val="22"/>
          <w:lang w:val="fr-CA"/>
        </w:rPr>
        <w:br/>
      </w:r>
      <w:r w:rsidR="00E54871" w:rsidRPr="0096717F">
        <w:rPr>
          <w:sz w:val="22"/>
          <w:szCs w:val="22"/>
          <w:lang w:val="fr-CA"/>
        </w:rPr>
        <w:t>Quatre</w:t>
      </w:r>
      <w:r w:rsidRPr="0096717F">
        <w:rPr>
          <w:sz w:val="22"/>
          <w:szCs w:val="22"/>
          <w:lang w:val="fr-CA"/>
        </w:rPr>
        <w:t>-</w:t>
      </w:r>
      <w:r w:rsidR="00E54871" w:rsidRPr="0096717F">
        <w:rPr>
          <w:sz w:val="22"/>
          <w:szCs w:val="22"/>
          <w:lang w:val="fr-CA"/>
        </w:rPr>
        <w:t>vingt</w:t>
      </w:r>
      <w:r w:rsidR="00AE63D8" w:rsidRPr="0096717F">
        <w:rPr>
          <w:sz w:val="22"/>
          <w:szCs w:val="22"/>
          <w:lang w:val="fr-CA"/>
        </w:rPr>
        <w:t>-</w:t>
      </w:r>
      <w:r w:rsidR="002C06D4" w:rsidRPr="0096717F">
        <w:rPr>
          <w:sz w:val="22"/>
          <w:szCs w:val="22"/>
          <w:lang w:val="fr-CA"/>
        </w:rPr>
        <w:t>sept</w:t>
      </w:r>
      <w:r w:rsidR="004C2C87" w:rsidRPr="0096717F">
        <w:rPr>
          <w:sz w:val="22"/>
          <w:szCs w:val="22"/>
          <w:lang w:val="fr-CA"/>
        </w:rPr>
        <w:t>i</w:t>
      </w:r>
      <w:r w:rsidR="00E54871" w:rsidRPr="0096717F">
        <w:rPr>
          <w:sz w:val="22"/>
          <w:szCs w:val="22"/>
          <w:lang w:val="fr-CA"/>
        </w:rPr>
        <w:t>ème</w:t>
      </w:r>
      <w:r w:rsidR="00FC5578" w:rsidRPr="0096717F">
        <w:rPr>
          <w:sz w:val="22"/>
          <w:szCs w:val="22"/>
          <w:lang w:val="fr-CA"/>
        </w:rPr>
        <w:t xml:space="preserve"> </w:t>
      </w:r>
      <w:r w:rsidRPr="0096717F">
        <w:rPr>
          <w:sz w:val="22"/>
          <w:szCs w:val="22"/>
          <w:lang w:val="fr-CA"/>
        </w:rPr>
        <w:t>réunion</w:t>
      </w:r>
    </w:p>
    <w:p w14:paraId="43C9A693" w14:textId="3EFF0157" w:rsidR="00441083" w:rsidRPr="0096717F" w:rsidRDefault="00E54871" w:rsidP="001C525D">
      <w:pPr>
        <w:rPr>
          <w:sz w:val="22"/>
          <w:szCs w:val="22"/>
          <w:lang w:val="fr-CA"/>
        </w:rPr>
      </w:pPr>
      <w:r w:rsidRPr="0096717F">
        <w:rPr>
          <w:sz w:val="22"/>
          <w:szCs w:val="22"/>
          <w:lang w:val="fr-CA"/>
        </w:rPr>
        <w:t>Montréal,</w:t>
      </w:r>
      <w:r w:rsidR="00FC5578" w:rsidRPr="0096717F">
        <w:rPr>
          <w:sz w:val="22"/>
          <w:szCs w:val="22"/>
          <w:lang w:val="fr-CA"/>
        </w:rPr>
        <w:t xml:space="preserve"> </w:t>
      </w:r>
      <w:r w:rsidR="002C06D4" w:rsidRPr="0096717F">
        <w:rPr>
          <w:sz w:val="22"/>
          <w:szCs w:val="22"/>
          <w:lang w:val="fr-CA"/>
        </w:rPr>
        <w:t>2</w:t>
      </w:r>
      <w:r w:rsidR="00073F48" w:rsidRPr="0096717F">
        <w:rPr>
          <w:sz w:val="22"/>
          <w:szCs w:val="22"/>
          <w:lang w:val="fr-CA"/>
        </w:rPr>
        <w:t>5</w:t>
      </w:r>
      <w:r w:rsidR="002C06D4" w:rsidRPr="0096717F">
        <w:rPr>
          <w:sz w:val="22"/>
          <w:szCs w:val="22"/>
          <w:lang w:val="fr-CA"/>
        </w:rPr>
        <w:t xml:space="preserve"> juin</w:t>
      </w:r>
      <w:r w:rsidR="00AC013C" w:rsidRPr="0096717F">
        <w:rPr>
          <w:sz w:val="22"/>
          <w:szCs w:val="22"/>
          <w:lang w:val="fr-CA"/>
        </w:rPr>
        <w:t xml:space="preserve"> </w:t>
      </w:r>
      <w:r w:rsidR="00E60D9C" w:rsidRPr="0096717F">
        <w:rPr>
          <w:sz w:val="22"/>
          <w:szCs w:val="22"/>
          <w:lang w:val="fr-CA"/>
        </w:rPr>
        <w:t xml:space="preserve">– </w:t>
      </w:r>
      <w:r w:rsidR="002C06D4" w:rsidRPr="0096717F">
        <w:rPr>
          <w:sz w:val="22"/>
          <w:szCs w:val="22"/>
          <w:lang w:val="fr-CA"/>
        </w:rPr>
        <w:t>2 juillet</w:t>
      </w:r>
      <w:r w:rsidR="004C2C87" w:rsidRPr="0096717F">
        <w:rPr>
          <w:sz w:val="22"/>
          <w:szCs w:val="22"/>
          <w:lang w:val="fr-CA"/>
        </w:rPr>
        <w:t xml:space="preserve"> 20</w:t>
      </w:r>
      <w:r w:rsidR="002C06D4" w:rsidRPr="0096717F">
        <w:rPr>
          <w:sz w:val="22"/>
          <w:szCs w:val="22"/>
          <w:lang w:val="fr-CA"/>
        </w:rPr>
        <w:t>2</w:t>
      </w:r>
      <w:r w:rsidR="004C2C87" w:rsidRPr="0096717F">
        <w:rPr>
          <w:sz w:val="22"/>
          <w:szCs w:val="22"/>
          <w:lang w:val="fr-CA"/>
        </w:rPr>
        <w:t>1</w:t>
      </w:r>
      <w:r w:rsidR="002C06D4" w:rsidRPr="0096717F">
        <w:rPr>
          <w:rStyle w:val="FootnoteReference"/>
          <w:sz w:val="22"/>
          <w:szCs w:val="22"/>
          <w:lang w:val="fr-CA"/>
        </w:rPr>
        <w:footnoteReference w:id="1"/>
      </w:r>
    </w:p>
    <w:p w14:paraId="2A083217" w14:textId="77777777" w:rsidR="00441083" w:rsidRDefault="00441083">
      <w:pPr>
        <w:pStyle w:val="Title1"/>
        <w:rPr>
          <w:lang w:val="fr-FR"/>
        </w:rPr>
      </w:pPr>
    </w:p>
    <w:p w14:paraId="17766A49" w14:textId="77777777" w:rsidR="00441083" w:rsidRDefault="00441083">
      <w:pPr>
        <w:pStyle w:val="Title1"/>
        <w:rPr>
          <w:lang w:val="fr-FR"/>
        </w:rPr>
      </w:pPr>
    </w:p>
    <w:p w14:paraId="2F0E72C6" w14:textId="574AC4C2" w:rsidR="00073F48" w:rsidRPr="0096717F" w:rsidRDefault="00073F48" w:rsidP="00073F48">
      <w:pPr>
        <w:jc w:val="center"/>
        <w:rPr>
          <w:b/>
          <w:sz w:val="22"/>
          <w:szCs w:val="22"/>
          <w:lang w:val="fr-CA"/>
        </w:rPr>
      </w:pPr>
      <w:r w:rsidRPr="0096717F">
        <w:rPr>
          <w:b/>
          <w:sz w:val="22"/>
          <w:szCs w:val="22"/>
          <w:lang w:val="fr-CA"/>
        </w:rPr>
        <w:t xml:space="preserve">PROJET DE RAPPORT DU COMITÉ EXÉCUTIF DU FONDS MULTILATÉRAL </w:t>
      </w:r>
    </w:p>
    <w:p w14:paraId="5855E7BE" w14:textId="77777777" w:rsidR="00073F48" w:rsidRPr="0096717F" w:rsidRDefault="00073F48" w:rsidP="00073F48">
      <w:pPr>
        <w:jc w:val="center"/>
        <w:rPr>
          <w:b/>
          <w:sz w:val="22"/>
          <w:szCs w:val="22"/>
          <w:lang w:val="fr-CA"/>
        </w:rPr>
      </w:pPr>
      <w:r w:rsidRPr="0096717F">
        <w:rPr>
          <w:b/>
          <w:sz w:val="22"/>
          <w:szCs w:val="22"/>
          <w:lang w:val="fr-CA"/>
        </w:rPr>
        <w:t xml:space="preserve">AUX FINS D’APPLICATION DU PROTOCOLE DE MONTRÉAL </w:t>
      </w:r>
    </w:p>
    <w:p w14:paraId="72A83C19" w14:textId="649B136B" w:rsidR="00073F48" w:rsidRPr="0096717F" w:rsidRDefault="00073F48" w:rsidP="00073F48">
      <w:pPr>
        <w:jc w:val="center"/>
        <w:rPr>
          <w:sz w:val="22"/>
          <w:szCs w:val="22"/>
          <w:lang w:val="fr-CA"/>
        </w:rPr>
      </w:pPr>
      <w:r w:rsidRPr="0096717F">
        <w:rPr>
          <w:b/>
          <w:sz w:val="22"/>
          <w:szCs w:val="22"/>
          <w:lang w:val="fr-CA"/>
        </w:rPr>
        <w:t>À LA TRENTE</w:t>
      </w:r>
      <w:r w:rsidR="00741934" w:rsidRPr="0096717F">
        <w:rPr>
          <w:b/>
          <w:sz w:val="22"/>
          <w:szCs w:val="22"/>
          <w:lang w:val="fr-CA"/>
        </w:rPr>
        <w:t>-</w:t>
      </w:r>
      <w:r w:rsidRPr="0096717F">
        <w:rPr>
          <w:b/>
          <w:sz w:val="22"/>
          <w:szCs w:val="22"/>
          <w:lang w:val="fr-CA"/>
        </w:rPr>
        <w:t>TROISIÈME RÉUNION DES PARTIES</w:t>
      </w:r>
    </w:p>
    <w:p w14:paraId="3B168BF6" w14:textId="2C44D148" w:rsidR="00073F48" w:rsidRDefault="00073F48" w:rsidP="00073F48">
      <w:pPr>
        <w:jc w:val="center"/>
        <w:rPr>
          <w:lang w:val="fr-CA"/>
        </w:rPr>
      </w:pPr>
    </w:p>
    <w:p w14:paraId="671D6FBA" w14:textId="77777777" w:rsidR="00741934" w:rsidRPr="008C1C29" w:rsidRDefault="00741934" w:rsidP="00073F48">
      <w:pPr>
        <w:jc w:val="center"/>
        <w:rPr>
          <w:lang w:val="fr-CA"/>
        </w:rPr>
      </w:pPr>
    </w:p>
    <w:p w14:paraId="6B042006" w14:textId="77777777" w:rsidR="00073F48" w:rsidRPr="008C1C29" w:rsidRDefault="00073F48" w:rsidP="001C525D">
      <w:pPr>
        <w:pStyle w:val="Heading1"/>
        <w:numPr>
          <w:ilvl w:val="0"/>
          <w:numId w:val="0"/>
        </w:numPr>
        <w:tabs>
          <w:tab w:val="left" w:pos="567"/>
          <w:tab w:val="left" w:pos="1134"/>
        </w:tabs>
        <w:jc w:val="center"/>
        <w:rPr>
          <w:lang w:val="fr-CA"/>
        </w:rPr>
      </w:pPr>
      <w:r w:rsidRPr="008C1C29">
        <w:rPr>
          <w:b/>
          <w:lang w:val="fr-CA"/>
        </w:rPr>
        <w:t>Introduction</w:t>
      </w:r>
    </w:p>
    <w:p w14:paraId="62F327D9" w14:textId="71EC76C7" w:rsidR="00441083" w:rsidRPr="00073F48" w:rsidRDefault="00073F48" w:rsidP="00073F48">
      <w:pPr>
        <w:pStyle w:val="Heading1"/>
        <w:numPr>
          <w:ilvl w:val="0"/>
          <w:numId w:val="23"/>
        </w:numPr>
        <w:tabs>
          <w:tab w:val="left" w:pos="567"/>
        </w:tabs>
        <w:rPr>
          <w:sz w:val="24"/>
          <w:lang w:val="fr-CA"/>
        </w:rPr>
      </w:pPr>
      <w:r w:rsidRPr="008C1C29">
        <w:rPr>
          <w:noProof/>
          <w:lang w:val="fr-CA"/>
        </w:rPr>
        <w:t xml:space="preserve">Le présent rapport porte sur les activités entreprises par le Comité exécutif depuis la </w:t>
      </w:r>
      <w:r w:rsidRPr="008C1C29">
        <w:rPr>
          <w:noProof/>
          <w:lang w:val="fr-CA"/>
        </w:rPr>
        <w:br/>
      </w:r>
      <w:r>
        <w:rPr>
          <w:noProof/>
          <w:lang w:val="fr-CA"/>
        </w:rPr>
        <w:t>trentième-deuxième</w:t>
      </w:r>
      <w:r w:rsidRPr="008C1C29">
        <w:rPr>
          <w:noProof/>
          <w:lang w:val="fr-CA"/>
        </w:rPr>
        <w:t xml:space="preserve"> Réunion des Parties</w:t>
      </w:r>
      <w:r w:rsidRPr="008C1C29">
        <w:rPr>
          <w:rStyle w:val="FootnoteReference"/>
          <w:noProof/>
          <w:lang w:val="fr-CA"/>
        </w:rPr>
        <w:footnoteReference w:id="2"/>
      </w:r>
      <w:r>
        <w:rPr>
          <w:noProof/>
          <w:lang w:val="fr-CA"/>
        </w:rPr>
        <w:t xml:space="preserve"> et </w:t>
      </w:r>
      <w:r w:rsidR="0096717F">
        <w:rPr>
          <w:noProof/>
          <w:lang w:val="fr-CA"/>
        </w:rPr>
        <w:t>comprend</w:t>
      </w:r>
      <w:r>
        <w:rPr>
          <w:noProof/>
          <w:lang w:val="fr-CA"/>
        </w:rPr>
        <w:t xml:space="preserve"> trois parties</w:t>
      </w:r>
      <w:r w:rsidR="0096717F">
        <w:rPr>
          <w:noProof/>
          <w:lang w:val="fr-CA"/>
        </w:rPr>
        <w:t xml:space="preserve"> </w:t>
      </w:r>
      <w:r>
        <w:rPr>
          <w:noProof/>
          <w:lang w:val="fr-CA"/>
        </w:rPr>
        <w:t xml:space="preserve">: </w:t>
      </w:r>
      <w:r w:rsidRPr="008C1C29">
        <w:rPr>
          <w:noProof/>
          <w:lang w:val="fr-CA"/>
        </w:rPr>
        <w:t xml:space="preserve">les questions </w:t>
      </w:r>
      <w:r>
        <w:rPr>
          <w:noProof/>
          <w:lang w:val="fr-CA"/>
        </w:rPr>
        <w:t>d’orientation;</w:t>
      </w:r>
      <w:r w:rsidRPr="008C1C29">
        <w:rPr>
          <w:noProof/>
          <w:lang w:val="fr-CA"/>
        </w:rPr>
        <w:t xml:space="preserve"> les projets, leur mise en œuvre et leur suivi</w:t>
      </w:r>
      <w:r>
        <w:rPr>
          <w:noProof/>
          <w:lang w:val="fr-CA"/>
        </w:rPr>
        <w:t>;</w:t>
      </w:r>
      <w:r w:rsidRPr="008C1C29">
        <w:rPr>
          <w:noProof/>
          <w:lang w:val="fr-CA"/>
        </w:rPr>
        <w:t xml:space="preserve"> la planification des activités et les questions administratives et financières</w:t>
      </w:r>
      <w:r w:rsidRPr="008C1C29">
        <w:rPr>
          <w:sz w:val="24"/>
          <w:lang w:val="fr-CA"/>
        </w:rPr>
        <w:t>.</w:t>
      </w:r>
    </w:p>
    <w:p w14:paraId="254C8B2C" w14:textId="21892484" w:rsidR="00441083" w:rsidRDefault="009418DF" w:rsidP="00073F48">
      <w:pPr>
        <w:pStyle w:val="StyleHeading1Para1Heading1CharHeading1Char3CharHeadin"/>
        <w:numPr>
          <w:ilvl w:val="0"/>
          <w:numId w:val="1"/>
        </w:numPr>
        <w:tabs>
          <w:tab w:val="clear" w:pos="0"/>
          <w:tab w:val="clear" w:pos="720"/>
          <w:tab w:val="left" w:pos="567"/>
        </w:tabs>
        <w:rPr>
          <w:lang w:val="fr-CA"/>
        </w:rPr>
      </w:pPr>
      <w:r>
        <w:rPr>
          <w:lang w:val="fr-CA"/>
        </w:rPr>
        <w:t>En raison de la pandémie de la maladie à coronavirus (COVID-19), les travaux des 85</w:t>
      </w:r>
      <w:r w:rsidRPr="009418DF">
        <w:rPr>
          <w:vertAlign w:val="superscript"/>
          <w:lang w:val="fr-CA"/>
        </w:rPr>
        <w:t>e</w:t>
      </w:r>
      <w:r>
        <w:rPr>
          <w:lang w:val="fr-CA"/>
        </w:rPr>
        <w:t>, 86</w:t>
      </w:r>
      <w:r w:rsidRPr="009418DF">
        <w:rPr>
          <w:vertAlign w:val="superscript"/>
          <w:lang w:val="fr-CA"/>
        </w:rPr>
        <w:t>e</w:t>
      </w:r>
      <w:r>
        <w:rPr>
          <w:lang w:val="fr-CA"/>
        </w:rPr>
        <w:t xml:space="preserve"> et </w:t>
      </w:r>
      <w:r w:rsidR="0096717F">
        <w:rPr>
          <w:lang w:val="fr-CA"/>
        </w:rPr>
        <w:t>[</w:t>
      </w:r>
      <w:r>
        <w:rPr>
          <w:lang w:val="fr-CA"/>
        </w:rPr>
        <w:t>87</w:t>
      </w:r>
      <w:r w:rsidRPr="009418DF">
        <w:rPr>
          <w:vertAlign w:val="superscript"/>
          <w:lang w:val="fr-CA"/>
        </w:rPr>
        <w:t>e</w:t>
      </w:r>
      <w:r w:rsidR="0096717F">
        <w:rPr>
          <w:lang w:val="fr-CA"/>
        </w:rPr>
        <w:t xml:space="preserve">] </w:t>
      </w:r>
      <w:r>
        <w:rPr>
          <w:lang w:val="fr-CA"/>
        </w:rPr>
        <w:t xml:space="preserve">réunions se sont </w:t>
      </w:r>
      <w:r w:rsidR="0096717F">
        <w:rPr>
          <w:lang w:val="fr-CA"/>
        </w:rPr>
        <w:t>tenues</w:t>
      </w:r>
      <w:r>
        <w:rPr>
          <w:lang w:val="fr-CA"/>
        </w:rPr>
        <w:t xml:space="preserve"> en ligne, </w:t>
      </w:r>
      <w:r w:rsidR="0096717F">
        <w:rPr>
          <w:lang w:val="fr-CA"/>
        </w:rPr>
        <w:t>grâce à</w:t>
      </w:r>
      <w:r>
        <w:rPr>
          <w:lang w:val="fr-CA"/>
        </w:rPr>
        <w:t xml:space="preserve"> une combinaison de processus d’approbation intersessions, utilisant un forum protégé par un mot de passe, et de réunions plénières, </w:t>
      </w:r>
      <w:r w:rsidR="0096717F">
        <w:rPr>
          <w:lang w:val="fr-CA"/>
        </w:rPr>
        <w:t>de la manière suivante</w:t>
      </w:r>
      <w:r>
        <w:rPr>
          <w:lang w:val="fr-CA"/>
        </w:rPr>
        <w:t xml:space="preserve"> : </w:t>
      </w:r>
    </w:p>
    <w:p w14:paraId="7B4EB152" w14:textId="4D9CDB95" w:rsidR="009418DF" w:rsidRDefault="009418DF" w:rsidP="009418DF">
      <w:pPr>
        <w:pStyle w:val="Heading2"/>
        <w:ind w:left="1134" w:hanging="567"/>
        <w:rPr>
          <w:lang w:val="fr-CA"/>
        </w:rPr>
      </w:pPr>
      <w:r>
        <w:rPr>
          <w:lang w:val="fr-CA"/>
        </w:rPr>
        <w:t>Pour la 85</w:t>
      </w:r>
      <w:r w:rsidRPr="009418DF">
        <w:rPr>
          <w:vertAlign w:val="superscript"/>
          <w:lang w:val="fr-CA"/>
        </w:rPr>
        <w:t>e</w:t>
      </w:r>
      <w:r>
        <w:rPr>
          <w:lang w:val="fr-CA"/>
        </w:rPr>
        <w:t xml:space="preserve"> réunion, le processus d’approbation intersessions </w:t>
      </w:r>
      <w:r w:rsidR="0096717F">
        <w:rPr>
          <w:lang w:val="fr-CA"/>
        </w:rPr>
        <w:t>s’est déroul</w:t>
      </w:r>
      <w:r>
        <w:rPr>
          <w:lang w:val="fr-CA"/>
        </w:rPr>
        <w:t>é du 21 mai au 3 juin 2020 et la réunion plénière s’est tenue en ligne, le 9 avril 2021;</w:t>
      </w:r>
    </w:p>
    <w:p w14:paraId="5737CBDD" w14:textId="6FBD88AF" w:rsidR="001C525D" w:rsidRDefault="009418DF" w:rsidP="009418DF">
      <w:pPr>
        <w:pStyle w:val="Heading2"/>
        <w:ind w:left="1134" w:hanging="567"/>
        <w:rPr>
          <w:lang w:val="fr-CA"/>
        </w:rPr>
      </w:pPr>
      <w:r>
        <w:rPr>
          <w:lang w:val="fr-CA"/>
        </w:rPr>
        <w:t>Pour la 86</w:t>
      </w:r>
      <w:r w:rsidRPr="009418DF">
        <w:rPr>
          <w:vertAlign w:val="superscript"/>
          <w:lang w:val="fr-CA"/>
        </w:rPr>
        <w:t>e</w:t>
      </w:r>
      <w:r>
        <w:rPr>
          <w:lang w:val="fr-CA"/>
        </w:rPr>
        <w:t xml:space="preserve"> réunion, le processus d’approbation intersessions </w:t>
      </w:r>
      <w:r w:rsidR="0096717F">
        <w:rPr>
          <w:lang w:val="fr-CA"/>
        </w:rPr>
        <w:t>s’est déroul</w:t>
      </w:r>
      <w:r>
        <w:rPr>
          <w:lang w:val="fr-CA"/>
        </w:rPr>
        <w:t>é</w:t>
      </w:r>
      <w:r w:rsidR="0096717F">
        <w:rPr>
          <w:lang w:val="fr-CA"/>
        </w:rPr>
        <w:t xml:space="preserve"> du</w:t>
      </w:r>
      <w:r>
        <w:rPr>
          <w:lang w:val="fr-CA"/>
        </w:rPr>
        <w:t xml:space="preserve"> 16 novembre au 3 décembre 2020, un processus d’approbation intersessions prolongé </w:t>
      </w:r>
      <w:r w:rsidR="0096717F">
        <w:rPr>
          <w:lang w:val="fr-CA"/>
        </w:rPr>
        <w:t>s’est déroulé du</w:t>
      </w:r>
      <w:r>
        <w:rPr>
          <w:lang w:val="fr-CA"/>
        </w:rPr>
        <w:t xml:space="preserve"> 29 mars au 7 mai 2021 et la réunion plénière s’est tenue en ligne, les 6,9,12 et 16 avril 2021, avec des réunions en ligne des groupes de contact et des sous-groupe</w:t>
      </w:r>
      <w:r w:rsidR="001C525D">
        <w:rPr>
          <w:lang w:val="fr-CA"/>
        </w:rPr>
        <w:t>s.</w:t>
      </w:r>
    </w:p>
    <w:p w14:paraId="2B745ED6" w14:textId="147B8013" w:rsidR="001C525D" w:rsidRDefault="001C525D" w:rsidP="001C525D">
      <w:pPr>
        <w:pStyle w:val="Heading2"/>
        <w:ind w:left="1134" w:hanging="567"/>
        <w:rPr>
          <w:lang w:val="fr-CA"/>
        </w:rPr>
      </w:pPr>
      <w:r>
        <w:rPr>
          <w:lang w:val="fr-CA"/>
        </w:rPr>
        <w:t>[Pour la 87</w:t>
      </w:r>
      <w:r w:rsidRPr="001C525D">
        <w:rPr>
          <w:vertAlign w:val="superscript"/>
          <w:lang w:val="fr-CA"/>
        </w:rPr>
        <w:t>e</w:t>
      </w:r>
      <w:r>
        <w:rPr>
          <w:lang w:val="fr-CA"/>
        </w:rPr>
        <w:t xml:space="preserve"> réunion…]</w:t>
      </w:r>
    </w:p>
    <w:p w14:paraId="60ED172B" w14:textId="7A3989C8" w:rsidR="001C525D" w:rsidRPr="001C525D" w:rsidRDefault="001C525D" w:rsidP="001C525D">
      <w:pPr>
        <w:pStyle w:val="Heading1"/>
        <w:tabs>
          <w:tab w:val="left" w:pos="567"/>
        </w:tabs>
        <w:rPr>
          <w:lang w:val="fr-CA"/>
        </w:rPr>
      </w:pPr>
      <w:r>
        <w:rPr>
          <w:lang w:val="fr-CA"/>
        </w:rPr>
        <w:lastRenderedPageBreak/>
        <w:t>Les rapports</w:t>
      </w:r>
      <w:r w:rsidR="00343480">
        <w:rPr>
          <w:rStyle w:val="FootnoteReference"/>
          <w:lang w:val="fr-CA"/>
        </w:rPr>
        <w:footnoteReference w:id="3"/>
      </w:r>
      <w:r>
        <w:rPr>
          <w:lang w:val="fr-CA"/>
        </w:rPr>
        <w:t xml:space="preserve"> des réunions mentionnées ci-dessus sont disponibles sur le site </w:t>
      </w:r>
      <w:r w:rsidR="00B9542B">
        <w:rPr>
          <w:lang w:val="fr-CA"/>
        </w:rPr>
        <w:t>Web du Fonds multilatéral (www.multilateralfund.org).</w:t>
      </w:r>
    </w:p>
    <w:p w14:paraId="6D42C8D6" w14:textId="77777777" w:rsidR="00B9542B" w:rsidRPr="008C1C29" w:rsidRDefault="00B9542B" w:rsidP="00B9542B">
      <w:pPr>
        <w:spacing w:after="240"/>
        <w:jc w:val="center"/>
        <w:rPr>
          <w:lang w:val="fr-CA"/>
        </w:rPr>
      </w:pPr>
      <w:r w:rsidRPr="008C1C29">
        <w:rPr>
          <w:b/>
          <w:lang w:val="fr-CA"/>
        </w:rPr>
        <w:t>Participation</w:t>
      </w:r>
    </w:p>
    <w:p w14:paraId="070D32B3" w14:textId="0141F216" w:rsidR="00343480" w:rsidRPr="00343480" w:rsidRDefault="00B9542B" w:rsidP="00343480">
      <w:pPr>
        <w:pStyle w:val="Heading1"/>
        <w:numPr>
          <w:ilvl w:val="0"/>
          <w:numId w:val="24"/>
        </w:numPr>
        <w:tabs>
          <w:tab w:val="left" w:pos="567"/>
          <w:tab w:val="num" w:pos="720"/>
        </w:tabs>
        <w:ind w:left="0"/>
        <w:rPr>
          <w:bCs/>
          <w:lang w:val="fr-CA"/>
        </w:rPr>
      </w:pPr>
      <w:r w:rsidRPr="008C1C29">
        <w:rPr>
          <w:lang w:val="fr-CA"/>
        </w:rPr>
        <w:t xml:space="preserve">Les </w:t>
      </w:r>
      <w:r>
        <w:rPr>
          <w:lang w:val="fr-CA"/>
        </w:rPr>
        <w:t>processus d’approbation intersessions pour les 85</w:t>
      </w:r>
      <w:r w:rsidRPr="00B9542B">
        <w:rPr>
          <w:vertAlign w:val="superscript"/>
          <w:lang w:val="fr-CA"/>
        </w:rPr>
        <w:t>e</w:t>
      </w:r>
      <w:r>
        <w:rPr>
          <w:lang w:val="fr-CA"/>
        </w:rPr>
        <w:t xml:space="preserve"> et 86</w:t>
      </w:r>
      <w:r w:rsidRPr="00B9542B">
        <w:rPr>
          <w:vertAlign w:val="superscript"/>
          <w:lang w:val="fr-CA"/>
        </w:rPr>
        <w:t>e</w:t>
      </w:r>
      <w:r>
        <w:rPr>
          <w:lang w:val="fr-CA"/>
        </w:rPr>
        <w:t xml:space="preserve"> réunions ont été menés avec les </w:t>
      </w:r>
      <w:r w:rsidR="00343480">
        <w:rPr>
          <w:lang w:val="fr-CA"/>
        </w:rPr>
        <w:t xml:space="preserve">membres suivants du Comité exécutif pour 2020 </w:t>
      </w:r>
      <w:r w:rsidR="00343480">
        <w:rPr>
          <w:rStyle w:val="FootnoteReference"/>
          <w:lang w:val="fr-CA"/>
        </w:rPr>
        <w:footnoteReference w:id="4"/>
      </w:r>
      <w:r w:rsidR="00DE327D">
        <w:rPr>
          <w:lang w:val="fr-CA"/>
        </w:rPr>
        <w:t> :</w:t>
      </w:r>
      <w:r w:rsidR="00343480">
        <w:rPr>
          <w:lang w:val="fr-CA"/>
        </w:rPr>
        <w:t xml:space="preserve"> </w:t>
      </w:r>
    </w:p>
    <w:p w14:paraId="5BE1B5CA" w14:textId="2B7D69F0" w:rsidR="00CB671C" w:rsidRDefault="00343480" w:rsidP="00343480">
      <w:pPr>
        <w:pStyle w:val="Heading1"/>
        <w:numPr>
          <w:ilvl w:val="0"/>
          <w:numId w:val="0"/>
        </w:numPr>
        <w:tabs>
          <w:tab w:val="left" w:pos="1134"/>
        </w:tabs>
        <w:ind w:left="1134" w:hanging="567"/>
        <w:rPr>
          <w:lang w:val="fr-CA"/>
        </w:rPr>
      </w:pPr>
      <w:r>
        <w:rPr>
          <w:lang w:val="fr-CA"/>
        </w:rPr>
        <w:t>(a)</w:t>
      </w:r>
      <w:r>
        <w:rPr>
          <w:lang w:val="fr-CA"/>
        </w:rPr>
        <w:tab/>
        <w:t xml:space="preserve">Parties non visées au paragraphe 1 de l’article 5 du Protocole (pays non visés à l’article 5) : Australie, Belgique (vice-président : M. Alain </w:t>
      </w:r>
      <w:proofErr w:type="spellStart"/>
      <w:r>
        <w:rPr>
          <w:lang w:val="fr-CA"/>
        </w:rPr>
        <w:t>Wilmart</w:t>
      </w:r>
      <w:proofErr w:type="spellEnd"/>
      <w:r>
        <w:rPr>
          <w:lang w:val="fr-CA"/>
        </w:rPr>
        <w:t>)</w:t>
      </w:r>
      <w:r w:rsidR="00CB671C">
        <w:rPr>
          <w:lang w:val="fr-CA"/>
        </w:rPr>
        <w:t>,</w:t>
      </w:r>
      <w:r>
        <w:rPr>
          <w:lang w:val="fr-CA"/>
        </w:rPr>
        <w:t xml:space="preserve"> </w:t>
      </w:r>
      <w:r w:rsidR="00CB671C">
        <w:rPr>
          <w:lang w:val="fr-CA"/>
        </w:rPr>
        <w:t xml:space="preserve">République tchèque, Japon, Suisse, Royaume-Uni de Grande-Bretagne et d’Irlande du Nord et </w:t>
      </w:r>
      <w:r w:rsidR="00DE327D">
        <w:rPr>
          <w:lang w:val="fr-CA"/>
        </w:rPr>
        <w:t>États-Unis</w:t>
      </w:r>
      <w:r w:rsidR="00CB671C">
        <w:rPr>
          <w:lang w:val="fr-CA"/>
        </w:rPr>
        <w:t xml:space="preserve"> d’Amérique; et</w:t>
      </w:r>
    </w:p>
    <w:p w14:paraId="303395D1" w14:textId="77777777" w:rsidR="00CB671C" w:rsidRDefault="00CB671C" w:rsidP="00343480">
      <w:pPr>
        <w:pStyle w:val="Heading1"/>
        <w:numPr>
          <w:ilvl w:val="0"/>
          <w:numId w:val="0"/>
        </w:numPr>
        <w:tabs>
          <w:tab w:val="left" w:pos="1134"/>
        </w:tabs>
        <w:ind w:left="1134" w:hanging="567"/>
        <w:rPr>
          <w:lang w:val="fr-CA"/>
        </w:rPr>
      </w:pPr>
      <w:r>
        <w:rPr>
          <w:lang w:val="fr-CA"/>
        </w:rPr>
        <w:t>(b)</w:t>
      </w:r>
      <w:r>
        <w:rPr>
          <w:lang w:val="fr-CA"/>
        </w:rPr>
        <w:tab/>
        <w:t xml:space="preserve">Parties visées au paragraphe 1 de l’article 5 du Protocole (pays visés à l’article 5) : Bahreïn, Bangladesh, Chili, Djibouti, Inde, Rwanda (présidente : Mme Juliet </w:t>
      </w:r>
      <w:proofErr w:type="spellStart"/>
      <w:r>
        <w:rPr>
          <w:lang w:val="fr-CA"/>
        </w:rPr>
        <w:t>Kabera</w:t>
      </w:r>
      <w:proofErr w:type="spellEnd"/>
      <w:r>
        <w:rPr>
          <w:lang w:val="fr-CA"/>
        </w:rPr>
        <w:t>) et Suriname.</w:t>
      </w:r>
    </w:p>
    <w:p w14:paraId="69D24275" w14:textId="7862A6EE" w:rsidR="00CB671C" w:rsidRDefault="00CB671C" w:rsidP="00CB671C">
      <w:pPr>
        <w:pStyle w:val="Heading1"/>
        <w:numPr>
          <w:ilvl w:val="0"/>
          <w:numId w:val="0"/>
        </w:numPr>
        <w:tabs>
          <w:tab w:val="left" w:pos="567"/>
        </w:tabs>
        <w:rPr>
          <w:lang w:val="fr-CA"/>
        </w:rPr>
      </w:pPr>
      <w:r>
        <w:rPr>
          <w:lang w:val="fr-CA"/>
        </w:rPr>
        <w:t>5.</w:t>
      </w:r>
      <w:r>
        <w:rPr>
          <w:lang w:val="fr-CA"/>
        </w:rPr>
        <w:tab/>
        <w:t>La 85</w:t>
      </w:r>
      <w:r w:rsidRPr="00CB671C">
        <w:rPr>
          <w:vertAlign w:val="superscript"/>
          <w:lang w:val="fr-CA"/>
        </w:rPr>
        <w:t>e</w:t>
      </w:r>
      <w:r>
        <w:rPr>
          <w:lang w:val="fr-CA"/>
        </w:rPr>
        <w:t xml:space="preserve"> réunion plénière en ligne, les travaux du processus d’approbation intersessions prolongé pour la 86</w:t>
      </w:r>
      <w:r w:rsidRPr="00CB671C">
        <w:rPr>
          <w:vertAlign w:val="superscript"/>
          <w:lang w:val="fr-CA"/>
        </w:rPr>
        <w:t>e</w:t>
      </w:r>
      <w:r>
        <w:rPr>
          <w:lang w:val="fr-CA"/>
        </w:rPr>
        <w:t xml:space="preserve"> réunion, la 86</w:t>
      </w:r>
      <w:r w:rsidRPr="00CB671C">
        <w:rPr>
          <w:vertAlign w:val="superscript"/>
          <w:lang w:val="fr-CA"/>
        </w:rPr>
        <w:t>e</w:t>
      </w:r>
      <w:r>
        <w:rPr>
          <w:lang w:val="fr-CA"/>
        </w:rPr>
        <w:t xml:space="preserve"> réunion plénière en ligne , le processus d’approbation intersessions pour la 87</w:t>
      </w:r>
      <w:r w:rsidRPr="00CB671C">
        <w:rPr>
          <w:vertAlign w:val="superscript"/>
          <w:lang w:val="fr-CA"/>
        </w:rPr>
        <w:t>e</w:t>
      </w:r>
      <w:r>
        <w:rPr>
          <w:lang w:val="fr-CA"/>
        </w:rPr>
        <w:t xml:space="preserve"> réunion et la 87</w:t>
      </w:r>
      <w:r w:rsidRPr="00CB671C">
        <w:rPr>
          <w:vertAlign w:val="superscript"/>
          <w:lang w:val="fr-CA"/>
        </w:rPr>
        <w:t>e</w:t>
      </w:r>
      <w:r>
        <w:rPr>
          <w:lang w:val="fr-CA"/>
        </w:rPr>
        <w:t xml:space="preserve"> réunion plénière en ligne ont été menés avec les membres suivants du Comité exécutif pour 2021</w:t>
      </w:r>
      <w:r>
        <w:rPr>
          <w:rStyle w:val="FootnoteReference"/>
          <w:lang w:val="fr-CA"/>
        </w:rPr>
        <w:footnoteReference w:id="5"/>
      </w:r>
      <w:r w:rsidR="00DE327D">
        <w:rPr>
          <w:lang w:val="fr-CA"/>
        </w:rPr>
        <w:t> :</w:t>
      </w:r>
    </w:p>
    <w:p w14:paraId="74016278" w14:textId="1B9249E3" w:rsidR="00CB671C" w:rsidRDefault="00CB671C" w:rsidP="00CB671C">
      <w:pPr>
        <w:pStyle w:val="Heading1"/>
        <w:numPr>
          <w:ilvl w:val="0"/>
          <w:numId w:val="0"/>
        </w:numPr>
        <w:tabs>
          <w:tab w:val="left" w:pos="1134"/>
        </w:tabs>
        <w:ind w:left="1134" w:hanging="567"/>
        <w:rPr>
          <w:lang w:val="fr-CA"/>
        </w:rPr>
      </w:pPr>
      <w:r>
        <w:rPr>
          <w:lang w:val="fr-CA"/>
        </w:rPr>
        <w:t>(a)</w:t>
      </w:r>
      <w:r>
        <w:rPr>
          <w:lang w:val="fr-CA"/>
        </w:rPr>
        <w:tab/>
        <w:t xml:space="preserve">Parties non visées à l’article 5 : Australie, Belgique (président : M. Alain </w:t>
      </w:r>
      <w:proofErr w:type="spellStart"/>
      <w:r>
        <w:rPr>
          <w:lang w:val="fr-CA"/>
        </w:rPr>
        <w:t>Wilmart</w:t>
      </w:r>
      <w:proofErr w:type="spellEnd"/>
      <w:r>
        <w:rPr>
          <w:lang w:val="fr-CA"/>
        </w:rPr>
        <w:t>), République tchèque, Japon, Suisse, Royaume-Uni de Grande-Bretagne et d’Irlande du Nord et États-Unis d’Amérique; et</w:t>
      </w:r>
    </w:p>
    <w:p w14:paraId="742B90D9" w14:textId="0825D7F9" w:rsidR="00CB671C" w:rsidRDefault="00CB671C" w:rsidP="00CB671C">
      <w:pPr>
        <w:pStyle w:val="Heading1"/>
        <w:numPr>
          <w:ilvl w:val="0"/>
          <w:numId w:val="0"/>
        </w:numPr>
        <w:tabs>
          <w:tab w:val="left" w:pos="1134"/>
        </w:tabs>
        <w:ind w:left="1134" w:hanging="567"/>
        <w:rPr>
          <w:lang w:val="fr-CA"/>
        </w:rPr>
      </w:pPr>
      <w:r>
        <w:rPr>
          <w:lang w:val="fr-CA"/>
        </w:rPr>
        <w:t>(b)</w:t>
      </w:r>
      <w:r>
        <w:rPr>
          <w:lang w:val="fr-CA"/>
        </w:rPr>
        <w:tab/>
        <w:t>Parties visées à</w:t>
      </w:r>
      <w:r w:rsidR="007A1E67">
        <w:rPr>
          <w:lang w:val="fr-CA"/>
        </w:rPr>
        <w:t xml:space="preserve"> </w:t>
      </w:r>
      <w:r>
        <w:rPr>
          <w:lang w:val="fr-CA"/>
        </w:rPr>
        <w:t>l’article 5</w:t>
      </w:r>
      <w:r w:rsidR="007A1E67">
        <w:rPr>
          <w:lang w:val="fr-CA"/>
        </w:rPr>
        <w:t xml:space="preserve"> </w:t>
      </w:r>
      <w:r>
        <w:rPr>
          <w:lang w:val="fr-CA"/>
        </w:rPr>
        <w:t xml:space="preserve">: </w:t>
      </w:r>
      <w:r w:rsidR="007A1E67">
        <w:rPr>
          <w:lang w:val="fr-CA"/>
        </w:rPr>
        <w:t xml:space="preserve">Arménie, </w:t>
      </w:r>
      <w:r>
        <w:rPr>
          <w:lang w:val="fr-CA"/>
        </w:rPr>
        <w:t>Bahreïn</w:t>
      </w:r>
      <w:r w:rsidR="007A1E67">
        <w:rPr>
          <w:lang w:val="fr-CA"/>
        </w:rPr>
        <w:t xml:space="preserve"> (vice-président : M. Hassan </w:t>
      </w:r>
      <w:proofErr w:type="spellStart"/>
      <w:r w:rsidR="007A1E67">
        <w:rPr>
          <w:lang w:val="fr-CA"/>
        </w:rPr>
        <w:t>Mubarak</w:t>
      </w:r>
      <w:proofErr w:type="spellEnd"/>
      <w:r w:rsidR="007A1E67">
        <w:rPr>
          <w:lang w:val="fr-CA"/>
        </w:rPr>
        <w:t>)</w:t>
      </w:r>
      <w:r>
        <w:rPr>
          <w:lang w:val="fr-CA"/>
        </w:rPr>
        <w:t xml:space="preserve">, </w:t>
      </w:r>
      <w:r w:rsidR="007A1E67">
        <w:rPr>
          <w:lang w:val="fr-CA"/>
        </w:rPr>
        <w:t>Chine,</w:t>
      </w:r>
      <w:r>
        <w:rPr>
          <w:lang w:val="fr-CA"/>
        </w:rPr>
        <w:t xml:space="preserve"> Djibouti, </w:t>
      </w:r>
      <w:r w:rsidR="007A1E67">
        <w:rPr>
          <w:lang w:val="fr-CA"/>
        </w:rPr>
        <w:t xml:space="preserve">Paraguay, </w:t>
      </w:r>
      <w:r>
        <w:rPr>
          <w:lang w:val="fr-CA"/>
        </w:rPr>
        <w:t>Inde, Suriname</w:t>
      </w:r>
      <w:r w:rsidR="007A1E67">
        <w:rPr>
          <w:lang w:val="fr-CA"/>
        </w:rPr>
        <w:t xml:space="preserve"> et Zimbabwe</w:t>
      </w:r>
      <w:r>
        <w:rPr>
          <w:lang w:val="fr-CA"/>
        </w:rPr>
        <w:t>.</w:t>
      </w:r>
    </w:p>
    <w:p w14:paraId="6B759145" w14:textId="77777777" w:rsidR="007A1E67" w:rsidRDefault="007A1E67" w:rsidP="00CB671C">
      <w:pPr>
        <w:pStyle w:val="Heading1"/>
        <w:numPr>
          <w:ilvl w:val="0"/>
          <w:numId w:val="0"/>
        </w:numPr>
        <w:tabs>
          <w:tab w:val="left" w:pos="567"/>
          <w:tab w:val="left" w:pos="1134"/>
        </w:tabs>
        <w:rPr>
          <w:lang w:val="fr-CA"/>
        </w:rPr>
      </w:pPr>
      <w:r>
        <w:rPr>
          <w:lang w:val="fr-CA"/>
        </w:rPr>
        <w:t>6.</w:t>
      </w:r>
      <w:r>
        <w:rPr>
          <w:lang w:val="fr-CA"/>
        </w:rPr>
        <w:tab/>
        <w:t xml:space="preserve">Conformément aux décisions prises par le Comité exécutif à </w:t>
      </w:r>
      <w:proofErr w:type="gramStart"/>
      <w:r>
        <w:rPr>
          <w:lang w:val="fr-CA"/>
        </w:rPr>
        <w:t>s</w:t>
      </w:r>
      <w:r w:rsidR="00B9542B" w:rsidRPr="008C1C29">
        <w:rPr>
          <w:lang w:val="fr-CA"/>
        </w:rPr>
        <w:t xml:space="preserve">es </w:t>
      </w:r>
      <w:r>
        <w:rPr>
          <w:lang w:val="fr-CA"/>
        </w:rPr>
        <w:t>deuxième et huitième réunions</w:t>
      </w:r>
      <w:proofErr w:type="gramEnd"/>
      <w:r>
        <w:rPr>
          <w:lang w:val="fr-CA"/>
        </w:rPr>
        <w:t> :</w:t>
      </w:r>
    </w:p>
    <w:p w14:paraId="361FA7E3" w14:textId="061B5AC7" w:rsidR="00B9542B" w:rsidRDefault="007A1E67" w:rsidP="00DE327D">
      <w:pPr>
        <w:pStyle w:val="Heading1"/>
        <w:numPr>
          <w:ilvl w:val="0"/>
          <w:numId w:val="0"/>
        </w:numPr>
        <w:tabs>
          <w:tab w:val="left" w:pos="567"/>
          <w:tab w:val="left" w:pos="1134"/>
        </w:tabs>
        <w:ind w:left="1134" w:hanging="1134"/>
        <w:rPr>
          <w:lang w:val="fr-CA"/>
        </w:rPr>
      </w:pPr>
      <w:r>
        <w:rPr>
          <w:lang w:val="fr-CA"/>
        </w:rPr>
        <w:tab/>
      </w:r>
      <w:r w:rsidR="00C851CC">
        <w:rPr>
          <w:lang w:val="fr-CA"/>
        </w:rPr>
        <w:t>(a)</w:t>
      </w:r>
      <w:r w:rsidR="00C851CC">
        <w:rPr>
          <w:lang w:val="fr-CA"/>
        </w:rPr>
        <w:tab/>
        <w:t>Des représentants d</w:t>
      </w:r>
      <w:r w:rsidR="00F75C2F">
        <w:rPr>
          <w:lang w:val="fr-CA"/>
        </w:rPr>
        <w:t>u</w:t>
      </w:r>
      <w:r w:rsidR="00C851CC">
        <w:rPr>
          <w:lang w:val="fr-CA"/>
        </w:rPr>
        <w:t xml:space="preserve"> Programme des Nations Unies </w:t>
      </w:r>
      <w:r w:rsidR="00B9542B" w:rsidRPr="008C1C29">
        <w:rPr>
          <w:lang w:val="fr-CA"/>
        </w:rPr>
        <w:t>p</w:t>
      </w:r>
      <w:r w:rsidR="008B4CB9">
        <w:rPr>
          <w:lang w:val="fr-CA"/>
        </w:rPr>
        <w:t xml:space="preserve">our le développement (PNUD), du Programme des Nations Unies pour l’environnement (PNUE), en </w:t>
      </w:r>
      <w:r w:rsidR="00F75C2F">
        <w:rPr>
          <w:lang w:val="fr-CA"/>
        </w:rPr>
        <w:t>qualité d</w:t>
      </w:r>
      <w:r w:rsidR="008B4CB9">
        <w:rPr>
          <w:lang w:val="fr-CA"/>
        </w:rPr>
        <w:t xml:space="preserve">’agence d’exécution et </w:t>
      </w:r>
      <w:r w:rsidR="00F75C2F">
        <w:rPr>
          <w:lang w:val="fr-CA"/>
        </w:rPr>
        <w:t xml:space="preserve">de </w:t>
      </w:r>
      <w:r w:rsidR="008B4CB9">
        <w:rPr>
          <w:lang w:val="fr-CA"/>
        </w:rPr>
        <w:t>Trésorier du Fonds multilatéral, de l’Organisation des Nations Unies pour le développement industriel (ONUDI)</w:t>
      </w:r>
      <w:r w:rsidR="00DE327D">
        <w:rPr>
          <w:lang w:val="fr-CA"/>
        </w:rPr>
        <w:t xml:space="preserve"> </w:t>
      </w:r>
      <w:r w:rsidR="008B4CB9">
        <w:rPr>
          <w:lang w:val="fr-CA"/>
        </w:rPr>
        <w:t xml:space="preserve">et de la Banque mondiale ont </w:t>
      </w:r>
      <w:r w:rsidR="004C4D4A">
        <w:rPr>
          <w:lang w:val="fr-CA"/>
        </w:rPr>
        <w:t>p</w:t>
      </w:r>
      <w:r w:rsidR="00F75C2F">
        <w:rPr>
          <w:lang w:val="fr-CA"/>
        </w:rPr>
        <w:t>a</w:t>
      </w:r>
      <w:r w:rsidR="004C4D4A">
        <w:rPr>
          <w:lang w:val="fr-CA"/>
        </w:rPr>
        <w:t>rticip</w:t>
      </w:r>
      <w:r w:rsidR="00F75C2F">
        <w:rPr>
          <w:lang w:val="fr-CA"/>
        </w:rPr>
        <w:t>é</w:t>
      </w:r>
      <w:r w:rsidR="008B4CB9">
        <w:rPr>
          <w:lang w:val="fr-CA"/>
        </w:rPr>
        <w:t xml:space="preserve"> à tous les éléments des 85</w:t>
      </w:r>
      <w:r w:rsidR="008B4CB9" w:rsidRPr="008B4CB9">
        <w:rPr>
          <w:vertAlign w:val="superscript"/>
          <w:lang w:val="fr-CA"/>
        </w:rPr>
        <w:t>e</w:t>
      </w:r>
      <w:r w:rsidR="008B4CB9">
        <w:rPr>
          <w:lang w:val="fr-CA"/>
        </w:rPr>
        <w:t>, 86</w:t>
      </w:r>
      <w:r w:rsidR="008B4CB9" w:rsidRPr="008B4CB9">
        <w:rPr>
          <w:vertAlign w:val="superscript"/>
          <w:lang w:val="fr-CA"/>
        </w:rPr>
        <w:t>e</w:t>
      </w:r>
      <w:r w:rsidR="00DE327D">
        <w:rPr>
          <w:vertAlign w:val="superscript"/>
          <w:lang w:val="fr-CA"/>
        </w:rPr>
        <w:t xml:space="preserve"> </w:t>
      </w:r>
      <w:r w:rsidR="00DE327D">
        <w:rPr>
          <w:lang w:val="fr-CA"/>
        </w:rPr>
        <w:t>[</w:t>
      </w:r>
      <w:r w:rsidR="008B4CB9">
        <w:rPr>
          <w:lang w:val="fr-CA"/>
        </w:rPr>
        <w:t>et 87</w:t>
      </w:r>
      <w:r w:rsidR="008B4CB9" w:rsidRPr="008B4CB9">
        <w:rPr>
          <w:vertAlign w:val="superscript"/>
          <w:lang w:val="fr-CA"/>
        </w:rPr>
        <w:t>e</w:t>
      </w:r>
      <w:r w:rsidR="00DE327D">
        <w:rPr>
          <w:lang w:val="fr-CA"/>
        </w:rPr>
        <w:t xml:space="preserve">] </w:t>
      </w:r>
      <w:r w:rsidR="008B4CB9">
        <w:rPr>
          <w:lang w:val="fr-CA"/>
        </w:rPr>
        <w:t xml:space="preserve">réunions, à titre d’observateurs; </w:t>
      </w:r>
    </w:p>
    <w:p w14:paraId="12FD219B" w14:textId="600D711A" w:rsidR="008B4CB9" w:rsidRDefault="008B4CB9" w:rsidP="00DE327D">
      <w:pPr>
        <w:pStyle w:val="Heading1"/>
        <w:numPr>
          <w:ilvl w:val="0"/>
          <w:numId w:val="0"/>
        </w:numPr>
        <w:tabs>
          <w:tab w:val="left" w:pos="567"/>
          <w:tab w:val="left" w:pos="1134"/>
        </w:tabs>
        <w:ind w:left="1134" w:hanging="1134"/>
        <w:rPr>
          <w:lang w:val="fr-CA"/>
        </w:rPr>
      </w:pPr>
      <w:r>
        <w:rPr>
          <w:lang w:val="fr-CA"/>
        </w:rPr>
        <w:tab/>
        <w:t>(b)</w:t>
      </w:r>
      <w:r>
        <w:rPr>
          <w:lang w:val="fr-CA"/>
        </w:rPr>
        <w:tab/>
        <w:t xml:space="preserve">Des représentants du Secrétariat de l’ozone ont </w:t>
      </w:r>
      <w:r w:rsidR="004C4D4A">
        <w:rPr>
          <w:lang w:val="fr-CA"/>
        </w:rPr>
        <w:t>p</w:t>
      </w:r>
      <w:r w:rsidR="00F75C2F">
        <w:rPr>
          <w:lang w:val="fr-CA"/>
        </w:rPr>
        <w:t>a</w:t>
      </w:r>
      <w:r w:rsidR="004C4D4A">
        <w:rPr>
          <w:lang w:val="fr-CA"/>
        </w:rPr>
        <w:t>rticip</w:t>
      </w:r>
      <w:r>
        <w:rPr>
          <w:lang w:val="fr-CA"/>
        </w:rPr>
        <w:t>é à tous les éléments des 85</w:t>
      </w:r>
      <w:r w:rsidRPr="008B4CB9">
        <w:rPr>
          <w:vertAlign w:val="superscript"/>
          <w:lang w:val="fr-CA"/>
        </w:rPr>
        <w:t>e</w:t>
      </w:r>
      <w:r>
        <w:rPr>
          <w:lang w:val="fr-CA"/>
        </w:rPr>
        <w:t>, 86</w:t>
      </w:r>
      <w:r w:rsidRPr="008B4CB9">
        <w:rPr>
          <w:vertAlign w:val="superscript"/>
          <w:lang w:val="fr-CA"/>
        </w:rPr>
        <w:t>e</w:t>
      </w:r>
      <w:r>
        <w:rPr>
          <w:lang w:val="fr-CA"/>
        </w:rPr>
        <w:t xml:space="preserve"> </w:t>
      </w:r>
      <w:r w:rsidR="00DE327D">
        <w:rPr>
          <w:lang w:val="fr-CA"/>
        </w:rPr>
        <w:t>[et 87</w:t>
      </w:r>
      <w:r w:rsidR="00DE327D" w:rsidRPr="008B4CB9">
        <w:rPr>
          <w:vertAlign w:val="superscript"/>
          <w:lang w:val="fr-CA"/>
        </w:rPr>
        <w:t>e</w:t>
      </w:r>
      <w:r w:rsidR="00DE327D">
        <w:rPr>
          <w:lang w:val="fr-CA"/>
        </w:rPr>
        <w:t xml:space="preserve">] </w:t>
      </w:r>
      <w:r>
        <w:rPr>
          <w:lang w:val="fr-CA"/>
        </w:rPr>
        <w:t xml:space="preserve">réunions, à titre d’observateurs; </w:t>
      </w:r>
    </w:p>
    <w:p w14:paraId="1433263F" w14:textId="42E06F90" w:rsidR="00F75C2F" w:rsidRPr="00DE327D" w:rsidRDefault="008B4CB9" w:rsidP="00DE327D">
      <w:pPr>
        <w:tabs>
          <w:tab w:val="left" w:pos="567"/>
          <w:tab w:val="left" w:pos="1134"/>
        </w:tabs>
        <w:ind w:left="1134" w:hanging="1134"/>
        <w:jc w:val="both"/>
        <w:rPr>
          <w:sz w:val="22"/>
          <w:szCs w:val="22"/>
          <w:lang w:val="fr-CA"/>
        </w:rPr>
      </w:pPr>
      <w:r>
        <w:rPr>
          <w:lang w:val="fr-CA"/>
        </w:rPr>
        <w:tab/>
        <w:t>(c)</w:t>
      </w:r>
      <w:r>
        <w:rPr>
          <w:lang w:val="fr-CA"/>
        </w:rPr>
        <w:tab/>
      </w:r>
      <w:r w:rsidR="00F75C2F" w:rsidRPr="00DE327D">
        <w:rPr>
          <w:sz w:val="22"/>
          <w:szCs w:val="22"/>
          <w:lang w:val="fr-CA"/>
        </w:rPr>
        <w:t xml:space="preserve">Des membres du groupe de travail sur la reconstitution du Fonds multilatéral du Groupe de l’évaluation technique et économique ont </w:t>
      </w:r>
      <w:r w:rsidR="004C4D4A">
        <w:rPr>
          <w:sz w:val="22"/>
          <w:szCs w:val="22"/>
          <w:lang w:val="fr-CA"/>
        </w:rPr>
        <w:t>particip</w:t>
      </w:r>
      <w:r w:rsidR="00F75C2F" w:rsidRPr="00DE327D">
        <w:rPr>
          <w:sz w:val="22"/>
          <w:szCs w:val="22"/>
          <w:lang w:val="fr-CA"/>
        </w:rPr>
        <w:t>é aux séances plénières en ligne des 85</w:t>
      </w:r>
      <w:r w:rsidR="00F75C2F" w:rsidRPr="00DE327D">
        <w:rPr>
          <w:sz w:val="22"/>
          <w:szCs w:val="22"/>
          <w:vertAlign w:val="superscript"/>
          <w:lang w:val="fr-CA"/>
        </w:rPr>
        <w:t>e</w:t>
      </w:r>
      <w:r w:rsidR="00F75C2F" w:rsidRPr="00DE327D">
        <w:rPr>
          <w:sz w:val="22"/>
          <w:szCs w:val="22"/>
          <w:lang w:val="fr-CA"/>
        </w:rPr>
        <w:t>, 86</w:t>
      </w:r>
      <w:r w:rsidR="00F75C2F" w:rsidRPr="00DE327D">
        <w:rPr>
          <w:sz w:val="22"/>
          <w:szCs w:val="22"/>
          <w:vertAlign w:val="superscript"/>
          <w:lang w:val="fr-CA"/>
        </w:rPr>
        <w:t>e</w:t>
      </w:r>
      <w:r w:rsidR="00F75C2F" w:rsidRPr="00DE327D">
        <w:rPr>
          <w:sz w:val="22"/>
          <w:szCs w:val="22"/>
          <w:lang w:val="fr-CA"/>
        </w:rPr>
        <w:t xml:space="preserve"> </w:t>
      </w:r>
      <w:r w:rsidR="00DE327D" w:rsidRPr="00DE327D">
        <w:rPr>
          <w:sz w:val="22"/>
          <w:szCs w:val="22"/>
          <w:lang w:val="fr-CA"/>
        </w:rPr>
        <w:t>[</w:t>
      </w:r>
      <w:r w:rsidR="00F75C2F" w:rsidRPr="00DE327D">
        <w:rPr>
          <w:sz w:val="22"/>
          <w:szCs w:val="22"/>
          <w:lang w:val="fr-CA"/>
        </w:rPr>
        <w:t>et 87</w:t>
      </w:r>
      <w:r w:rsidR="00F75C2F" w:rsidRPr="00DE327D">
        <w:rPr>
          <w:sz w:val="22"/>
          <w:szCs w:val="22"/>
          <w:vertAlign w:val="superscript"/>
          <w:lang w:val="fr-CA"/>
        </w:rPr>
        <w:t>e</w:t>
      </w:r>
      <w:r w:rsidR="00DE327D" w:rsidRPr="00DE327D">
        <w:rPr>
          <w:sz w:val="22"/>
          <w:szCs w:val="22"/>
          <w:lang w:val="fr-CA"/>
        </w:rPr>
        <w:t xml:space="preserve">] </w:t>
      </w:r>
      <w:r w:rsidR="00F75C2F" w:rsidRPr="00DE327D">
        <w:rPr>
          <w:sz w:val="22"/>
          <w:szCs w:val="22"/>
          <w:lang w:val="fr-CA"/>
        </w:rPr>
        <w:t>réunions, à titre d’observateurs;</w:t>
      </w:r>
    </w:p>
    <w:p w14:paraId="343BF0E4" w14:textId="77777777" w:rsidR="00F75C2F" w:rsidRPr="00DE327D" w:rsidRDefault="00F75C2F" w:rsidP="00DE327D">
      <w:pPr>
        <w:tabs>
          <w:tab w:val="left" w:pos="567"/>
          <w:tab w:val="left" w:pos="1134"/>
        </w:tabs>
        <w:ind w:left="1134" w:hanging="1134"/>
        <w:jc w:val="both"/>
        <w:rPr>
          <w:sz w:val="22"/>
          <w:szCs w:val="22"/>
          <w:lang w:val="fr-CA"/>
        </w:rPr>
      </w:pPr>
    </w:p>
    <w:p w14:paraId="5BB995FB" w14:textId="0F2474F0" w:rsidR="00891AA2" w:rsidRPr="00DE327D" w:rsidRDefault="00F75C2F" w:rsidP="00DE327D">
      <w:pPr>
        <w:tabs>
          <w:tab w:val="left" w:pos="567"/>
          <w:tab w:val="left" w:pos="1134"/>
        </w:tabs>
        <w:ind w:left="1134" w:hanging="1134"/>
        <w:jc w:val="both"/>
        <w:rPr>
          <w:sz w:val="22"/>
          <w:szCs w:val="22"/>
          <w:lang w:val="fr-CA"/>
        </w:rPr>
      </w:pPr>
      <w:r w:rsidRPr="00DE327D">
        <w:rPr>
          <w:sz w:val="22"/>
          <w:szCs w:val="22"/>
          <w:lang w:val="fr-CA"/>
        </w:rPr>
        <w:tab/>
        <w:t>(d)</w:t>
      </w:r>
      <w:r w:rsidRPr="00DE327D">
        <w:rPr>
          <w:sz w:val="22"/>
          <w:szCs w:val="22"/>
          <w:lang w:val="fr-CA"/>
        </w:rPr>
        <w:tab/>
        <w:t xml:space="preserve">Des représentants de l’Alliance for </w:t>
      </w:r>
      <w:proofErr w:type="spellStart"/>
      <w:r w:rsidRPr="00DE327D">
        <w:rPr>
          <w:sz w:val="22"/>
          <w:szCs w:val="22"/>
          <w:lang w:val="fr-CA"/>
        </w:rPr>
        <w:t>Responsible</w:t>
      </w:r>
      <w:proofErr w:type="spellEnd"/>
      <w:r w:rsidRPr="00DE327D">
        <w:rPr>
          <w:sz w:val="22"/>
          <w:szCs w:val="22"/>
          <w:lang w:val="fr-CA"/>
        </w:rPr>
        <w:t xml:space="preserve"> </w:t>
      </w:r>
      <w:proofErr w:type="spellStart"/>
      <w:r w:rsidRPr="00DE327D">
        <w:rPr>
          <w:sz w:val="22"/>
          <w:szCs w:val="22"/>
          <w:lang w:val="fr-CA"/>
        </w:rPr>
        <w:t>Atmospheric</w:t>
      </w:r>
      <w:proofErr w:type="spellEnd"/>
      <w:r w:rsidRPr="00DE327D">
        <w:rPr>
          <w:sz w:val="22"/>
          <w:szCs w:val="22"/>
          <w:lang w:val="fr-CA"/>
        </w:rPr>
        <w:t xml:space="preserve"> Policy, de l’</w:t>
      </w:r>
      <w:proofErr w:type="spellStart"/>
      <w:r w:rsidRPr="00DE327D">
        <w:rPr>
          <w:sz w:val="22"/>
          <w:szCs w:val="22"/>
          <w:lang w:val="fr-CA"/>
        </w:rPr>
        <w:t>Environmental</w:t>
      </w:r>
      <w:proofErr w:type="spellEnd"/>
      <w:r w:rsidRPr="00DE327D">
        <w:rPr>
          <w:sz w:val="22"/>
          <w:szCs w:val="22"/>
          <w:lang w:val="fr-CA"/>
        </w:rPr>
        <w:t xml:space="preserve"> Investigation Agency (EIA), de l’Institut pour la gouvernance et le développement durable, </w:t>
      </w:r>
      <w:r w:rsidR="004C4D4A">
        <w:rPr>
          <w:sz w:val="22"/>
          <w:szCs w:val="22"/>
          <w:lang w:val="fr-CA"/>
        </w:rPr>
        <w:t xml:space="preserve">et </w:t>
      </w:r>
      <w:r w:rsidRPr="00DE327D">
        <w:rPr>
          <w:sz w:val="22"/>
          <w:szCs w:val="22"/>
          <w:lang w:val="fr-CA"/>
        </w:rPr>
        <w:t xml:space="preserve">de la Commission du secteur privé pour l’étude du développement durable du Mexique ont </w:t>
      </w:r>
      <w:r w:rsidR="00891AA2" w:rsidRPr="00DE327D">
        <w:rPr>
          <w:sz w:val="22"/>
          <w:szCs w:val="22"/>
          <w:lang w:val="fr-CA"/>
        </w:rPr>
        <w:t xml:space="preserve">aussi </w:t>
      </w:r>
      <w:r w:rsidR="004C4D4A">
        <w:rPr>
          <w:sz w:val="22"/>
          <w:szCs w:val="22"/>
          <w:lang w:val="fr-CA"/>
        </w:rPr>
        <w:t>p</w:t>
      </w:r>
      <w:r w:rsidRPr="00DE327D">
        <w:rPr>
          <w:sz w:val="22"/>
          <w:szCs w:val="22"/>
          <w:lang w:val="fr-CA"/>
        </w:rPr>
        <w:t>a</w:t>
      </w:r>
      <w:r w:rsidR="004C4D4A">
        <w:rPr>
          <w:sz w:val="22"/>
          <w:szCs w:val="22"/>
          <w:lang w:val="fr-CA"/>
        </w:rPr>
        <w:t>rticip</w:t>
      </w:r>
      <w:r w:rsidRPr="00DE327D">
        <w:rPr>
          <w:sz w:val="22"/>
          <w:szCs w:val="22"/>
          <w:lang w:val="fr-CA"/>
        </w:rPr>
        <w:t>é aux séances plénières en ligne des 85</w:t>
      </w:r>
      <w:r w:rsidRPr="00DE327D">
        <w:rPr>
          <w:sz w:val="22"/>
          <w:szCs w:val="22"/>
          <w:vertAlign w:val="superscript"/>
          <w:lang w:val="fr-CA"/>
        </w:rPr>
        <w:t>e</w:t>
      </w:r>
      <w:r w:rsidRPr="00DE327D">
        <w:rPr>
          <w:sz w:val="22"/>
          <w:szCs w:val="22"/>
          <w:lang w:val="fr-CA"/>
        </w:rPr>
        <w:t>, 86</w:t>
      </w:r>
      <w:r w:rsidRPr="00DE327D">
        <w:rPr>
          <w:sz w:val="22"/>
          <w:szCs w:val="22"/>
          <w:vertAlign w:val="superscript"/>
          <w:lang w:val="fr-CA"/>
        </w:rPr>
        <w:t>e</w:t>
      </w:r>
      <w:r w:rsidRPr="00DE327D">
        <w:rPr>
          <w:sz w:val="22"/>
          <w:szCs w:val="22"/>
          <w:lang w:val="fr-CA"/>
        </w:rPr>
        <w:t xml:space="preserve"> </w:t>
      </w:r>
      <w:r w:rsidR="00DE327D" w:rsidRPr="00DE327D">
        <w:rPr>
          <w:sz w:val="22"/>
          <w:szCs w:val="22"/>
          <w:lang w:val="fr-CA"/>
        </w:rPr>
        <w:t>[et 87</w:t>
      </w:r>
      <w:r w:rsidR="00DE327D" w:rsidRPr="00DE327D">
        <w:rPr>
          <w:sz w:val="22"/>
          <w:szCs w:val="22"/>
          <w:vertAlign w:val="superscript"/>
          <w:lang w:val="fr-CA"/>
        </w:rPr>
        <w:t>e</w:t>
      </w:r>
      <w:r w:rsidR="00DE327D" w:rsidRPr="00DE327D">
        <w:rPr>
          <w:sz w:val="22"/>
          <w:szCs w:val="22"/>
          <w:lang w:val="fr-CA"/>
        </w:rPr>
        <w:t>]</w:t>
      </w:r>
      <w:r w:rsidRPr="00DE327D">
        <w:rPr>
          <w:sz w:val="22"/>
          <w:szCs w:val="22"/>
          <w:lang w:val="fr-CA"/>
        </w:rPr>
        <w:t xml:space="preserve"> réunions, à titre d’observateurs</w:t>
      </w:r>
      <w:r w:rsidR="00891AA2" w:rsidRPr="00DE327D">
        <w:rPr>
          <w:sz w:val="22"/>
          <w:szCs w:val="22"/>
          <w:lang w:val="fr-CA"/>
        </w:rPr>
        <w:t>.</w:t>
      </w:r>
    </w:p>
    <w:p w14:paraId="76A8B444" w14:textId="46AAEB07" w:rsidR="00891AA2" w:rsidRDefault="00891AA2" w:rsidP="00DE327D">
      <w:pPr>
        <w:tabs>
          <w:tab w:val="left" w:pos="567"/>
          <w:tab w:val="left" w:pos="1134"/>
        </w:tabs>
        <w:jc w:val="both"/>
        <w:rPr>
          <w:sz w:val="22"/>
          <w:szCs w:val="22"/>
          <w:lang w:val="fr-CA"/>
        </w:rPr>
      </w:pPr>
    </w:p>
    <w:p w14:paraId="2FF592D7" w14:textId="77777777" w:rsidR="00DE327D" w:rsidRPr="00DE327D" w:rsidRDefault="00DE327D" w:rsidP="00DE327D">
      <w:pPr>
        <w:tabs>
          <w:tab w:val="left" w:pos="567"/>
          <w:tab w:val="left" w:pos="1134"/>
        </w:tabs>
        <w:jc w:val="both"/>
        <w:rPr>
          <w:sz w:val="22"/>
          <w:szCs w:val="22"/>
          <w:lang w:val="fr-CA"/>
        </w:rPr>
      </w:pPr>
    </w:p>
    <w:p w14:paraId="24C7B0B5" w14:textId="7FB81EAE" w:rsidR="00891AA2" w:rsidRPr="008C1C29" w:rsidRDefault="00891AA2" w:rsidP="00891AA2">
      <w:pPr>
        <w:pStyle w:val="ListParagraph"/>
        <w:widowControl w:val="0"/>
        <w:numPr>
          <w:ilvl w:val="0"/>
          <w:numId w:val="25"/>
        </w:numPr>
        <w:spacing w:after="0" w:line="240" w:lineRule="auto"/>
        <w:ind w:left="709"/>
        <w:contextualSpacing w:val="0"/>
        <w:jc w:val="center"/>
        <w:rPr>
          <w:rFonts w:ascii="Times New Roman" w:hAnsi="Times New Roman" w:cs="Times New Roman"/>
          <w:caps/>
          <w:lang w:val="fr-CA"/>
        </w:rPr>
      </w:pPr>
      <w:r w:rsidRPr="008C1C29">
        <w:rPr>
          <w:rFonts w:ascii="Times New Roman" w:hAnsi="Times New Roman" w:cs="Times New Roman"/>
          <w:b/>
          <w:caps/>
          <w:lang w:val="fr-CA"/>
        </w:rPr>
        <w:lastRenderedPageBreak/>
        <w:t xml:space="preserve">questions d’orientation </w:t>
      </w:r>
    </w:p>
    <w:p w14:paraId="360919DF" w14:textId="77777777" w:rsidR="00891AA2" w:rsidRPr="00891AA2" w:rsidRDefault="00891AA2" w:rsidP="00891AA2">
      <w:pPr>
        <w:tabs>
          <w:tab w:val="left" w:pos="567"/>
          <w:tab w:val="left" w:pos="1134"/>
        </w:tabs>
        <w:rPr>
          <w:lang w:val="fr-CA"/>
        </w:rPr>
      </w:pPr>
    </w:p>
    <w:p w14:paraId="100530CD" w14:textId="2411A059" w:rsidR="008B4CB9" w:rsidRDefault="00891AA2" w:rsidP="00891AA2">
      <w:pPr>
        <w:pStyle w:val="Heading1"/>
        <w:numPr>
          <w:ilvl w:val="0"/>
          <w:numId w:val="0"/>
        </w:numPr>
        <w:tabs>
          <w:tab w:val="left" w:pos="567"/>
        </w:tabs>
        <w:rPr>
          <w:bCs/>
          <w:lang w:val="fr-CA"/>
        </w:rPr>
      </w:pPr>
      <w:r>
        <w:rPr>
          <w:lang w:val="fr-CA"/>
        </w:rPr>
        <w:t>7</w:t>
      </w:r>
      <w:r w:rsidR="008B4CB9" w:rsidRPr="00891AA2">
        <w:rPr>
          <w:bCs/>
          <w:lang w:val="fr-CA"/>
        </w:rPr>
        <w:t>.</w:t>
      </w:r>
      <w:r>
        <w:rPr>
          <w:bCs/>
          <w:lang w:val="fr-CA"/>
        </w:rPr>
        <w:tab/>
        <w:t>La partie I sur les questions d’orientation comprend les sections suivantes : questions d’orientation en lien avec les HCFC; questions d’orientation en lien avec les émissions mondiales de CFC-11</w:t>
      </w:r>
      <w:r w:rsidR="00D45117">
        <w:rPr>
          <w:bCs/>
          <w:lang w:val="fr-CA"/>
        </w:rPr>
        <w:t>;</w:t>
      </w:r>
      <w:r>
        <w:rPr>
          <w:bCs/>
          <w:lang w:val="fr-CA"/>
        </w:rPr>
        <w:t xml:space="preserve"> et questions d’orientation en lien avec l’Amendement de Kigali.</w:t>
      </w:r>
    </w:p>
    <w:p w14:paraId="75E0219C" w14:textId="08DF7EFD" w:rsidR="00891AA2" w:rsidRDefault="00891AA2" w:rsidP="00891AA2">
      <w:pPr>
        <w:tabs>
          <w:tab w:val="left" w:pos="567"/>
        </w:tabs>
        <w:rPr>
          <w:b/>
          <w:bCs/>
          <w:lang w:val="fr-CA"/>
        </w:rPr>
      </w:pPr>
      <w:r w:rsidRPr="00891AA2">
        <w:rPr>
          <w:b/>
          <w:bCs/>
          <w:lang w:val="fr-CA"/>
        </w:rPr>
        <w:t>(i)</w:t>
      </w:r>
      <w:r w:rsidRPr="00891AA2">
        <w:rPr>
          <w:b/>
          <w:bCs/>
          <w:lang w:val="fr-CA"/>
        </w:rPr>
        <w:tab/>
        <w:t>Questions d’orientation en lien avec les HCFC</w:t>
      </w:r>
    </w:p>
    <w:p w14:paraId="0117784C" w14:textId="7C6E9A8D" w:rsidR="00891AA2" w:rsidRPr="000C7454" w:rsidRDefault="00891AA2" w:rsidP="000C7454">
      <w:pPr>
        <w:tabs>
          <w:tab w:val="left" w:pos="567"/>
        </w:tabs>
        <w:jc w:val="both"/>
        <w:rPr>
          <w:b/>
          <w:bCs/>
          <w:sz w:val="22"/>
          <w:szCs w:val="22"/>
          <w:lang w:val="fr-CA"/>
        </w:rPr>
      </w:pPr>
    </w:p>
    <w:p w14:paraId="3A2C141A" w14:textId="1EA7491A" w:rsidR="00891AA2" w:rsidRPr="000C7454" w:rsidRDefault="00891AA2" w:rsidP="000C7454">
      <w:pPr>
        <w:tabs>
          <w:tab w:val="left" w:pos="567"/>
        </w:tabs>
        <w:jc w:val="both"/>
        <w:rPr>
          <w:sz w:val="22"/>
          <w:szCs w:val="22"/>
          <w:lang w:val="fr-CA"/>
        </w:rPr>
      </w:pPr>
      <w:r w:rsidRPr="000C7454">
        <w:rPr>
          <w:sz w:val="22"/>
          <w:szCs w:val="22"/>
          <w:lang w:val="fr-CA"/>
        </w:rPr>
        <w:t>8.</w:t>
      </w:r>
      <w:r w:rsidRPr="000C7454">
        <w:rPr>
          <w:sz w:val="22"/>
          <w:szCs w:val="22"/>
          <w:lang w:val="fr-CA"/>
        </w:rPr>
        <w:tab/>
      </w:r>
      <w:r w:rsidR="006055B1" w:rsidRPr="000C7454">
        <w:rPr>
          <w:sz w:val="22"/>
          <w:szCs w:val="22"/>
          <w:lang w:val="fr-CA"/>
        </w:rPr>
        <w:t xml:space="preserve">La mise en œuvre </w:t>
      </w:r>
      <w:r w:rsidR="00F658A0" w:rsidRPr="000C7454">
        <w:rPr>
          <w:sz w:val="22"/>
          <w:szCs w:val="22"/>
          <w:lang w:val="fr-CA"/>
        </w:rPr>
        <w:t xml:space="preserve">des plans de gestion de l’élimination des HCFC (PGEH) et d’un plan de gestion de l’élimination de la production de HCFC (PGEPH) </w:t>
      </w:r>
      <w:r w:rsidR="00D45117">
        <w:rPr>
          <w:sz w:val="22"/>
          <w:szCs w:val="22"/>
          <w:lang w:val="fr-CA"/>
        </w:rPr>
        <w:t>a continu</w:t>
      </w:r>
      <w:r w:rsidR="00F658A0" w:rsidRPr="000C7454">
        <w:rPr>
          <w:sz w:val="22"/>
          <w:szCs w:val="22"/>
          <w:lang w:val="fr-CA"/>
        </w:rPr>
        <w:t>é</w:t>
      </w:r>
      <w:r w:rsidR="00D45117">
        <w:rPr>
          <w:sz w:val="22"/>
          <w:szCs w:val="22"/>
          <w:lang w:val="fr-CA"/>
        </w:rPr>
        <w:t xml:space="preserve"> d’être </w:t>
      </w:r>
      <w:r w:rsidR="00F658A0" w:rsidRPr="000C7454">
        <w:rPr>
          <w:sz w:val="22"/>
          <w:szCs w:val="22"/>
          <w:lang w:val="fr-CA"/>
        </w:rPr>
        <w:t>un objectif principal des travaux durant la période considérée. Avec l’approbation de la phase I du PGEH pour la République arabe syrienne (décision 86/63), le Comité exécutif a approuvé un PGEH pour chaque Partie visée à l’article 5 du Protocole de Montréal.  La liste complète des PGEH et d</w:t>
      </w:r>
      <w:r w:rsidR="00D45117">
        <w:rPr>
          <w:sz w:val="22"/>
          <w:szCs w:val="22"/>
          <w:lang w:val="fr-CA"/>
        </w:rPr>
        <w:t>u</w:t>
      </w:r>
      <w:r w:rsidR="00F658A0" w:rsidRPr="000C7454">
        <w:rPr>
          <w:sz w:val="22"/>
          <w:szCs w:val="22"/>
          <w:lang w:val="fr-CA"/>
        </w:rPr>
        <w:t xml:space="preserve"> PGEPH approuvés figure à l’Annexe I au présent rapport.</w:t>
      </w:r>
    </w:p>
    <w:p w14:paraId="1820068E" w14:textId="1FA8308F" w:rsidR="00F658A0" w:rsidRDefault="00F658A0" w:rsidP="00891AA2">
      <w:pPr>
        <w:tabs>
          <w:tab w:val="left" w:pos="567"/>
        </w:tabs>
        <w:rPr>
          <w:lang w:val="fr-CA"/>
        </w:rPr>
      </w:pPr>
    </w:p>
    <w:p w14:paraId="6873F27E" w14:textId="2171551D" w:rsidR="009418DF" w:rsidRPr="004C4D4A" w:rsidRDefault="00D47B7E" w:rsidP="00496B9B">
      <w:pPr>
        <w:tabs>
          <w:tab w:val="left" w:pos="567"/>
        </w:tabs>
        <w:rPr>
          <w:sz w:val="22"/>
          <w:szCs w:val="22"/>
          <w:u w:val="single"/>
          <w:lang w:val="fr-CA"/>
        </w:rPr>
      </w:pPr>
      <w:r w:rsidRPr="004C4D4A">
        <w:rPr>
          <w:sz w:val="22"/>
          <w:szCs w:val="22"/>
          <w:u w:val="single"/>
          <w:lang w:val="fr-CA"/>
        </w:rPr>
        <w:t xml:space="preserve">Soutien final </w:t>
      </w:r>
      <w:r w:rsidR="00D45117" w:rsidRPr="004C4D4A">
        <w:rPr>
          <w:sz w:val="22"/>
          <w:szCs w:val="22"/>
          <w:u w:val="single"/>
          <w:lang w:val="fr-CA"/>
        </w:rPr>
        <w:t>de</w:t>
      </w:r>
      <w:r w:rsidRPr="004C4D4A">
        <w:rPr>
          <w:sz w:val="22"/>
          <w:szCs w:val="22"/>
          <w:u w:val="single"/>
          <w:lang w:val="fr-CA"/>
        </w:rPr>
        <w:t xml:space="preserve"> l’</w:t>
      </w:r>
      <w:r w:rsidR="00D73D21" w:rsidRPr="004C4D4A">
        <w:rPr>
          <w:sz w:val="22"/>
          <w:szCs w:val="22"/>
          <w:u w:val="single"/>
          <w:lang w:val="fr-CA"/>
        </w:rPr>
        <w:t>en</w:t>
      </w:r>
      <w:r w:rsidR="00496B9B" w:rsidRPr="004C4D4A">
        <w:rPr>
          <w:sz w:val="22"/>
          <w:szCs w:val="22"/>
          <w:u w:val="single"/>
          <w:lang w:val="fr-CA"/>
        </w:rPr>
        <w:t>tretien dans le c</w:t>
      </w:r>
      <w:r w:rsidR="00D73D21" w:rsidRPr="004C4D4A">
        <w:rPr>
          <w:sz w:val="22"/>
          <w:szCs w:val="22"/>
          <w:u w:val="single"/>
          <w:lang w:val="fr-CA"/>
        </w:rPr>
        <w:t>ontexte</w:t>
      </w:r>
      <w:r w:rsidR="00496B9B" w:rsidRPr="004C4D4A">
        <w:rPr>
          <w:sz w:val="22"/>
          <w:szCs w:val="22"/>
          <w:u w:val="single"/>
          <w:lang w:val="fr-CA"/>
        </w:rPr>
        <w:t xml:space="preserve"> d</w:t>
      </w:r>
      <w:r w:rsidR="003D1D65" w:rsidRPr="004C4D4A">
        <w:rPr>
          <w:sz w:val="22"/>
          <w:szCs w:val="22"/>
          <w:u w:val="single"/>
          <w:lang w:val="fr-CA"/>
        </w:rPr>
        <w:t>’</w:t>
      </w:r>
      <w:r w:rsidR="00496B9B" w:rsidRPr="004C4D4A">
        <w:rPr>
          <w:sz w:val="22"/>
          <w:szCs w:val="22"/>
          <w:u w:val="single"/>
          <w:lang w:val="fr-CA"/>
        </w:rPr>
        <w:t>u</w:t>
      </w:r>
      <w:r w:rsidR="003D1D65" w:rsidRPr="004C4D4A">
        <w:rPr>
          <w:sz w:val="22"/>
          <w:szCs w:val="22"/>
          <w:u w:val="single"/>
          <w:lang w:val="fr-CA"/>
        </w:rPr>
        <w:t>n</w:t>
      </w:r>
      <w:r w:rsidR="00496B9B" w:rsidRPr="004C4D4A">
        <w:rPr>
          <w:sz w:val="22"/>
          <w:szCs w:val="22"/>
          <w:u w:val="single"/>
          <w:lang w:val="fr-CA"/>
        </w:rPr>
        <w:t xml:space="preserve"> PGEH pour l’élimination complète des HCFC</w:t>
      </w:r>
    </w:p>
    <w:p w14:paraId="16AF9990" w14:textId="77777777" w:rsidR="00496B9B" w:rsidRPr="004C4D4A" w:rsidRDefault="00496B9B" w:rsidP="00496B9B">
      <w:pPr>
        <w:tabs>
          <w:tab w:val="left" w:pos="567"/>
        </w:tabs>
        <w:rPr>
          <w:sz w:val="22"/>
          <w:szCs w:val="22"/>
          <w:u w:val="single"/>
          <w:lang w:val="fr-CA"/>
        </w:rPr>
      </w:pPr>
    </w:p>
    <w:p w14:paraId="0483DA93" w14:textId="0342F1BF" w:rsidR="00441083" w:rsidRDefault="00DC1BF4" w:rsidP="00DC1BF4">
      <w:pPr>
        <w:pStyle w:val="Heading1"/>
        <w:numPr>
          <w:ilvl w:val="0"/>
          <w:numId w:val="26"/>
        </w:numPr>
        <w:tabs>
          <w:tab w:val="clear" w:pos="142"/>
          <w:tab w:val="num" w:pos="567"/>
        </w:tabs>
        <w:ind w:left="0"/>
        <w:rPr>
          <w:lang w:val="fr-CA"/>
        </w:rPr>
      </w:pPr>
      <w:r w:rsidRPr="004C4D4A">
        <w:rPr>
          <w:lang w:val="fr-CA"/>
        </w:rPr>
        <w:t xml:space="preserve">Suite à un premier examen de </w:t>
      </w:r>
      <w:r w:rsidR="00D73D21" w:rsidRPr="004C4D4A">
        <w:rPr>
          <w:lang w:val="fr-CA"/>
        </w:rPr>
        <w:t>la</w:t>
      </w:r>
      <w:r w:rsidRPr="004C4D4A">
        <w:rPr>
          <w:lang w:val="fr-CA"/>
        </w:rPr>
        <w:t xml:space="preserve"> question à la 85</w:t>
      </w:r>
      <w:r w:rsidRPr="004C4D4A">
        <w:rPr>
          <w:vertAlign w:val="superscript"/>
          <w:lang w:val="fr-CA"/>
        </w:rPr>
        <w:t>e</w:t>
      </w:r>
      <w:r w:rsidRPr="004C4D4A">
        <w:rPr>
          <w:lang w:val="fr-CA"/>
        </w:rPr>
        <w:t xml:space="preserve"> réunion</w:t>
      </w:r>
      <w:r w:rsidRPr="004C4D4A">
        <w:rPr>
          <w:rStyle w:val="FootnoteReference"/>
          <w:lang w:val="fr-CA"/>
        </w:rPr>
        <w:footnoteReference w:id="6"/>
      </w:r>
      <w:r w:rsidR="00D73D21" w:rsidRPr="004C4D4A">
        <w:rPr>
          <w:lang w:val="fr-CA"/>
        </w:rPr>
        <w:t>,</w:t>
      </w:r>
      <w:r w:rsidRPr="004C4D4A">
        <w:rPr>
          <w:lang w:val="fr-CA"/>
        </w:rPr>
        <w:t xml:space="preserve"> </w:t>
      </w:r>
      <w:r w:rsidR="003D1D65" w:rsidRPr="004C4D4A">
        <w:rPr>
          <w:lang w:val="fr-CA"/>
        </w:rPr>
        <w:t xml:space="preserve">le Comité exécutif </w:t>
      </w:r>
      <w:r w:rsidR="00D47B7E" w:rsidRPr="004C4D4A">
        <w:rPr>
          <w:lang w:val="fr-CA"/>
        </w:rPr>
        <w:t xml:space="preserve">a décidé, </w:t>
      </w:r>
      <w:r w:rsidR="00C6247D" w:rsidRPr="004C4D4A">
        <w:rPr>
          <w:lang w:val="fr-CA"/>
        </w:rPr>
        <w:t>à la 86</w:t>
      </w:r>
      <w:r w:rsidR="00C6247D" w:rsidRPr="004C4D4A">
        <w:rPr>
          <w:vertAlign w:val="superscript"/>
          <w:lang w:val="fr-CA"/>
        </w:rPr>
        <w:t>e</w:t>
      </w:r>
      <w:r w:rsidR="00C6247D" w:rsidRPr="004C4D4A">
        <w:rPr>
          <w:lang w:val="fr-CA"/>
        </w:rPr>
        <w:t xml:space="preserve"> réunion</w:t>
      </w:r>
      <w:r w:rsidR="00C6247D" w:rsidRPr="004C4D4A">
        <w:rPr>
          <w:rStyle w:val="FootnoteReference"/>
          <w:lang w:val="fr-CA"/>
        </w:rPr>
        <w:footnoteReference w:id="7"/>
      </w:r>
      <w:r w:rsidR="00C6247D" w:rsidRPr="004C4D4A">
        <w:rPr>
          <w:lang w:val="fr-CA"/>
        </w:rPr>
        <w:t xml:space="preserve">, </w:t>
      </w:r>
      <w:r w:rsidRPr="004C4D4A">
        <w:rPr>
          <w:lang w:val="fr-CA"/>
        </w:rPr>
        <w:t xml:space="preserve">que pour </w:t>
      </w:r>
      <w:r w:rsidR="00D45117" w:rsidRPr="004C4D4A">
        <w:rPr>
          <w:lang w:val="fr-CA"/>
        </w:rPr>
        <w:t>permettre</w:t>
      </w:r>
      <w:r w:rsidRPr="004C4D4A">
        <w:rPr>
          <w:lang w:val="fr-CA"/>
        </w:rPr>
        <w:t xml:space="preserve"> l’examen des tranches finales des PGEH, le gouvernement de tout pays à faible volume de consommation (PFV) qui demande u</w:t>
      </w:r>
      <w:r w:rsidR="00D73D21" w:rsidRPr="004C4D4A">
        <w:rPr>
          <w:lang w:val="fr-CA"/>
        </w:rPr>
        <w:t>n</w:t>
      </w:r>
      <w:r w:rsidRPr="004C4D4A">
        <w:rPr>
          <w:lang w:val="fr-CA"/>
        </w:rPr>
        <w:t xml:space="preserve"> financement pour l’élimination complète des HCFC, devrait </w:t>
      </w:r>
      <w:r w:rsidR="00D73D21" w:rsidRPr="004C4D4A">
        <w:rPr>
          <w:lang w:val="fr-CA"/>
        </w:rPr>
        <w:t>tran</w:t>
      </w:r>
      <w:r w:rsidRPr="004C4D4A">
        <w:rPr>
          <w:lang w:val="fr-CA"/>
        </w:rPr>
        <w:t xml:space="preserve">smettre une description détaillée du cadre réglementaire et politique en place pour </w:t>
      </w:r>
      <w:r w:rsidR="00D73D21" w:rsidRPr="004C4D4A">
        <w:rPr>
          <w:lang w:val="fr-CA"/>
        </w:rPr>
        <w:t xml:space="preserve">mettre </w:t>
      </w:r>
      <w:r>
        <w:rPr>
          <w:lang w:val="fr-CA"/>
        </w:rPr>
        <w:t xml:space="preserve">en œuvre </w:t>
      </w:r>
      <w:r w:rsidR="00D73D21">
        <w:rPr>
          <w:lang w:val="fr-CA"/>
        </w:rPr>
        <w:t>d</w:t>
      </w:r>
      <w:r>
        <w:rPr>
          <w:lang w:val="fr-CA"/>
        </w:rPr>
        <w:t>e</w:t>
      </w:r>
      <w:r w:rsidR="00D73D21">
        <w:rPr>
          <w:lang w:val="fr-CA"/>
        </w:rPr>
        <w:t>s</w:t>
      </w:r>
      <w:r>
        <w:rPr>
          <w:lang w:val="fr-CA"/>
        </w:rPr>
        <w:t xml:space="preserve"> mesures </w:t>
      </w:r>
      <w:r w:rsidR="00D73D21">
        <w:rPr>
          <w:lang w:val="fr-CA"/>
        </w:rPr>
        <w:t xml:space="preserve">qui garantiront la conformité de la consommation de HCFC au paragraphe 8 ter (e) (i) de l’article 5 du Protocole de Montréal pour la période 2030-2040, ainsi que la consommation annuelle anticipée </w:t>
      </w:r>
      <w:r w:rsidR="004D1BE8">
        <w:rPr>
          <w:lang w:val="fr-CA"/>
        </w:rPr>
        <w:t xml:space="preserve">de HCFC </w:t>
      </w:r>
      <w:r w:rsidR="00D73D21">
        <w:rPr>
          <w:lang w:val="fr-CA"/>
        </w:rPr>
        <w:t xml:space="preserve">dans le pays durant cette période. Pour </w:t>
      </w:r>
      <w:r w:rsidR="00D45117">
        <w:rPr>
          <w:lang w:val="fr-CA"/>
        </w:rPr>
        <w:t>permettre ce même examen</w:t>
      </w:r>
      <w:r w:rsidR="00D73D21">
        <w:rPr>
          <w:lang w:val="fr-CA"/>
        </w:rPr>
        <w:t>, le gouvernement de tout autre pays qui demande u</w:t>
      </w:r>
      <w:r w:rsidR="004D1BE8">
        <w:rPr>
          <w:lang w:val="fr-CA"/>
        </w:rPr>
        <w:t>n</w:t>
      </w:r>
      <w:r w:rsidR="00D73D21">
        <w:rPr>
          <w:lang w:val="fr-CA"/>
        </w:rPr>
        <w:t xml:space="preserve"> financement pour l’élimination complète des HCFC, devrait aussi </w:t>
      </w:r>
      <w:r w:rsidR="004D1BE8">
        <w:rPr>
          <w:lang w:val="fr-CA"/>
        </w:rPr>
        <w:t>trans</w:t>
      </w:r>
      <w:r w:rsidR="00D73D21">
        <w:rPr>
          <w:lang w:val="fr-CA"/>
        </w:rPr>
        <w:t xml:space="preserve">mettre une description détaillée du cadre réglementaire et politique mentionné ci-dessus, ainsi que les modifications proposées à son </w:t>
      </w:r>
      <w:r w:rsidR="004D1BE8">
        <w:rPr>
          <w:lang w:val="fr-CA"/>
        </w:rPr>
        <w:t>Accord avec le Comité exécutif couvrant la période au-delà de 2030, si le pays a l’intention d’avoir une</w:t>
      </w:r>
      <w:r w:rsidR="00D73D21">
        <w:rPr>
          <w:lang w:val="fr-CA"/>
        </w:rPr>
        <w:t xml:space="preserve"> </w:t>
      </w:r>
      <w:r w:rsidR="004D1BE8">
        <w:rPr>
          <w:lang w:val="fr-CA"/>
        </w:rPr>
        <w:t>consommation durant la période 2030-2040 (décision 86/51).</w:t>
      </w:r>
    </w:p>
    <w:p w14:paraId="0339BEEF" w14:textId="7852CC4F" w:rsidR="004D1BE8" w:rsidRPr="00C41895" w:rsidRDefault="002B01F9" w:rsidP="004D1BE8">
      <w:pPr>
        <w:rPr>
          <w:sz w:val="22"/>
          <w:szCs w:val="22"/>
          <w:u w:val="single"/>
          <w:lang w:val="fr-CA"/>
        </w:rPr>
      </w:pPr>
      <w:r w:rsidRPr="00C41895">
        <w:rPr>
          <w:sz w:val="22"/>
          <w:szCs w:val="22"/>
          <w:u w:val="single"/>
          <w:lang w:val="fr-CA"/>
        </w:rPr>
        <w:t>Dates-limites</w:t>
      </w:r>
      <w:r w:rsidR="00DE7071" w:rsidRPr="00C41895">
        <w:rPr>
          <w:sz w:val="22"/>
          <w:szCs w:val="22"/>
          <w:u w:val="single"/>
          <w:lang w:val="fr-CA"/>
        </w:rPr>
        <w:t xml:space="preserve"> pour la présentation </w:t>
      </w:r>
      <w:r w:rsidR="004D1BE8" w:rsidRPr="00C41895">
        <w:rPr>
          <w:sz w:val="22"/>
          <w:szCs w:val="22"/>
          <w:u w:val="single"/>
          <w:lang w:val="fr-CA"/>
        </w:rPr>
        <w:t>de projets (décisions 81/30(c)(ii) et 84/52)</w:t>
      </w:r>
    </w:p>
    <w:p w14:paraId="0576CF55" w14:textId="77777777" w:rsidR="004D1BE8" w:rsidRPr="004D1BE8" w:rsidRDefault="004D1BE8" w:rsidP="004D1BE8">
      <w:pPr>
        <w:rPr>
          <w:lang w:val="fr-CA"/>
        </w:rPr>
      </w:pPr>
    </w:p>
    <w:p w14:paraId="4D34053F" w14:textId="7A356B7F" w:rsidR="00C6247D" w:rsidRDefault="004D1BE8" w:rsidP="004D1BE8">
      <w:pPr>
        <w:pStyle w:val="StyleHeading1Para1Heading1CharHeading1Char3CharHeadin"/>
        <w:numPr>
          <w:ilvl w:val="0"/>
          <w:numId w:val="1"/>
        </w:numPr>
        <w:tabs>
          <w:tab w:val="clear" w:pos="0"/>
          <w:tab w:val="clear" w:pos="720"/>
          <w:tab w:val="left" w:pos="567"/>
        </w:tabs>
        <w:rPr>
          <w:lang w:val="fr-CA"/>
        </w:rPr>
      </w:pPr>
      <w:r>
        <w:rPr>
          <w:lang w:val="fr-CA"/>
        </w:rPr>
        <w:t>À sa 81</w:t>
      </w:r>
      <w:r w:rsidRPr="004D1BE8">
        <w:rPr>
          <w:vertAlign w:val="superscript"/>
          <w:lang w:val="fr-CA"/>
        </w:rPr>
        <w:t>e</w:t>
      </w:r>
      <w:r>
        <w:rPr>
          <w:lang w:val="fr-CA"/>
        </w:rPr>
        <w:t xml:space="preserve"> réunion, le Comité exécutif a adopté </w:t>
      </w:r>
      <w:r w:rsidR="002B01F9">
        <w:rPr>
          <w:lang w:val="fr-CA"/>
        </w:rPr>
        <w:t xml:space="preserve">de nouvelles dates-limites </w:t>
      </w:r>
      <w:r w:rsidR="00E31CF2">
        <w:rPr>
          <w:lang w:val="fr-CA"/>
        </w:rPr>
        <w:t xml:space="preserve">pour la </w:t>
      </w:r>
      <w:r w:rsidR="00DE7071">
        <w:rPr>
          <w:lang w:val="fr-CA"/>
        </w:rPr>
        <w:t>présentation</w:t>
      </w:r>
      <w:r w:rsidR="00E31CF2">
        <w:rPr>
          <w:lang w:val="fr-CA"/>
        </w:rPr>
        <w:t xml:space="preserve"> d</w:t>
      </w:r>
      <w:r>
        <w:rPr>
          <w:lang w:val="fr-CA"/>
        </w:rPr>
        <w:t xml:space="preserve">es propositions de projets et </w:t>
      </w:r>
      <w:r w:rsidR="00E31CF2">
        <w:rPr>
          <w:lang w:val="fr-CA"/>
        </w:rPr>
        <w:t>d</w:t>
      </w:r>
      <w:r>
        <w:rPr>
          <w:lang w:val="fr-CA"/>
        </w:rPr>
        <w:t>es projets comportant des exigences particulières de remise de rapports</w:t>
      </w:r>
      <w:r w:rsidR="00E31CF2">
        <w:rPr>
          <w:lang w:val="fr-CA"/>
        </w:rPr>
        <w:t>,</w:t>
      </w:r>
      <w:r w:rsidR="00E31CF2" w:rsidRPr="00E31CF2">
        <w:rPr>
          <w:lang w:val="fr-CA"/>
        </w:rPr>
        <w:t xml:space="preserve"> </w:t>
      </w:r>
      <w:r w:rsidR="00E31CF2">
        <w:rPr>
          <w:lang w:val="fr-CA"/>
        </w:rPr>
        <w:t xml:space="preserve">par les agences bilatérales et d’exécution, </w:t>
      </w:r>
      <w:r>
        <w:rPr>
          <w:lang w:val="fr-CA"/>
        </w:rPr>
        <w:t>et</w:t>
      </w:r>
      <w:r w:rsidR="00DE7071">
        <w:rPr>
          <w:lang w:val="fr-CA"/>
        </w:rPr>
        <w:t xml:space="preserve"> </w:t>
      </w:r>
      <w:r>
        <w:rPr>
          <w:lang w:val="fr-CA"/>
        </w:rPr>
        <w:t>indiqué qu</w:t>
      </w:r>
      <w:r w:rsidR="00C41895">
        <w:rPr>
          <w:lang w:val="fr-CA"/>
        </w:rPr>
        <w:t>’elles</w:t>
      </w:r>
      <w:r>
        <w:rPr>
          <w:lang w:val="fr-CA"/>
        </w:rPr>
        <w:t xml:space="preserve"> serai</w:t>
      </w:r>
      <w:r w:rsidR="002B01F9">
        <w:rPr>
          <w:lang w:val="fr-CA"/>
        </w:rPr>
        <w:t>en</w:t>
      </w:r>
      <w:r>
        <w:rPr>
          <w:lang w:val="fr-CA"/>
        </w:rPr>
        <w:t>t révisé</w:t>
      </w:r>
      <w:r w:rsidR="002B01F9">
        <w:rPr>
          <w:lang w:val="fr-CA"/>
        </w:rPr>
        <w:t>es</w:t>
      </w:r>
      <w:r>
        <w:rPr>
          <w:lang w:val="fr-CA"/>
        </w:rPr>
        <w:t xml:space="preserve"> à sa dernière réunion de 2019</w:t>
      </w:r>
      <w:r w:rsidR="00E31CF2">
        <w:rPr>
          <w:lang w:val="fr-CA"/>
        </w:rPr>
        <w:t>.  À la 84</w:t>
      </w:r>
      <w:r w:rsidR="00E31CF2" w:rsidRPr="00E31CF2">
        <w:rPr>
          <w:vertAlign w:val="superscript"/>
          <w:lang w:val="fr-CA"/>
        </w:rPr>
        <w:t>e</w:t>
      </w:r>
      <w:r w:rsidR="00E31CF2">
        <w:rPr>
          <w:lang w:val="fr-CA"/>
        </w:rPr>
        <w:t xml:space="preserve"> réunion, il a décidé de réviser </w:t>
      </w:r>
      <w:r w:rsidR="002B01F9">
        <w:rPr>
          <w:lang w:val="fr-CA"/>
        </w:rPr>
        <w:t>ces dates-limites</w:t>
      </w:r>
      <w:r w:rsidR="00E31CF2">
        <w:rPr>
          <w:lang w:val="fr-CA"/>
        </w:rPr>
        <w:t xml:space="preserve"> à la 86</w:t>
      </w:r>
      <w:r w:rsidR="00E31CF2" w:rsidRPr="00E31CF2">
        <w:rPr>
          <w:vertAlign w:val="superscript"/>
          <w:lang w:val="fr-CA"/>
        </w:rPr>
        <w:t>e</w:t>
      </w:r>
      <w:r w:rsidR="00E31CF2">
        <w:rPr>
          <w:lang w:val="fr-CA"/>
        </w:rPr>
        <w:t xml:space="preserve"> réunion, </w:t>
      </w:r>
      <w:r w:rsidR="00DE7071">
        <w:rPr>
          <w:lang w:val="fr-CA"/>
        </w:rPr>
        <w:t xml:space="preserve">en se fondant sur </w:t>
      </w:r>
      <w:r w:rsidR="00E31CF2">
        <w:rPr>
          <w:lang w:val="fr-CA"/>
        </w:rPr>
        <w:t xml:space="preserve">l’analyse </w:t>
      </w:r>
      <w:r w:rsidR="00DE7071">
        <w:rPr>
          <w:lang w:val="fr-CA"/>
        </w:rPr>
        <w:t xml:space="preserve">de </w:t>
      </w:r>
      <w:r w:rsidR="00E31CF2">
        <w:rPr>
          <w:lang w:val="fr-CA"/>
        </w:rPr>
        <w:t xml:space="preserve">la façon dont les </w:t>
      </w:r>
      <w:r w:rsidR="002B01F9">
        <w:rPr>
          <w:lang w:val="fr-CA"/>
        </w:rPr>
        <w:t>échéanciers</w:t>
      </w:r>
      <w:r w:rsidR="00E31CF2">
        <w:rPr>
          <w:lang w:val="fr-CA"/>
        </w:rPr>
        <w:t xml:space="preserve"> révisés </w:t>
      </w:r>
      <w:r w:rsidR="00DE7071">
        <w:rPr>
          <w:lang w:val="fr-CA"/>
        </w:rPr>
        <w:t>o</w:t>
      </w:r>
      <w:r w:rsidR="00E31CF2">
        <w:rPr>
          <w:lang w:val="fr-CA"/>
        </w:rPr>
        <w:t xml:space="preserve">nt été appliqués et </w:t>
      </w:r>
      <w:r w:rsidR="002B01F9">
        <w:rPr>
          <w:lang w:val="fr-CA"/>
        </w:rPr>
        <w:t xml:space="preserve">s’ils ont influencé les présentations </w:t>
      </w:r>
      <w:r w:rsidR="00E31CF2">
        <w:rPr>
          <w:lang w:val="fr-CA"/>
        </w:rPr>
        <w:t>de projets</w:t>
      </w:r>
      <w:r w:rsidR="002B01F9">
        <w:rPr>
          <w:lang w:val="fr-CA"/>
        </w:rPr>
        <w:t>, laquelle sera préparée par le Secrétariat, en consultation avec les agences bilatérales et d’exécution</w:t>
      </w:r>
      <w:r w:rsidR="00E31CF2">
        <w:rPr>
          <w:lang w:val="fr-CA"/>
        </w:rPr>
        <w:t xml:space="preserve">. </w:t>
      </w:r>
      <w:r w:rsidR="00C70BE7">
        <w:rPr>
          <w:lang w:val="fr-CA"/>
        </w:rPr>
        <w:t xml:space="preserve">Étant donné les restrictions et limites imposées par la pandémie de COVID-19, il s’est toutefois avéré impossible, </w:t>
      </w:r>
      <w:r w:rsidR="00DE7071">
        <w:rPr>
          <w:lang w:val="fr-CA"/>
        </w:rPr>
        <w:t xml:space="preserve">aux </w:t>
      </w:r>
      <w:r w:rsidR="00C70BE7">
        <w:rPr>
          <w:lang w:val="fr-CA"/>
        </w:rPr>
        <w:t>85</w:t>
      </w:r>
      <w:r w:rsidR="00C70BE7" w:rsidRPr="00C70BE7">
        <w:rPr>
          <w:vertAlign w:val="superscript"/>
          <w:lang w:val="fr-CA"/>
        </w:rPr>
        <w:t>e</w:t>
      </w:r>
      <w:r w:rsidR="00C70BE7">
        <w:rPr>
          <w:lang w:val="fr-CA"/>
        </w:rPr>
        <w:t xml:space="preserve"> et 86</w:t>
      </w:r>
      <w:r w:rsidR="00C70BE7" w:rsidRPr="00C70BE7">
        <w:rPr>
          <w:vertAlign w:val="superscript"/>
          <w:lang w:val="fr-CA"/>
        </w:rPr>
        <w:t>e</w:t>
      </w:r>
      <w:r w:rsidR="00C70BE7">
        <w:rPr>
          <w:lang w:val="fr-CA"/>
        </w:rPr>
        <w:t xml:space="preserve"> réunions, de considérer l’expérience supplémentaire acquise dans l’application des dates-limites comme typique et les consultations avec les agences étaient devenues plus difficiles puisque la réunion de coordination inter-agences pour la 86</w:t>
      </w:r>
      <w:r w:rsidR="00C70BE7" w:rsidRPr="00C70BE7">
        <w:rPr>
          <w:vertAlign w:val="superscript"/>
          <w:lang w:val="fr-CA"/>
        </w:rPr>
        <w:t>e</w:t>
      </w:r>
      <w:r w:rsidR="00C70BE7">
        <w:rPr>
          <w:lang w:val="fr-CA"/>
        </w:rPr>
        <w:t xml:space="preserve"> réunion n’a pu avoir lieu.  Le Comité exécutif a donc décidé de réviser les dates-limites </w:t>
      </w:r>
      <w:r w:rsidR="00C41895">
        <w:rPr>
          <w:lang w:val="fr-CA"/>
        </w:rPr>
        <w:t>pour la présentation des</w:t>
      </w:r>
      <w:r w:rsidR="00C70BE7">
        <w:rPr>
          <w:lang w:val="fr-CA"/>
        </w:rPr>
        <w:t xml:space="preserve"> propositions de projets et </w:t>
      </w:r>
      <w:r w:rsidR="00C41895">
        <w:rPr>
          <w:lang w:val="fr-CA"/>
        </w:rPr>
        <w:t>d</w:t>
      </w:r>
      <w:r w:rsidR="00C70BE7">
        <w:rPr>
          <w:lang w:val="fr-CA"/>
        </w:rPr>
        <w:t xml:space="preserve">es projets comportant des exigences particulières de remise de rapports </w:t>
      </w:r>
      <w:r w:rsidR="00C41895">
        <w:rPr>
          <w:lang w:val="fr-CA"/>
        </w:rPr>
        <w:t>lors d’</w:t>
      </w:r>
      <w:r w:rsidR="00C70BE7">
        <w:rPr>
          <w:lang w:val="fr-CA"/>
        </w:rPr>
        <w:t>une réunion ultérieure (décision 86/</w:t>
      </w:r>
      <w:r w:rsidR="00C6247D">
        <w:rPr>
          <w:lang w:val="fr-CA"/>
        </w:rPr>
        <w:t>52)</w:t>
      </w:r>
      <w:r w:rsidR="00C70BE7">
        <w:rPr>
          <w:lang w:val="fr-CA"/>
        </w:rPr>
        <w:t>.</w:t>
      </w:r>
    </w:p>
    <w:p w14:paraId="3E6E6C7E" w14:textId="2D44F4D7" w:rsidR="00C6247D" w:rsidRPr="00C6247D" w:rsidRDefault="00C6247D" w:rsidP="00C6247D">
      <w:pPr>
        <w:pStyle w:val="StyleHeading1Para1Heading1CharHeading1Char3CharHeadin"/>
        <w:tabs>
          <w:tab w:val="clear" w:pos="720"/>
          <w:tab w:val="left" w:pos="567"/>
        </w:tabs>
        <w:rPr>
          <w:u w:val="single"/>
          <w:lang w:val="fr-CA"/>
        </w:rPr>
      </w:pPr>
      <w:r w:rsidRPr="00C6247D">
        <w:rPr>
          <w:u w:val="single"/>
          <w:lang w:val="fr-CA"/>
        </w:rPr>
        <w:t>Sous-groupe sur le secteur de la production</w:t>
      </w:r>
    </w:p>
    <w:p w14:paraId="7B99B412" w14:textId="46DC7BCF" w:rsidR="00D47B7E" w:rsidRDefault="00C6247D" w:rsidP="00C6247D">
      <w:pPr>
        <w:pStyle w:val="StyleHeading1Para1Heading1CharHeading1Char3CharHeadin"/>
        <w:numPr>
          <w:ilvl w:val="0"/>
          <w:numId w:val="1"/>
        </w:numPr>
        <w:tabs>
          <w:tab w:val="clear" w:pos="0"/>
          <w:tab w:val="clear" w:pos="720"/>
          <w:tab w:val="left" w:pos="567"/>
        </w:tabs>
        <w:rPr>
          <w:lang w:val="fr-CA"/>
        </w:rPr>
      </w:pPr>
      <w:r>
        <w:rPr>
          <w:lang w:val="fr-CA"/>
        </w:rPr>
        <w:t xml:space="preserve">Durant la période visée par le rapport, le Sous-groupe sur le secteur de la production s’est réuni virtuellement plusieurs fois : le Sous-groupe pour 2020 s’est réuni en décembre 2020 et le Sous-groupe </w:t>
      </w:r>
      <w:r>
        <w:rPr>
          <w:lang w:val="fr-CA"/>
        </w:rPr>
        <w:lastRenderedPageBreak/>
        <w:t>pour 2021 s’est réuni deux fois en mars 2021 et a produit un rapport pour la 86</w:t>
      </w:r>
      <w:r w:rsidRPr="00C6247D">
        <w:rPr>
          <w:vertAlign w:val="superscript"/>
          <w:lang w:val="fr-CA"/>
        </w:rPr>
        <w:t>e</w:t>
      </w:r>
      <w:r>
        <w:rPr>
          <w:lang w:val="fr-CA"/>
        </w:rPr>
        <w:t xml:space="preserve"> réunion qui couvr</w:t>
      </w:r>
      <w:r w:rsidR="00C41895">
        <w:rPr>
          <w:lang w:val="fr-CA"/>
        </w:rPr>
        <w:t xml:space="preserve">ait </w:t>
      </w:r>
      <w:r>
        <w:rPr>
          <w:lang w:val="fr-CA"/>
        </w:rPr>
        <w:t>les trois réunions.</w:t>
      </w:r>
      <w:r>
        <w:rPr>
          <w:rStyle w:val="FootnoteReference"/>
          <w:lang w:val="fr-CA"/>
        </w:rPr>
        <w:footnoteReference w:id="8"/>
      </w:r>
      <w:r w:rsidR="00D47B7E">
        <w:rPr>
          <w:lang w:val="fr-CA"/>
        </w:rPr>
        <w:t xml:space="preserve"> [Le Sous-groupe pour 2021 s’est réuni ….. </w:t>
      </w:r>
      <w:proofErr w:type="gramStart"/>
      <w:r w:rsidR="00D47B7E">
        <w:rPr>
          <w:lang w:val="fr-CA"/>
        </w:rPr>
        <w:t>et</w:t>
      </w:r>
      <w:proofErr w:type="gramEnd"/>
      <w:r w:rsidR="00D47B7E">
        <w:rPr>
          <w:lang w:val="fr-CA"/>
        </w:rPr>
        <w:t xml:space="preserve"> a produit un rapport pour la 87</w:t>
      </w:r>
      <w:r w:rsidR="00D47B7E" w:rsidRPr="00D47B7E">
        <w:rPr>
          <w:vertAlign w:val="superscript"/>
          <w:lang w:val="fr-CA"/>
        </w:rPr>
        <w:t>e</w:t>
      </w:r>
      <w:r w:rsidR="00D47B7E">
        <w:rPr>
          <w:lang w:val="fr-CA"/>
        </w:rPr>
        <w:t xml:space="preserve"> réunion.]</w:t>
      </w:r>
    </w:p>
    <w:p w14:paraId="2C0BF766" w14:textId="2E2519AF" w:rsidR="003B00FE" w:rsidRPr="005B14E7" w:rsidRDefault="00C41895" w:rsidP="003B00FE">
      <w:pPr>
        <w:pStyle w:val="Heading1"/>
        <w:tabs>
          <w:tab w:val="left" w:pos="567"/>
        </w:tabs>
        <w:rPr>
          <w:lang w:val="fr-CA"/>
        </w:rPr>
      </w:pPr>
      <w:r w:rsidRPr="005B14E7">
        <w:rPr>
          <w:lang w:val="fr-CA"/>
        </w:rPr>
        <w:t>En formulant</w:t>
      </w:r>
      <w:r w:rsidR="00D47B7E" w:rsidRPr="005B14E7">
        <w:rPr>
          <w:lang w:val="fr-CA"/>
        </w:rPr>
        <w:t xml:space="preserve"> ses recommandations pour la 86</w:t>
      </w:r>
      <w:r w:rsidR="00D47B7E" w:rsidRPr="005B14E7">
        <w:rPr>
          <w:vertAlign w:val="superscript"/>
          <w:lang w:val="fr-CA"/>
        </w:rPr>
        <w:t>e</w:t>
      </w:r>
      <w:r w:rsidR="00D47B7E" w:rsidRPr="005B14E7">
        <w:rPr>
          <w:lang w:val="fr-CA"/>
        </w:rPr>
        <w:t xml:space="preserve"> réunion, le Sous-groupe a concentré ses discussions sur les questions en lien avec l’élimination de la production de HCFC en Chine et sur une demande d’autorisation </w:t>
      </w:r>
      <w:r w:rsidR="007959DF" w:rsidRPr="005B14E7">
        <w:rPr>
          <w:lang w:val="fr-CA"/>
        </w:rPr>
        <w:t xml:space="preserve">d’audit technique </w:t>
      </w:r>
      <w:r w:rsidR="00741934" w:rsidRPr="005B14E7">
        <w:rPr>
          <w:lang w:val="fr-CA"/>
        </w:rPr>
        <w:t xml:space="preserve">dans </w:t>
      </w:r>
      <w:r w:rsidR="007959DF" w:rsidRPr="005B14E7">
        <w:rPr>
          <w:lang w:val="fr-CA"/>
        </w:rPr>
        <w:t xml:space="preserve">une installation de production de HCFC, </w:t>
      </w:r>
      <w:proofErr w:type="spellStart"/>
      <w:r w:rsidR="007959DF" w:rsidRPr="005B14E7">
        <w:rPr>
          <w:lang w:val="fr-CA"/>
        </w:rPr>
        <w:t>Hindustan</w:t>
      </w:r>
      <w:proofErr w:type="spellEnd"/>
      <w:r w:rsidR="007959DF" w:rsidRPr="005B14E7">
        <w:rPr>
          <w:lang w:val="fr-CA"/>
        </w:rPr>
        <w:t xml:space="preserve"> </w:t>
      </w:r>
      <w:proofErr w:type="spellStart"/>
      <w:r w:rsidR="007959DF" w:rsidRPr="005B14E7">
        <w:rPr>
          <w:lang w:val="fr-CA"/>
        </w:rPr>
        <w:t>Fluorocarbons</w:t>
      </w:r>
      <w:proofErr w:type="spellEnd"/>
      <w:r w:rsidR="007959DF" w:rsidRPr="005B14E7">
        <w:rPr>
          <w:lang w:val="fr-CA"/>
        </w:rPr>
        <w:t xml:space="preserve"> Limited, en Inde.</w:t>
      </w:r>
      <w:r w:rsidR="00D47B7E" w:rsidRPr="005B14E7">
        <w:rPr>
          <w:lang w:val="fr-CA"/>
        </w:rPr>
        <w:t xml:space="preserve"> </w:t>
      </w:r>
      <w:r w:rsidR="007959DF" w:rsidRPr="005B14E7">
        <w:rPr>
          <w:lang w:val="fr-CA"/>
        </w:rPr>
        <w:t xml:space="preserve">Le Comité exécutif a pris note du rapport périodique sur la mise en œuvre des activités dans le secteur de la production de HCFC en Chine, financées par le montant approuvé de 23 millions $US en vertu de la décision 81/71(b); du plan de mise en œuvre pour la période 2020-2022; et de la </w:t>
      </w:r>
      <w:r w:rsidR="005B14E7">
        <w:rPr>
          <w:lang w:val="fr-CA"/>
        </w:rPr>
        <w:t>soumission</w:t>
      </w:r>
      <w:r w:rsidR="007959DF" w:rsidRPr="005B14E7">
        <w:rPr>
          <w:lang w:val="fr-CA"/>
        </w:rPr>
        <w:t xml:space="preserve"> de la phase II du PGEPH pour ce pays. Il a approuvé</w:t>
      </w:r>
      <w:r w:rsidR="00FF6735" w:rsidRPr="005B14E7">
        <w:rPr>
          <w:lang w:val="fr-CA"/>
        </w:rPr>
        <w:t>,</w:t>
      </w:r>
      <w:r w:rsidR="007959DF" w:rsidRPr="005B14E7">
        <w:rPr>
          <w:lang w:val="fr-CA"/>
        </w:rPr>
        <w:t xml:space="preserve"> en principe</w:t>
      </w:r>
      <w:r w:rsidR="00B30830" w:rsidRPr="005B14E7">
        <w:rPr>
          <w:lang w:val="fr-CA"/>
        </w:rPr>
        <w:t>, la phase</w:t>
      </w:r>
      <w:r w:rsidR="00FF6735" w:rsidRPr="005B14E7">
        <w:rPr>
          <w:lang w:val="fr-CA"/>
        </w:rPr>
        <w:t xml:space="preserve"> </w:t>
      </w:r>
      <w:r w:rsidR="00B30830" w:rsidRPr="005B14E7">
        <w:rPr>
          <w:lang w:val="fr-CA"/>
        </w:rPr>
        <w:t>II du PGEPH en Chine pour la période</w:t>
      </w:r>
      <w:r w:rsidR="005B14E7">
        <w:rPr>
          <w:lang w:val="fr-CA"/>
        </w:rPr>
        <w:t xml:space="preserve"> </w:t>
      </w:r>
      <w:r w:rsidR="00B30830" w:rsidRPr="005B14E7">
        <w:rPr>
          <w:lang w:val="fr-CA"/>
        </w:rPr>
        <w:t>2018-2026, en vue de réduire de 67,5</w:t>
      </w:r>
      <w:r w:rsidR="00FF6735" w:rsidRPr="005B14E7">
        <w:rPr>
          <w:lang w:val="fr-CA"/>
        </w:rPr>
        <w:t xml:space="preserve"> </w:t>
      </w:r>
      <w:r w:rsidR="00B30830" w:rsidRPr="005B14E7">
        <w:rPr>
          <w:lang w:val="fr-CA"/>
        </w:rPr>
        <w:t>pour</w:t>
      </w:r>
      <w:r w:rsidR="00FF6735" w:rsidRPr="005B14E7">
        <w:rPr>
          <w:lang w:val="fr-CA"/>
        </w:rPr>
        <w:t xml:space="preserve"> </w:t>
      </w:r>
      <w:r w:rsidR="00B30830" w:rsidRPr="005B14E7">
        <w:rPr>
          <w:lang w:val="fr-CA"/>
        </w:rPr>
        <w:t>cent la production de HCFC pour les utilisations réglementées</w:t>
      </w:r>
      <w:r w:rsidR="005B14E7">
        <w:rPr>
          <w:lang w:val="fr-CA"/>
        </w:rPr>
        <w:t xml:space="preserve"> d’ici 2025 et de 71</w:t>
      </w:r>
      <w:r w:rsidR="00FF6735" w:rsidRPr="005B14E7">
        <w:rPr>
          <w:lang w:val="fr-CA"/>
        </w:rPr>
        <w:t>,</w:t>
      </w:r>
      <w:r w:rsidR="005B14E7">
        <w:rPr>
          <w:lang w:val="fr-CA"/>
        </w:rPr>
        <w:t>5 pour cent</w:t>
      </w:r>
      <w:r w:rsidR="006C6973" w:rsidRPr="005B14E7">
        <w:rPr>
          <w:lang w:val="fr-CA"/>
        </w:rPr>
        <w:t xml:space="preserve"> la production de référence </w:t>
      </w:r>
      <w:r w:rsidR="00B30830" w:rsidRPr="005B14E7">
        <w:rPr>
          <w:lang w:val="fr-CA"/>
        </w:rPr>
        <w:t xml:space="preserve">d’ici 2026, pour un montant de </w:t>
      </w:r>
      <w:r w:rsidR="005B14E7">
        <w:rPr>
          <w:lang w:val="fr-CA"/>
        </w:rPr>
        <w:t xml:space="preserve">     </w:t>
      </w:r>
      <w:r w:rsidR="00B30830" w:rsidRPr="005B14E7">
        <w:rPr>
          <w:lang w:val="fr-CA"/>
        </w:rPr>
        <w:t>70</w:t>
      </w:r>
      <w:r w:rsidR="00FF6735" w:rsidRPr="005B14E7">
        <w:rPr>
          <w:lang w:val="fr-CA"/>
        </w:rPr>
        <w:t xml:space="preserve"> </w:t>
      </w:r>
      <w:r w:rsidR="00B30830" w:rsidRPr="005B14E7">
        <w:rPr>
          <w:lang w:val="fr-CA"/>
        </w:rPr>
        <w:t>752</w:t>
      </w:r>
      <w:r w:rsidR="00FF6735" w:rsidRPr="005B14E7">
        <w:rPr>
          <w:lang w:val="fr-CA"/>
        </w:rPr>
        <w:t xml:space="preserve"> </w:t>
      </w:r>
      <w:r w:rsidR="00B30830" w:rsidRPr="005B14E7">
        <w:rPr>
          <w:lang w:val="fr-CA"/>
        </w:rPr>
        <w:t>000</w:t>
      </w:r>
      <w:r w:rsidR="00FF6735" w:rsidRPr="005B14E7">
        <w:rPr>
          <w:lang w:val="fr-CA"/>
        </w:rPr>
        <w:t xml:space="preserve"> </w:t>
      </w:r>
      <w:r w:rsidR="00B30830" w:rsidRPr="005B14E7">
        <w:rPr>
          <w:lang w:val="fr-CA"/>
        </w:rPr>
        <w:t xml:space="preserve">$US, comprenant </w:t>
      </w:r>
      <w:r w:rsidR="003B00FE" w:rsidRPr="005B14E7">
        <w:rPr>
          <w:lang w:val="fr-CA"/>
        </w:rPr>
        <w:t xml:space="preserve">la somme de </w:t>
      </w:r>
      <w:r w:rsidR="006C6973" w:rsidRPr="005B14E7">
        <w:rPr>
          <w:lang w:val="fr-CA"/>
        </w:rPr>
        <w:t>23 millions $US déjà approuvé</w:t>
      </w:r>
      <w:r w:rsidR="003B00FE" w:rsidRPr="005B14E7">
        <w:rPr>
          <w:lang w:val="fr-CA"/>
        </w:rPr>
        <w:t>e</w:t>
      </w:r>
      <w:r w:rsidR="006C6973" w:rsidRPr="005B14E7">
        <w:rPr>
          <w:lang w:val="fr-CA"/>
        </w:rPr>
        <w:t xml:space="preserve"> par la décision 81/71(b).  Le Comité a pris note aussi </w:t>
      </w:r>
      <w:r w:rsidR="00B30830" w:rsidRPr="005B14E7">
        <w:rPr>
          <w:lang w:val="fr-CA"/>
        </w:rPr>
        <w:t xml:space="preserve">des intérêts </w:t>
      </w:r>
      <w:r w:rsidR="005B14E7">
        <w:rPr>
          <w:lang w:val="fr-CA"/>
        </w:rPr>
        <w:t xml:space="preserve">cumulés </w:t>
      </w:r>
      <w:r w:rsidR="00B30830" w:rsidRPr="005B14E7">
        <w:rPr>
          <w:lang w:val="fr-CA"/>
        </w:rPr>
        <w:t>de 45</w:t>
      </w:r>
      <w:r w:rsidR="006C6973" w:rsidRPr="005B14E7">
        <w:rPr>
          <w:lang w:val="fr-CA"/>
        </w:rPr>
        <w:t xml:space="preserve"> </w:t>
      </w:r>
      <w:r w:rsidR="00B30830" w:rsidRPr="005B14E7">
        <w:rPr>
          <w:lang w:val="fr-CA"/>
        </w:rPr>
        <w:t>143</w:t>
      </w:r>
      <w:r w:rsidR="006C6973" w:rsidRPr="005B14E7">
        <w:rPr>
          <w:lang w:val="fr-CA"/>
        </w:rPr>
        <w:t xml:space="preserve"> </w:t>
      </w:r>
      <w:r w:rsidR="00B30830" w:rsidRPr="005B14E7">
        <w:rPr>
          <w:lang w:val="fr-CA"/>
        </w:rPr>
        <w:t>$US</w:t>
      </w:r>
      <w:r w:rsidR="005B14E7">
        <w:rPr>
          <w:lang w:val="fr-CA"/>
        </w:rPr>
        <w:t xml:space="preserve"> </w:t>
      </w:r>
      <w:r w:rsidR="00B30830" w:rsidRPr="005B14E7">
        <w:rPr>
          <w:lang w:val="fr-CA"/>
        </w:rPr>
        <w:t>au cours de</w:t>
      </w:r>
      <w:r w:rsidR="00660865">
        <w:rPr>
          <w:lang w:val="fr-CA"/>
        </w:rPr>
        <w:t>s</w:t>
      </w:r>
      <w:r w:rsidR="00B30830" w:rsidRPr="005B14E7">
        <w:rPr>
          <w:lang w:val="fr-CA"/>
        </w:rPr>
        <w:t xml:space="preserve"> phase</w:t>
      </w:r>
      <w:r w:rsidR="00660865">
        <w:rPr>
          <w:lang w:val="fr-CA"/>
        </w:rPr>
        <w:t>s</w:t>
      </w:r>
      <w:r w:rsidR="006C6973" w:rsidRPr="005B14E7">
        <w:rPr>
          <w:lang w:val="fr-CA"/>
        </w:rPr>
        <w:t xml:space="preserve"> </w:t>
      </w:r>
      <w:r w:rsidR="00B30830" w:rsidRPr="005B14E7">
        <w:rPr>
          <w:lang w:val="fr-CA"/>
        </w:rPr>
        <w:t>I et II du PGEPH</w:t>
      </w:r>
      <w:r w:rsidR="005B14E7">
        <w:rPr>
          <w:lang w:val="fr-CA"/>
        </w:rPr>
        <w:t xml:space="preserve"> de</w:t>
      </w:r>
      <w:r w:rsidR="006C6973" w:rsidRPr="005B14E7">
        <w:rPr>
          <w:lang w:val="fr-CA"/>
        </w:rPr>
        <w:t xml:space="preserve"> </w:t>
      </w:r>
      <w:r w:rsidR="00B30830" w:rsidRPr="005B14E7">
        <w:rPr>
          <w:lang w:val="fr-CA"/>
        </w:rPr>
        <w:t>2015</w:t>
      </w:r>
      <w:r w:rsidR="005B14E7">
        <w:rPr>
          <w:lang w:val="fr-CA"/>
        </w:rPr>
        <w:t xml:space="preserve"> à</w:t>
      </w:r>
      <w:r w:rsidR="00B30830" w:rsidRPr="005B14E7">
        <w:rPr>
          <w:lang w:val="fr-CA"/>
        </w:rPr>
        <w:t xml:space="preserve"> 2019</w:t>
      </w:r>
      <w:r w:rsidR="006C6973" w:rsidRPr="005B14E7">
        <w:rPr>
          <w:lang w:val="fr-CA"/>
        </w:rPr>
        <w:t>, qui</w:t>
      </w:r>
      <w:r w:rsidR="00B30830" w:rsidRPr="005B14E7">
        <w:rPr>
          <w:lang w:val="fr-CA"/>
        </w:rPr>
        <w:t xml:space="preserve"> seront déduits de la deuxième tranche de la phase</w:t>
      </w:r>
      <w:r w:rsidR="006C6973" w:rsidRPr="005B14E7">
        <w:rPr>
          <w:lang w:val="fr-CA"/>
        </w:rPr>
        <w:t xml:space="preserve"> </w:t>
      </w:r>
      <w:r w:rsidR="00B30830" w:rsidRPr="005B14E7">
        <w:rPr>
          <w:lang w:val="fr-CA"/>
        </w:rPr>
        <w:t>II du</w:t>
      </w:r>
      <w:r w:rsidR="006C6973" w:rsidRPr="005B14E7">
        <w:rPr>
          <w:lang w:val="fr-CA"/>
        </w:rPr>
        <w:t xml:space="preserve"> </w:t>
      </w:r>
      <w:r w:rsidR="005B14E7">
        <w:rPr>
          <w:lang w:val="fr-CA"/>
        </w:rPr>
        <w:t>plan</w:t>
      </w:r>
      <w:r w:rsidR="003B00FE" w:rsidRPr="005B14E7">
        <w:rPr>
          <w:lang w:val="fr-CA"/>
        </w:rPr>
        <w:t>, une fois</w:t>
      </w:r>
      <w:r w:rsidR="006C6973" w:rsidRPr="005B14E7">
        <w:rPr>
          <w:lang w:val="fr-CA"/>
        </w:rPr>
        <w:t xml:space="preserve"> approuvé</w:t>
      </w:r>
      <w:r w:rsidR="003B00FE" w:rsidRPr="005B14E7">
        <w:rPr>
          <w:lang w:val="fr-CA"/>
        </w:rPr>
        <w:t>e</w:t>
      </w:r>
      <w:r w:rsidR="006C6973" w:rsidRPr="005B14E7">
        <w:rPr>
          <w:lang w:val="fr-CA"/>
        </w:rPr>
        <w:t>.</w:t>
      </w:r>
      <w:r w:rsidR="00B30830" w:rsidRPr="005B14E7">
        <w:rPr>
          <w:lang w:val="fr-CA"/>
        </w:rPr>
        <w:t xml:space="preserve"> </w:t>
      </w:r>
      <w:r w:rsidR="006C6973" w:rsidRPr="005B14E7">
        <w:rPr>
          <w:lang w:val="fr-CA"/>
        </w:rPr>
        <w:t xml:space="preserve">Le Comité a pris note également que la Banque mondiale </w:t>
      </w:r>
      <w:r w:rsidR="004C4D4A">
        <w:rPr>
          <w:lang w:val="fr-CA"/>
        </w:rPr>
        <w:t>effectu</w:t>
      </w:r>
      <w:r w:rsidR="006C6973" w:rsidRPr="005B14E7">
        <w:rPr>
          <w:lang w:val="fr-CA"/>
        </w:rPr>
        <w:t xml:space="preserve">era </w:t>
      </w:r>
      <w:r w:rsidR="005B14E7">
        <w:rPr>
          <w:lang w:val="fr-CA"/>
        </w:rPr>
        <w:t xml:space="preserve">en 2021 </w:t>
      </w:r>
      <w:r w:rsidR="006C6973" w:rsidRPr="005B14E7">
        <w:rPr>
          <w:lang w:val="fr-CA"/>
        </w:rPr>
        <w:t xml:space="preserve">une vérification de la production de HCFC </w:t>
      </w:r>
      <w:r w:rsidR="003B00FE" w:rsidRPr="005B14E7">
        <w:rPr>
          <w:lang w:val="fr-CA"/>
        </w:rPr>
        <w:t>pour</w:t>
      </w:r>
      <w:r w:rsidR="006C6973" w:rsidRPr="005B14E7">
        <w:rPr>
          <w:lang w:val="fr-CA"/>
        </w:rPr>
        <w:t xml:space="preserve"> 2019 et 2020, </w:t>
      </w:r>
      <w:r w:rsidR="005B14E7">
        <w:rPr>
          <w:lang w:val="fr-CA"/>
        </w:rPr>
        <w:t>au titre</w:t>
      </w:r>
      <w:r w:rsidR="006C6973" w:rsidRPr="005B14E7">
        <w:rPr>
          <w:lang w:val="fr-CA"/>
        </w:rPr>
        <w:t xml:space="preserve"> de la phase II du PGEPH, et soumettra un rapport</w:t>
      </w:r>
      <w:r w:rsidR="003B00FE" w:rsidRPr="005B14E7">
        <w:rPr>
          <w:lang w:val="fr-CA"/>
        </w:rPr>
        <w:t xml:space="preserve"> </w:t>
      </w:r>
      <w:r w:rsidR="00660865">
        <w:rPr>
          <w:lang w:val="fr-CA"/>
        </w:rPr>
        <w:t>au Comité exécutif à sa</w:t>
      </w:r>
      <w:r w:rsidR="003B00FE" w:rsidRPr="005B14E7">
        <w:rPr>
          <w:lang w:val="fr-CA"/>
        </w:rPr>
        <w:t xml:space="preserve"> dernière </w:t>
      </w:r>
      <w:r w:rsidR="006C6973" w:rsidRPr="005B14E7">
        <w:rPr>
          <w:lang w:val="fr-CA"/>
        </w:rPr>
        <w:t>réunion de 2021</w:t>
      </w:r>
      <w:r w:rsidR="0024445F" w:rsidRPr="005B14E7">
        <w:rPr>
          <w:lang w:val="fr-CA"/>
        </w:rPr>
        <w:t>.  Dans le cadre</w:t>
      </w:r>
      <w:r w:rsidR="00B30830" w:rsidRPr="005B14E7">
        <w:rPr>
          <w:lang w:val="fr-CA"/>
        </w:rPr>
        <w:t xml:space="preserve"> de </w:t>
      </w:r>
      <w:r w:rsidR="00660865">
        <w:rPr>
          <w:lang w:val="fr-CA"/>
        </w:rPr>
        <w:t>l’</w:t>
      </w:r>
      <w:r w:rsidR="00B30830" w:rsidRPr="005B14E7">
        <w:rPr>
          <w:lang w:val="fr-CA"/>
        </w:rPr>
        <w:t>exercice</w:t>
      </w:r>
      <w:r w:rsidR="00660865">
        <w:rPr>
          <w:lang w:val="fr-CA"/>
        </w:rPr>
        <w:t xml:space="preserve"> de vérification</w:t>
      </w:r>
      <w:r w:rsidR="00B30830" w:rsidRPr="005B14E7">
        <w:rPr>
          <w:lang w:val="fr-CA"/>
        </w:rPr>
        <w:t xml:space="preserve">, </w:t>
      </w:r>
      <w:r w:rsidR="0024445F" w:rsidRPr="005B14E7">
        <w:rPr>
          <w:lang w:val="fr-CA"/>
        </w:rPr>
        <w:t xml:space="preserve">le Comité exécutif a demandé </w:t>
      </w:r>
      <w:r w:rsidR="00B30830" w:rsidRPr="005B14E7">
        <w:rPr>
          <w:lang w:val="fr-CA"/>
        </w:rPr>
        <w:t xml:space="preserve">à la Banque mondiale de vérifier de façon ponctuelle </w:t>
      </w:r>
      <w:r w:rsidR="0024445F" w:rsidRPr="005B14E7">
        <w:rPr>
          <w:lang w:val="fr-CA"/>
        </w:rPr>
        <w:t>un certain nombre d’éléments précis (décision 86/99).</w:t>
      </w:r>
    </w:p>
    <w:p w14:paraId="3BD8F4F5" w14:textId="786D08CC" w:rsidR="0036390B" w:rsidRDefault="003B00FE" w:rsidP="0024445F">
      <w:pPr>
        <w:pStyle w:val="Heading1"/>
        <w:tabs>
          <w:tab w:val="left" w:pos="567"/>
        </w:tabs>
        <w:rPr>
          <w:lang w:val="fr-CA"/>
        </w:rPr>
      </w:pPr>
      <w:r>
        <w:rPr>
          <w:lang w:val="fr-CA"/>
        </w:rPr>
        <w:t xml:space="preserve">À propos de cette vérification, le Comité exécutif a pris note </w:t>
      </w:r>
      <w:r w:rsidR="00660865">
        <w:rPr>
          <w:lang w:val="fr-CA"/>
        </w:rPr>
        <w:t xml:space="preserve">du fait </w:t>
      </w:r>
      <w:r>
        <w:rPr>
          <w:lang w:val="fr-CA"/>
        </w:rPr>
        <w:t>que la Banque mondiale n’a pas encore été en mesure d’</w:t>
      </w:r>
      <w:r w:rsidR="0036390B">
        <w:rPr>
          <w:lang w:val="fr-CA"/>
        </w:rPr>
        <w:t xml:space="preserve">effectuer la vérification 2018 actualisée du secteur de la production de HCFC en Chine, demandée par la décision 84/93(b), en raison de la pandémie de COVID-19 et qu’elle </w:t>
      </w:r>
      <w:proofErr w:type="gramStart"/>
      <w:r w:rsidR="0036390B">
        <w:rPr>
          <w:lang w:val="fr-CA"/>
        </w:rPr>
        <w:t>l’e</w:t>
      </w:r>
      <w:r w:rsidR="00660865">
        <w:rPr>
          <w:lang w:val="fr-CA"/>
        </w:rPr>
        <w:t xml:space="preserve">ntreprendra </w:t>
      </w:r>
      <w:r w:rsidR="0036390B">
        <w:rPr>
          <w:lang w:val="fr-CA"/>
        </w:rPr>
        <w:t xml:space="preserve"> dans</w:t>
      </w:r>
      <w:proofErr w:type="gramEnd"/>
      <w:r w:rsidR="0036390B">
        <w:rPr>
          <w:lang w:val="fr-CA"/>
        </w:rPr>
        <w:t xml:space="preserve"> le cadre de </w:t>
      </w:r>
      <w:r w:rsidR="00B30830" w:rsidRPr="0024445F">
        <w:rPr>
          <w:lang w:val="fr-CA"/>
        </w:rPr>
        <w:t>l</w:t>
      </w:r>
      <w:r w:rsidR="0036390B">
        <w:rPr>
          <w:lang w:val="fr-CA"/>
        </w:rPr>
        <w:t>a vérification 2019 et 2020 du secteur de la production de HCFC en Chine(décision 86/98).</w:t>
      </w:r>
    </w:p>
    <w:p w14:paraId="33F12D43" w14:textId="6BB10808" w:rsidR="00E25724" w:rsidRDefault="0036390B" w:rsidP="00782822">
      <w:pPr>
        <w:pStyle w:val="Heading1"/>
        <w:tabs>
          <w:tab w:val="clear" w:pos="0"/>
          <w:tab w:val="left" w:pos="567"/>
        </w:tabs>
        <w:rPr>
          <w:lang w:val="fr-CA"/>
        </w:rPr>
      </w:pPr>
      <w:r w:rsidRPr="00E25724">
        <w:rPr>
          <w:lang w:val="fr-CA"/>
        </w:rPr>
        <w:t>Le Sous-groupe n’</w:t>
      </w:r>
      <w:r w:rsidR="00E25724">
        <w:rPr>
          <w:lang w:val="fr-CA"/>
        </w:rPr>
        <w:t>est</w:t>
      </w:r>
      <w:r w:rsidRPr="00E25724">
        <w:rPr>
          <w:lang w:val="fr-CA"/>
        </w:rPr>
        <w:t xml:space="preserve"> pas parven</w:t>
      </w:r>
      <w:r w:rsidR="00E25724">
        <w:rPr>
          <w:lang w:val="fr-CA"/>
        </w:rPr>
        <w:t>u</w:t>
      </w:r>
      <w:r w:rsidRPr="00E25724">
        <w:rPr>
          <w:lang w:val="fr-CA"/>
        </w:rPr>
        <w:t xml:space="preserve"> à un consensus sur l’approbation du projet d’Accord pour la phase II du PGEPH pour la Chine, ni sur les recommandations du Secrétariat en lien avec l’enquête sur les </w:t>
      </w:r>
      <w:r w:rsidR="00E25724" w:rsidRPr="00E25724">
        <w:rPr>
          <w:lang w:val="fr-CA"/>
        </w:rPr>
        <w:t xml:space="preserve">utilisations de HCFC comme matière première en Chine.  Par ailleurs, </w:t>
      </w:r>
      <w:r w:rsidR="00E25724">
        <w:rPr>
          <w:lang w:val="fr-CA"/>
        </w:rPr>
        <w:t>faute de temps, il n’a pu débattre du projet de lignes directrices sur le secteur de la production de HCFC, ni du projet de lignes directrices et du modèle standard utilisé pour la vérification de l’élimination de la production de SAO.  Le Comité exécutif a donc décidé de reporter l’examen du projet d’Accord pour la phase II du PGEPH à la 87</w:t>
      </w:r>
      <w:r w:rsidR="00E25724" w:rsidRPr="00E25724">
        <w:rPr>
          <w:vertAlign w:val="superscript"/>
          <w:lang w:val="fr-CA"/>
        </w:rPr>
        <w:t>e</w:t>
      </w:r>
      <w:r w:rsidR="00E25724">
        <w:rPr>
          <w:lang w:val="fr-CA"/>
        </w:rPr>
        <w:t xml:space="preserve"> réunion et de reporter l’examen de toutes les autres questions à une réunion</w:t>
      </w:r>
      <w:r w:rsidR="0060728B">
        <w:rPr>
          <w:lang w:val="fr-CA"/>
        </w:rPr>
        <w:t xml:space="preserve"> ultérieure</w:t>
      </w:r>
      <w:r w:rsidR="00E25724">
        <w:rPr>
          <w:lang w:val="fr-CA"/>
        </w:rPr>
        <w:t xml:space="preserve"> (décisions 86/97 à 86/101).</w:t>
      </w:r>
    </w:p>
    <w:p w14:paraId="3D9D5411" w14:textId="3583F700" w:rsidR="0060728B" w:rsidRDefault="0060728B" w:rsidP="00782822">
      <w:pPr>
        <w:pStyle w:val="Heading1"/>
        <w:tabs>
          <w:tab w:val="clear" w:pos="0"/>
          <w:tab w:val="left" w:pos="567"/>
        </w:tabs>
        <w:rPr>
          <w:lang w:val="fr-CA"/>
        </w:rPr>
      </w:pPr>
      <w:r>
        <w:rPr>
          <w:lang w:val="fr-CA"/>
        </w:rPr>
        <w:t xml:space="preserve">Le Sous-groupe n’est pas parvenu à s’entendre sur l’approbation d’une demande d’autorisation </w:t>
      </w:r>
      <w:r w:rsidR="00660865">
        <w:rPr>
          <w:lang w:val="fr-CA"/>
        </w:rPr>
        <w:t>visant l’exécution de l’</w:t>
      </w:r>
      <w:r>
        <w:rPr>
          <w:lang w:val="fr-CA"/>
        </w:rPr>
        <w:t>audit technique</w:t>
      </w:r>
      <w:r w:rsidR="00E25724">
        <w:rPr>
          <w:lang w:val="fr-CA"/>
        </w:rPr>
        <w:t xml:space="preserve"> </w:t>
      </w:r>
      <w:r>
        <w:rPr>
          <w:lang w:val="fr-CA"/>
        </w:rPr>
        <w:t>du secteur de la production de HCFC en Inde</w:t>
      </w:r>
      <w:r>
        <w:rPr>
          <w:rStyle w:val="FootnoteReference"/>
          <w:lang w:val="fr-CA"/>
        </w:rPr>
        <w:footnoteReference w:id="9"/>
      </w:r>
      <w:r>
        <w:rPr>
          <w:lang w:val="fr-CA"/>
        </w:rPr>
        <w:t>.  Le Comité exécutif a donc pris note de la présentation de données préliminaires et de la demande (décision 86/102).</w:t>
      </w:r>
    </w:p>
    <w:p w14:paraId="0785BA84" w14:textId="667AF297" w:rsidR="0060728B" w:rsidRDefault="0060728B" w:rsidP="00782822">
      <w:pPr>
        <w:pStyle w:val="Heading1"/>
        <w:tabs>
          <w:tab w:val="clear" w:pos="0"/>
          <w:tab w:val="left" w:pos="567"/>
        </w:tabs>
        <w:rPr>
          <w:lang w:val="fr-CA"/>
        </w:rPr>
      </w:pPr>
      <w:r>
        <w:rPr>
          <w:lang w:val="fr-CA"/>
        </w:rPr>
        <w:t>[</w:t>
      </w:r>
      <w:r w:rsidR="00660865">
        <w:rPr>
          <w:lang w:val="fr-CA"/>
        </w:rPr>
        <w:t xml:space="preserve">En formulant </w:t>
      </w:r>
      <w:r w:rsidRPr="006C6973">
        <w:rPr>
          <w:lang w:val="fr-CA"/>
        </w:rPr>
        <w:t>ses recommandations pour la 8</w:t>
      </w:r>
      <w:r>
        <w:rPr>
          <w:lang w:val="fr-CA"/>
        </w:rPr>
        <w:t>7</w:t>
      </w:r>
      <w:r w:rsidRPr="006C6973">
        <w:rPr>
          <w:vertAlign w:val="superscript"/>
          <w:lang w:val="fr-CA"/>
        </w:rPr>
        <w:t>e</w:t>
      </w:r>
      <w:r w:rsidRPr="006C6973">
        <w:rPr>
          <w:lang w:val="fr-CA"/>
        </w:rPr>
        <w:t xml:space="preserve"> réunion</w:t>
      </w:r>
      <w:r>
        <w:rPr>
          <w:lang w:val="fr-CA"/>
        </w:rPr>
        <w:t>, le Sous-groupe...]</w:t>
      </w:r>
    </w:p>
    <w:p w14:paraId="3290CEB5" w14:textId="43C77ACF" w:rsidR="0060728B" w:rsidRPr="0060728B" w:rsidRDefault="0060728B" w:rsidP="0060728B">
      <w:pPr>
        <w:pStyle w:val="Heading1"/>
        <w:numPr>
          <w:ilvl w:val="0"/>
          <w:numId w:val="0"/>
        </w:numPr>
        <w:tabs>
          <w:tab w:val="left" w:pos="567"/>
        </w:tabs>
        <w:rPr>
          <w:b/>
          <w:bCs/>
          <w:lang w:val="fr-CA"/>
        </w:rPr>
      </w:pPr>
      <w:r>
        <w:rPr>
          <w:b/>
          <w:bCs/>
          <w:lang w:val="fr-CA"/>
        </w:rPr>
        <w:t>(ii)</w:t>
      </w:r>
      <w:r>
        <w:rPr>
          <w:b/>
          <w:bCs/>
          <w:lang w:val="fr-CA"/>
        </w:rPr>
        <w:tab/>
        <w:t>Questions d’orientation en lien avec les émissions mondiales de CFC-11</w:t>
      </w:r>
    </w:p>
    <w:p w14:paraId="736D4C34" w14:textId="6E99DE2D" w:rsidR="00643320" w:rsidRPr="00643320" w:rsidRDefault="00A83772" w:rsidP="00643320">
      <w:pPr>
        <w:pStyle w:val="Heading1"/>
        <w:tabs>
          <w:tab w:val="clear" w:pos="0"/>
          <w:tab w:val="left" w:pos="567"/>
        </w:tabs>
        <w:rPr>
          <w:lang w:val="fr-CA"/>
        </w:rPr>
      </w:pPr>
      <w:r>
        <w:rPr>
          <w:lang w:val="fr-CA"/>
        </w:rPr>
        <w:t>À la 81</w:t>
      </w:r>
      <w:r w:rsidRPr="00A83772">
        <w:rPr>
          <w:vertAlign w:val="superscript"/>
          <w:lang w:val="fr-CA"/>
        </w:rPr>
        <w:t>e</w:t>
      </w:r>
      <w:r>
        <w:rPr>
          <w:lang w:val="fr-CA"/>
        </w:rPr>
        <w:t xml:space="preserve"> réunion, </w:t>
      </w:r>
      <w:r w:rsidR="00643320">
        <w:rPr>
          <w:lang w:val="fr-CA"/>
        </w:rPr>
        <w:t>au point "Questions diverses" d</w:t>
      </w:r>
      <w:r w:rsidR="00647D6B">
        <w:rPr>
          <w:lang w:val="fr-CA"/>
        </w:rPr>
        <w:t>e</w:t>
      </w:r>
      <w:r w:rsidR="00643320">
        <w:rPr>
          <w:lang w:val="fr-CA"/>
        </w:rPr>
        <w:t xml:space="preserve"> l’ordre du jour, </w:t>
      </w:r>
      <w:r>
        <w:rPr>
          <w:lang w:val="fr-CA"/>
        </w:rPr>
        <w:t>un membre du Comité</w:t>
      </w:r>
      <w:r w:rsidR="00B30830" w:rsidRPr="00E25724">
        <w:rPr>
          <w:lang w:val="fr-CA"/>
        </w:rPr>
        <w:t xml:space="preserve"> </w:t>
      </w:r>
      <w:r w:rsidR="00643320">
        <w:rPr>
          <w:lang w:val="fr-CA"/>
        </w:rPr>
        <w:t xml:space="preserve">s’est </w:t>
      </w:r>
      <w:r w:rsidR="00643320" w:rsidRPr="00643320">
        <w:rPr>
          <w:lang w:val="fr-CA"/>
        </w:rPr>
        <w:t>dit préoccupé par l’augmentation inattendue et persistante des émissions mondiales de CFC-11, décrite dans une étude scientifique publiée dans le journal</w:t>
      </w:r>
      <w:r w:rsidR="00643320" w:rsidRPr="00643320">
        <w:rPr>
          <w:i/>
          <w:iCs/>
          <w:lang w:val="fr-CA"/>
        </w:rPr>
        <w:t xml:space="preserve"> Nature</w:t>
      </w:r>
      <w:r w:rsidR="00643320" w:rsidRPr="00643320">
        <w:rPr>
          <w:lang w:val="fr-CA"/>
        </w:rPr>
        <w:t xml:space="preserve"> le 16 mai 2018, en dépit de l’élimination de la production de CFC-11 déclarée dans le cadre du Protocole de Montréal.</w:t>
      </w:r>
      <w:r w:rsidR="00643320">
        <w:rPr>
          <w:lang w:val="fr-CA"/>
        </w:rPr>
        <w:t xml:space="preserve">  Le</w:t>
      </w:r>
      <w:r w:rsidR="00643320" w:rsidRPr="00643320">
        <w:rPr>
          <w:lang w:val="fr-CA"/>
        </w:rPr>
        <w:t xml:space="preserve"> Co</w:t>
      </w:r>
      <w:r w:rsidR="00643320">
        <w:rPr>
          <w:lang w:val="fr-CA"/>
        </w:rPr>
        <w:t xml:space="preserve">mité exécutif a donc prié le Secrétariat du Fonds de fournir, au besoin, des informations au </w:t>
      </w:r>
      <w:r w:rsidR="00643320" w:rsidRPr="00643320">
        <w:rPr>
          <w:lang w:val="fr-CA"/>
        </w:rPr>
        <w:t>Secrétariat de l’ozon</w:t>
      </w:r>
      <w:r w:rsidR="00E23180">
        <w:rPr>
          <w:lang w:val="fr-CA"/>
        </w:rPr>
        <w:t>e,</w:t>
      </w:r>
      <w:r w:rsidR="00643320" w:rsidRPr="00643320">
        <w:rPr>
          <w:lang w:val="fr-CA"/>
        </w:rPr>
        <w:t xml:space="preserve"> en conformité avec les lignes directrices, les procédures, les politiques et les décisions du Fonds multilatéral et du Protocole de Montréal (Décision 81/72</w:t>
      </w:r>
      <w:r w:rsidR="00E23180">
        <w:rPr>
          <w:lang w:val="fr-CA"/>
        </w:rPr>
        <w:t>).</w:t>
      </w:r>
    </w:p>
    <w:p w14:paraId="6DEDF4C8" w14:textId="51DB25F0" w:rsidR="00B3671A" w:rsidRDefault="00E23180" w:rsidP="0027644B">
      <w:pPr>
        <w:pStyle w:val="StyleHeading1Para1Heading1CharHeading1Char3CharHeadin"/>
        <w:numPr>
          <w:ilvl w:val="0"/>
          <w:numId w:val="1"/>
        </w:numPr>
        <w:tabs>
          <w:tab w:val="clear" w:pos="0"/>
          <w:tab w:val="clear" w:pos="720"/>
          <w:tab w:val="left" w:pos="567"/>
        </w:tabs>
        <w:rPr>
          <w:szCs w:val="22"/>
          <w:lang w:val="fr-CA"/>
        </w:rPr>
      </w:pPr>
      <w:r>
        <w:rPr>
          <w:szCs w:val="22"/>
          <w:lang w:val="fr-CA"/>
        </w:rPr>
        <w:lastRenderedPageBreak/>
        <w:t xml:space="preserve">Le Comité exécutif </w:t>
      </w:r>
      <w:r w:rsidR="007839D9">
        <w:rPr>
          <w:szCs w:val="22"/>
          <w:lang w:val="fr-CA"/>
        </w:rPr>
        <w:t>s’est penché à</w:t>
      </w:r>
      <w:r w:rsidR="00A16F41">
        <w:rPr>
          <w:szCs w:val="22"/>
          <w:lang w:val="fr-CA"/>
        </w:rPr>
        <w:t xml:space="preserve"> nouveau </w:t>
      </w:r>
      <w:r w:rsidR="007839D9">
        <w:rPr>
          <w:szCs w:val="22"/>
          <w:lang w:val="fr-CA"/>
        </w:rPr>
        <w:t xml:space="preserve">sur </w:t>
      </w:r>
      <w:r w:rsidR="00A16F41">
        <w:rPr>
          <w:szCs w:val="22"/>
          <w:lang w:val="fr-CA"/>
        </w:rPr>
        <w:t>la question de l’augmentation des émissions mondiales de CFC-11 à sa 82</w:t>
      </w:r>
      <w:r w:rsidR="00A16F41" w:rsidRPr="00A16F41">
        <w:rPr>
          <w:szCs w:val="22"/>
          <w:vertAlign w:val="superscript"/>
          <w:lang w:val="fr-CA"/>
        </w:rPr>
        <w:t>e</w:t>
      </w:r>
      <w:r w:rsidR="00A16F41">
        <w:rPr>
          <w:szCs w:val="22"/>
          <w:lang w:val="fr-CA"/>
        </w:rPr>
        <w:t xml:space="preserve"> réunion</w:t>
      </w:r>
      <w:r w:rsidR="00A16F41">
        <w:rPr>
          <w:rStyle w:val="FootnoteReference"/>
          <w:szCs w:val="22"/>
          <w:lang w:val="fr-CA"/>
        </w:rPr>
        <w:footnoteReference w:id="10"/>
      </w:r>
      <w:r w:rsidR="00A16F41">
        <w:rPr>
          <w:szCs w:val="22"/>
          <w:lang w:val="fr-CA"/>
        </w:rPr>
        <w:t xml:space="preserve"> (décision 82/86) et à sa 83</w:t>
      </w:r>
      <w:r w:rsidR="00A16F41" w:rsidRPr="00A16F41">
        <w:rPr>
          <w:szCs w:val="22"/>
          <w:vertAlign w:val="superscript"/>
          <w:lang w:val="fr-CA"/>
        </w:rPr>
        <w:t>e</w:t>
      </w:r>
      <w:r w:rsidR="00A16F41">
        <w:rPr>
          <w:szCs w:val="22"/>
          <w:lang w:val="fr-CA"/>
        </w:rPr>
        <w:t xml:space="preserve"> réunion</w:t>
      </w:r>
      <w:r w:rsidR="00A16F41">
        <w:rPr>
          <w:rStyle w:val="FootnoteReference"/>
          <w:szCs w:val="22"/>
          <w:lang w:val="fr-CA"/>
        </w:rPr>
        <w:footnoteReference w:id="11"/>
      </w:r>
      <w:r w:rsidR="00A16F41">
        <w:rPr>
          <w:szCs w:val="22"/>
          <w:lang w:val="fr-CA"/>
        </w:rPr>
        <w:t xml:space="preserve"> </w:t>
      </w:r>
      <w:r w:rsidR="009210F2">
        <w:rPr>
          <w:szCs w:val="22"/>
          <w:lang w:val="fr-CA"/>
        </w:rPr>
        <w:t>au cours des</w:t>
      </w:r>
      <w:r w:rsidR="00A16F41">
        <w:rPr>
          <w:szCs w:val="22"/>
          <w:lang w:val="fr-CA"/>
        </w:rPr>
        <w:t>quelle</w:t>
      </w:r>
      <w:r w:rsidR="009210F2">
        <w:rPr>
          <w:szCs w:val="22"/>
          <w:lang w:val="fr-CA"/>
        </w:rPr>
        <w:t>s</w:t>
      </w:r>
      <w:r w:rsidR="00A16F41">
        <w:rPr>
          <w:szCs w:val="22"/>
          <w:lang w:val="fr-CA"/>
        </w:rPr>
        <w:t xml:space="preserve"> la question </w:t>
      </w:r>
      <w:r w:rsidR="007839D9">
        <w:rPr>
          <w:szCs w:val="22"/>
          <w:lang w:val="fr-CA"/>
        </w:rPr>
        <w:t>fut</w:t>
      </w:r>
      <w:r w:rsidR="00A16F41">
        <w:rPr>
          <w:szCs w:val="22"/>
          <w:lang w:val="fr-CA"/>
        </w:rPr>
        <w:t xml:space="preserve"> débattue en profondeur lorsque le Comité a examiné une série de rapports sur des projets comportant des exigences particulières de </w:t>
      </w:r>
      <w:r w:rsidR="00BE5B80">
        <w:rPr>
          <w:szCs w:val="22"/>
          <w:lang w:val="fr-CA"/>
        </w:rPr>
        <w:t xml:space="preserve">remise de </w:t>
      </w:r>
      <w:r w:rsidR="00A16F41">
        <w:rPr>
          <w:szCs w:val="22"/>
          <w:lang w:val="fr-CA"/>
        </w:rPr>
        <w:t>rapports, y compris en lien avec le</w:t>
      </w:r>
      <w:r w:rsidR="007839D9">
        <w:rPr>
          <w:szCs w:val="22"/>
          <w:lang w:val="fr-CA"/>
        </w:rPr>
        <w:t>s systèmes de</w:t>
      </w:r>
      <w:r w:rsidR="00A16F41">
        <w:rPr>
          <w:szCs w:val="22"/>
          <w:lang w:val="fr-CA"/>
        </w:rPr>
        <w:t xml:space="preserve"> suivi, </w:t>
      </w:r>
      <w:r w:rsidR="007839D9">
        <w:rPr>
          <w:szCs w:val="22"/>
          <w:lang w:val="fr-CA"/>
        </w:rPr>
        <w:t>d</w:t>
      </w:r>
      <w:r w:rsidR="00A16F41">
        <w:rPr>
          <w:szCs w:val="22"/>
          <w:lang w:val="fr-CA"/>
        </w:rPr>
        <w:t xml:space="preserve">’établissement de rapports, </w:t>
      </w:r>
      <w:r w:rsidR="007839D9">
        <w:rPr>
          <w:szCs w:val="22"/>
          <w:lang w:val="fr-CA"/>
        </w:rPr>
        <w:t>de</w:t>
      </w:r>
      <w:r w:rsidR="00A16F41">
        <w:rPr>
          <w:szCs w:val="22"/>
          <w:lang w:val="fr-CA"/>
        </w:rPr>
        <w:t xml:space="preserve"> vérification et </w:t>
      </w:r>
      <w:r w:rsidR="007839D9">
        <w:rPr>
          <w:szCs w:val="22"/>
          <w:lang w:val="fr-CA"/>
        </w:rPr>
        <w:t>d’</w:t>
      </w:r>
      <w:r w:rsidR="00A16F41">
        <w:rPr>
          <w:szCs w:val="22"/>
          <w:lang w:val="fr-CA"/>
        </w:rPr>
        <w:t>a</w:t>
      </w:r>
      <w:r w:rsidR="007839D9">
        <w:rPr>
          <w:szCs w:val="22"/>
          <w:lang w:val="fr-CA"/>
        </w:rPr>
        <w:t>pplication en Chine</w:t>
      </w:r>
      <w:r w:rsidR="007839D9">
        <w:rPr>
          <w:rStyle w:val="FootnoteReference"/>
          <w:szCs w:val="22"/>
          <w:lang w:val="fr-CA"/>
        </w:rPr>
        <w:footnoteReference w:id="12"/>
      </w:r>
      <w:r w:rsidR="007839D9">
        <w:rPr>
          <w:szCs w:val="22"/>
          <w:lang w:val="fr-CA"/>
        </w:rPr>
        <w:t>.</w:t>
      </w:r>
      <w:r w:rsidR="00A16F41">
        <w:rPr>
          <w:szCs w:val="22"/>
          <w:lang w:val="fr-CA"/>
        </w:rPr>
        <w:t xml:space="preserve"> </w:t>
      </w:r>
      <w:r w:rsidR="007839D9">
        <w:rPr>
          <w:szCs w:val="22"/>
          <w:lang w:val="fr-CA"/>
        </w:rPr>
        <w:t xml:space="preserve"> Le Comité exécutif </w:t>
      </w:r>
      <w:r w:rsidR="009210F2">
        <w:rPr>
          <w:szCs w:val="22"/>
          <w:lang w:val="fr-CA"/>
        </w:rPr>
        <w:t xml:space="preserve">a accueilli avec satisfaction </w:t>
      </w:r>
      <w:r w:rsidR="007839D9">
        <w:rPr>
          <w:szCs w:val="22"/>
          <w:lang w:val="fr-CA"/>
        </w:rPr>
        <w:t xml:space="preserve">un certain nombre de mesures envisagées par le gouvernement de la Chine et pris note que le gouvernement </w:t>
      </w:r>
      <w:r w:rsidR="008A1D0F">
        <w:rPr>
          <w:szCs w:val="22"/>
          <w:lang w:val="fr-CA"/>
        </w:rPr>
        <w:t>examinera</w:t>
      </w:r>
      <w:r w:rsidR="007839D9">
        <w:rPr>
          <w:szCs w:val="22"/>
          <w:lang w:val="fr-CA"/>
        </w:rPr>
        <w:t xml:space="preserve"> </w:t>
      </w:r>
      <w:r w:rsidR="007A0859">
        <w:rPr>
          <w:szCs w:val="22"/>
          <w:lang w:val="fr-CA"/>
        </w:rPr>
        <w:t>plusieurs</w:t>
      </w:r>
      <w:r w:rsidR="007839D9">
        <w:rPr>
          <w:szCs w:val="22"/>
          <w:lang w:val="fr-CA"/>
        </w:rPr>
        <w:t xml:space="preserve"> suggestions destinées à </w:t>
      </w:r>
      <w:r w:rsidR="007A0859">
        <w:rPr>
          <w:szCs w:val="22"/>
          <w:lang w:val="fr-CA"/>
        </w:rPr>
        <w:t>compléter et augmenter ses mesures réglementaires et d’</w:t>
      </w:r>
      <w:r w:rsidR="008A1D0F">
        <w:rPr>
          <w:szCs w:val="22"/>
          <w:lang w:val="fr-CA"/>
        </w:rPr>
        <w:t>exécu</w:t>
      </w:r>
      <w:r w:rsidR="007A0859">
        <w:rPr>
          <w:szCs w:val="22"/>
          <w:lang w:val="fr-CA"/>
        </w:rPr>
        <w:t xml:space="preserve">tion.  Le gouvernement de la Chine </w:t>
      </w:r>
      <w:r w:rsidR="008A1D0F">
        <w:rPr>
          <w:szCs w:val="22"/>
          <w:lang w:val="fr-CA"/>
        </w:rPr>
        <w:t xml:space="preserve">remettra </w:t>
      </w:r>
      <w:r w:rsidR="007A0859">
        <w:rPr>
          <w:szCs w:val="22"/>
          <w:lang w:val="fr-CA"/>
        </w:rPr>
        <w:t>au Comité exécutif</w:t>
      </w:r>
      <w:r w:rsidR="008A1D0F">
        <w:rPr>
          <w:szCs w:val="22"/>
          <w:lang w:val="fr-CA"/>
        </w:rPr>
        <w:t xml:space="preserve"> un rapport sur les progrès accomplis dans la mise en œuvre des activités décrites</w:t>
      </w:r>
      <w:r w:rsidR="007A0859">
        <w:rPr>
          <w:szCs w:val="22"/>
          <w:lang w:val="fr-CA"/>
        </w:rPr>
        <w:t xml:space="preserve"> à la 84</w:t>
      </w:r>
      <w:r w:rsidR="007A0859" w:rsidRPr="007A0859">
        <w:rPr>
          <w:szCs w:val="22"/>
          <w:vertAlign w:val="superscript"/>
          <w:lang w:val="fr-CA"/>
        </w:rPr>
        <w:t>e</w:t>
      </w:r>
      <w:r w:rsidR="007A0859">
        <w:rPr>
          <w:szCs w:val="22"/>
          <w:lang w:val="fr-CA"/>
        </w:rPr>
        <w:t xml:space="preserve"> réunion et de nouveau à la 86</w:t>
      </w:r>
      <w:r w:rsidR="007A0859" w:rsidRPr="007A0859">
        <w:rPr>
          <w:szCs w:val="22"/>
          <w:vertAlign w:val="superscript"/>
          <w:lang w:val="fr-CA"/>
        </w:rPr>
        <w:t>e</w:t>
      </w:r>
      <w:r w:rsidR="007A0859">
        <w:rPr>
          <w:szCs w:val="22"/>
          <w:lang w:val="fr-CA"/>
        </w:rPr>
        <w:t xml:space="preserve"> réunion.  Le Comité exécutif a décidé aussi d’examiner à la 84</w:t>
      </w:r>
      <w:r w:rsidR="007A0859" w:rsidRPr="007A0859">
        <w:rPr>
          <w:szCs w:val="22"/>
          <w:vertAlign w:val="superscript"/>
          <w:lang w:val="fr-CA"/>
        </w:rPr>
        <w:t>e</w:t>
      </w:r>
      <w:r w:rsidR="007A0859">
        <w:rPr>
          <w:szCs w:val="22"/>
          <w:lang w:val="fr-CA"/>
        </w:rPr>
        <w:t xml:space="preserve"> réunion, des correctifs possibles pour contrer la production et/ou la consommation illicite de CFC-11 en Chine après 2008 (décision 83/41). À la 84</w:t>
      </w:r>
      <w:r w:rsidR="007A0859" w:rsidRPr="007A0859">
        <w:rPr>
          <w:szCs w:val="22"/>
          <w:vertAlign w:val="superscript"/>
          <w:lang w:val="fr-CA"/>
        </w:rPr>
        <w:t>e</w:t>
      </w:r>
      <w:r w:rsidR="007A0859">
        <w:rPr>
          <w:szCs w:val="22"/>
          <w:lang w:val="fr-CA"/>
        </w:rPr>
        <w:t xml:space="preserve"> réunion, le gouvernement de la Chine a remis un rapport préliminaire, conformément à la décision 83/41(e)</w:t>
      </w:r>
      <w:r w:rsidR="00B3671A">
        <w:rPr>
          <w:szCs w:val="22"/>
          <w:lang w:val="fr-CA"/>
        </w:rPr>
        <w:t>, avant le rapport final attendu à la 86</w:t>
      </w:r>
      <w:r w:rsidR="00B3671A" w:rsidRPr="00B3671A">
        <w:rPr>
          <w:szCs w:val="22"/>
          <w:vertAlign w:val="superscript"/>
          <w:lang w:val="fr-CA"/>
        </w:rPr>
        <w:t>e</w:t>
      </w:r>
      <w:r w:rsidR="00B3671A">
        <w:rPr>
          <w:szCs w:val="22"/>
          <w:lang w:val="fr-CA"/>
        </w:rPr>
        <w:t xml:space="preserve"> réunion.  Le Comité a tenu une autre discussion approfondie avant de prendre note des informations fournies.</w:t>
      </w:r>
    </w:p>
    <w:p w14:paraId="30F266C3" w14:textId="365345D1" w:rsidR="00F14C52" w:rsidRDefault="00B3671A" w:rsidP="00D47B7E">
      <w:pPr>
        <w:pStyle w:val="StyleHeading1Para1Heading1CharHeading1Char3CharHeadin"/>
        <w:numPr>
          <w:ilvl w:val="0"/>
          <w:numId w:val="1"/>
        </w:numPr>
        <w:tabs>
          <w:tab w:val="clear" w:pos="0"/>
          <w:tab w:val="clear" w:pos="720"/>
          <w:tab w:val="left" w:pos="567"/>
        </w:tabs>
        <w:rPr>
          <w:szCs w:val="22"/>
          <w:lang w:val="fr-CA"/>
        </w:rPr>
      </w:pPr>
      <w:r>
        <w:rPr>
          <w:szCs w:val="22"/>
          <w:lang w:val="fr-CA"/>
        </w:rPr>
        <w:t>En raison des contraintes imposées par la pandémie de COVID-19, à sa 86</w:t>
      </w:r>
      <w:r w:rsidRPr="00B3671A">
        <w:rPr>
          <w:szCs w:val="22"/>
          <w:vertAlign w:val="superscript"/>
          <w:lang w:val="fr-CA"/>
        </w:rPr>
        <w:t>e</w:t>
      </w:r>
      <w:r>
        <w:rPr>
          <w:szCs w:val="22"/>
          <w:lang w:val="fr-CA"/>
        </w:rPr>
        <w:t xml:space="preserve"> réunion, le Comité exécutif a reporté à une réunion ultérieure, </w:t>
      </w:r>
      <w:r w:rsidR="007A0859">
        <w:rPr>
          <w:szCs w:val="22"/>
          <w:lang w:val="fr-CA"/>
        </w:rPr>
        <w:t>l</w:t>
      </w:r>
      <w:r>
        <w:rPr>
          <w:szCs w:val="22"/>
          <w:lang w:val="fr-CA"/>
        </w:rPr>
        <w:t>’</w:t>
      </w:r>
      <w:r w:rsidR="007A0859">
        <w:rPr>
          <w:szCs w:val="22"/>
          <w:lang w:val="fr-CA"/>
        </w:rPr>
        <w:t>e</w:t>
      </w:r>
      <w:r>
        <w:rPr>
          <w:szCs w:val="22"/>
          <w:lang w:val="fr-CA"/>
        </w:rPr>
        <w:t>xamen du rapport sur les progrès dans la mise en œuvre des activités énoncées dans la décision 83/41</w:t>
      </w:r>
      <w:r>
        <w:rPr>
          <w:rStyle w:val="FootnoteReference"/>
          <w:szCs w:val="22"/>
          <w:lang w:val="fr-CA"/>
        </w:rPr>
        <w:footnoteReference w:id="13"/>
      </w:r>
      <w:r>
        <w:rPr>
          <w:szCs w:val="22"/>
          <w:lang w:val="fr-CA"/>
        </w:rPr>
        <w:t>et d’une étude visant à déterminer les circonstances réglementaires, d’application, politiques ou liées au marché qui avaient mené à la production et à l’utilisation illicites d</w:t>
      </w:r>
      <w:r w:rsidR="008A1D0F">
        <w:rPr>
          <w:szCs w:val="22"/>
          <w:lang w:val="fr-CA"/>
        </w:rPr>
        <w:t>e</w:t>
      </w:r>
      <w:r>
        <w:rPr>
          <w:szCs w:val="22"/>
          <w:lang w:val="fr-CA"/>
        </w:rPr>
        <w:t xml:space="preserve"> CFC-11 et d</w:t>
      </w:r>
      <w:r w:rsidR="008A1D0F">
        <w:rPr>
          <w:szCs w:val="22"/>
          <w:lang w:val="fr-CA"/>
        </w:rPr>
        <w:t>e</w:t>
      </w:r>
      <w:r>
        <w:rPr>
          <w:szCs w:val="22"/>
          <w:lang w:val="fr-CA"/>
        </w:rPr>
        <w:t xml:space="preserve"> CFC-12</w:t>
      </w:r>
      <w:r>
        <w:rPr>
          <w:rStyle w:val="FootnoteReference"/>
          <w:szCs w:val="22"/>
          <w:lang w:val="fr-CA"/>
        </w:rPr>
        <w:footnoteReference w:id="14"/>
      </w:r>
      <w:r w:rsidR="00F14C52">
        <w:rPr>
          <w:szCs w:val="22"/>
          <w:lang w:val="fr-CA"/>
        </w:rPr>
        <w:t>.</w:t>
      </w:r>
    </w:p>
    <w:p w14:paraId="7318D4B9" w14:textId="098829DD" w:rsidR="00D47B7E" w:rsidRDefault="00F14C52" w:rsidP="00D47B7E">
      <w:pPr>
        <w:pStyle w:val="StyleHeading1Para1Heading1CharHeading1Char3CharHeadin"/>
        <w:numPr>
          <w:ilvl w:val="0"/>
          <w:numId w:val="1"/>
        </w:numPr>
        <w:tabs>
          <w:tab w:val="clear" w:pos="0"/>
          <w:tab w:val="clear" w:pos="720"/>
          <w:tab w:val="left" w:pos="567"/>
        </w:tabs>
        <w:rPr>
          <w:szCs w:val="22"/>
          <w:lang w:val="fr-CA"/>
        </w:rPr>
      </w:pPr>
      <w:r>
        <w:rPr>
          <w:szCs w:val="22"/>
          <w:lang w:val="fr-CA"/>
        </w:rPr>
        <w:t>[À la 87</w:t>
      </w:r>
      <w:r w:rsidRPr="00F14C52">
        <w:rPr>
          <w:szCs w:val="22"/>
          <w:vertAlign w:val="superscript"/>
          <w:lang w:val="fr-CA"/>
        </w:rPr>
        <w:t>e</w:t>
      </w:r>
      <w:r>
        <w:rPr>
          <w:szCs w:val="22"/>
          <w:lang w:val="fr-CA"/>
        </w:rPr>
        <w:t xml:space="preserve"> réunion …]</w:t>
      </w:r>
    </w:p>
    <w:p w14:paraId="47BAA7ED" w14:textId="2B7EB07B" w:rsidR="00F14C52" w:rsidRDefault="00F14C52" w:rsidP="00F14C52">
      <w:pPr>
        <w:pStyle w:val="StyleHeading1Para1Heading1CharHeading1Char3CharHeadin"/>
        <w:tabs>
          <w:tab w:val="clear" w:pos="720"/>
          <w:tab w:val="left" w:pos="567"/>
        </w:tabs>
        <w:rPr>
          <w:b/>
          <w:bCs/>
          <w:szCs w:val="22"/>
          <w:lang w:val="fr-CA"/>
        </w:rPr>
      </w:pPr>
      <w:r>
        <w:rPr>
          <w:b/>
          <w:bCs/>
          <w:szCs w:val="22"/>
          <w:lang w:val="fr-CA"/>
        </w:rPr>
        <w:t>(iii)</w:t>
      </w:r>
      <w:r>
        <w:rPr>
          <w:b/>
          <w:bCs/>
          <w:szCs w:val="22"/>
          <w:lang w:val="fr-CA"/>
        </w:rPr>
        <w:tab/>
        <w:t>Questions d’orientation en lien avec l’Amendement de Kigali</w:t>
      </w:r>
    </w:p>
    <w:p w14:paraId="13541532" w14:textId="00DAA11C" w:rsidR="00F14C52" w:rsidRPr="008C1C29" w:rsidRDefault="00F14C52" w:rsidP="0027644B">
      <w:pPr>
        <w:pStyle w:val="Heading1"/>
        <w:numPr>
          <w:ilvl w:val="0"/>
          <w:numId w:val="27"/>
        </w:numPr>
        <w:tabs>
          <w:tab w:val="left" w:pos="567"/>
        </w:tabs>
        <w:rPr>
          <w:lang w:val="fr-CA"/>
        </w:rPr>
      </w:pPr>
      <w:r>
        <w:rPr>
          <w:lang w:val="fr-CA"/>
        </w:rPr>
        <w:t>À la suite</w:t>
      </w:r>
      <w:r w:rsidRPr="008C1C29">
        <w:rPr>
          <w:lang w:val="fr-CA"/>
        </w:rPr>
        <w:t xml:space="preserve"> de l’adoption de l’Amendement de Kigali et de la décision XXVIII/2 connexe</w:t>
      </w:r>
      <w:r>
        <w:rPr>
          <w:lang w:val="fr-CA"/>
        </w:rPr>
        <w:t>, l</w:t>
      </w:r>
      <w:r w:rsidRPr="008C1C29">
        <w:rPr>
          <w:lang w:val="fr-CA"/>
        </w:rPr>
        <w:t>e Comité exécutif, à sa 77</w:t>
      </w:r>
      <w:r w:rsidRPr="008C1C29">
        <w:rPr>
          <w:vertAlign w:val="superscript"/>
          <w:lang w:val="fr-CA"/>
        </w:rPr>
        <w:t>e</w:t>
      </w:r>
      <w:r w:rsidRPr="008C1C29">
        <w:rPr>
          <w:lang w:val="fr-CA"/>
        </w:rPr>
        <w:t xml:space="preserve"> réunion, a abordé des questions découlant de l’Amendement</w:t>
      </w:r>
      <w:r w:rsidR="00DA4073">
        <w:rPr>
          <w:lang w:val="fr-CA"/>
        </w:rPr>
        <w:t xml:space="preserve"> et </w:t>
      </w:r>
      <w:r w:rsidR="00E64AB7">
        <w:rPr>
          <w:lang w:val="fr-CA"/>
        </w:rPr>
        <w:t>pertinentes</w:t>
      </w:r>
      <w:r w:rsidRPr="008C1C29">
        <w:rPr>
          <w:lang w:val="fr-CA"/>
        </w:rPr>
        <w:t xml:space="preserve"> pour le Comité exécutif.</w:t>
      </w:r>
      <w:r w:rsidRPr="008C1C29">
        <w:rPr>
          <w:rStyle w:val="FootnoteReference"/>
          <w:rFonts w:eastAsiaTheme="majorEastAsia"/>
          <w:lang w:val="fr-CA"/>
        </w:rPr>
        <w:footnoteReference w:id="15"/>
      </w:r>
      <w:r w:rsidRPr="008C1C29">
        <w:rPr>
          <w:lang w:val="fr-CA"/>
        </w:rPr>
        <w:t xml:space="preserve"> Ces échanges ont mené à la décision d’organiser une réunion extraordinaire de quatre jours, la 78</w:t>
      </w:r>
      <w:r w:rsidRPr="008C1C29">
        <w:rPr>
          <w:vertAlign w:val="superscript"/>
          <w:lang w:val="fr-CA"/>
        </w:rPr>
        <w:t>e</w:t>
      </w:r>
      <w:r w:rsidRPr="008C1C29">
        <w:rPr>
          <w:lang w:val="fr-CA"/>
        </w:rPr>
        <w:t xml:space="preserve"> réunion, pour débattre des questions découlant de la décision XXVIII/2. Les échanges se sont poursuivis à toutes les réunions subséquentes.</w:t>
      </w:r>
    </w:p>
    <w:p w14:paraId="1BBDDA36" w14:textId="0F83B6C2" w:rsidR="00F14C52" w:rsidRPr="008C1C29" w:rsidRDefault="00F14C52" w:rsidP="0027644B">
      <w:pPr>
        <w:pStyle w:val="Heading1"/>
        <w:numPr>
          <w:ilvl w:val="0"/>
          <w:numId w:val="27"/>
        </w:numPr>
        <w:tabs>
          <w:tab w:val="left" w:pos="567"/>
        </w:tabs>
        <w:rPr>
          <w:lang w:val="fr-CA"/>
        </w:rPr>
      </w:pPr>
      <w:r>
        <w:rPr>
          <w:lang w:val="fr-CA"/>
        </w:rPr>
        <w:t xml:space="preserve">En réponse aux paragraphes 10 et 11 de la décision XXVIII/2, </w:t>
      </w:r>
      <w:r w:rsidR="00E64AB7">
        <w:rPr>
          <w:lang w:val="fr-CA"/>
        </w:rPr>
        <w:t>p</w:t>
      </w:r>
      <w:r w:rsidR="0027644B">
        <w:rPr>
          <w:lang w:val="fr-CA"/>
        </w:rPr>
        <w:t>ar l</w:t>
      </w:r>
      <w:r w:rsidR="00BE5B80">
        <w:rPr>
          <w:lang w:val="fr-CA"/>
        </w:rPr>
        <w:t>es</w:t>
      </w:r>
      <w:r w:rsidR="0027644B">
        <w:rPr>
          <w:lang w:val="fr-CA"/>
        </w:rPr>
        <w:t>quel</w:t>
      </w:r>
      <w:r w:rsidR="00BE5B80">
        <w:rPr>
          <w:lang w:val="fr-CA"/>
        </w:rPr>
        <w:t>s</w:t>
      </w:r>
      <w:r w:rsidR="0027644B">
        <w:rPr>
          <w:lang w:val="fr-CA"/>
        </w:rPr>
        <w:t xml:space="preserve"> les Parties</w:t>
      </w:r>
      <w:r>
        <w:rPr>
          <w:lang w:val="fr-CA"/>
        </w:rPr>
        <w:t xml:space="preserve"> demandent au Comité exécutif d’élaborer, dans les deux années suivant l’adoption de l’Amendement de Kigali, des lignes directrices sur la réduction progressive de la consommation et de la production de HFC, et de faire rapport sur la question aux Parties, u</w:t>
      </w:r>
      <w:r w:rsidRPr="008C1C29">
        <w:rPr>
          <w:lang w:val="fr-CA"/>
        </w:rPr>
        <w:t>n rapport périodique complet a été remis à la</w:t>
      </w:r>
      <w:r>
        <w:rPr>
          <w:lang w:val="fr-CA"/>
        </w:rPr>
        <w:t xml:space="preserve"> trentième Réunion des Parties,</w:t>
      </w:r>
      <w:r w:rsidRPr="008C1C29">
        <w:rPr>
          <w:lang w:val="fr-CA"/>
        </w:rPr>
        <w:t xml:space="preserve"> et le président</w:t>
      </w:r>
      <w:r w:rsidR="0027644B">
        <w:rPr>
          <w:lang w:val="fr-CA"/>
        </w:rPr>
        <w:t xml:space="preserve"> du Comité exécutif en 2018</w:t>
      </w:r>
      <w:r w:rsidRPr="008C1C29">
        <w:rPr>
          <w:lang w:val="fr-CA"/>
        </w:rPr>
        <w:t xml:space="preserve"> ainsi que le Chef du Secrétariat en ont fait la présentation. Par la suite, les Parties ont demandé au Comité exécutif de poursuivre ses travaux </w:t>
      </w:r>
      <w:r>
        <w:rPr>
          <w:lang w:val="fr-CA"/>
        </w:rPr>
        <w:t>d</w:t>
      </w:r>
      <w:r w:rsidRPr="008C1C29">
        <w:rPr>
          <w:lang w:val="fr-CA"/>
        </w:rPr>
        <w:t>’élaboration des lignes directrices et de présenter un compte rendu des éléments dans le cadre d</w:t>
      </w:r>
      <w:r w:rsidR="00E64AB7">
        <w:rPr>
          <w:lang w:val="fr-CA"/>
        </w:rPr>
        <w:t>e son</w:t>
      </w:r>
      <w:r w:rsidRPr="008C1C29">
        <w:rPr>
          <w:lang w:val="fr-CA"/>
        </w:rPr>
        <w:t xml:space="preserve"> rapport annuel à la Réunion des Parties.</w:t>
      </w:r>
      <w:r w:rsidRPr="008C1C29">
        <w:rPr>
          <w:rStyle w:val="FootnoteReference"/>
          <w:lang w:val="fr-CA"/>
        </w:rPr>
        <w:footnoteReference w:id="16"/>
      </w:r>
    </w:p>
    <w:p w14:paraId="5D690230" w14:textId="15F8A186" w:rsidR="00F14C52" w:rsidRPr="008C1C29" w:rsidRDefault="00F14C52" w:rsidP="0027644B">
      <w:pPr>
        <w:pStyle w:val="Heading1"/>
        <w:numPr>
          <w:ilvl w:val="0"/>
          <w:numId w:val="27"/>
        </w:numPr>
        <w:tabs>
          <w:tab w:val="left" w:pos="567"/>
        </w:tabs>
        <w:rPr>
          <w:lang w:val="fr-CA"/>
        </w:rPr>
      </w:pPr>
      <w:r w:rsidRPr="008C1C29">
        <w:rPr>
          <w:lang w:val="fr-CA"/>
        </w:rPr>
        <w:t>La partie</w:t>
      </w:r>
      <w:r w:rsidR="00E75A92">
        <w:rPr>
          <w:lang w:val="fr-CA"/>
        </w:rPr>
        <w:t xml:space="preserve"> suivante</w:t>
      </w:r>
      <w:r w:rsidRPr="008C1C29">
        <w:rPr>
          <w:lang w:val="fr-CA"/>
        </w:rPr>
        <w:t xml:space="preserve"> du présent rapport </w:t>
      </w:r>
      <w:r w:rsidR="00BE5B80">
        <w:rPr>
          <w:lang w:val="fr-CA"/>
        </w:rPr>
        <w:t>décri</w:t>
      </w:r>
      <w:r w:rsidR="00E64AB7">
        <w:rPr>
          <w:lang w:val="fr-CA"/>
        </w:rPr>
        <w:t xml:space="preserve">t </w:t>
      </w:r>
      <w:r w:rsidRPr="008C1C29">
        <w:rPr>
          <w:lang w:val="fr-CA"/>
        </w:rPr>
        <w:t>l</w:t>
      </w:r>
      <w:r w:rsidR="00E75A92">
        <w:rPr>
          <w:lang w:val="fr-CA"/>
        </w:rPr>
        <w:t>’état</w:t>
      </w:r>
      <w:r w:rsidRPr="008C1C29">
        <w:rPr>
          <w:lang w:val="fr-CA"/>
        </w:rPr>
        <w:t xml:space="preserve"> des échanges sur les questions </w:t>
      </w:r>
      <w:r w:rsidR="00E75A92">
        <w:rPr>
          <w:lang w:val="fr-CA"/>
        </w:rPr>
        <w:t>suivantes</w:t>
      </w:r>
      <w:r w:rsidRPr="008C1C29">
        <w:rPr>
          <w:lang w:val="fr-CA"/>
        </w:rPr>
        <w:t xml:space="preserve"> en lien avec l’Amendement de Kigali</w:t>
      </w:r>
      <w:r>
        <w:rPr>
          <w:lang w:val="fr-CA"/>
        </w:rPr>
        <w:t> </w:t>
      </w:r>
      <w:r w:rsidRPr="008C1C29">
        <w:rPr>
          <w:lang w:val="fr-CA"/>
        </w:rPr>
        <w:t>:</w:t>
      </w:r>
    </w:p>
    <w:p w14:paraId="2085CA99" w14:textId="77777777" w:rsidR="00F14C52" w:rsidRPr="008C1C29" w:rsidRDefault="00F14C52" w:rsidP="00E75A92">
      <w:pPr>
        <w:pStyle w:val="Heading1"/>
        <w:numPr>
          <w:ilvl w:val="0"/>
          <w:numId w:val="28"/>
        </w:numPr>
        <w:spacing w:after="0"/>
        <w:ind w:left="1134" w:hanging="567"/>
        <w:rPr>
          <w:lang w:val="fr-CA"/>
        </w:rPr>
      </w:pPr>
      <w:r w:rsidRPr="008C1C29">
        <w:rPr>
          <w:lang w:val="fr-CA"/>
        </w:rPr>
        <w:t>Contributions supplémentaires au Fonds multilatéral</w:t>
      </w:r>
    </w:p>
    <w:p w14:paraId="47BA1D48" w14:textId="77777777" w:rsidR="00F14C52" w:rsidRPr="008C1C29" w:rsidRDefault="00F14C52" w:rsidP="00E75A92">
      <w:pPr>
        <w:pStyle w:val="ListParagraph"/>
        <w:numPr>
          <w:ilvl w:val="0"/>
          <w:numId w:val="28"/>
        </w:numPr>
        <w:spacing w:after="0" w:line="240" w:lineRule="auto"/>
        <w:ind w:left="1134" w:hanging="567"/>
        <w:rPr>
          <w:rFonts w:ascii="Times New Roman" w:hAnsi="Times New Roman" w:cs="Times New Roman"/>
          <w:lang w:val="fr-CA"/>
        </w:rPr>
      </w:pPr>
      <w:r w:rsidRPr="008C1C29">
        <w:rPr>
          <w:rFonts w:ascii="Times New Roman" w:hAnsi="Times New Roman" w:cs="Times New Roman"/>
          <w:lang w:val="fr-CA"/>
        </w:rPr>
        <w:t>Activités de facilitation et</w:t>
      </w:r>
      <w:r>
        <w:rPr>
          <w:rFonts w:ascii="Times New Roman" w:hAnsi="Times New Roman" w:cs="Times New Roman"/>
          <w:lang w:val="fr-CA"/>
        </w:rPr>
        <w:t xml:space="preserve"> </w:t>
      </w:r>
      <w:r w:rsidRPr="008C1C29">
        <w:rPr>
          <w:rFonts w:ascii="Times New Roman" w:hAnsi="Times New Roman" w:cs="Times New Roman"/>
          <w:lang w:val="fr-CA"/>
        </w:rPr>
        <w:t>renforcement des institutions</w:t>
      </w:r>
    </w:p>
    <w:p w14:paraId="4A023ADB" w14:textId="135074EA" w:rsidR="00F14C52" w:rsidRPr="008C1C29" w:rsidRDefault="00F14C52" w:rsidP="00E75A92">
      <w:pPr>
        <w:pStyle w:val="ListParagraph"/>
        <w:numPr>
          <w:ilvl w:val="0"/>
          <w:numId w:val="28"/>
        </w:numPr>
        <w:spacing w:line="240" w:lineRule="auto"/>
        <w:ind w:left="1134" w:hanging="567"/>
        <w:rPr>
          <w:rFonts w:ascii="Times New Roman" w:hAnsi="Times New Roman" w:cs="Times New Roman"/>
          <w:lang w:val="fr-CA"/>
        </w:rPr>
      </w:pPr>
      <w:r w:rsidRPr="008C1C29">
        <w:rPr>
          <w:rFonts w:ascii="Times New Roman" w:hAnsi="Times New Roman" w:cs="Times New Roman"/>
          <w:lang w:val="fr-CA"/>
        </w:rPr>
        <w:lastRenderedPageBreak/>
        <w:t>Projet de lignes directrices sur l</w:t>
      </w:r>
      <w:r w:rsidR="00E64AB7">
        <w:rPr>
          <w:rFonts w:ascii="Times New Roman" w:hAnsi="Times New Roman" w:cs="Times New Roman"/>
          <w:lang w:val="fr-CA"/>
        </w:rPr>
        <w:t xml:space="preserve">e </w:t>
      </w:r>
      <w:r w:rsidRPr="008C1C29">
        <w:rPr>
          <w:rFonts w:ascii="Times New Roman" w:hAnsi="Times New Roman" w:cs="Times New Roman"/>
          <w:lang w:val="fr-CA"/>
        </w:rPr>
        <w:t>financement de la réduction progressive des HFC</w:t>
      </w:r>
    </w:p>
    <w:p w14:paraId="344DCC2C" w14:textId="77777777" w:rsidR="00E75A92" w:rsidRDefault="00F14C52" w:rsidP="00E75A92">
      <w:pPr>
        <w:pStyle w:val="ListParagraph"/>
        <w:numPr>
          <w:ilvl w:val="0"/>
          <w:numId w:val="28"/>
        </w:numPr>
        <w:spacing w:line="240" w:lineRule="auto"/>
        <w:ind w:left="1134" w:hanging="567"/>
        <w:rPr>
          <w:rFonts w:ascii="Times New Roman" w:hAnsi="Times New Roman" w:cs="Times New Roman"/>
          <w:lang w:val="fr-CA"/>
        </w:rPr>
      </w:pPr>
      <w:r w:rsidRPr="008C1C29">
        <w:rPr>
          <w:rFonts w:ascii="Times New Roman" w:hAnsi="Times New Roman" w:cs="Times New Roman"/>
          <w:lang w:val="fr-CA"/>
        </w:rPr>
        <w:t>Pr</w:t>
      </w:r>
      <w:r w:rsidR="00E75A92">
        <w:rPr>
          <w:rFonts w:ascii="Times New Roman" w:hAnsi="Times New Roman" w:cs="Times New Roman"/>
          <w:lang w:val="fr-CA"/>
        </w:rPr>
        <w:t>ojet de lignes directrices sur le financement de la préparation des plans de réduction progressive des HFC</w:t>
      </w:r>
    </w:p>
    <w:p w14:paraId="5298CC62" w14:textId="7D03D566" w:rsidR="00F14C52" w:rsidRDefault="00E75A92" w:rsidP="00E75A92">
      <w:pPr>
        <w:pStyle w:val="ListParagraph"/>
        <w:numPr>
          <w:ilvl w:val="0"/>
          <w:numId w:val="28"/>
        </w:numPr>
        <w:spacing w:line="240" w:lineRule="auto"/>
        <w:ind w:left="1134" w:hanging="567"/>
        <w:rPr>
          <w:rFonts w:ascii="Times New Roman" w:hAnsi="Times New Roman" w:cs="Times New Roman"/>
          <w:lang w:val="fr-CA"/>
        </w:rPr>
      </w:pPr>
      <w:r>
        <w:rPr>
          <w:rFonts w:ascii="Times New Roman" w:hAnsi="Times New Roman" w:cs="Times New Roman"/>
          <w:lang w:val="fr-CA"/>
        </w:rPr>
        <w:t>Pri</w:t>
      </w:r>
      <w:r w:rsidR="00F14C52" w:rsidRPr="008C1C29">
        <w:rPr>
          <w:rFonts w:ascii="Times New Roman" w:hAnsi="Times New Roman" w:cs="Times New Roman"/>
          <w:lang w:val="fr-CA"/>
        </w:rPr>
        <w:t>ncipaux aspects liés aux technologies d</w:t>
      </w:r>
      <w:r w:rsidR="00F14C52">
        <w:rPr>
          <w:rFonts w:ascii="Times New Roman" w:hAnsi="Times New Roman" w:cs="Times New Roman"/>
          <w:lang w:val="fr-CA"/>
        </w:rPr>
        <w:t>e</w:t>
      </w:r>
      <w:r w:rsidR="00F14C52" w:rsidRPr="008C1C29">
        <w:rPr>
          <w:rFonts w:ascii="Times New Roman" w:hAnsi="Times New Roman" w:cs="Times New Roman"/>
          <w:lang w:val="fr-CA"/>
        </w:rPr>
        <w:t xml:space="preserve"> contrôle du sous-produit HFC-23</w:t>
      </w:r>
    </w:p>
    <w:p w14:paraId="171EAE75" w14:textId="1DDC5545" w:rsidR="00E75A92" w:rsidRDefault="00E75A92" w:rsidP="00E75A92">
      <w:pPr>
        <w:pStyle w:val="ListParagraph"/>
        <w:numPr>
          <w:ilvl w:val="0"/>
          <w:numId w:val="28"/>
        </w:numPr>
        <w:spacing w:line="240" w:lineRule="auto"/>
        <w:ind w:left="1134" w:hanging="567"/>
        <w:rPr>
          <w:rFonts w:ascii="Times New Roman" w:hAnsi="Times New Roman" w:cs="Times New Roman"/>
          <w:lang w:val="fr-CA"/>
        </w:rPr>
      </w:pPr>
      <w:r>
        <w:rPr>
          <w:rFonts w:ascii="Times New Roman" w:hAnsi="Times New Roman" w:cs="Times New Roman"/>
          <w:lang w:val="fr-CA"/>
        </w:rPr>
        <w:t>Mise en œuvre parallèle ou intégrée des activités d’élimination des HCFC et de réduction progressive des HFC</w:t>
      </w:r>
    </w:p>
    <w:p w14:paraId="6FE528FD" w14:textId="11F6233D" w:rsidR="00E901C6" w:rsidRPr="00E901C6" w:rsidRDefault="00E75A92" w:rsidP="00E901C6">
      <w:pPr>
        <w:pStyle w:val="ListParagraph"/>
        <w:numPr>
          <w:ilvl w:val="0"/>
          <w:numId w:val="28"/>
        </w:numPr>
        <w:spacing w:line="240" w:lineRule="auto"/>
        <w:ind w:left="1134" w:hanging="567"/>
        <w:rPr>
          <w:rFonts w:ascii="Times New Roman" w:hAnsi="Times New Roman" w:cs="Times New Roman"/>
          <w:lang w:val="fr-CA"/>
        </w:rPr>
      </w:pPr>
      <w:r>
        <w:rPr>
          <w:rFonts w:ascii="Times New Roman" w:hAnsi="Times New Roman" w:cs="Times New Roman"/>
          <w:lang w:val="fr-CA"/>
        </w:rPr>
        <w:t xml:space="preserve">Retards potentiels dans la mise en œuvre d’activités </w:t>
      </w:r>
      <w:r w:rsidR="00E901C6">
        <w:rPr>
          <w:rFonts w:ascii="Times New Roman" w:hAnsi="Times New Roman" w:cs="Times New Roman"/>
          <w:lang w:val="fr-CA"/>
        </w:rPr>
        <w:t>urgentes liées aux HFC</w:t>
      </w:r>
    </w:p>
    <w:p w14:paraId="58CE373E" w14:textId="6CEC821A" w:rsidR="00E901C6" w:rsidRDefault="00E901C6" w:rsidP="00F14C52">
      <w:pPr>
        <w:pStyle w:val="Heading1"/>
        <w:tabs>
          <w:tab w:val="left" w:pos="567"/>
        </w:tabs>
        <w:rPr>
          <w:lang w:val="fr-CA"/>
        </w:rPr>
      </w:pPr>
      <w:r>
        <w:rPr>
          <w:lang w:val="fr-CA"/>
        </w:rPr>
        <w:t xml:space="preserve">Une liste des documents examinés et des décisions prises par le Comité exécutif </w:t>
      </w:r>
      <w:r w:rsidR="001D5F18">
        <w:rPr>
          <w:lang w:val="fr-CA"/>
        </w:rPr>
        <w:t>e</w:t>
      </w:r>
      <w:r>
        <w:rPr>
          <w:lang w:val="fr-CA"/>
        </w:rPr>
        <w:t>s</w:t>
      </w:r>
      <w:r w:rsidR="001D5F18">
        <w:rPr>
          <w:lang w:val="fr-CA"/>
        </w:rPr>
        <w:t>t jointe</w:t>
      </w:r>
      <w:r>
        <w:rPr>
          <w:lang w:val="fr-CA"/>
        </w:rPr>
        <w:t xml:space="preserve"> à l’Annexe II au présent rapport.</w:t>
      </w:r>
    </w:p>
    <w:p w14:paraId="3C2A6E28" w14:textId="0E228C11" w:rsidR="00E901C6" w:rsidRDefault="00E901C6" w:rsidP="00E901C6">
      <w:pPr>
        <w:rPr>
          <w:u w:val="single"/>
          <w:lang w:val="fr-CA"/>
        </w:rPr>
      </w:pPr>
      <w:r>
        <w:rPr>
          <w:u w:val="single"/>
          <w:lang w:val="fr-CA"/>
        </w:rPr>
        <w:t>Contributions supplémentaires au Fonds multilatéral</w:t>
      </w:r>
    </w:p>
    <w:p w14:paraId="5E641E33" w14:textId="77777777" w:rsidR="00E901C6" w:rsidRPr="00E901C6" w:rsidRDefault="00E901C6" w:rsidP="00E901C6">
      <w:pPr>
        <w:rPr>
          <w:u w:val="single"/>
          <w:lang w:val="fr-CA"/>
        </w:rPr>
      </w:pPr>
    </w:p>
    <w:p w14:paraId="03FCEFA4" w14:textId="7C1956DE" w:rsidR="003A7370" w:rsidRDefault="00031356" w:rsidP="003A7370">
      <w:pPr>
        <w:pStyle w:val="Heading1"/>
        <w:numPr>
          <w:ilvl w:val="0"/>
          <w:numId w:val="27"/>
        </w:numPr>
        <w:tabs>
          <w:tab w:val="left" w:pos="567"/>
        </w:tabs>
        <w:rPr>
          <w:lang w:val="fr-CA"/>
        </w:rPr>
      </w:pPr>
      <w:r>
        <w:rPr>
          <w:lang w:val="fr-CA"/>
        </w:rPr>
        <w:t>L</w:t>
      </w:r>
      <w:r w:rsidR="001D5F18" w:rsidRPr="008C1C29">
        <w:rPr>
          <w:lang w:val="fr-CA"/>
        </w:rPr>
        <w:t>e</w:t>
      </w:r>
      <w:r>
        <w:rPr>
          <w:lang w:val="fr-CA"/>
        </w:rPr>
        <w:t xml:space="preserve"> </w:t>
      </w:r>
      <w:r w:rsidR="001D5F18" w:rsidRPr="008C1C29">
        <w:rPr>
          <w:lang w:val="fr-CA"/>
        </w:rPr>
        <w:t>Comité exécutif</w:t>
      </w:r>
      <w:r>
        <w:rPr>
          <w:lang w:val="fr-CA"/>
        </w:rPr>
        <w:t>, à sa 77</w:t>
      </w:r>
      <w:r w:rsidRPr="001D5F18">
        <w:rPr>
          <w:vertAlign w:val="superscript"/>
          <w:lang w:val="fr-CA"/>
        </w:rPr>
        <w:t>e</w:t>
      </w:r>
      <w:r>
        <w:rPr>
          <w:lang w:val="fr-CA"/>
        </w:rPr>
        <w:t xml:space="preserve"> réunion,</w:t>
      </w:r>
      <w:r w:rsidR="001D5F18">
        <w:rPr>
          <w:lang w:val="fr-CA"/>
        </w:rPr>
        <w:t xml:space="preserve"> </w:t>
      </w:r>
      <w:r w:rsidR="001D5F18" w:rsidRPr="008C1C29">
        <w:rPr>
          <w:lang w:val="fr-CA"/>
        </w:rPr>
        <w:t>a accepté avec reconnaissance les contributions supplémentaires au Fonds multilatéral</w:t>
      </w:r>
      <w:r w:rsidR="001D5F18">
        <w:rPr>
          <w:lang w:val="fr-CA"/>
        </w:rPr>
        <w:t>,</w:t>
      </w:r>
      <w:r w:rsidR="001D5F18" w:rsidRPr="008C1C29">
        <w:rPr>
          <w:lang w:val="fr-CA"/>
        </w:rPr>
        <w:t xml:space="preserve"> annoncées par 17 pays non visés à l’article 5</w:t>
      </w:r>
      <w:r w:rsidR="001D5F18" w:rsidRPr="008C1C29">
        <w:rPr>
          <w:rStyle w:val="FootnoteReference"/>
          <w:rFonts w:eastAsiaTheme="majorEastAsia"/>
          <w:lang w:val="fr-CA"/>
        </w:rPr>
        <w:footnoteReference w:id="17"/>
      </w:r>
      <w:r w:rsidR="001D5F18" w:rsidRPr="008C1C29">
        <w:rPr>
          <w:lang w:val="fr-CA"/>
        </w:rPr>
        <w:t xml:space="preserve"> </w:t>
      </w:r>
      <w:r w:rsidR="001D5F18">
        <w:rPr>
          <w:lang w:val="fr-CA"/>
        </w:rPr>
        <w:t>afin de soutenir le</w:t>
      </w:r>
      <w:r w:rsidR="001D5F18" w:rsidRPr="008C1C29">
        <w:rPr>
          <w:lang w:val="fr-CA"/>
        </w:rPr>
        <w:t xml:space="preserve"> démarrage rapide de la mise en œuvre de l’Amendement de Kigali, sachant qu’il s’agissait d’une contribution unique qui ne remplacerait pas les contributions des donateurs. Le Comité exécutif, à sa 81</w:t>
      </w:r>
      <w:r w:rsidR="001D5F18" w:rsidRPr="008C1C29">
        <w:rPr>
          <w:vertAlign w:val="superscript"/>
          <w:lang w:val="fr-CA"/>
        </w:rPr>
        <w:t>e</w:t>
      </w:r>
      <w:r w:rsidR="001D5F18">
        <w:rPr>
          <w:lang w:val="fr-CA"/>
        </w:rPr>
        <w:t> </w:t>
      </w:r>
      <w:r w:rsidR="001D5F18" w:rsidRPr="008C1C29">
        <w:rPr>
          <w:lang w:val="fr-CA"/>
        </w:rPr>
        <w:t xml:space="preserve">réunion, a décidé que les demandes d’activités de facilitation pour les pays du groupe I visés à l’article 5 seraient financées à partir du solde des contributions supplémentaires </w:t>
      </w:r>
      <w:r>
        <w:rPr>
          <w:lang w:val="fr-CA"/>
        </w:rPr>
        <w:t xml:space="preserve">volontaires, </w:t>
      </w:r>
      <w:r w:rsidR="001D5F18" w:rsidRPr="008C1C29">
        <w:rPr>
          <w:lang w:val="fr-CA"/>
        </w:rPr>
        <w:t>et que tout solde des contributions supplémentaires volontaires non engagé après le financement des act</w:t>
      </w:r>
      <w:r w:rsidR="001D5F18">
        <w:rPr>
          <w:lang w:val="fr-CA"/>
        </w:rPr>
        <w:t>ivités de facilitation servirai</w:t>
      </w:r>
      <w:r w:rsidR="001D5F18" w:rsidRPr="008C1C29">
        <w:rPr>
          <w:lang w:val="fr-CA"/>
        </w:rPr>
        <w:t>t à financer des projets d’inves</w:t>
      </w:r>
      <w:r w:rsidR="001D5F18">
        <w:rPr>
          <w:lang w:val="fr-CA"/>
        </w:rPr>
        <w:t>tissement autonomes sur les HFC</w:t>
      </w:r>
      <w:r w:rsidR="001D5F18" w:rsidRPr="008C1C29">
        <w:rPr>
          <w:lang w:val="fr-CA"/>
        </w:rPr>
        <w:t>.</w:t>
      </w:r>
      <w:r>
        <w:rPr>
          <w:lang w:val="fr-CA"/>
        </w:rPr>
        <w:t xml:space="preserve"> À la 82</w:t>
      </w:r>
      <w:r w:rsidRPr="00031356">
        <w:rPr>
          <w:vertAlign w:val="superscript"/>
          <w:lang w:val="fr-CA"/>
        </w:rPr>
        <w:t>e</w:t>
      </w:r>
      <w:r>
        <w:rPr>
          <w:lang w:val="fr-CA"/>
        </w:rPr>
        <w:t xml:space="preserve"> réunion, le Trésorier </w:t>
      </w:r>
      <w:r w:rsidR="001D5F18" w:rsidRPr="00031356">
        <w:rPr>
          <w:lang w:val="fr-CA"/>
        </w:rPr>
        <w:t>a déclaré</w:t>
      </w:r>
      <w:r w:rsidR="001D5F18" w:rsidRPr="008C1C29">
        <w:rPr>
          <w:rStyle w:val="FootnoteReference"/>
          <w:lang w:val="fr-CA"/>
        </w:rPr>
        <w:footnoteReference w:id="18"/>
      </w:r>
      <w:r w:rsidR="001D5F18" w:rsidRPr="00031356">
        <w:rPr>
          <w:lang w:val="fr-CA"/>
        </w:rPr>
        <w:t xml:space="preserve"> que les 17 pays non visés à l’article 5 avaient versé leurs contributions supplémentaires volontaires au Fonds, </w:t>
      </w:r>
      <w:r w:rsidR="00EC3FA7">
        <w:rPr>
          <w:lang w:val="fr-CA"/>
        </w:rPr>
        <w:t xml:space="preserve">pour </w:t>
      </w:r>
      <w:r w:rsidR="003A7370">
        <w:rPr>
          <w:lang w:val="fr-CA"/>
        </w:rPr>
        <w:t>u</w:t>
      </w:r>
      <w:r w:rsidR="00EC3FA7">
        <w:rPr>
          <w:lang w:val="fr-CA"/>
        </w:rPr>
        <w:t>n</w:t>
      </w:r>
      <w:r w:rsidR="003A7370">
        <w:rPr>
          <w:lang w:val="fr-CA"/>
        </w:rPr>
        <w:t xml:space="preserve"> montant</w:t>
      </w:r>
      <w:r w:rsidR="001D5F18" w:rsidRPr="00031356">
        <w:rPr>
          <w:lang w:val="fr-CA"/>
        </w:rPr>
        <w:t xml:space="preserve"> de 25 513 071 $US. </w:t>
      </w:r>
      <w:r>
        <w:rPr>
          <w:lang w:val="fr-CA"/>
        </w:rPr>
        <w:t xml:space="preserve">Un revenu supplémentaire de 253 304 $US s’est ajouté, au titre des intérêts accumulés </w:t>
      </w:r>
      <w:r w:rsidR="003A7370">
        <w:rPr>
          <w:lang w:val="fr-CA"/>
        </w:rPr>
        <w:t>sur les contributions supplémentaires, pour une somme totale de 25 766 375 $US disponible pour la programmation.</w:t>
      </w:r>
    </w:p>
    <w:p w14:paraId="5ACE3182" w14:textId="73268D90" w:rsidR="00726615" w:rsidRDefault="003A7370" w:rsidP="00031356">
      <w:pPr>
        <w:pStyle w:val="Heading1"/>
        <w:numPr>
          <w:ilvl w:val="0"/>
          <w:numId w:val="27"/>
        </w:numPr>
        <w:tabs>
          <w:tab w:val="left" w:pos="567"/>
        </w:tabs>
        <w:rPr>
          <w:lang w:val="fr-CA"/>
        </w:rPr>
      </w:pPr>
      <w:r>
        <w:rPr>
          <w:lang w:val="fr-CA"/>
        </w:rPr>
        <w:t>Entre l</w:t>
      </w:r>
      <w:r w:rsidR="00EC3FA7">
        <w:rPr>
          <w:lang w:val="fr-CA"/>
        </w:rPr>
        <w:t>es</w:t>
      </w:r>
      <w:r>
        <w:rPr>
          <w:lang w:val="fr-CA"/>
        </w:rPr>
        <w:t xml:space="preserve"> 79</w:t>
      </w:r>
      <w:r w:rsidRPr="003A7370">
        <w:rPr>
          <w:vertAlign w:val="superscript"/>
          <w:lang w:val="fr-CA"/>
        </w:rPr>
        <w:t>e</w:t>
      </w:r>
      <w:r>
        <w:rPr>
          <w:lang w:val="fr-CA"/>
        </w:rPr>
        <w:t xml:space="preserve"> et 83</w:t>
      </w:r>
      <w:r w:rsidRPr="003A7370">
        <w:rPr>
          <w:vertAlign w:val="superscript"/>
          <w:lang w:val="fr-CA"/>
        </w:rPr>
        <w:t>e</w:t>
      </w:r>
      <w:r>
        <w:rPr>
          <w:lang w:val="fr-CA"/>
        </w:rPr>
        <w:t xml:space="preserve"> réunion</w:t>
      </w:r>
      <w:r w:rsidR="00EC3FA7">
        <w:rPr>
          <w:lang w:val="fr-CA"/>
        </w:rPr>
        <w:t>s</w:t>
      </w:r>
      <w:r>
        <w:rPr>
          <w:lang w:val="fr-CA"/>
        </w:rPr>
        <w:t>, le Comité exécutif a approuvé</w:t>
      </w:r>
      <w:r w:rsidR="00EC3FA7">
        <w:rPr>
          <w:lang w:val="fr-CA"/>
        </w:rPr>
        <w:t xml:space="preserve">, pour les agences bilatérales et d’exécution, </w:t>
      </w:r>
      <w:r>
        <w:rPr>
          <w:lang w:val="fr-CA"/>
        </w:rPr>
        <w:t>un financement de 25 670 680 $US</w:t>
      </w:r>
      <w:r>
        <w:rPr>
          <w:rStyle w:val="FootnoteReference"/>
          <w:lang w:val="fr-CA"/>
        </w:rPr>
        <w:footnoteReference w:id="19"/>
      </w:r>
      <w:r w:rsidR="00086AE9">
        <w:rPr>
          <w:lang w:val="fr-CA"/>
        </w:rPr>
        <w:t xml:space="preserve">, à savoir 16 247 950 $US pour des activités de facilitation dans 116 pays; 321 000 $US pour la préparation de projets d’investissement dans huit pays; 9 101 730 $US pour des projets d’investissement visant à éliminer 775,37 tonnes métriques </w:t>
      </w:r>
      <w:r w:rsidR="00086AE9" w:rsidRPr="00031356">
        <w:rPr>
          <w:lang w:val="fr-CA"/>
        </w:rPr>
        <w:t>(</w:t>
      </w:r>
      <w:r w:rsidR="00086AE9">
        <w:rPr>
          <w:lang w:val="fr-CA"/>
        </w:rPr>
        <w:t xml:space="preserve">1 108 442 </w:t>
      </w:r>
      <w:r w:rsidR="00086AE9" w:rsidRPr="00031356">
        <w:rPr>
          <w:lang w:val="fr-CA"/>
        </w:rPr>
        <w:t xml:space="preserve">tonnes </w:t>
      </w:r>
      <w:r w:rsidR="00EC3FA7">
        <w:rPr>
          <w:lang w:val="fr-CA"/>
        </w:rPr>
        <w:t>d’</w:t>
      </w:r>
      <w:r w:rsidR="00086AE9" w:rsidRPr="00031356">
        <w:rPr>
          <w:lang w:val="fr-CA"/>
        </w:rPr>
        <w:t xml:space="preserve">équivalent </w:t>
      </w:r>
      <w:r w:rsidR="00EC3FA7">
        <w:rPr>
          <w:lang w:val="fr-CA"/>
        </w:rPr>
        <w:t xml:space="preserve">de </w:t>
      </w:r>
      <w:r w:rsidR="00086AE9" w:rsidRPr="00031356">
        <w:rPr>
          <w:lang w:val="fr-CA"/>
        </w:rPr>
        <w:t>CO</w:t>
      </w:r>
      <w:r w:rsidR="00086AE9" w:rsidRPr="00031356">
        <w:rPr>
          <w:vertAlign w:val="subscript"/>
          <w:lang w:val="fr-CA"/>
        </w:rPr>
        <w:t>2</w:t>
      </w:r>
      <w:r w:rsidR="00086AE9" w:rsidRPr="00031356">
        <w:rPr>
          <w:lang w:val="fr-CA"/>
        </w:rPr>
        <w:t>)</w:t>
      </w:r>
      <w:r w:rsidR="00086AE9">
        <w:rPr>
          <w:lang w:val="fr-CA"/>
        </w:rPr>
        <w:t xml:space="preserve"> dans six pays visés à l’article 5; et jusqu’à un maximum de 100 000 $US pour une évaluation </w:t>
      </w:r>
      <w:r w:rsidR="00086AE9" w:rsidRPr="00031356">
        <w:rPr>
          <w:lang w:val="fr-CA"/>
        </w:rPr>
        <w:t>des moyens rentables et durables sur le plan environnemental</w:t>
      </w:r>
      <w:r w:rsidR="00EC3FA7">
        <w:rPr>
          <w:lang w:val="fr-CA"/>
        </w:rPr>
        <w:t>,</w:t>
      </w:r>
      <w:r w:rsidR="00086AE9" w:rsidRPr="00031356">
        <w:rPr>
          <w:lang w:val="fr-CA"/>
        </w:rPr>
        <w:t xml:space="preserve"> </w:t>
      </w:r>
      <w:r w:rsidR="00EC3FA7">
        <w:rPr>
          <w:lang w:val="fr-CA"/>
        </w:rPr>
        <w:t>de détruire le</w:t>
      </w:r>
      <w:r w:rsidR="00086AE9" w:rsidRPr="00031356">
        <w:rPr>
          <w:lang w:val="fr-CA"/>
        </w:rPr>
        <w:t xml:space="preserve"> HFC-23 provenant des installations de production du HCFC-2</w:t>
      </w:r>
      <w:r w:rsidR="00086AE9">
        <w:rPr>
          <w:lang w:val="fr-CA"/>
        </w:rPr>
        <w:t>2. À la 83</w:t>
      </w:r>
      <w:r w:rsidR="00086AE9" w:rsidRPr="00086AE9">
        <w:rPr>
          <w:vertAlign w:val="superscript"/>
          <w:lang w:val="fr-CA"/>
        </w:rPr>
        <w:t>e</w:t>
      </w:r>
      <w:r w:rsidR="00086AE9">
        <w:rPr>
          <w:lang w:val="fr-CA"/>
        </w:rPr>
        <w:t xml:space="preserve"> réunion</w:t>
      </w:r>
      <w:r w:rsidR="00726615">
        <w:rPr>
          <w:lang w:val="fr-CA"/>
        </w:rPr>
        <w:t xml:space="preserve">, le Trésorier a déclaré </w:t>
      </w:r>
      <w:r w:rsidR="00701C09">
        <w:rPr>
          <w:lang w:val="fr-CA"/>
        </w:rPr>
        <w:t>un</w:t>
      </w:r>
      <w:r w:rsidR="00726615">
        <w:rPr>
          <w:lang w:val="fr-CA"/>
        </w:rPr>
        <w:t xml:space="preserve"> remboursement d</w:t>
      </w:r>
      <w:r w:rsidR="00701C09">
        <w:rPr>
          <w:lang w:val="fr-CA"/>
        </w:rPr>
        <w:t>e</w:t>
      </w:r>
      <w:r w:rsidR="00726615">
        <w:rPr>
          <w:lang w:val="fr-CA"/>
        </w:rPr>
        <w:t xml:space="preserve"> 18 003 $US </w:t>
      </w:r>
      <w:r w:rsidR="00701C09">
        <w:rPr>
          <w:lang w:val="fr-CA"/>
        </w:rPr>
        <w:t>d’économies provenant du</w:t>
      </w:r>
      <w:r w:rsidR="00726615">
        <w:rPr>
          <w:lang w:val="fr-CA"/>
        </w:rPr>
        <w:t xml:space="preserve"> financement versé pour cette évaluation.</w:t>
      </w:r>
    </w:p>
    <w:p w14:paraId="0CD470A8" w14:textId="0BD2E842" w:rsidR="00E21FF3" w:rsidRDefault="00726615" w:rsidP="00031356">
      <w:pPr>
        <w:pStyle w:val="Heading1"/>
        <w:numPr>
          <w:ilvl w:val="0"/>
          <w:numId w:val="27"/>
        </w:numPr>
        <w:tabs>
          <w:tab w:val="left" w:pos="567"/>
        </w:tabs>
        <w:rPr>
          <w:lang w:val="fr-CA"/>
        </w:rPr>
      </w:pPr>
      <w:r>
        <w:rPr>
          <w:lang w:val="fr-CA"/>
        </w:rPr>
        <w:t>Prenant note</w:t>
      </w:r>
      <w:r w:rsidR="00361EBA">
        <w:rPr>
          <w:lang w:val="fr-CA"/>
        </w:rPr>
        <w:t xml:space="preserve"> du rapport du Trésorier sur l’état de ces contributions supplémentaires et la disponibilité des ressources à la 83</w:t>
      </w:r>
      <w:r w:rsidR="00361EBA" w:rsidRPr="00361EBA">
        <w:rPr>
          <w:vertAlign w:val="superscript"/>
          <w:lang w:val="fr-CA"/>
        </w:rPr>
        <w:t>e</w:t>
      </w:r>
      <w:r w:rsidR="00361EBA">
        <w:rPr>
          <w:lang w:val="fr-CA"/>
        </w:rPr>
        <w:t xml:space="preserve"> réunion</w:t>
      </w:r>
      <w:r w:rsidR="00E21FF3">
        <w:rPr>
          <w:rStyle w:val="FootnoteReference"/>
          <w:lang w:val="fr-CA"/>
        </w:rPr>
        <w:footnoteReference w:id="20"/>
      </w:r>
      <w:r w:rsidR="00361EBA">
        <w:rPr>
          <w:lang w:val="fr-CA"/>
        </w:rPr>
        <w:t>, le Comité exécutif a décidé de demander au Trésorier de présenter à la 84</w:t>
      </w:r>
      <w:r w:rsidR="00361EBA" w:rsidRPr="00361EBA">
        <w:rPr>
          <w:vertAlign w:val="superscript"/>
          <w:lang w:val="fr-CA"/>
        </w:rPr>
        <w:t>e</w:t>
      </w:r>
      <w:r w:rsidR="00361EBA">
        <w:rPr>
          <w:lang w:val="fr-CA"/>
        </w:rPr>
        <w:t xml:space="preserve"> réunion, dans le cadre des comptes du Fonds multilatéral pour 2018, un état certifié des revenus et des décaissements liés aux contributions supplémentaires pour soutenir le démarrage rapide de la mise en œuvre de la réduction progressive des HFC, séparément des contributions régulières au Fonds multilatéral</w:t>
      </w:r>
      <w:r w:rsidR="00701C09">
        <w:rPr>
          <w:lang w:val="fr-CA"/>
        </w:rPr>
        <w:t>;</w:t>
      </w:r>
      <w:r w:rsidR="00361EBA">
        <w:rPr>
          <w:lang w:val="fr-CA"/>
        </w:rPr>
        <w:t xml:space="preserve"> et d’examiner à la 84</w:t>
      </w:r>
      <w:r w:rsidR="00361EBA" w:rsidRPr="00361EBA">
        <w:rPr>
          <w:vertAlign w:val="superscript"/>
          <w:lang w:val="fr-CA"/>
        </w:rPr>
        <w:t>e</w:t>
      </w:r>
      <w:r w:rsidR="00361EBA">
        <w:rPr>
          <w:lang w:val="fr-CA"/>
        </w:rPr>
        <w:t xml:space="preserve"> réunion les moyens d’utiliser les soldes, en tenant compte des consultations sur la </w:t>
      </w:r>
      <w:r w:rsidR="00361EBA">
        <w:rPr>
          <w:lang w:val="fr-CA"/>
        </w:rPr>
        <w:lastRenderedPageBreak/>
        <w:t>question</w:t>
      </w:r>
      <w:r w:rsidR="00E21FF3">
        <w:rPr>
          <w:lang w:val="fr-CA"/>
        </w:rPr>
        <w:t>, prévues avant cette réunion,</w:t>
      </w:r>
      <w:r w:rsidR="00361EBA">
        <w:rPr>
          <w:lang w:val="fr-CA"/>
        </w:rPr>
        <w:t xml:space="preserve"> entre le Chef du Secrétariat et les 17 pays</w:t>
      </w:r>
      <w:r w:rsidR="00E21FF3">
        <w:rPr>
          <w:lang w:val="fr-CA"/>
        </w:rPr>
        <w:t xml:space="preserve"> donateurs ayant versé une contribution supplémentaire au Fonds multilatéral (décision 83/4).</w:t>
      </w:r>
    </w:p>
    <w:p w14:paraId="286DB1A4" w14:textId="2B79BD41" w:rsidR="00897881" w:rsidRDefault="00E21FF3" w:rsidP="00031356">
      <w:pPr>
        <w:pStyle w:val="Heading1"/>
        <w:numPr>
          <w:ilvl w:val="0"/>
          <w:numId w:val="27"/>
        </w:numPr>
        <w:tabs>
          <w:tab w:val="left" w:pos="567"/>
        </w:tabs>
        <w:rPr>
          <w:lang w:val="fr-CA"/>
        </w:rPr>
      </w:pPr>
      <w:r>
        <w:rPr>
          <w:lang w:val="fr-CA"/>
        </w:rPr>
        <w:t>Le Comité exécutif a pris note, à la 84</w:t>
      </w:r>
      <w:r w:rsidRPr="00E21FF3">
        <w:rPr>
          <w:vertAlign w:val="superscript"/>
          <w:lang w:val="fr-CA"/>
        </w:rPr>
        <w:t>e</w:t>
      </w:r>
      <w:r>
        <w:rPr>
          <w:lang w:val="fr-CA"/>
        </w:rPr>
        <w:t xml:space="preserve"> réunion, du rapport du Trésorier sur l’état des contributions supplémentaires au Fonds multilatéral et de la disponibilité des ressources</w:t>
      </w:r>
      <w:r>
        <w:rPr>
          <w:rStyle w:val="FootnoteReference"/>
          <w:lang w:val="fr-CA"/>
        </w:rPr>
        <w:footnoteReference w:id="21"/>
      </w:r>
      <w:r w:rsidR="00D36D0C">
        <w:rPr>
          <w:lang w:val="fr-CA"/>
        </w:rPr>
        <w:t>;</w:t>
      </w:r>
      <w:r>
        <w:rPr>
          <w:lang w:val="fr-CA"/>
        </w:rPr>
        <w:t xml:space="preserve"> </w:t>
      </w:r>
      <w:r w:rsidR="00D36D0C">
        <w:rPr>
          <w:lang w:val="fr-CA"/>
        </w:rPr>
        <w:t xml:space="preserve">il </w:t>
      </w:r>
      <w:r>
        <w:rPr>
          <w:lang w:val="fr-CA"/>
        </w:rPr>
        <w:t>a demandé au Trésorier d’ajouter</w:t>
      </w:r>
      <w:r w:rsidR="00D36D0C">
        <w:rPr>
          <w:lang w:val="fr-CA"/>
        </w:rPr>
        <w:t>, en tant que revenu complémentaire,</w:t>
      </w:r>
      <w:r>
        <w:rPr>
          <w:lang w:val="fr-CA"/>
        </w:rPr>
        <w:t xml:space="preserve"> le solde de 13 698 $US </w:t>
      </w:r>
      <w:r w:rsidR="00D36D0C">
        <w:rPr>
          <w:lang w:val="fr-CA"/>
        </w:rPr>
        <w:t xml:space="preserve">provenant </w:t>
      </w:r>
      <w:r>
        <w:rPr>
          <w:lang w:val="fr-CA"/>
        </w:rPr>
        <w:t xml:space="preserve">des contributions supplémentaires aux contributions régulières </w:t>
      </w:r>
      <w:r w:rsidR="00D36D0C">
        <w:rPr>
          <w:lang w:val="fr-CA"/>
        </w:rPr>
        <w:t xml:space="preserve">promises </w:t>
      </w:r>
      <w:r>
        <w:rPr>
          <w:lang w:val="fr-CA"/>
        </w:rPr>
        <w:t>au Fonds et tout autre solde du financement provenant des contributions supplémentaires, des projets achevés, et des projets achevés par "</w:t>
      </w:r>
      <w:r w:rsidR="00897881">
        <w:rPr>
          <w:lang w:val="fr-CA"/>
        </w:rPr>
        <w:t>décision du Comité exécutif</w:t>
      </w:r>
      <w:r>
        <w:rPr>
          <w:lang w:val="fr-CA"/>
        </w:rPr>
        <w:t>"</w:t>
      </w:r>
      <w:r w:rsidR="00897881">
        <w:rPr>
          <w:lang w:val="fr-CA"/>
        </w:rPr>
        <w:t>, restitué à la 84</w:t>
      </w:r>
      <w:r w:rsidR="00897881" w:rsidRPr="00897881">
        <w:rPr>
          <w:vertAlign w:val="superscript"/>
          <w:lang w:val="fr-CA"/>
        </w:rPr>
        <w:t>e</w:t>
      </w:r>
      <w:r w:rsidR="00897881">
        <w:rPr>
          <w:lang w:val="fr-CA"/>
        </w:rPr>
        <w:t xml:space="preserve"> réunion ou qui le sera</w:t>
      </w:r>
      <w:r w:rsidR="00D36D0C">
        <w:rPr>
          <w:lang w:val="fr-CA"/>
        </w:rPr>
        <w:t xml:space="preserve">it </w:t>
      </w:r>
      <w:r w:rsidR="00897881">
        <w:rPr>
          <w:lang w:val="fr-CA"/>
        </w:rPr>
        <w:t>à des réunions ultérieures. Le Comité exécutif a convenu qu’à partir de la 85</w:t>
      </w:r>
      <w:r w:rsidR="00897881" w:rsidRPr="00897881">
        <w:rPr>
          <w:vertAlign w:val="superscript"/>
          <w:lang w:val="fr-CA"/>
        </w:rPr>
        <w:t>e</w:t>
      </w:r>
      <w:r w:rsidR="00897881">
        <w:rPr>
          <w:lang w:val="fr-CA"/>
        </w:rPr>
        <w:t xml:space="preserve"> réunion, l’état des contributions supplémentaires ne sera plus communiqué au Comité exécutif séparément des contributions régulières au Fonds (décision 84/3).</w:t>
      </w:r>
    </w:p>
    <w:p w14:paraId="53DB7ADD" w14:textId="4D3088C3" w:rsidR="0084527B" w:rsidRDefault="00701C09" w:rsidP="00CC1AB7">
      <w:pPr>
        <w:pStyle w:val="Heading1"/>
        <w:numPr>
          <w:ilvl w:val="0"/>
          <w:numId w:val="27"/>
        </w:numPr>
        <w:tabs>
          <w:tab w:val="left" w:pos="567"/>
        </w:tabs>
        <w:rPr>
          <w:lang w:val="fr-CA"/>
        </w:rPr>
      </w:pPr>
      <w:r>
        <w:rPr>
          <w:lang w:val="fr-CA"/>
        </w:rPr>
        <w:t>À</w:t>
      </w:r>
      <w:r w:rsidR="00897881">
        <w:rPr>
          <w:lang w:val="fr-CA"/>
        </w:rPr>
        <w:t xml:space="preserve"> la 84</w:t>
      </w:r>
      <w:r w:rsidR="00897881" w:rsidRPr="00897881">
        <w:rPr>
          <w:vertAlign w:val="superscript"/>
          <w:lang w:val="fr-CA"/>
        </w:rPr>
        <w:t>e</w:t>
      </w:r>
      <w:r w:rsidR="00897881">
        <w:rPr>
          <w:lang w:val="fr-CA"/>
        </w:rPr>
        <w:t xml:space="preserve"> réunion</w:t>
      </w:r>
      <w:r>
        <w:rPr>
          <w:lang w:val="fr-CA"/>
        </w:rPr>
        <w:t xml:space="preserve"> également</w:t>
      </w:r>
      <w:r w:rsidR="00897881">
        <w:rPr>
          <w:lang w:val="fr-CA"/>
        </w:rPr>
        <w:t>, le Comité exécutif a</w:t>
      </w:r>
      <w:r>
        <w:rPr>
          <w:lang w:val="fr-CA"/>
        </w:rPr>
        <w:t xml:space="preserve"> charg</w:t>
      </w:r>
      <w:r w:rsidR="00897881">
        <w:rPr>
          <w:lang w:val="fr-CA"/>
        </w:rPr>
        <w:t xml:space="preserve">é </w:t>
      </w:r>
      <w:r>
        <w:rPr>
          <w:lang w:val="fr-CA"/>
        </w:rPr>
        <w:t>le</w:t>
      </w:r>
      <w:r w:rsidR="00897881">
        <w:rPr>
          <w:lang w:val="fr-CA"/>
        </w:rPr>
        <w:t xml:space="preserve"> Secrétariat de remettre, à la 85</w:t>
      </w:r>
      <w:r w:rsidR="00897881" w:rsidRPr="00897881">
        <w:rPr>
          <w:vertAlign w:val="superscript"/>
          <w:lang w:val="fr-CA"/>
        </w:rPr>
        <w:t>e</w:t>
      </w:r>
      <w:r w:rsidR="00897881">
        <w:rPr>
          <w:lang w:val="fr-CA"/>
        </w:rPr>
        <w:t xml:space="preserve"> réunion, un rapport </w:t>
      </w:r>
      <w:r w:rsidR="00067B53">
        <w:rPr>
          <w:lang w:val="fr-CA"/>
        </w:rPr>
        <w:t xml:space="preserve">périodique </w:t>
      </w:r>
      <w:r w:rsidR="00897881">
        <w:rPr>
          <w:lang w:val="fr-CA"/>
        </w:rPr>
        <w:t xml:space="preserve">supplémentaire sur les projets d’investissement </w:t>
      </w:r>
      <w:r w:rsidR="00067B53">
        <w:rPr>
          <w:lang w:val="fr-CA"/>
        </w:rPr>
        <w:t>et</w:t>
      </w:r>
      <w:r w:rsidR="00067B53" w:rsidRPr="00897881">
        <w:rPr>
          <w:lang w:val="fr-CA"/>
        </w:rPr>
        <w:t xml:space="preserve"> </w:t>
      </w:r>
      <w:r w:rsidR="00067B53">
        <w:rPr>
          <w:lang w:val="fr-CA"/>
        </w:rPr>
        <w:t xml:space="preserve">les activités de facilitation  </w:t>
      </w:r>
      <w:r w:rsidR="00897881">
        <w:rPr>
          <w:lang w:val="fr-CA"/>
        </w:rPr>
        <w:t>en lien avec les HFC</w:t>
      </w:r>
      <w:r w:rsidR="00067B53">
        <w:rPr>
          <w:lang w:val="fr-CA"/>
        </w:rPr>
        <w:t>,</w:t>
      </w:r>
      <w:r w:rsidR="00897881">
        <w:rPr>
          <w:lang w:val="fr-CA"/>
        </w:rPr>
        <w:t xml:space="preserve"> financés </w:t>
      </w:r>
      <w:r w:rsidR="00067B53">
        <w:rPr>
          <w:lang w:val="fr-CA"/>
        </w:rPr>
        <w:t>au titre</w:t>
      </w:r>
      <w:r w:rsidR="00897881">
        <w:rPr>
          <w:lang w:val="fr-CA"/>
        </w:rPr>
        <w:t xml:space="preserve"> des contributions supplémentaires, en identifiant les pays pour lesquels </w:t>
      </w:r>
      <w:r w:rsidR="00067B53">
        <w:rPr>
          <w:lang w:val="fr-CA"/>
        </w:rPr>
        <w:t>l</w:t>
      </w:r>
      <w:r w:rsidR="00897881">
        <w:rPr>
          <w:lang w:val="fr-CA"/>
        </w:rPr>
        <w:t xml:space="preserve">es projets ont été approuvés et en </w:t>
      </w:r>
      <w:r w:rsidR="004A1E25">
        <w:rPr>
          <w:lang w:val="fr-CA"/>
        </w:rPr>
        <w:t>of</w:t>
      </w:r>
      <w:r>
        <w:rPr>
          <w:lang w:val="fr-CA"/>
        </w:rPr>
        <w:t>frant</w:t>
      </w:r>
      <w:r w:rsidR="00897881">
        <w:rPr>
          <w:lang w:val="fr-CA"/>
        </w:rPr>
        <w:t xml:space="preserve"> un aperçu des objectifs, de l’état de la mise en œuvre, des principales conclusions et des enseignements tirés, des quantités de HFC éliminées</w:t>
      </w:r>
      <w:r w:rsidR="00067B53">
        <w:rPr>
          <w:lang w:val="fr-CA"/>
        </w:rPr>
        <w:t xml:space="preserve"> s’il y a lieu</w:t>
      </w:r>
      <w:r w:rsidR="00897881">
        <w:rPr>
          <w:lang w:val="fr-CA"/>
        </w:rPr>
        <w:t xml:space="preserve">, des </w:t>
      </w:r>
      <w:r w:rsidR="00067B53">
        <w:rPr>
          <w:lang w:val="fr-CA"/>
        </w:rPr>
        <w:t>sommes</w:t>
      </w:r>
      <w:r w:rsidR="00897881">
        <w:rPr>
          <w:lang w:val="fr-CA"/>
        </w:rPr>
        <w:t xml:space="preserve"> approuvé</w:t>
      </w:r>
      <w:r w:rsidR="00067B53">
        <w:rPr>
          <w:lang w:val="fr-CA"/>
        </w:rPr>
        <w:t>e</w:t>
      </w:r>
      <w:r w:rsidR="00897881">
        <w:rPr>
          <w:lang w:val="fr-CA"/>
        </w:rPr>
        <w:t>s et décaissé</w:t>
      </w:r>
      <w:r w:rsidR="00067B53">
        <w:rPr>
          <w:lang w:val="fr-CA"/>
        </w:rPr>
        <w:t>e</w:t>
      </w:r>
      <w:r w:rsidR="00897881">
        <w:rPr>
          <w:lang w:val="fr-CA"/>
        </w:rPr>
        <w:t xml:space="preserve">s </w:t>
      </w:r>
      <w:r w:rsidR="00067B53">
        <w:rPr>
          <w:lang w:val="fr-CA"/>
        </w:rPr>
        <w:t>ainsi que des difficultés</w:t>
      </w:r>
      <w:r w:rsidR="00897881">
        <w:rPr>
          <w:lang w:val="fr-CA"/>
        </w:rPr>
        <w:t xml:space="preserve"> potentiel</w:t>
      </w:r>
      <w:r w:rsidR="00067B53">
        <w:rPr>
          <w:lang w:val="fr-CA"/>
        </w:rPr>
        <w:t>le</w:t>
      </w:r>
      <w:r w:rsidR="00897881">
        <w:rPr>
          <w:lang w:val="fr-CA"/>
        </w:rPr>
        <w:t>s pou</w:t>
      </w:r>
      <w:r w:rsidR="00067B53">
        <w:rPr>
          <w:lang w:val="fr-CA"/>
        </w:rPr>
        <w:t>vant su</w:t>
      </w:r>
      <w:r w:rsidR="00897881">
        <w:rPr>
          <w:lang w:val="fr-CA"/>
        </w:rPr>
        <w:t>r</w:t>
      </w:r>
      <w:r w:rsidR="00067B53">
        <w:rPr>
          <w:lang w:val="fr-CA"/>
        </w:rPr>
        <w:t>venir pour mener à terme l</w:t>
      </w:r>
      <w:r w:rsidR="00897881">
        <w:rPr>
          <w:lang w:val="fr-CA"/>
        </w:rPr>
        <w:t>es activités</w:t>
      </w:r>
      <w:r w:rsidR="00067B53">
        <w:rPr>
          <w:lang w:val="fr-CA"/>
        </w:rPr>
        <w:t xml:space="preserve"> et projets</w:t>
      </w:r>
      <w:r w:rsidR="00897881">
        <w:rPr>
          <w:lang w:val="fr-CA"/>
        </w:rPr>
        <w:t xml:space="preserve">, étant entendu que </w:t>
      </w:r>
      <w:r w:rsidR="00067B53">
        <w:rPr>
          <w:lang w:val="fr-CA"/>
        </w:rPr>
        <w:t>les renseignements</w:t>
      </w:r>
      <w:r w:rsidR="00897881">
        <w:rPr>
          <w:lang w:val="fr-CA"/>
        </w:rPr>
        <w:t xml:space="preserve"> seraient fournis sur une base individuelle pour les projets en lien avec les HFC </w:t>
      </w:r>
      <w:r w:rsidR="00067B53">
        <w:rPr>
          <w:lang w:val="fr-CA"/>
        </w:rPr>
        <w:t xml:space="preserve">et globalement pour les activités de facilitation (décision 84/12(b)). Le Comité a </w:t>
      </w:r>
      <w:r w:rsidR="004A1E25">
        <w:rPr>
          <w:lang w:val="fr-CA"/>
        </w:rPr>
        <w:t xml:space="preserve">aussi demandé au </w:t>
      </w:r>
      <w:r w:rsidR="00067B53">
        <w:rPr>
          <w:lang w:val="fr-CA"/>
        </w:rPr>
        <w:t>Secrétariat et aux agences bilatérales et d’exécution d’inclure ces renseignements dans tous les rapports périodiques globaux et rapports périodiques individuels</w:t>
      </w:r>
      <w:r w:rsidR="004A1E25">
        <w:rPr>
          <w:lang w:val="fr-CA"/>
        </w:rPr>
        <w:t xml:space="preserve"> </w:t>
      </w:r>
      <w:r w:rsidR="00067B53">
        <w:rPr>
          <w:lang w:val="fr-CA"/>
        </w:rPr>
        <w:t xml:space="preserve">jusqu’à ce que tous les projets d’investissement et activités de facilitation </w:t>
      </w:r>
      <w:r w:rsidR="004A1E25">
        <w:rPr>
          <w:lang w:val="fr-CA"/>
        </w:rPr>
        <w:t xml:space="preserve">en lien avec les HFC </w:t>
      </w:r>
      <w:r w:rsidR="00067B53">
        <w:rPr>
          <w:lang w:val="fr-CA"/>
        </w:rPr>
        <w:t>soient achevés (décision 84/12(c)).  À la 85</w:t>
      </w:r>
      <w:r w:rsidR="00067B53" w:rsidRPr="00067B53">
        <w:rPr>
          <w:vertAlign w:val="superscript"/>
          <w:lang w:val="fr-CA"/>
        </w:rPr>
        <w:t>e</w:t>
      </w:r>
      <w:r w:rsidR="00067B53">
        <w:rPr>
          <w:lang w:val="fr-CA"/>
        </w:rPr>
        <w:t xml:space="preserve"> réunion</w:t>
      </w:r>
      <w:r w:rsidR="004A1E25">
        <w:rPr>
          <w:lang w:val="fr-CA"/>
        </w:rPr>
        <w:t>,</w:t>
      </w:r>
      <w:r w:rsidR="0084527B">
        <w:rPr>
          <w:lang w:val="fr-CA"/>
        </w:rPr>
        <w:t xml:space="preserve"> </w:t>
      </w:r>
      <w:r w:rsidR="004A1E25">
        <w:rPr>
          <w:lang w:val="fr-CA"/>
        </w:rPr>
        <w:t xml:space="preserve">le Comité exécutif a pris note </w:t>
      </w:r>
      <w:r w:rsidR="0084527B">
        <w:rPr>
          <w:lang w:val="fr-CA"/>
        </w:rPr>
        <w:t>de</w:t>
      </w:r>
      <w:r w:rsidR="004A1E25">
        <w:rPr>
          <w:lang w:val="fr-CA"/>
        </w:rPr>
        <w:t xml:space="preserve"> l’information </w:t>
      </w:r>
      <w:r w:rsidR="0084527B">
        <w:rPr>
          <w:lang w:val="fr-CA"/>
        </w:rPr>
        <w:t>sur les projets liés aux HFC et les activités de facilitation, soumis par les agences bilatérales et d’exécution conformément à la décision 84/12(b)</w:t>
      </w:r>
      <w:r w:rsidR="0084527B">
        <w:rPr>
          <w:rStyle w:val="FootnoteReference"/>
          <w:lang w:val="fr-CA"/>
        </w:rPr>
        <w:footnoteReference w:id="22"/>
      </w:r>
      <w:r w:rsidR="0084527B">
        <w:rPr>
          <w:lang w:val="fr-CA"/>
        </w:rPr>
        <w:t>.</w:t>
      </w:r>
    </w:p>
    <w:p w14:paraId="0C36AD27" w14:textId="661858F1" w:rsidR="0084527B" w:rsidRPr="0084527B" w:rsidRDefault="0084527B" w:rsidP="0084527B">
      <w:pPr>
        <w:pStyle w:val="Heading2"/>
        <w:numPr>
          <w:ilvl w:val="0"/>
          <w:numId w:val="0"/>
        </w:numPr>
        <w:rPr>
          <w:rFonts w:eastAsia="MS Mincho"/>
          <w:bCs/>
          <w:u w:val="single"/>
          <w:lang w:val="fr-CA" w:eastAsia="ja-JP"/>
        </w:rPr>
      </w:pPr>
      <w:r w:rsidRPr="0084527B">
        <w:rPr>
          <w:rFonts w:eastAsia="MS Mincho"/>
          <w:bCs/>
          <w:u w:val="single"/>
          <w:lang w:val="fr-CA" w:eastAsia="ja-JP"/>
        </w:rPr>
        <w:t>Activités de facilitation et renforcement des institutions</w:t>
      </w:r>
    </w:p>
    <w:p w14:paraId="48F25D84" w14:textId="488FF331" w:rsidR="00CC1AB7" w:rsidRPr="00CC1AB7" w:rsidRDefault="001D5F18" w:rsidP="0001247C">
      <w:pPr>
        <w:pStyle w:val="Heading2"/>
        <w:numPr>
          <w:ilvl w:val="0"/>
          <w:numId w:val="27"/>
        </w:numPr>
        <w:tabs>
          <w:tab w:val="left" w:pos="567"/>
        </w:tabs>
        <w:rPr>
          <w:lang w:val="fr-CA"/>
        </w:rPr>
      </w:pPr>
      <w:r w:rsidRPr="0084527B">
        <w:rPr>
          <w:lang w:val="fr-CA"/>
        </w:rPr>
        <w:t>Au cours de son examen du paragraphe 20 de la décision XXVIII/2 sur le financement des activités de facilitation liées à la réduction progressive des HFC, le Comité exécutif a décidé des principes de la présentation de</w:t>
      </w:r>
      <w:r w:rsidR="00D50389">
        <w:rPr>
          <w:lang w:val="fr-CA"/>
        </w:rPr>
        <w:t>s</w:t>
      </w:r>
      <w:r w:rsidRPr="0084527B">
        <w:rPr>
          <w:lang w:val="fr-CA"/>
        </w:rPr>
        <w:t xml:space="preserve"> demandes de financement des activités de facilitation et du financement maximum permis pour </w:t>
      </w:r>
      <w:r w:rsidR="00473783">
        <w:rPr>
          <w:lang w:val="fr-CA"/>
        </w:rPr>
        <w:t>ces</w:t>
      </w:r>
      <w:r w:rsidRPr="0084527B">
        <w:rPr>
          <w:lang w:val="fr-CA"/>
        </w:rPr>
        <w:t xml:space="preserve"> activités, </w:t>
      </w:r>
      <w:r w:rsidR="00BA5EC2">
        <w:rPr>
          <w:lang w:val="fr-CA"/>
        </w:rPr>
        <w:t>incluant plusieurs exigences.</w:t>
      </w:r>
      <w:r w:rsidRPr="0084527B">
        <w:rPr>
          <w:lang w:val="fr-CA"/>
        </w:rPr>
        <w:t xml:space="preserve"> Le Comité exécutif a aussi décidé que le financement de la préparation de plans nationaux de mise en œuvre </w:t>
      </w:r>
      <w:r w:rsidR="00473783">
        <w:rPr>
          <w:lang w:val="fr-CA"/>
        </w:rPr>
        <w:t>afin de</w:t>
      </w:r>
      <w:r w:rsidRPr="0084527B">
        <w:rPr>
          <w:lang w:val="fr-CA"/>
        </w:rPr>
        <w:t xml:space="preserve"> respecter les premières obligations de l’élimination </w:t>
      </w:r>
      <w:r w:rsidR="00CC1AB7">
        <w:rPr>
          <w:lang w:val="fr-CA"/>
        </w:rPr>
        <w:t xml:space="preserve">progressive </w:t>
      </w:r>
      <w:r w:rsidRPr="0084527B">
        <w:rPr>
          <w:lang w:val="fr-CA"/>
        </w:rPr>
        <w:t>des HFC pourrait être accordé</w:t>
      </w:r>
      <w:r w:rsidR="00D36D0C" w:rsidRPr="0084527B">
        <w:rPr>
          <w:lang w:val="fr-CA"/>
        </w:rPr>
        <w:t xml:space="preserve">, </w:t>
      </w:r>
      <w:r w:rsidR="00D36D0C">
        <w:rPr>
          <w:lang w:val="fr-CA"/>
        </w:rPr>
        <w:t>a</w:t>
      </w:r>
      <w:r w:rsidR="00D36D0C" w:rsidRPr="0084527B">
        <w:rPr>
          <w:lang w:val="fr-CA"/>
        </w:rPr>
        <w:t>u plus tôt</w:t>
      </w:r>
      <w:r w:rsidR="00D36D0C">
        <w:rPr>
          <w:lang w:val="fr-CA"/>
        </w:rPr>
        <w:t>,</w:t>
      </w:r>
      <w:r w:rsidR="00473783">
        <w:rPr>
          <w:lang w:val="fr-CA"/>
        </w:rPr>
        <w:t xml:space="preserve"> </w:t>
      </w:r>
      <w:r w:rsidRPr="0084527B">
        <w:rPr>
          <w:lang w:val="fr-CA"/>
        </w:rPr>
        <w:t>cinq ans a</w:t>
      </w:r>
      <w:r w:rsidR="00473783">
        <w:rPr>
          <w:lang w:val="fr-CA"/>
        </w:rPr>
        <w:t>va</w:t>
      </w:r>
      <w:r w:rsidRPr="0084527B">
        <w:rPr>
          <w:lang w:val="fr-CA"/>
        </w:rPr>
        <w:t>nt la date de ces obligations</w:t>
      </w:r>
      <w:r w:rsidR="00473783">
        <w:rPr>
          <w:lang w:val="fr-CA"/>
        </w:rPr>
        <w:t>,</w:t>
      </w:r>
      <w:r w:rsidR="00473783" w:rsidRPr="0084527B">
        <w:rPr>
          <w:lang w:val="fr-CA"/>
        </w:rPr>
        <w:t xml:space="preserve"> </w:t>
      </w:r>
      <w:r w:rsidR="00473783">
        <w:rPr>
          <w:lang w:val="fr-CA"/>
        </w:rPr>
        <w:t>à la suite de</w:t>
      </w:r>
      <w:r w:rsidRPr="0084527B">
        <w:rPr>
          <w:lang w:val="fr-CA"/>
        </w:rPr>
        <w:t xml:space="preserve"> la ratification de l’Amendement de Kigali par le pays et </w:t>
      </w:r>
      <w:r w:rsidR="00CC1AB7">
        <w:rPr>
          <w:lang w:val="fr-CA"/>
        </w:rPr>
        <w:t xml:space="preserve">conformément aux </w:t>
      </w:r>
      <w:r w:rsidRPr="0084527B">
        <w:rPr>
          <w:lang w:val="fr-CA"/>
        </w:rPr>
        <w:t xml:space="preserve">lignes directrices </w:t>
      </w:r>
      <w:r w:rsidR="00CC1AB7">
        <w:rPr>
          <w:lang w:val="fr-CA"/>
        </w:rPr>
        <w:t>qui seront</w:t>
      </w:r>
      <w:r w:rsidRPr="0084527B">
        <w:rPr>
          <w:lang w:val="fr-CA"/>
        </w:rPr>
        <w:t xml:space="preserve"> approuv</w:t>
      </w:r>
      <w:r w:rsidR="00CC1AB7">
        <w:rPr>
          <w:lang w:val="fr-CA"/>
        </w:rPr>
        <w:t>ées</w:t>
      </w:r>
      <w:r w:rsidR="001857FC">
        <w:rPr>
          <w:lang w:val="fr-CA"/>
        </w:rPr>
        <w:t xml:space="preserve"> (décision 79/46)</w:t>
      </w:r>
      <w:r w:rsidRPr="0084527B">
        <w:rPr>
          <w:lang w:val="fr-CA"/>
        </w:rPr>
        <w:t>. La période de 18 mois pour la mise en œuvre de projets, prévue à l’origine, serait maintenue, mais pourrait être prolongée de 12 mois</w:t>
      </w:r>
      <w:r w:rsidR="00D50389">
        <w:rPr>
          <w:lang w:val="fr-CA"/>
        </w:rPr>
        <w:t xml:space="preserve"> maximum</w:t>
      </w:r>
      <w:r w:rsidRPr="0084527B">
        <w:rPr>
          <w:lang w:val="fr-CA"/>
        </w:rPr>
        <w:t xml:space="preserve">, </w:t>
      </w:r>
      <w:r w:rsidR="00D50389">
        <w:rPr>
          <w:lang w:val="fr-CA"/>
        </w:rPr>
        <w:t>au besoin</w:t>
      </w:r>
      <w:r w:rsidRPr="0084527B">
        <w:rPr>
          <w:lang w:val="fr-CA"/>
        </w:rPr>
        <w:t xml:space="preserve"> (</w:t>
      </w:r>
      <w:r w:rsidR="00D50389">
        <w:rPr>
          <w:lang w:val="fr-CA"/>
        </w:rPr>
        <w:t>soit</w:t>
      </w:r>
      <w:r w:rsidRPr="0084527B">
        <w:rPr>
          <w:lang w:val="fr-CA"/>
        </w:rPr>
        <w:t xml:space="preserve"> 30 mois </w:t>
      </w:r>
      <w:r w:rsidR="00D50389">
        <w:rPr>
          <w:lang w:val="fr-CA"/>
        </w:rPr>
        <w:t>suivant</w:t>
      </w:r>
      <w:r w:rsidRPr="0084527B">
        <w:rPr>
          <w:lang w:val="fr-CA"/>
        </w:rPr>
        <w:t xml:space="preserve"> l’approbation du projet), </w:t>
      </w:r>
      <w:r w:rsidR="00D50389">
        <w:rPr>
          <w:lang w:val="fr-CA"/>
        </w:rPr>
        <w:t xml:space="preserve">à condition que </w:t>
      </w:r>
      <w:r w:rsidRPr="0084527B">
        <w:rPr>
          <w:lang w:val="fr-CA"/>
        </w:rPr>
        <w:t>le Secrétariat reçoi</w:t>
      </w:r>
      <w:r w:rsidR="00D50389">
        <w:rPr>
          <w:lang w:val="fr-CA"/>
        </w:rPr>
        <w:t>ve</w:t>
      </w:r>
      <w:r w:rsidRPr="0084527B">
        <w:rPr>
          <w:lang w:val="fr-CA"/>
        </w:rPr>
        <w:t xml:space="preserve"> une demande </w:t>
      </w:r>
      <w:r w:rsidR="00CC1AB7">
        <w:rPr>
          <w:lang w:val="fr-CA"/>
        </w:rPr>
        <w:t xml:space="preserve">officielle </w:t>
      </w:r>
      <w:r w:rsidRPr="0084527B">
        <w:rPr>
          <w:lang w:val="fr-CA"/>
        </w:rPr>
        <w:t xml:space="preserve">de prolongement. Les agences bilatérales et d’exécution ont été invitées à </w:t>
      </w:r>
      <w:r w:rsidR="00D50389">
        <w:rPr>
          <w:lang w:val="fr-CA"/>
        </w:rPr>
        <w:t>présenter</w:t>
      </w:r>
      <w:r w:rsidRPr="0084527B">
        <w:rPr>
          <w:lang w:val="fr-CA"/>
        </w:rPr>
        <w:t xml:space="preserve"> un rapport final sur les activités de facilitation </w:t>
      </w:r>
      <w:r w:rsidR="00CC1AB7">
        <w:rPr>
          <w:lang w:val="fr-CA"/>
        </w:rPr>
        <w:t>achevées,</w:t>
      </w:r>
      <w:r w:rsidRPr="0084527B">
        <w:rPr>
          <w:lang w:val="fr-CA"/>
        </w:rPr>
        <w:t xml:space="preserve"> dans les six mois suivant la date d’achèvement, </w:t>
      </w:r>
      <w:r w:rsidR="00CC1AB7">
        <w:rPr>
          <w:lang w:val="fr-CA"/>
        </w:rPr>
        <w:t xml:space="preserve">en indiquant les </w:t>
      </w:r>
      <w:r w:rsidRPr="0084527B">
        <w:rPr>
          <w:lang w:val="fr-CA"/>
        </w:rPr>
        <w:t xml:space="preserve">enseignements tirés de la façon dont les activités de démarrage rapide ont </w:t>
      </w:r>
      <w:r w:rsidR="00D50389">
        <w:rPr>
          <w:lang w:val="fr-CA"/>
        </w:rPr>
        <w:t>appuyé la prise de</w:t>
      </w:r>
      <w:r w:rsidRPr="0084527B">
        <w:rPr>
          <w:lang w:val="fr-CA"/>
        </w:rPr>
        <w:t xml:space="preserve"> mesures </w:t>
      </w:r>
      <w:r w:rsidR="00CC1AB7">
        <w:rPr>
          <w:lang w:val="fr-CA"/>
        </w:rPr>
        <w:t>précoces</w:t>
      </w:r>
      <w:r w:rsidRPr="0084527B">
        <w:rPr>
          <w:lang w:val="fr-CA"/>
        </w:rPr>
        <w:t xml:space="preserve"> </w:t>
      </w:r>
      <w:r w:rsidR="00D50389">
        <w:rPr>
          <w:lang w:val="fr-CA"/>
        </w:rPr>
        <w:t>visant</w:t>
      </w:r>
      <w:r w:rsidRPr="0084527B">
        <w:rPr>
          <w:lang w:val="fr-CA"/>
        </w:rPr>
        <w:t xml:space="preserve"> la mise en œuvre de l’Amendement de Kigali</w:t>
      </w:r>
      <w:r w:rsidR="00CC1AB7">
        <w:rPr>
          <w:lang w:val="fr-CA"/>
        </w:rPr>
        <w:t xml:space="preserve"> (décision 81/32)</w:t>
      </w:r>
      <w:r w:rsidRPr="0084527B">
        <w:rPr>
          <w:lang w:val="fr-CA"/>
        </w:rPr>
        <w:t>.</w:t>
      </w:r>
    </w:p>
    <w:p w14:paraId="0A68EDD9" w14:textId="57DD0EDE" w:rsidR="00436747" w:rsidRDefault="00CC1AB7" w:rsidP="00436747">
      <w:pPr>
        <w:pStyle w:val="Heading1"/>
        <w:numPr>
          <w:ilvl w:val="0"/>
          <w:numId w:val="27"/>
        </w:numPr>
        <w:tabs>
          <w:tab w:val="left" w:pos="567"/>
        </w:tabs>
        <w:rPr>
          <w:lang w:val="fr-CA"/>
        </w:rPr>
      </w:pPr>
      <w:r>
        <w:rPr>
          <w:lang w:val="fr-CA"/>
        </w:rPr>
        <w:t>Durant la période visée par le rapport</w:t>
      </w:r>
      <w:r w:rsidR="00436747">
        <w:rPr>
          <w:lang w:val="fr-CA"/>
        </w:rPr>
        <w:t>, des activités</w:t>
      </w:r>
      <w:r w:rsidR="001D5F18" w:rsidRPr="008C1C29">
        <w:rPr>
          <w:lang w:val="fr-CA"/>
        </w:rPr>
        <w:t xml:space="preserve"> de facilitation </w:t>
      </w:r>
      <w:r w:rsidR="00D50389">
        <w:rPr>
          <w:lang w:val="fr-CA"/>
        </w:rPr>
        <w:t>pour</w:t>
      </w:r>
      <w:r w:rsidR="001D5F18" w:rsidRPr="008C1C29">
        <w:rPr>
          <w:lang w:val="fr-CA"/>
        </w:rPr>
        <w:t xml:space="preserve"> la réduction progressive des HFC </w:t>
      </w:r>
      <w:r w:rsidR="00436747">
        <w:rPr>
          <w:lang w:val="fr-CA"/>
        </w:rPr>
        <w:t xml:space="preserve">qui </w:t>
      </w:r>
      <w:r w:rsidR="001D5F18" w:rsidRPr="008C1C29">
        <w:rPr>
          <w:lang w:val="fr-CA"/>
        </w:rPr>
        <w:t>figuraient sur la liste des projets proposés pour approbation g</w:t>
      </w:r>
      <w:r w:rsidR="00436747">
        <w:rPr>
          <w:lang w:val="fr-CA"/>
        </w:rPr>
        <w:t>énéral</w:t>
      </w:r>
      <w:r w:rsidR="001D5F18" w:rsidRPr="008C1C29">
        <w:rPr>
          <w:lang w:val="fr-CA"/>
        </w:rPr>
        <w:t xml:space="preserve">e, </w:t>
      </w:r>
      <w:r w:rsidR="00436747">
        <w:rPr>
          <w:lang w:val="fr-CA"/>
        </w:rPr>
        <w:t>ont été approuvées pour quatre pays à la 85</w:t>
      </w:r>
      <w:r w:rsidR="00436747" w:rsidRPr="00436747">
        <w:rPr>
          <w:vertAlign w:val="superscript"/>
          <w:lang w:val="fr-CA"/>
        </w:rPr>
        <w:t>e</w:t>
      </w:r>
      <w:r w:rsidR="00436747">
        <w:rPr>
          <w:lang w:val="fr-CA"/>
        </w:rPr>
        <w:t xml:space="preserve"> réunion (décision 85/22).</w:t>
      </w:r>
    </w:p>
    <w:p w14:paraId="663C2AF1" w14:textId="584756D9" w:rsidR="001D5F18" w:rsidRPr="00436747" w:rsidRDefault="003E110B" w:rsidP="00436747">
      <w:pPr>
        <w:pStyle w:val="Heading1"/>
        <w:tabs>
          <w:tab w:val="left" w:pos="567"/>
        </w:tabs>
        <w:rPr>
          <w:lang w:val="fr-CA"/>
        </w:rPr>
      </w:pPr>
      <w:r>
        <w:rPr>
          <w:lang w:val="fr-CA"/>
        </w:rPr>
        <w:lastRenderedPageBreak/>
        <w:t xml:space="preserve">Jusqu’à </w:t>
      </w:r>
      <w:r w:rsidR="00436747" w:rsidRPr="00436747">
        <w:rPr>
          <w:lang w:val="fr-CA"/>
        </w:rPr>
        <w:t>la 87</w:t>
      </w:r>
      <w:r w:rsidR="00436747" w:rsidRPr="00436747">
        <w:rPr>
          <w:vertAlign w:val="superscript"/>
          <w:lang w:val="fr-CA"/>
        </w:rPr>
        <w:t>e</w:t>
      </w:r>
      <w:r w:rsidR="00436747">
        <w:rPr>
          <w:lang w:val="fr-CA"/>
        </w:rPr>
        <w:t xml:space="preserve"> réunion, le Comité exécutif avait approuvé un montant total de ??</w:t>
      </w:r>
      <w:r w:rsidR="00117169">
        <w:rPr>
          <w:lang w:val="fr-CA"/>
        </w:rPr>
        <w:t xml:space="preserve"> </w:t>
      </w:r>
      <w:r w:rsidR="00436747">
        <w:rPr>
          <w:lang w:val="fr-CA"/>
        </w:rPr>
        <w:t xml:space="preserve">$US pour des activités de </w:t>
      </w:r>
      <w:r w:rsidR="001D5F18" w:rsidRPr="00436747">
        <w:rPr>
          <w:lang w:val="fr-CA"/>
        </w:rPr>
        <w:t xml:space="preserve">facilitation dans ?? pays visés à l’article 5, financées à partir des contributions supplémentaires volontaires et des contributions </w:t>
      </w:r>
      <w:r w:rsidR="00436747">
        <w:rPr>
          <w:lang w:val="fr-CA"/>
        </w:rPr>
        <w:t>régulières</w:t>
      </w:r>
      <w:r w:rsidR="001D5F18" w:rsidRPr="00436747">
        <w:rPr>
          <w:lang w:val="fr-CA"/>
        </w:rPr>
        <w:t>.</w:t>
      </w:r>
    </w:p>
    <w:p w14:paraId="2D48471A" w14:textId="07556FCB" w:rsidR="001D5F18" w:rsidRDefault="001D5F18" w:rsidP="0001247C">
      <w:pPr>
        <w:pStyle w:val="Heading1"/>
        <w:numPr>
          <w:ilvl w:val="0"/>
          <w:numId w:val="27"/>
        </w:numPr>
        <w:tabs>
          <w:tab w:val="left" w:pos="567"/>
        </w:tabs>
        <w:rPr>
          <w:lang w:val="fr-CA"/>
        </w:rPr>
      </w:pPr>
      <w:r w:rsidRPr="00436747">
        <w:rPr>
          <w:lang w:val="fr-CA"/>
        </w:rPr>
        <w:t xml:space="preserve">Quant au renforcement des institutions, </w:t>
      </w:r>
      <w:r w:rsidR="00436747">
        <w:rPr>
          <w:lang w:val="fr-CA"/>
        </w:rPr>
        <w:t>l</w:t>
      </w:r>
      <w:r w:rsidRPr="00436747">
        <w:rPr>
          <w:lang w:val="fr-CA"/>
        </w:rPr>
        <w:t>e Comité exécutif a décidé, lors de son examen du paragraphe 21 de la décision XXVIII/2 à la 78</w:t>
      </w:r>
      <w:r w:rsidRPr="00436747">
        <w:rPr>
          <w:vertAlign w:val="superscript"/>
          <w:lang w:val="fr-CA"/>
        </w:rPr>
        <w:t>e</w:t>
      </w:r>
      <w:r w:rsidRPr="00436747">
        <w:rPr>
          <w:lang w:val="fr-CA"/>
        </w:rPr>
        <w:t xml:space="preserve"> réunion, d’envisager d</w:t>
      </w:r>
      <w:r w:rsidR="00D50389">
        <w:rPr>
          <w:lang w:val="fr-CA"/>
        </w:rPr>
        <w:t>’</w:t>
      </w:r>
      <w:r w:rsidRPr="00436747">
        <w:rPr>
          <w:lang w:val="fr-CA"/>
        </w:rPr>
        <w:t>a</w:t>
      </w:r>
      <w:r w:rsidR="00436747">
        <w:rPr>
          <w:lang w:val="fr-CA"/>
        </w:rPr>
        <w:t>ccroître</w:t>
      </w:r>
      <w:r w:rsidRPr="00436747">
        <w:rPr>
          <w:lang w:val="fr-CA"/>
        </w:rPr>
        <w:t xml:space="preserve"> le financement </w:t>
      </w:r>
      <w:r w:rsidR="00436747">
        <w:rPr>
          <w:lang w:val="fr-CA"/>
        </w:rPr>
        <w:t>pour le</w:t>
      </w:r>
      <w:r w:rsidRPr="00436747">
        <w:rPr>
          <w:lang w:val="fr-CA"/>
        </w:rPr>
        <w:t xml:space="preserve"> renforcement des institutions lors d’une </w:t>
      </w:r>
      <w:r w:rsidR="00117169">
        <w:rPr>
          <w:lang w:val="fr-CA"/>
        </w:rPr>
        <w:t>prochaine</w:t>
      </w:r>
      <w:r w:rsidRPr="00436747">
        <w:rPr>
          <w:lang w:val="fr-CA"/>
        </w:rPr>
        <w:t xml:space="preserve"> réunion (décision 78/4).</w:t>
      </w:r>
    </w:p>
    <w:p w14:paraId="548E3295" w14:textId="77777777" w:rsidR="00117169" w:rsidRDefault="00117169" w:rsidP="0001247C">
      <w:pPr>
        <w:pStyle w:val="Heading1"/>
        <w:tabs>
          <w:tab w:val="left" w:pos="567"/>
        </w:tabs>
        <w:rPr>
          <w:lang w:val="fr-CA"/>
        </w:rPr>
      </w:pPr>
      <w:r w:rsidRPr="00117169">
        <w:rPr>
          <w:lang w:val="fr-CA"/>
        </w:rPr>
        <w:t>À sa 8</w:t>
      </w:r>
      <w:r>
        <w:rPr>
          <w:lang w:val="fr-CA"/>
        </w:rPr>
        <w:t>6</w:t>
      </w:r>
      <w:r w:rsidRPr="00117169">
        <w:rPr>
          <w:vertAlign w:val="superscript"/>
          <w:lang w:val="fr-CA"/>
        </w:rPr>
        <w:t>e</w:t>
      </w:r>
      <w:r>
        <w:rPr>
          <w:lang w:val="fr-CA"/>
        </w:rPr>
        <w:t xml:space="preserve"> réunion, le Comité exécutif a reporté l’examen de la révision des projets de renforcement des institutions, y compris les niveaux de financement (décision 74/51(d)),</w:t>
      </w:r>
      <w:r>
        <w:rPr>
          <w:rStyle w:val="FootnoteReference"/>
          <w:lang w:val="fr-CA"/>
        </w:rPr>
        <w:footnoteReference w:id="23"/>
      </w:r>
      <w:r>
        <w:rPr>
          <w:lang w:val="fr-CA"/>
        </w:rPr>
        <w:t xml:space="preserve"> à la 87</w:t>
      </w:r>
      <w:r w:rsidRPr="00117169">
        <w:rPr>
          <w:vertAlign w:val="superscript"/>
          <w:lang w:val="fr-CA"/>
        </w:rPr>
        <w:t>e</w:t>
      </w:r>
      <w:r>
        <w:rPr>
          <w:lang w:val="fr-CA"/>
        </w:rPr>
        <w:t xml:space="preserve"> réunion.</w:t>
      </w:r>
    </w:p>
    <w:p w14:paraId="3B112D4A" w14:textId="7E41EA80" w:rsidR="00117169" w:rsidRPr="00117169" w:rsidRDefault="00117169" w:rsidP="0001247C">
      <w:pPr>
        <w:pStyle w:val="Heading1"/>
        <w:tabs>
          <w:tab w:val="left" w:pos="567"/>
        </w:tabs>
        <w:rPr>
          <w:lang w:val="fr-CA"/>
        </w:rPr>
      </w:pPr>
      <w:r>
        <w:rPr>
          <w:lang w:val="fr-CA"/>
        </w:rPr>
        <w:t>[À la 87</w:t>
      </w:r>
      <w:r w:rsidRPr="00117169">
        <w:rPr>
          <w:vertAlign w:val="superscript"/>
          <w:lang w:val="fr-CA"/>
        </w:rPr>
        <w:t>e</w:t>
      </w:r>
      <w:r>
        <w:rPr>
          <w:lang w:val="fr-CA"/>
        </w:rPr>
        <w:t xml:space="preserve"> </w:t>
      </w:r>
      <w:r w:rsidR="002903F8">
        <w:rPr>
          <w:lang w:val="fr-CA"/>
        </w:rPr>
        <w:t>réunion…]</w:t>
      </w:r>
    </w:p>
    <w:p w14:paraId="48DC8B55" w14:textId="7637C240" w:rsidR="001D5F18" w:rsidRPr="00117169" w:rsidRDefault="001D5F18" w:rsidP="00117169">
      <w:pPr>
        <w:pStyle w:val="Heading2"/>
        <w:keepNext/>
        <w:widowControl/>
        <w:numPr>
          <w:ilvl w:val="0"/>
          <w:numId w:val="0"/>
        </w:numPr>
        <w:rPr>
          <w:rFonts w:eastAsia="MS Mincho"/>
          <w:bCs/>
          <w:u w:val="single"/>
          <w:lang w:val="fr-CA" w:eastAsia="ja-JP"/>
        </w:rPr>
      </w:pPr>
      <w:r w:rsidRPr="00117169">
        <w:rPr>
          <w:rFonts w:eastAsia="MS Mincho"/>
          <w:bCs/>
          <w:u w:val="single"/>
          <w:lang w:val="fr-CA" w:eastAsia="ja-JP"/>
        </w:rPr>
        <w:t>Projet de lignes directrices sur le</w:t>
      </w:r>
      <w:r w:rsidR="00993AA2">
        <w:rPr>
          <w:rFonts w:eastAsia="MS Mincho"/>
          <w:bCs/>
          <w:u w:val="single"/>
          <w:lang w:val="fr-CA" w:eastAsia="ja-JP"/>
        </w:rPr>
        <w:t xml:space="preserve"> </w:t>
      </w:r>
      <w:r w:rsidRPr="00117169">
        <w:rPr>
          <w:rFonts w:eastAsia="MS Mincho"/>
          <w:bCs/>
          <w:u w:val="single"/>
          <w:lang w:val="fr-CA" w:eastAsia="ja-JP"/>
        </w:rPr>
        <w:t>financement de la réduction progressive des HFC</w:t>
      </w:r>
    </w:p>
    <w:p w14:paraId="4FDA2261" w14:textId="14F5B1CC" w:rsidR="007D5498" w:rsidRPr="00436747" w:rsidRDefault="00117169" w:rsidP="0001247C">
      <w:pPr>
        <w:pStyle w:val="Heading1"/>
        <w:numPr>
          <w:ilvl w:val="0"/>
          <w:numId w:val="27"/>
        </w:numPr>
        <w:tabs>
          <w:tab w:val="left" w:pos="567"/>
        </w:tabs>
        <w:rPr>
          <w:lang w:val="fr-CA"/>
        </w:rPr>
      </w:pPr>
      <w:r>
        <w:rPr>
          <w:lang w:val="fr-CA"/>
        </w:rPr>
        <w:t>À s</w:t>
      </w:r>
      <w:r w:rsidR="00D1013C">
        <w:rPr>
          <w:lang w:val="fr-CA"/>
        </w:rPr>
        <w:t xml:space="preserve">es </w:t>
      </w:r>
      <w:r>
        <w:rPr>
          <w:lang w:val="fr-CA"/>
        </w:rPr>
        <w:t>78</w:t>
      </w:r>
      <w:r w:rsidRPr="00117169">
        <w:rPr>
          <w:vertAlign w:val="superscript"/>
          <w:lang w:val="fr-CA"/>
        </w:rPr>
        <w:t>e</w:t>
      </w:r>
      <w:r>
        <w:rPr>
          <w:lang w:val="fr-CA"/>
        </w:rPr>
        <w:t xml:space="preserve"> </w:t>
      </w:r>
      <w:r w:rsidR="00D1013C">
        <w:rPr>
          <w:lang w:val="fr-CA"/>
        </w:rPr>
        <w:t>réunion</w:t>
      </w:r>
      <w:r w:rsidR="00D1013C">
        <w:rPr>
          <w:rStyle w:val="FootnoteReference"/>
          <w:lang w:val="fr-CA"/>
        </w:rPr>
        <w:footnoteReference w:id="24"/>
      </w:r>
      <w:r>
        <w:rPr>
          <w:lang w:val="fr-CA"/>
        </w:rPr>
        <w:t>, 79</w:t>
      </w:r>
      <w:r w:rsidRPr="00117169">
        <w:rPr>
          <w:vertAlign w:val="superscript"/>
          <w:lang w:val="fr-CA"/>
        </w:rPr>
        <w:t>e</w:t>
      </w:r>
      <w:r w:rsidR="00D1013C">
        <w:rPr>
          <w:vertAlign w:val="superscript"/>
          <w:lang w:val="fr-CA"/>
        </w:rPr>
        <w:t xml:space="preserve"> </w:t>
      </w:r>
      <w:r w:rsidR="00D1013C">
        <w:rPr>
          <w:lang w:val="fr-CA"/>
        </w:rPr>
        <w:t>réunion</w:t>
      </w:r>
      <w:r w:rsidR="00D1013C">
        <w:rPr>
          <w:rStyle w:val="FootnoteReference"/>
          <w:lang w:val="fr-CA"/>
        </w:rPr>
        <w:footnoteReference w:id="25"/>
      </w:r>
      <w:r>
        <w:rPr>
          <w:lang w:val="fr-CA"/>
        </w:rPr>
        <w:t xml:space="preserve"> 80</w:t>
      </w:r>
      <w:r w:rsidRPr="00117169">
        <w:rPr>
          <w:vertAlign w:val="superscript"/>
          <w:lang w:val="fr-CA"/>
        </w:rPr>
        <w:t>e</w:t>
      </w:r>
      <w:r>
        <w:rPr>
          <w:lang w:val="fr-CA"/>
        </w:rPr>
        <w:t xml:space="preserve"> </w:t>
      </w:r>
      <w:r w:rsidR="00EE44B4">
        <w:rPr>
          <w:lang w:val="fr-CA"/>
        </w:rPr>
        <w:t>réunion</w:t>
      </w:r>
      <w:r w:rsidR="00EE44B4">
        <w:rPr>
          <w:rStyle w:val="FootnoteReference"/>
          <w:lang w:val="fr-CA"/>
        </w:rPr>
        <w:footnoteReference w:id="26"/>
      </w:r>
      <w:r w:rsidR="00EE44B4">
        <w:rPr>
          <w:lang w:val="fr-CA"/>
        </w:rPr>
        <w:t xml:space="preserve"> </w:t>
      </w:r>
      <w:r>
        <w:rPr>
          <w:lang w:val="fr-CA"/>
        </w:rPr>
        <w:t>et 81</w:t>
      </w:r>
      <w:r w:rsidRPr="00117169">
        <w:rPr>
          <w:vertAlign w:val="superscript"/>
          <w:lang w:val="fr-CA"/>
        </w:rPr>
        <w:t>e</w:t>
      </w:r>
      <w:r>
        <w:rPr>
          <w:lang w:val="fr-CA"/>
        </w:rPr>
        <w:t xml:space="preserve"> réunion</w:t>
      </w:r>
      <w:r w:rsidR="00EE44B4">
        <w:rPr>
          <w:rStyle w:val="FootnoteReference"/>
          <w:lang w:val="fr-CA"/>
        </w:rPr>
        <w:footnoteReference w:id="27"/>
      </w:r>
      <w:r>
        <w:rPr>
          <w:lang w:val="fr-CA"/>
        </w:rPr>
        <w:t xml:space="preserve">, le </w:t>
      </w:r>
      <w:r w:rsidR="001D5F18" w:rsidRPr="00117169">
        <w:rPr>
          <w:lang w:val="fr-CA"/>
        </w:rPr>
        <w:t>Co</w:t>
      </w:r>
      <w:r>
        <w:rPr>
          <w:lang w:val="fr-CA"/>
        </w:rPr>
        <w:t>mité exécutif a eu des discussions sur l’élaboration de lignes directrices sur le</w:t>
      </w:r>
      <w:r w:rsidR="00993AA2">
        <w:rPr>
          <w:lang w:val="fr-CA"/>
        </w:rPr>
        <w:t xml:space="preserve"> </w:t>
      </w:r>
      <w:r>
        <w:rPr>
          <w:lang w:val="fr-CA"/>
        </w:rPr>
        <w:t>financement de la réduction progressive des HFC et il a décidé d’</w:t>
      </w:r>
      <w:r w:rsidR="00993AA2">
        <w:rPr>
          <w:lang w:val="fr-CA"/>
        </w:rPr>
        <w:t xml:space="preserve">y </w:t>
      </w:r>
      <w:r>
        <w:rPr>
          <w:lang w:val="fr-CA"/>
        </w:rPr>
        <w:t xml:space="preserve">inclure </w:t>
      </w:r>
      <w:r w:rsidR="007D5498">
        <w:rPr>
          <w:lang w:val="fr-CA"/>
        </w:rPr>
        <w:t xml:space="preserve">un texte </w:t>
      </w:r>
      <w:r w:rsidR="007D5498" w:rsidRPr="00436747">
        <w:rPr>
          <w:lang w:val="fr-CA"/>
        </w:rPr>
        <w:t>se rapportant aux éléments suivants de la décision XXVIII/2</w:t>
      </w:r>
      <w:r w:rsidR="00993AA2">
        <w:rPr>
          <w:lang w:val="fr-CA"/>
        </w:rPr>
        <w:t xml:space="preserve"> lorsqu’il</w:t>
      </w:r>
      <w:r w:rsidR="000937A5">
        <w:rPr>
          <w:lang w:val="fr-CA"/>
        </w:rPr>
        <w:t>s</w:t>
      </w:r>
      <w:r w:rsidR="00993AA2">
        <w:rPr>
          <w:lang w:val="fr-CA"/>
        </w:rPr>
        <w:t xml:space="preserve"> étai</w:t>
      </w:r>
      <w:r w:rsidR="00F879CE">
        <w:rPr>
          <w:lang w:val="fr-CA"/>
        </w:rPr>
        <w:t>en</w:t>
      </w:r>
      <w:r w:rsidR="00993AA2">
        <w:rPr>
          <w:lang w:val="fr-CA"/>
        </w:rPr>
        <w:t>t pertinent</w:t>
      </w:r>
      <w:r w:rsidR="00F879CE">
        <w:rPr>
          <w:lang w:val="fr-CA"/>
        </w:rPr>
        <w:t>s</w:t>
      </w:r>
      <w:r w:rsidR="00993AA2">
        <w:rPr>
          <w:lang w:val="fr-CA"/>
        </w:rPr>
        <w:t xml:space="preserve"> aux</w:t>
      </w:r>
      <w:r w:rsidR="007D5498" w:rsidRPr="00436747">
        <w:rPr>
          <w:lang w:val="fr-CA"/>
        </w:rPr>
        <w:t xml:space="preserve"> travaux du Comité exécutif</w:t>
      </w:r>
      <w:r w:rsidR="007D5498">
        <w:rPr>
          <w:lang w:val="fr-CA"/>
        </w:rPr>
        <w:t> :</w:t>
      </w:r>
    </w:p>
    <w:p w14:paraId="22DC59DE" w14:textId="77777777" w:rsidR="001D5F18" w:rsidRPr="00436747" w:rsidRDefault="001D5F18" w:rsidP="007D5498">
      <w:pPr>
        <w:pStyle w:val="Heading1"/>
        <w:numPr>
          <w:ilvl w:val="0"/>
          <w:numId w:val="28"/>
        </w:numPr>
        <w:spacing w:after="0"/>
        <w:ind w:left="1134" w:hanging="567"/>
        <w:rPr>
          <w:lang w:val="fr-CA"/>
        </w:rPr>
      </w:pPr>
      <w:r w:rsidRPr="00436747">
        <w:rPr>
          <w:lang w:val="fr-CA"/>
        </w:rPr>
        <w:t>Souplesse dans la mise en œuvre qui permettrait aux Parties de choisir leurs propres stratégies et priorités en matière de secteurs et de technologies, conformément au paragraphe 13 de la décision XXVIII/2</w:t>
      </w:r>
    </w:p>
    <w:p w14:paraId="7A705A9C" w14:textId="001E53ED" w:rsidR="001D5F18" w:rsidRPr="00436747" w:rsidRDefault="001D5F18" w:rsidP="007D5498">
      <w:pPr>
        <w:pStyle w:val="Heading1"/>
        <w:numPr>
          <w:ilvl w:val="0"/>
          <w:numId w:val="29"/>
        </w:numPr>
        <w:spacing w:after="0"/>
        <w:ind w:left="1134" w:hanging="567"/>
        <w:rPr>
          <w:lang w:val="fr-CA"/>
        </w:rPr>
      </w:pPr>
      <w:r w:rsidRPr="00436747">
        <w:rPr>
          <w:lang w:val="fr-CA"/>
        </w:rPr>
        <w:t>Date</w:t>
      </w:r>
      <w:r w:rsidR="00993AA2">
        <w:rPr>
          <w:lang w:val="fr-CA"/>
        </w:rPr>
        <w:t>s-</w:t>
      </w:r>
      <w:r w:rsidRPr="00436747">
        <w:rPr>
          <w:lang w:val="fr-CA"/>
        </w:rPr>
        <w:t>limite</w:t>
      </w:r>
      <w:r w:rsidR="00993AA2">
        <w:rPr>
          <w:lang w:val="fr-CA"/>
        </w:rPr>
        <w:t>s</w:t>
      </w:r>
      <w:r w:rsidRPr="00436747">
        <w:rPr>
          <w:lang w:val="fr-CA"/>
        </w:rPr>
        <w:t xml:space="preserve"> de la capacité admissible, conformément au paragraphe 17</w:t>
      </w:r>
    </w:p>
    <w:p w14:paraId="4350FF05" w14:textId="77777777" w:rsidR="001D5F18" w:rsidRPr="00436747" w:rsidRDefault="001D5F18" w:rsidP="007D5498">
      <w:pPr>
        <w:pStyle w:val="Heading1"/>
        <w:numPr>
          <w:ilvl w:val="0"/>
          <w:numId w:val="29"/>
        </w:numPr>
        <w:spacing w:after="0"/>
        <w:ind w:left="1134" w:hanging="567"/>
        <w:rPr>
          <w:lang w:val="fr-CA"/>
        </w:rPr>
      </w:pPr>
      <w:r w:rsidRPr="00436747">
        <w:rPr>
          <w:lang w:val="fr-CA"/>
        </w:rPr>
        <w:t>Deuxième et troisième reconversions, conformément au paragraphe 18</w:t>
      </w:r>
    </w:p>
    <w:p w14:paraId="15542F79" w14:textId="77777777" w:rsidR="001D5F18" w:rsidRPr="00436747" w:rsidRDefault="001D5F18" w:rsidP="007D5498">
      <w:pPr>
        <w:pStyle w:val="Heading1"/>
        <w:numPr>
          <w:ilvl w:val="0"/>
          <w:numId w:val="29"/>
        </w:numPr>
        <w:spacing w:after="0"/>
        <w:ind w:left="1134" w:hanging="567"/>
        <w:rPr>
          <w:lang w:val="fr-CA"/>
        </w:rPr>
      </w:pPr>
      <w:r w:rsidRPr="00436747">
        <w:rPr>
          <w:lang w:val="fr-CA"/>
        </w:rPr>
        <w:t>Réductions globales durables, conformément au paragraphe 19</w:t>
      </w:r>
    </w:p>
    <w:p w14:paraId="59ADE177" w14:textId="717B372F" w:rsidR="001D5F18" w:rsidRPr="00436747" w:rsidRDefault="001D5F18" w:rsidP="007D5498">
      <w:pPr>
        <w:pStyle w:val="Heading1"/>
        <w:numPr>
          <w:ilvl w:val="0"/>
          <w:numId w:val="29"/>
        </w:numPr>
        <w:spacing w:after="0"/>
        <w:ind w:left="1134" w:hanging="567"/>
        <w:rPr>
          <w:lang w:val="fr-CA"/>
        </w:rPr>
      </w:pPr>
      <w:r w:rsidRPr="00436747">
        <w:rPr>
          <w:lang w:val="fr-CA"/>
        </w:rPr>
        <w:t xml:space="preserve">Catégories de surcoûts admissibles pour la consommation dans le secteur de la fabrication, </w:t>
      </w:r>
      <w:r w:rsidR="0030060E">
        <w:rPr>
          <w:lang w:val="fr-CA"/>
        </w:rPr>
        <w:t>selon</w:t>
      </w:r>
      <w:r w:rsidR="00993AA2">
        <w:rPr>
          <w:lang w:val="fr-CA"/>
        </w:rPr>
        <w:t xml:space="preserve"> l</w:t>
      </w:r>
      <w:r w:rsidR="0030060E">
        <w:rPr>
          <w:lang w:val="fr-CA"/>
        </w:rPr>
        <w:t>e paragraphe</w:t>
      </w:r>
      <w:r w:rsidRPr="00436747">
        <w:rPr>
          <w:lang w:val="fr-CA"/>
        </w:rPr>
        <w:t xml:space="preserve"> 15</w:t>
      </w:r>
      <w:r w:rsidR="00072D41">
        <w:rPr>
          <w:lang w:val="fr-CA"/>
        </w:rPr>
        <w:t>(</w:t>
      </w:r>
      <w:r w:rsidRPr="00436747">
        <w:rPr>
          <w:lang w:val="fr-CA"/>
        </w:rPr>
        <w:t>a)</w:t>
      </w:r>
    </w:p>
    <w:p w14:paraId="7EAF6805" w14:textId="3C9FD1EE" w:rsidR="001D5F18" w:rsidRPr="00436747" w:rsidRDefault="001D5F18" w:rsidP="007D5498">
      <w:pPr>
        <w:pStyle w:val="Heading1"/>
        <w:numPr>
          <w:ilvl w:val="0"/>
          <w:numId w:val="29"/>
        </w:numPr>
        <w:spacing w:after="0"/>
        <w:ind w:left="1134" w:hanging="567"/>
        <w:rPr>
          <w:lang w:val="fr-CA"/>
        </w:rPr>
      </w:pPr>
      <w:r w:rsidRPr="00436747">
        <w:rPr>
          <w:lang w:val="fr-CA"/>
        </w:rPr>
        <w:t xml:space="preserve">Catégories de surcoûts admissibles dans le secteur de la production, </w:t>
      </w:r>
      <w:r w:rsidR="0030060E">
        <w:rPr>
          <w:lang w:val="fr-CA"/>
        </w:rPr>
        <w:t>sel</w:t>
      </w:r>
      <w:r w:rsidRPr="00436747">
        <w:rPr>
          <w:lang w:val="fr-CA"/>
        </w:rPr>
        <w:t>on</w:t>
      </w:r>
      <w:r w:rsidR="00072D41">
        <w:rPr>
          <w:lang w:val="fr-CA"/>
        </w:rPr>
        <w:t xml:space="preserve"> l</w:t>
      </w:r>
      <w:r w:rsidR="0030060E">
        <w:rPr>
          <w:lang w:val="fr-CA"/>
        </w:rPr>
        <w:t xml:space="preserve">e paragraphe </w:t>
      </w:r>
      <w:r w:rsidRPr="00436747">
        <w:rPr>
          <w:lang w:val="fr-CA"/>
        </w:rPr>
        <w:t>15</w:t>
      </w:r>
      <w:r w:rsidR="00072D41">
        <w:rPr>
          <w:lang w:val="fr-CA"/>
        </w:rPr>
        <w:t>(</w:t>
      </w:r>
      <w:r w:rsidRPr="00436747">
        <w:rPr>
          <w:lang w:val="fr-CA"/>
        </w:rPr>
        <w:t>b)</w:t>
      </w:r>
    </w:p>
    <w:p w14:paraId="2A368732" w14:textId="277ED732" w:rsidR="001D5F18" w:rsidRPr="00436747" w:rsidRDefault="001D5F18" w:rsidP="007D5498">
      <w:pPr>
        <w:pStyle w:val="Heading1"/>
        <w:numPr>
          <w:ilvl w:val="0"/>
          <w:numId w:val="29"/>
        </w:numPr>
        <w:spacing w:after="0"/>
        <w:ind w:left="1134" w:hanging="567"/>
        <w:rPr>
          <w:lang w:val="fr-CA"/>
        </w:rPr>
      </w:pPr>
      <w:r w:rsidRPr="00436747">
        <w:rPr>
          <w:lang w:val="fr-CA"/>
        </w:rPr>
        <w:t xml:space="preserve">Catégories de surcoûts admissibles dans le secteur de l’entretien de l’équipement de réfrigération, </w:t>
      </w:r>
      <w:r w:rsidR="0030060E">
        <w:rPr>
          <w:lang w:val="fr-CA"/>
        </w:rPr>
        <w:t>selon</w:t>
      </w:r>
      <w:r w:rsidR="00F879CE">
        <w:rPr>
          <w:lang w:val="fr-CA"/>
        </w:rPr>
        <w:t xml:space="preserve"> l</w:t>
      </w:r>
      <w:r w:rsidR="0030060E">
        <w:rPr>
          <w:lang w:val="fr-CA"/>
        </w:rPr>
        <w:t>e paragraphe</w:t>
      </w:r>
      <w:r w:rsidRPr="00436747">
        <w:rPr>
          <w:lang w:val="fr-CA"/>
        </w:rPr>
        <w:t xml:space="preserve"> 15</w:t>
      </w:r>
      <w:r w:rsidR="00F879CE">
        <w:rPr>
          <w:lang w:val="fr-CA"/>
        </w:rPr>
        <w:t>(</w:t>
      </w:r>
      <w:r w:rsidRPr="00436747">
        <w:rPr>
          <w:lang w:val="fr-CA"/>
        </w:rPr>
        <w:t>c)</w:t>
      </w:r>
    </w:p>
    <w:p w14:paraId="08ED5AEA" w14:textId="7315F9A8" w:rsidR="001D5F18" w:rsidRPr="00436747" w:rsidRDefault="001D5F18" w:rsidP="007D5498">
      <w:pPr>
        <w:pStyle w:val="Heading1"/>
        <w:numPr>
          <w:ilvl w:val="0"/>
          <w:numId w:val="29"/>
        </w:numPr>
        <w:spacing w:after="0"/>
        <w:ind w:left="1134" w:hanging="567"/>
        <w:rPr>
          <w:lang w:val="fr-CA"/>
        </w:rPr>
      </w:pPr>
      <w:r w:rsidRPr="00436747">
        <w:rPr>
          <w:lang w:val="fr-CA"/>
        </w:rPr>
        <w:t>Admissibilité des substances de l’</w:t>
      </w:r>
      <w:r w:rsidR="00F879CE">
        <w:rPr>
          <w:lang w:val="fr-CA"/>
        </w:rPr>
        <w:t>A</w:t>
      </w:r>
      <w:r w:rsidRPr="00436747">
        <w:rPr>
          <w:lang w:val="fr-CA"/>
        </w:rPr>
        <w:t xml:space="preserve">nnexe F </w:t>
      </w:r>
      <w:r w:rsidR="0030060E">
        <w:rPr>
          <w:lang w:val="fr-CA"/>
        </w:rPr>
        <w:t>bénéfici</w:t>
      </w:r>
      <w:r w:rsidRPr="00436747">
        <w:rPr>
          <w:lang w:val="fr-CA"/>
        </w:rPr>
        <w:t>ant d</w:t>
      </w:r>
      <w:r w:rsidR="00F879CE">
        <w:rPr>
          <w:lang w:val="fr-CA"/>
        </w:rPr>
        <w:t xml:space="preserve">es exemptions </w:t>
      </w:r>
      <w:r w:rsidRPr="00436747">
        <w:rPr>
          <w:lang w:val="fr-CA"/>
        </w:rPr>
        <w:t xml:space="preserve">pour température ambiante élevée, </w:t>
      </w:r>
      <w:r w:rsidR="0030060E">
        <w:rPr>
          <w:lang w:val="fr-CA"/>
        </w:rPr>
        <w:t>sel</w:t>
      </w:r>
      <w:r w:rsidRPr="00436747">
        <w:rPr>
          <w:lang w:val="fr-CA"/>
        </w:rPr>
        <w:t>on</w:t>
      </w:r>
      <w:r w:rsidR="0030060E">
        <w:rPr>
          <w:lang w:val="fr-CA"/>
        </w:rPr>
        <w:t xml:space="preserve"> le</w:t>
      </w:r>
      <w:r w:rsidRPr="00436747">
        <w:rPr>
          <w:lang w:val="fr-CA"/>
        </w:rPr>
        <w:t xml:space="preserve"> paragraphe 35</w:t>
      </w:r>
    </w:p>
    <w:p w14:paraId="14C57D01" w14:textId="77777777" w:rsidR="001D5F18" w:rsidRPr="00436747" w:rsidRDefault="001D5F18" w:rsidP="001D5F18">
      <w:pPr>
        <w:pStyle w:val="Heading1"/>
        <w:numPr>
          <w:ilvl w:val="0"/>
          <w:numId w:val="0"/>
        </w:numPr>
        <w:spacing w:after="0"/>
        <w:ind w:left="1440"/>
        <w:rPr>
          <w:lang w:val="fr-CA"/>
        </w:rPr>
      </w:pPr>
    </w:p>
    <w:p w14:paraId="6867B4A1" w14:textId="4C322F93" w:rsidR="002C0726" w:rsidRDefault="001D5F18" w:rsidP="0001247C">
      <w:pPr>
        <w:pStyle w:val="Heading1"/>
        <w:numPr>
          <w:ilvl w:val="0"/>
          <w:numId w:val="27"/>
        </w:numPr>
        <w:tabs>
          <w:tab w:val="left" w:pos="567"/>
        </w:tabs>
        <w:rPr>
          <w:lang w:val="fr-CA"/>
        </w:rPr>
      </w:pPr>
      <w:r w:rsidRPr="00436747">
        <w:rPr>
          <w:lang w:val="fr-CA"/>
        </w:rPr>
        <w:t>Le Comité exécutif a poursuivi ses délibérations à la 82</w:t>
      </w:r>
      <w:r w:rsidRPr="00436747">
        <w:rPr>
          <w:vertAlign w:val="superscript"/>
          <w:lang w:val="fr-CA"/>
        </w:rPr>
        <w:t>e</w:t>
      </w:r>
      <w:r w:rsidRPr="00436747">
        <w:rPr>
          <w:lang w:val="fr-CA"/>
        </w:rPr>
        <w:t xml:space="preserve"> réunio</w:t>
      </w:r>
      <w:r w:rsidR="00EE44B4">
        <w:rPr>
          <w:lang w:val="fr-CA"/>
        </w:rPr>
        <w:t>n</w:t>
      </w:r>
      <w:r w:rsidR="00EE44B4">
        <w:rPr>
          <w:rStyle w:val="FootnoteReference"/>
          <w:lang w:val="fr-CA"/>
        </w:rPr>
        <w:footnoteReference w:id="28"/>
      </w:r>
      <w:r w:rsidRPr="00436747">
        <w:rPr>
          <w:lang w:val="fr-CA"/>
        </w:rPr>
        <w:t xml:space="preserve">. Il a </w:t>
      </w:r>
      <w:r w:rsidR="00D1013C">
        <w:rPr>
          <w:lang w:val="fr-CA"/>
        </w:rPr>
        <w:t>aussi examiné et pris note d’un document</w:t>
      </w:r>
      <w:r w:rsidRPr="00436747">
        <w:rPr>
          <w:lang w:val="fr-CA"/>
        </w:rPr>
        <w:t xml:space="preserve"> d’information</w:t>
      </w:r>
      <w:r w:rsidR="00D1013C">
        <w:rPr>
          <w:lang w:val="fr-CA"/>
        </w:rPr>
        <w:t xml:space="preserve"> préliminaire</w:t>
      </w:r>
      <w:r w:rsidR="00D1376F">
        <w:rPr>
          <w:rStyle w:val="FootnoteReference"/>
          <w:lang w:val="fr-CA"/>
        </w:rPr>
        <w:footnoteReference w:id="29"/>
      </w:r>
      <w:r w:rsidR="00D1376F">
        <w:rPr>
          <w:lang w:val="fr-CA"/>
        </w:rPr>
        <w:t>,</w:t>
      </w:r>
      <w:r w:rsidRPr="00436747">
        <w:rPr>
          <w:lang w:val="fr-CA"/>
        </w:rPr>
        <w:t xml:space="preserve"> </w:t>
      </w:r>
      <w:r w:rsidR="00EE44B4">
        <w:rPr>
          <w:lang w:val="fr-CA"/>
        </w:rPr>
        <w:t>contenant les principaux facteurs de</w:t>
      </w:r>
      <w:r w:rsidRPr="00436747">
        <w:rPr>
          <w:lang w:val="fr-CA"/>
        </w:rPr>
        <w:t xml:space="preserve"> l’élaboration d</w:t>
      </w:r>
      <w:r w:rsidR="00500415">
        <w:rPr>
          <w:lang w:val="fr-CA"/>
        </w:rPr>
        <w:t>’un</w:t>
      </w:r>
      <w:r w:rsidRPr="00436747">
        <w:rPr>
          <w:lang w:val="fr-CA"/>
        </w:rPr>
        <w:t xml:space="preserve">e </w:t>
      </w:r>
      <w:r w:rsidR="00500415">
        <w:rPr>
          <w:lang w:val="fr-CA"/>
        </w:rPr>
        <w:t>méthode pour fixer le point de départ</w:t>
      </w:r>
      <w:r w:rsidRPr="00436747">
        <w:rPr>
          <w:lang w:val="fr-CA"/>
        </w:rPr>
        <w:t xml:space="preserve"> de</w:t>
      </w:r>
      <w:r w:rsidR="00500415">
        <w:rPr>
          <w:lang w:val="fr-CA"/>
        </w:rPr>
        <w:t>s</w:t>
      </w:r>
      <w:r w:rsidRPr="00436747">
        <w:rPr>
          <w:lang w:val="fr-CA"/>
        </w:rPr>
        <w:t xml:space="preserve"> réduction</w:t>
      </w:r>
      <w:r w:rsidR="00500415">
        <w:rPr>
          <w:lang w:val="fr-CA"/>
        </w:rPr>
        <w:t>s</w:t>
      </w:r>
      <w:r w:rsidRPr="00436747">
        <w:rPr>
          <w:lang w:val="fr-CA"/>
        </w:rPr>
        <w:t xml:space="preserve"> </w:t>
      </w:r>
      <w:r w:rsidR="00500415">
        <w:rPr>
          <w:lang w:val="fr-CA"/>
        </w:rPr>
        <w:t>globales durables. Le Comité a décidé aussi</w:t>
      </w:r>
      <w:r w:rsidR="00FF20FE">
        <w:rPr>
          <w:lang w:val="fr-CA"/>
        </w:rPr>
        <w:t>,</w:t>
      </w:r>
      <w:r w:rsidR="00FF20FE" w:rsidRPr="00FF20FE">
        <w:rPr>
          <w:lang w:val="fr-CA"/>
        </w:rPr>
        <w:t xml:space="preserve"> </w:t>
      </w:r>
      <w:r w:rsidR="00FF20FE">
        <w:rPr>
          <w:lang w:val="fr-CA"/>
        </w:rPr>
        <w:t>lors de l’élaboration des lignes directrices sur les coûts de la réduction progressive des HFC,</w:t>
      </w:r>
      <w:r w:rsidR="00F879CE">
        <w:rPr>
          <w:lang w:val="fr-CA"/>
        </w:rPr>
        <w:t xml:space="preserve"> de se pencher sur </w:t>
      </w:r>
      <w:r w:rsidR="00500415">
        <w:rPr>
          <w:lang w:val="fr-CA"/>
        </w:rPr>
        <w:t>la façon de traiter l’utilisation provisoire d’une technologie à potentiel de réchauffement de la planète (PRG) élevé, par opposition à une technologie à faible PRG approuvée, dans le contexte du point de départ des réductions globales durables de la consommation de HFC d</w:t>
      </w:r>
      <w:r w:rsidR="002C0726">
        <w:rPr>
          <w:lang w:val="fr-CA"/>
        </w:rPr>
        <w:t>u</w:t>
      </w:r>
      <w:r w:rsidR="00500415">
        <w:rPr>
          <w:lang w:val="fr-CA"/>
        </w:rPr>
        <w:t xml:space="preserve"> pays</w:t>
      </w:r>
      <w:r w:rsidR="00FF20FE">
        <w:rPr>
          <w:lang w:val="fr-CA"/>
        </w:rPr>
        <w:t xml:space="preserve"> </w:t>
      </w:r>
      <w:r w:rsidR="002C0726">
        <w:rPr>
          <w:lang w:val="fr-CA"/>
        </w:rPr>
        <w:t>(décision 82/55).</w:t>
      </w:r>
    </w:p>
    <w:p w14:paraId="30089C3D" w14:textId="77777777" w:rsidR="00D1376F" w:rsidRPr="00D1376F" w:rsidRDefault="00D1376F" w:rsidP="00D1376F">
      <w:pPr>
        <w:rPr>
          <w:lang w:val="fr-CA"/>
        </w:rPr>
      </w:pPr>
    </w:p>
    <w:p w14:paraId="60AF88BF" w14:textId="73031FEF" w:rsidR="00D1376F" w:rsidRDefault="00FF20FE" w:rsidP="0001247C">
      <w:pPr>
        <w:pStyle w:val="Heading1"/>
        <w:numPr>
          <w:ilvl w:val="0"/>
          <w:numId w:val="27"/>
        </w:numPr>
        <w:tabs>
          <w:tab w:val="left" w:pos="567"/>
        </w:tabs>
        <w:rPr>
          <w:lang w:val="fr-CA"/>
        </w:rPr>
      </w:pPr>
      <w:r>
        <w:rPr>
          <w:lang w:val="fr-CA"/>
        </w:rPr>
        <w:lastRenderedPageBreak/>
        <w:t>Après</w:t>
      </w:r>
      <w:r w:rsidR="002C0726">
        <w:rPr>
          <w:lang w:val="fr-CA"/>
        </w:rPr>
        <w:t xml:space="preserve"> de</w:t>
      </w:r>
      <w:r>
        <w:rPr>
          <w:lang w:val="fr-CA"/>
        </w:rPr>
        <w:t>s</w:t>
      </w:r>
      <w:r w:rsidR="002C0726">
        <w:rPr>
          <w:lang w:val="fr-CA"/>
        </w:rPr>
        <w:t xml:space="preserve"> échanges </w:t>
      </w:r>
      <w:r>
        <w:rPr>
          <w:lang w:val="fr-CA"/>
        </w:rPr>
        <w:t xml:space="preserve">approfondis </w:t>
      </w:r>
      <w:r w:rsidR="002C0726">
        <w:rPr>
          <w:lang w:val="fr-CA"/>
        </w:rPr>
        <w:t>sur l’élaboration des lignes directrices sur les coûts</w:t>
      </w:r>
      <w:r>
        <w:rPr>
          <w:lang w:val="fr-CA"/>
        </w:rPr>
        <w:t xml:space="preserve"> </w:t>
      </w:r>
      <w:r w:rsidR="002C0726">
        <w:rPr>
          <w:lang w:val="fr-CA"/>
        </w:rPr>
        <w:t>à la 83</w:t>
      </w:r>
      <w:r w:rsidR="002C0726" w:rsidRPr="002C0726">
        <w:rPr>
          <w:vertAlign w:val="superscript"/>
          <w:lang w:val="fr-CA"/>
        </w:rPr>
        <w:t>e</w:t>
      </w:r>
      <w:r w:rsidR="002C0726">
        <w:rPr>
          <w:lang w:val="fr-CA"/>
        </w:rPr>
        <w:t xml:space="preserve"> réunion</w:t>
      </w:r>
      <w:r w:rsidR="002C0726">
        <w:rPr>
          <w:rStyle w:val="FootnoteReference"/>
          <w:lang w:val="fr-CA"/>
        </w:rPr>
        <w:footnoteReference w:id="30"/>
      </w:r>
      <w:r w:rsidR="002C0726">
        <w:rPr>
          <w:lang w:val="fr-CA"/>
        </w:rPr>
        <w:t xml:space="preserve">, le Comité exécutif a poursuivi ses </w:t>
      </w:r>
      <w:r>
        <w:rPr>
          <w:lang w:val="fr-CA"/>
        </w:rPr>
        <w:t xml:space="preserve">échanges </w:t>
      </w:r>
      <w:r w:rsidR="00615880">
        <w:rPr>
          <w:lang w:val="fr-CA"/>
        </w:rPr>
        <w:t xml:space="preserve">à </w:t>
      </w:r>
      <w:r w:rsidR="002C0726">
        <w:rPr>
          <w:lang w:val="fr-CA"/>
        </w:rPr>
        <w:t>la 84</w:t>
      </w:r>
      <w:r w:rsidR="002C0726" w:rsidRPr="002C0726">
        <w:rPr>
          <w:vertAlign w:val="superscript"/>
          <w:lang w:val="fr-CA"/>
        </w:rPr>
        <w:t>e</w:t>
      </w:r>
      <w:r w:rsidR="002C0726">
        <w:rPr>
          <w:lang w:val="fr-CA"/>
        </w:rPr>
        <w:t xml:space="preserve"> réunion</w:t>
      </w:r>
      <w:r w:rsidR="002C0726">
        <w:rPr>
          <w:rStyle w:val="FootnoteReference"/>
          <w:lang w:val="fr-CA"/>
        </w:rPr>
        <w:footnoteReference w:id="31"/>
      </w:r>
      <w:r w:rsidR="00615880">
        <w:rPr>
          <w:lang w:val="fr-CA"/>
        </w:rPr>
        <w:t xml:space="preserve">.  En ce qui concerne les surcoûts admissibles </w:t>
      </w:r>
      <w:r w:rsidR="00F1694A">
        <w:rPr>
          <w:lang w:val="fr-CA"/>
        </w:rPr>
        <w:t>de</w:t>
      </w:r>
      <w:r w:rsidR="00615880">
        <w:rPr>
          <w:lang w:val="fr-CA"/>
        </w:rPr>
        <w:t xml:space="preserve"> la consommation dans le secteur de la fabrication, il a chargé le Secrétariat de préparer, pour la 86</w:t>
      </w:r>
      <w:r w:rsidR="00615880" w:rsidRPr="00615880">
        <w:rPr>
          <w:vertAlign w:val="superscript"/>
          <w:lang w:val="fr-CA"/>
        </w:rPr>
        <w:t>e</w:t>
      </w:r>
      <w:r w:rsidR="00615880">
        <w:rPr>
          <w:lang w:val="fr-CA"/>
        </w:rPr>
        <w:t xml:space="preserve"> réunion, un document présentant une analyse et des</w:t>
      </w:r>
      <w:r>
        <w:rPr>
          <w:lang w:val="fr-CA"/>
        </w:rPr>
        <w:t xml:space="preserve"> renseignements</w:t>
      </w:r>
      <w:r w:rsidR="00615880">
        <w:rPr>
          <w:lang w:val="fr-CA"/>
        </w:rPr>
        <w:t>, dont de l’information cumulative, sous forme de tableaux, sur les surcoûts d’investissement et les surcoûts d’exploitation, et leur durée, et le rapport coût-efficacité de tous les projets d’investissement proposés dans les secteurs et sous-secteurs de fabrication concernés, y compris les substances réglementées éliminées et les substances de remplacement introduites.  En ce qui concerne l’élimination définitive, il a chargé le Secr</w:t>
      </w:r>
      <w:r w:rsidR="00D8042B">
        <w:rPr>
          <w:lang w:val="fr-CA"/>
        </w:rPr>
        <w:t xml:space="preserve">étariat de </w:t>
      </w:r>
      <w:r w:rsidR="00595ECF">
        <w:rPr>
          <w:lang w:val="fr-CA"/>
        </w:rPr>
        <w:t>préparer, pour la 85</w:t>
      </w:r>
      <w:r w:rsidR="00595ECF" w:rsidRPr="00595ECF">
        <w:rPr>
          <w:vertAlign w:val="superscript"/>
          <w:lang w:val="fr-CA"/>
        </w:rPr>
        <w:t>e</w:t>
      </w:r>
      <w:r w:rsidR="00595ECF">
        <w:rPr>
          <w:lang w:val="fr-CA"/>
        </w:rPr>
        <w:t xml:space="preserve"> réunion, un rapport sommaire décrivant les meilleures pratiques et moyens qui permettront au Comité exécutif d’envisager l’</w:t>
      </w:r>
      <w:r w:rsidR="00500415">
        <w:rPr>
          <w:lang w:val="fr-CA"/>
        </w:rPr>
        <w:t>o</w:t>
      </w:r>
      <w:r w:rsidR="00595ECF">
        <w:rPr>
          <w:lang w:val="fr-CA"/>
        </w:rPr>
        <w:t>pérationnalisation du paragraphe 24 de la décision XXVIII/2, en tenant compte du rapport final sur l’évaluation des projets de démonstration pilotes sur l’élimination définitive et la destruction des SAO</w:t>
      </w:r>
      <w:r w:rsidR="00595ECF">
        <w:rPr>
          <w:rStyle w:val="FootnoteReference"/>
          <w:lang w:val="fr-CA"/>
        </w:rPr>
        <w:footnoteReference w:id="32"/>
      </w:r>
      <w:r w:rsidR="00595ECF">
        <w:rPr>
          <w:lang w:val="fr-CA"/>
        </w:rPr>
        <w:t>; du rapport de synthèse sur les projets pilotes d’élimination définitive des SAO</w:t>
      </w:r>
      <w:r w:rsidR="00595ECF">
        <w:rPr>
          <w:rStyle w:val="FootnoteReference"/>
          <w:lang w:val="fr-CA"/>
        </w:rPr>
        <w:footnoteReference w:id="33"/>
      </w:r>
      <w:r w:rsidR="00595ECF">
        <w:rPr>
          <w:lang w:val="fr-CA"/>
        </w:rPr>
        <w:t>; et d’autres projets pertinents mis en œuvre dans les plans de gestion de l’élimination des HCFC; des enseignements tirés de l’infrastructure et des politiques existantes qui pourraient être utilisés pour mettre sur pied la gestion économique des stocks de substances réglementées ayant déjà servi o</w:t>
      </w:r>
      <w:r w:rsidR="00D1376F">
        <w:rPr>
          <w:lang w:val="fr-CA"/>
        </w:rPr>
        <w:t>u i</w:t>
      </w:r>
      <w:r w:rsidR="00595ECF">
        <w:rPr>
          <w:lang w:val="fr-CA"/>
        </w:rPr>
        <w:t>n</w:t>
      </w:r>
      <w:r w:rsidR="00D1376F">
        <w:rPr>
          <w:lang w:val="fr-CA"/>
        </w:rPr>
        <w:t>désirables; et des occasions de financement extérieures, des programmes d’élimination définitive et des partenariats existants (décision 84/87).</w:t>
      </w:r>
    </w:p>
    <w:p w14:paraId="4E776D3C" w14:textId="4FF20580" w:rsidR="00DA660C" w:rsidRDefault="00D1376F" w:rsidP="0001247C">
      <w:pPr>
        <w:pStyle w:val="Heading1"/>
        <w:numPr>
          <w:ilvl w:val="0"/>
          <w:numId w:val="27"/>
        </w:numPr>
        <w:tabs>
          <w:tab w:val="left" w:pos="567"/>
        </w:tabs>
        <w:rPr>
          <w:lang w:val="fr-CA"/>
        </w:rPr>
      </w:pPr>
      <w:r>
        <w:rPr>
          <w:lang w:val="fr-CA"/>
        </w:rPr>
        <w:t xml:space="preserve">Par la suite, le Comité exécutif a reporté </w:t>
      </w:r>
      <w:r w:rsidR="00AE379F">
        <w:rPr>
          <w:lang w:val="fr-CA"/>
        </w:rPr>
        <w:t>à la 87</w:t>
      </w:r>
      <w:r w:rsidR="00AE379F" w:rsidRPr="00AE379F">
        <w:rPr>
          <w:vertAlign w:val="superscript"/>
          <w:lang w:val="fr-CA"/>
        </w:rPr>
        <w:t>e</w:t>
      </w:r>
      <w:r w:rsidR="00AE379F">
        <w:rPr>
          <w:lang w:val="fr-CA"/>
        </w:rPr>
        <w:t xml:space="preserve"> réunion l’examen d</w:t>
      </w:r>
      <w:r w:rsidR="0030060E">
        <w:rPr>
          <w:lang w:val="fr-CA"/>
        </w:rPr>
        <w:t>e</w:t>
      </w:r>
      <w:r w:rsidR="00AE379F">
        <w:rPr>
          <w:lang w:val="fr-CA"/>
        </w:rPr>
        <w:t xml:space="preserve"> l’élaboration des lignes directrices sur les coûts de la réduction progressive des HFC dans les pays visés à l’article 5</w:t>
      </w:r>
      <w:r w:rsidR="00EA5703">
        <w:rPr>
          <w:rStyle w:val="FootnoteReference"/>
          <w:lang w:val="fr-CA"/>
        </w:rPr>
        <w:footnoteReference w:id="34"/>
      </w:r>
      <w:r w:rsidR="00EA5703">
        <w:rPr>
          <w:lang w:val="fr-CA"/>
        </w:rPr>
        <w:t xml:space="preserve">; de l’analyse </w:t>
      </w:r>
      <w:r w:rsidR="0030060E">
        <w:rPr>
          <w:lang w:val="fr-CA"/>
        </w:rPr>
        <w:t xml:space="preserve">et des informations </w:t>
      </w:r>
      <w:r w:rsidR="00EA5703">
        <w:rPr>
          <w:lang w:val="fr-CA"/>
        </w:rPr>
        <w:t>sur les surcoûts d’investissement et les surcoûts d’exploitation et</w:t>
      </w:r>
      <w:r w:rsidR="0030060E">
        <w:rPr>
          <w:lang w:val="fr-CA"/>
        </w:rPr>
        <w:t xml:space="preserve"> </w:t>
      </w:r>
      <w:r w:rsidR="00EA5703">
        <w:rPr>
          <w:lang w:val="fr-CA"/>
        </w:rPr>
        <w:t xml:space="preserve">leur durée, et </w:t>
      </w:r>
      <w:r w:rsidR="0030060E">
        <w:rPr>
          <w:lang w:val="fr-CA"/>
        </w:rPr>
        <w:t>du</w:t>
      </w:r>
      <w:r w:rsidR="00EA5703">
        <w:rPr>
          <w:lang w:val="fr-CA"/>
        </w:rPr>
        <w:t xml:space="preserve"> rapport coût-efficacité de tous les projets d’investissement approuvés dans les secteurs et sous-secteurs de fabrication concernés</w:t>
      </w:r>
      <w:r w:rsidR="00EA5703">
        <w:rPr>
          <w:rStyle w:val="FootnoteReference"/>
          <w:lang w:val="fr-CA"/>
        </w:rPr>
        <w:footnoteReference w:id="35"/>
      </w:r>
      <w:r w:rsidR="00EA5703">
        <w:rPr>
          <w:lang w:val="fr-CA"/>
        </w:rPr>
        <w:t>;</w:t>
      </w:r>
      <w:r w:rsidR="00654E19">
        <w:rPr>
          <w:lang w:val="fr-CA"/>
        </w:rPr>
        <w:t xml:space="preserve"> ainsi que du</w:t>
      </w:r>
      <w:r w:rsidR="00EA5703">
        <w:rPr>
          <w:lang w:val="fr-CA"/>
        </w:rPr>
        <w:t xml:space="preserve"> rapport sommaire décrivant les meilleures pratiques et moyens qui </w:t>
      </w:r>
      <w:r w:rsidR="00654E19">
        <w:rPr>
          <w:lang w:val="fr-CA"/>
        </w:rPr>
        <w:t xml:space="preserve">lui </w:t>
      </w:r>
      <w:r w:rsidR="00EA5703">
        <w:rPr>
          <w:lang w:val="fr-CA"/>
        </w:rPr>
        <w:t>permettront d’envisager l’opérationnalisation du paragraphe 24 de la décision XXVIII/2</w:t>
      </w:r>
      <w:r w:rsidR="00EA5703">
        <w:rPr>
          <w:rStyle w:val="FootnoteReference"/>
          <w:lang w:val="fr-CA"/>
        </w:rPr>
        <w:footnoteReference w:id="36"/>
      </w:r>
      <w:r w:rsidR="00DA660C">
        <w:rPr>
          <w:lang w:val="fr-CA"/>
        </w:rPr>
        <w:t xml:space="preserve">. </w:t>
      </w:r>
    </w:p>
    <w:p w14:paraId="765F1F08" w14:textId="33689AA0" w:rsidR="001D5F18" w:rsidRPr="00436747" w:rsidRDefault="00DA660C" w:rsidP="0001247C">
      <w:pPr>
        <w:pStyle w:val="Heading1"/>
        <w:numPr>
          <w:ilvl w:val="0"/>
          <w:numId w:val="27"/>
        </w:numPr>
        <w:tabs>
          <w:tab w:val="left" w:pos="567"/>
        </w:tabs>
        <w:rPr>
          <w:u w:val="single"/>
          <w:lang w:val="fr-CA"/>
        </w:rPr>
      </w:pPr>
      <w:r>
        <w:rPr>
          <w:lang w:val="fr-CA"/>
        </w:rPr>
        <w:t>[À la 87</w:t>
      </w:r>
      <w:r w:rsidRPr="00DA660C">
        <w:rPr>
          <w:vertAlign w:val="superscript"/>
          <w:lang w:val="fr-CA"/>
        </w:rPr>
        <w:t>e</w:t>
      </w:r>
      <w:r>
        <w:rPr>
          <w:lang w:val="fr-CA"/>
        </w:rPr>
        <w:t xml:space="preserve"> réunion…]  </w:t>
      </w:r>
    </w:p>
    <w:p w14:paraId="3A3672AA" w14:textId="77777777" w:rsidR="001D5F18" w:rsidRPr="00DA660C" w:rsidRDefault="001D5F18" w:rsidP="001D5F18">
      <w:pPr>
        <w:pStyle w:val="Heading2"/>
        <w:numPr>
          <w:ilvl w:val="0"/>
          <w:numId w:val="0"/>
        </w:numPr>
        <w:rPr>
          <w:i/>
          <w:iCs/>
          <w:lang w:val="fr-CA"/>
        </w:rPr>
      </w:pPr>
      <w:r w:rsidRPr="00DA660C">
        <w:rPr>
          <w:i/>
          <w:iCs/>
          <w:lang w:val="fr-CA"/>
        </w:rPr>
        <w:t>Efficacité énergétique pendant la réduction progressive des HFC</w:t>
      </w:r>
    </w:p>
    <w:p w14:paraId="6CEAD28B" w14:textId="61C536D3" w:rsidR="0021296B" w:rsidRPr="008C1C29" w:rsidRDefault="00862BC7" w:rsidP="0001247C">
      <w:pPr>
        <w:pStyle w:val="Heading1"/>
        <w:numPr>
          <w:ilvl w:val="0"/>
          <w:numId w:val="27"/>
        </w:numPr>
        <w:tabs>
          <w:tab w:val="left" w:pos="567"/>
        </w:tabs>
        <w:rPr>
          <w:lang w:val="fr-CA"/>
        </w:rPr>
      </w:pPr>
      <w:r>
        <w:rPr>
          <w:lang w:val="fr-CA"/>
        </w:rPr>
        <w:t>Après étude du</w:t>
      </w:r>
      <w:r w:rsidR="001D5F18" w:rsidRPr="00436747">
        <w:rPr>
          <w:lang w:val="fr-CA"/>
        </w:rPr>
        <w:t xml:space="preserve"> document</w:t>
      </w:r>
      <w:r w:rsidR="001D5F18" w:rsidRPr="00436747">
        <w:rPr>
          <w:rStyle w:val="FootnoteReference"/>
          <w:lang w:val="fr-CA"/>
        </w:rPr>
        <w:footnoteReference w:id="37"/>
      </w:r>
      <w:r>
        <w:rPr>
          <w:lang w:val="fr-CA"/>
        </w:rPr>
        <w:t xml:space="preserve"> </w:t>
      </w:r>
      <w:r w:rsidR="001D5F18" w:rsidRPr="00436747">
        <w:rPr>
          <w:lang w:val="fr-CA"/>
        </w:rPr>
        <w:t>résum</w:t>
      </w:r>
      <w:r w:rsidR="0000767F">
        <w:rPr>
          <w:lang w:val="fr-CA"/>
        </w:rPr>
        <w:t>ant</w:t>
      </w:r>
      <w:r w:rsidR="001D5F18" w:rsidRPr="00436747">
        <w:rPr>
          <w:lang w:val="fr-CA"/>
        </w:rPr>
        <w:t xml:space="preserve"> les é</w:t>
      </w:r>
      <w:r w:rsidR="0000767F">
        <w:rPr>
          <w:lang w:val="fr-CA"/>
        </w:rPr>
        <w:t>changes des</w:t>
      </w:r>
      <w:r w:rsidR="001D5F18" w:rsidRPr="00436747">
        <w:rPr>
          <w:lang w:val="fr-CA"/>
        </w:rPr>
        <w:t xml:space="preserve"> Parties à la 40</w:t>
      </w:r>
      <w:r w:rsidR="001D5F18" w:rsidRPr="00436747">
        <w:rPr>
          <w:vertAlign w:val="superscript"/>
          <w:lang w:val="fr-CA"/>
        </w:rPr>
        <w:t>e</w:t>
      </w:r>
      <w:r w:rsidR="001D5F18" w:rsidRPr="00436747">
        <w:rPr>
          <w:lang w:val="fr-CA"/>
        </w:rPr>
        <w:t xml:space="preserve"> réunion du Groupe de travail à composition non limitée et à la trentième Réunion des Parties en </w:t>
      </w:r>
      <w:r w:rsidR="0000767F">
        <w:rPr>
          <w:lang w:val="fr-CA"/>
        </w:rPr>
        <w:t>lien avec le</w:t>
      </w:r>
      <w:r w:rsidR="001D5F18" w:rsidRPr="00436747">
        <w:rPr>
          <w:lang w:val="fr-CA"/>
        </w:rPr>
        <w:t xml:space="preserve"> rapport du Groupe de l’évaluation technique et économique sur l’efficacité énergétique, le Comité exécutif a d</w:t>
      </w:r>
      <w:r w:rsidR="001D5F18" w:rsidRPr="008C1C29">
        <w:rPr>
          <w:lang w:val="fr-CA"/>
        </w:rPr>
        <w:t>écidé</w:t>
      </w:r>
      <w:r w:rsidR="00DA660C">
        <w:rPr>
          <w:lang w:val="fr-CA"/>
        </w:rPr>
        <w:t>, à sa 82</w:t>
      </w:r>
      <w:r w:rsidR="00DA660C" w:rsidRPr="00DA660C">
        <w:rPr>
          <w:vertAlign w:val="superscript"/>
          <w:lang w:val="fr-CA"/>
        </w:rPr>
        <w:t>e</w:t>
      </w:r>
      <w:r w:rsidR="00DA660C">
        <w:rPr>
          <w:lang w:val="fr-CA"/>
        </w:rPr>
        <w:t xml:space="preserve"> réunion,</w:t>
      </w:r>
      <w:r w:rsidR="001D5F18" w:rsidRPr="008C1C29">
        <w:rPr>
          <w:lang w:val="fr-CA"/>
        </w:rPr>
        <w:t xml:space="preserve"> d’accorder aux pays visés à l’article </w:t>
      </w:r>
      <w:r w:rsidR="00284845">
        <w:rPr>
          <w:lang w:val="fr-CA"/>
        </w:rPr>
        <w:t xml:space="preserve">5 </w:t>
      </w:r>
      <w:r w:rsidR="001D5F18" w:rsidRPr="008C1C29">
        <w:rPr>
          <w:lang w:val="fr-CA"/>
        </w:rPr>
        <w:t>participant aux activités de mise en œuvre de l’Amendement de Kigali et qui le désirent, la souplesse nécessaire pour entreprendre des activités à même le</w:t>
      </w:r>
      <w:r w:rsidR="0000767F">
        <w:rPr>
          <w:lang w:val="fr-CA"/>
        </w:rPr>
        <w:t xml:space="preserve"> financement déjà</w:t>
      </w:r>
      <w:r w:rsidR="001D5F18" w:rsidRPr="008C1C29">
        <w:rPr>
          <w:lang w:val="fr-CA"/>
        </w:rPr>
        <w:t xml:space="preserve"> approuvé</w:t>
      </w:r>
      <w:r w:rsidR="0000767F">
        <w:rPr>
          <w:lang w:val="fr-CA"/>
        </w:rPr>
        <w:t>. Ces activités comprenaient</w:t>
      </w:r>
      <w:r w:rsidR="001D5F18" w:rsidRPr="008C1C29">
        <w:rPr>
          <w:lang w:val="fr-CA"/>
        </w:rPr>
        <w:t xml:space="preserve"> : </w:t>
      </w:r>
      <w:r w:rsidR="001D5F18">
        <w:rPr>
          <w:lang w:val="fr-CA"/>
        </w:rPr>
        <w:t>l’</w:t>
      </w:r>
      <w:r w:rsidR="001D5F18" w:rsidRPr="008C1C29">
        <w:rPr>
          <w:lang w:val="fr-CA"/>
        </w:rPr>
        <w:t xml:space="preserve">élaboration et </w:t>
      </w:r>
      <w:r w:rsidR="001D5F18">
        <w:rPr>
          <w:lang w:val="fr-CA"/>
        </w:rPr>
        <w:t>l’</w:t>
      </w:r>
      <w:r w:rsidR="001D5F18" w:rsidRPr="008C1C29">
        <w:rPr>
          <w:lang w:val="fr-CA"/>
        </w:rPr>
        <w:t>application de politiques et de réglementations pour éviter la pénétration sur le marché d’équipements de réfrigération, de climatisation et de pompes</w:t>
      </w:r>
      <w:r w:rsidR="001D5F18">
        <w:rPr>
          <w:lang w:val="fr-CA"/>
        </w:rPr>
        <w:t xml:space="preserve"> thermiques </w:t>
      </w:r>
      <w:r w:rsidR="001B6821">
        <w:rPr>
          <w:lang w:val="fr-CA"/>
        </w:rPr>
        <w:t>non</w:t>
      </w:r>
      <w:r w:rsidR="00284845">
        <w:rPr>
          <w:lang w:val="fr-CA"/>
        </w:rPr>
        <w:t>-</w:t>
      </w:r>
      <w:proofErr w:type="spellStart"/>
      <w:r w:rsidR="00DA660C">
        <w:rPr>
          <w:lang w:val="fr-CA"/>
        </w:rPr>
        <w:t>é</w:t>
      </w:r>
      <w:r w:rsidR="001B6821">
        <w:rPr>
          <w:lang w:val="fr-CA"/>
        </w:rPr>
        <w:t>coé</w:t>
      </w:r>
      <w:r w:rsidR="00DA660C">
        <w:rPr>
          <w:lang w:val="fr-CA"/>
        </w:rPr>
        <w:t>nerg</w:t>
      </w:r>
      <w:r w:rsidR="001B6821">
        <w:rPr>
          <w:lang w:val="fr-CA"/>
        </w:rPr>
        <w:t>étiques</w:t>
      </w:r>
      <w:proofErr w:type="spellEnd"/>
      <w:r w:rsidR="001D5F18">
        <w:rPr>
          <w:lang w:val="fr-CA"/>
        </w:rPr>
        <w:t>;</w:t>
      </w:r>
      <w:r w:rsidR="001D5F18" w:rsidRPr="008C1C29">
        <w:rPr>
          <w:lang w:val="fr-CA"/>
        </w:rPr>
        <w:t xml:space="preserve"> la promotion de l’accès à des technologies </w:t>
      </w:r>
      <w:proofErr w:type="spellStart"/>
      <w:r w:rsidR="00DA660C">
        <w:rPr>
          <w:lang w:val="fr-CA"/>
        </w:rPr>
        <w:t>éco</w:t>
      </w:r>
      <w:r w:rsidR="001D5F18" w:rsidRPr="008C1C29">
        <w:rPr>
          <w:lang w:val="fr-CA"/>
        </w:rPr>
        <w:t>é</w:t>
      </w:r>
      <w:r w:rsidR="00DA660C">
        <w:rPr>
          <w:lang w:val="fr-CA"/>
        </w:rPr>
        <w:t>nergétiques</w:t>
      </w:r>
      <w:proofErr w:type="spellEnd"/>
      <w:r w:rsidR="001D5F18" w:rsidRPr="008C1C29">
        <w:rPr>
          <w:lang w:val="fr-CA"/>
        </w:rPr>
        <w:t xml:space="preserve"> dans ces secteurs</w:t>
      </w:r>
      <w:r w:rsidR="001D5F18">
        <w:rPr>
          <w:lang w:val="fr-CA"/>
        </w:rPr>
        <w:t>;</w:t>
      </w:r>
      <w:r w:rsidR="001D5F18" w:rsidRPr="008C1C29">
        <w:rPr>
          <w:lang w:val="fr-CA"/>
        </w:rPr>
        <w:t xml:space="preserve"> et une formation </w:t>
      </w:r>
      <w:r w:rsidR="00F94C35">
        <w:rPr>
          <w:lang w:val="fr-CA"/>
        </w:rPr>
        <w:t>axée</w:t>
      </w:r>
      <w:r w:rsidR="001D5F18" w:rsidRPr="008C1C29">
        <w:rPr>
          <w:lang w:val="fr-CA"/>
        </w:rPr>
        <w:t xml:space="preserve"> sur la certification, la sécurité et les normes, la sensibilisation et le renforcement des capacités, afin de maintenir et d’améliorer l’efficacité énergétique (décision 82/83).</w:t>
      </w:r>
      <w:r w:rsidR="00DA660C">
        <w:rPr>
          <w:lang w:val="fr-CA"/>
        </w:rPr>
        <w:t xml:space="preserve"> À la même réunion</w:t>
      </w:r>
      <w:r w:rsidR="001B6821">
        <w:rPr>
          <w:lang w:val="fr-CA"/>
        </w:rPr>
        <w:t>, un pays non visé à l’article 5 a offert</w:t>
      </w:r>
      <w:r w:rsidR="001B6821">
        <w:rPr>
          <w:rStyle w:val="FootnoteReference"/>
          <w:lang w:val="fr-CA"/>
        </w:rPr>
        <w:footnoteReference w:id="38"/>
      </w:r>
      <w:r w:rsidR="001B6821">
        <w:rPr>
          <w:lang w:val="fr-CA"/>
        </w:rPr>
        <w:t xml:space="preserve"> de verser une autre contribution supplémentaire volontaire au Fonds multilatéral, </w:t>
      </w:r>
      <w:r w:rsidR="0021296B">
        <w:rPr>
          <w:lang w:val="fr-CA"/>
        </w:rPr>
        <w:t>qui devrait servir à démontrer</w:t>
      </w:r>
      <w:r w:rsidR="0021296B" w:rsidRPr="008C1C29">
        <w:rPr>
          <w:lang w:val="fr-CA"/>
        </w:rPr>
        <w:t xml:space="preserve"> l’opérationnalisation de la décision XXX/5. Après de longs échanges, le Comité exécutif a pris note de l’offre.</w:t>
      </w:r>
    </w:p>
    <w:p w14:paraId="11DC2CC9" w14:textId="0CA5509A" w:rsidR="002154AB" w:rsidRDefault="0021296B" w:rsidP="0001247C">
      <w:pPr>
        <w:pStyle w:val="Heading1"/>
        <w:numPr>
          <w:ilvl w:val="0"/>
          <w:numId w:val="27"/>
        </w:numPr>
        <w:tabs>
          <w:tab w:val="left" w:pos="567"/>
        </w:tabs>
        <w:rPr>
          <w:lang w:val="fr-CA"/>
        </w:rPr>
      </w:pPr>
      <w:r>
        <w:rPr>
          <w:lang w:val="fr-CA"/>
        </w:rPr>
        <w:lastRenderedPageBreak/>
        <w:t>À la 83</w:t>
      </w:r>
      <w:r w:rsidRPr="0021296B">
        <w:rPr>
          <w:vertAlign w:val="superscript"/>
          <w:lang w:val="fr-CA"/>
        </w:rPr>
        <w:t>e</w:t>
      </w:r>
      <w:r>
        <w:rPr>
          <w:lang w:val="fr-CA"/>
        </w:rPr>
        <w:t xml:space="preserve"> réunion, le Comité exécutif a examiné trois documents sur l’efficacité énergétique qui avaient été demandés à la 82</w:t>
      </w:r>
      <w:r w:rsidRPr="0021296B">
        <w:rPr>
          <w:vertAlign w:val="superscript"/>
          <w:lang w:val="fr-CA"/>
        </w:rPr>
        <w:t>e</w:t>
      </w:r>
      <w:r>
        <w:rPr>
          <w:lang w:val="fr-CA"/>
        </w:rPr>
        <w:t xml:space="preserve"> réunion : un document </w:t>
      </w:r>
      <w:r w:rsidR="001D5F18" w:rsidRPr="0021296B">
        <w:rPr>
          <w:lang w:val="fr-CA"/>
        </w:rPr>
        <w:t xml:space="preserve">décrivant </w:t>
      </w:r>
      <w:r w:rsidR="00A53D02">
        <w:rPr>
          <w:lang w:val="fr-CA"/>
        </w:rPr>
        <w:t>l</w:t>
      </w:r>
      <w:r w:rsidR="001D5F18" w:rsidRPr="0021296B">
        <w:rPr>
          <w:lang w:val="fr-CA"/>
        </w:rPr>
        <w:t xml:space="preserve">es moyens d’opérationnaliser le paragraphe 16 de la décision XXVIII/2 et le paragraphe 2 de la décision XXX/5 </w:t>
      </w:r>
      <w:r>
        <w:rPr>
          <w:lang w:val="fr-CA"/>
        </w:rPr>
        <w:t>des Parties</w:t>
      </w:r>
      <w:r>
        <w:rPr>
          <w:rStyle w:val="FootnoteReference"/>
          <w:lang w:val="fr-CA"/>
        </w:rPr>
        <w:footnoteReference w:id="39"/>
      </w:r>
      <w:r>
        <w:rPr>
          <w:lang w:val="fr-CA"/>
        </w:rPr>
        <w:t>; un document</w:t>
      </w:r>
      <w:r w:rsidR="001D5F18" w:rsidRPr="0021296B">
        <w:rPr>
          <w:lang w:val="fr-CA"/>
        </w:rPr>
        <w:t xml:space="preserve"> offrant de l’information sur les fonds et les institutions financ</w:t>
      </w:r>
      <w:r w:rsidR="00F94C35">
        <w:rPr>
          <w:lang w:val="fr-CA"/>
        </w:rPr>
        <w:t>ières d’intérêt</w:t>
      </w:r>
      <w:r w:rsidR="001D5F18" w:rsidRPr="0021296B">
        <w:rPr>
          <w:lang w:val="fr-CA"/>
        </w:rPr>
        <w:t xml:space="preserve"> mobilisant des ressources pour l’efficacité énergétique qui pourraient </w:t>
      </w:r>
      <w:r w:rsidR="00A53D02">
        <w:rPr>
          <w:lang w:val="fr-CA"/>
        </w:rPr>
        <w:t xml:space="preserve">contribuer à </w:t>
      </w:r>
      <w:r w:rsidR="001D5F18" w:rsidRPr="0021296B">
        <w:rPr>
          <w:lang w:val="fr-CA"/>
        </w:rPr>
        <w:t>la réduction progressive des HFC</w:t>
      </w:r>
      <w:r w:rsidR="00A53D02">
        <w:rPr>
          <w:rStyle w:val="FootnoteReference"/>
          <w:lang w:val="fr-CA"/>
        </w:rPr>
        <w:footnoteReference w:id="40"/>
      </w:r>
      <w:r w:rsidR="00A53D02">
        <w:rPr>
          <w:lang w:val="fr-CA"/>
        </w:rPr>
        <w:t xml:space="preserve">; et un sommaire du rapport du Groupe de l’évaluation technique et économique sur l’efficacité énergétique, </w:t>
      </w:r>
      <w:r w:rsidR="00F94C35">
        <w:rPr>
          <w:lang w:val="fr-CA"/>
        </w:rPr>
        <w:t xml:space="preserve">dans le contexte des questions </w:t>
      </w:r>
      <w:r w:rsidR="00A53D02">
        <w:rPr>
          <w:lang w:val="fr-CA"/>
        </w:rPr>
        <w:t>identifié</w:t>
      </w:r>
      <w:r w:rsidR="00F94C35">
        <w:rPr>
          <w:lang w:val="fr-CA"/>
        </w:rPr>
        <w:t>e</w:t>
      </w:r>
      <w:r w:rsidR="00A53D02">
        <w:rPr>
          <w:lang w:val="fr-CA"/>
        </w:rPr>
        <w:t>s par la décision 82/83(e)</w:t>
      </w:r>
      <w:r w:rsidR="00A53D02">
        <w:rPr>
          <w:rStyle w:val="FootnoteReference"/>
          <w:lang w:val="fr-CA"/>
        </w:rPr>
        <w:footnoteReference w:id="41"/>
      </w:r>
      <w:r w:rsidR="00A53D02">
        <w:rPr>
          <w:lang w:val="fr-CA"/>
        </w:rPr>
        <w:t>.</w:t>
      </w:r>
      <w:r w:rsidR="00375F6E">
        <w:rPr>
          <w:lang w:val="fr-CA"/>
        </w:rPr>
        <w:t xml:space="preserve"> Des discussions approfondies sur ces trois questions </w:t>
      </w:r>
      <w:r w:rsidR="00F94C35">
        <w:rPr>
          <w:lang w:val="fr-CA"/>
        </w:rPr>
        <w:t>se sont tenues en</w:t>
      </w:r>
      <w:r w:rsidR="00375F6E">
        <w:rPr>
          <w:lang w:val="fr-CA"/>
        </w:rPr>
        <w:t xml:space="preserve"> séance plénière et un groupe de contact a été </w:t>
      </w:r>
      <w:r w:rsidR="00284845">
        <w:rPr>
          <w:lang w:val="fr-CA"/>
        </w:rPr>
        <w:t>créé</w:t>
      </w:r>
      <w:r w:rsidR="00375F6E">
        <w:rPr>
          <w:lang w:val="fr-CA"/>
        </w:rPr>
        <w:t xml:space="preserve"> afin de poursuivre </w:t>
      </w:r>
      <w:r w:rsidR="00F94C35">
        <w:rPr>
          <w:lang w:val="fr-CA"/>
        </w:rPr>
        <w:t>l</w:t>
      </w:r>
      <w:r w:rsidR="00375F6E">
        <w:rPr>
          <w:lang w:val="fr-CA"/>
        </w:rPr>
        <w:t>es discussions. Durant le temps imparti, le groupe de contact a pu débattre seulement des moyens d’opérationnaliser le paragraphe 16 de la décision XXVIII/2 et le paragraphe 2 de la décision XXX/5. Le Comité exécutif a donc décidé de poursuivre les débats sur cette question à la 84</w:t>
      </w:r>
      <w:r w:rsidR="00375F6E" w:rsidRPr="00375F6E">
        <w:rPr>
          <w:vertAlign w:val="superscript"/>
          <w:lang w:val="fr-CA"/>
        </w:rPr>
        <w:t>e</w:t>
      </w:r>
      <w:r w:rsidR="00375F6E">
        <w:rPr>
          <w:lang w:val="fr-CA"/>
        </w:rPr>
        <w:t xml:space="preserve"> réunion</w:t>
      </w:r>
      <w:r w:rsidR="00F94C35">
        <w:rPr>
          <w:lang w:val="fr-CA"/>
        </w:rPr>
        <w:t xml:space="preserve">, </w:t>
      </w:r>
      <w:r w:rsidR="00375F6E">
        <w:rPr>
          <w:lang w:val="fr-CA"/>
        </w:rPr>
        <w:t>à partir du texte fourni par le Secrétariat</w:t>
      </w:r>
      <w:r w:rsidR="00F94C35">
        <w:rPr>
          <w:lang w:val="fr-CA"/>
        </w:rPr>
        <w:t xml:space="preserve"> </w:t>
      </w:r>
      <w:r w:rsidR="00375F6E">
        <w:rPr>
          <w:lang w:val="fr-CA"/>
        </w:rPr>
        <w:t>à la demande du groupe de contact, afin d</w:t>
      </w:r>
      <w:r w:rsidR="00F94C35">
        <w:rPr>
          <w:lang w:val="fr-CA"/>
        </w:rPr>
        <w:t>e faciliter les</w:t>
      </w:r>
      <w:r w:rsidR="00375F6E">
        <w:rPr>
          <w:lang w:val="fr-CA"/>
        </w:rPr>
        <w:t xml:space="preserve"> délibérations</w:t>
      </w:r>
      <w:r w:rsidR="00F94C35">
        <w:rPr>
          <w:lang w:val="fr-CA"/>
        </w:rPr>
        <w:t xml:space="preserve"> </w:t>
      </w:r>
      <w:r w:rsidR="00375F6E">
        <w:rPr>
          <w:lang w:val="fr-CA"/>
        </w:rPr>
        <w:t>et de reporter à la 84</w:t>
      </w:r>
      <w:r w:rsidR="00375F6E" w:rsidRPr="00375F6E">
        <w:rPr>
          <w:vertAlign w:val="superscript"/>
          <w:lang w:val="fr-CA"/>
        </w:rPr>
        <w:t>e</w:t>
      </w:r>
      <w:r w:rsidR="00375F6E">
        <w:rPr>
          <w:lang w:val="fr-CA"/>
        </w:rPr>
        <w:t xml:space="preserve"> réunion l’examen des questions soulevées </w:t>
      </w:r>
      <w:r w:rsidR="00F94C35">
        <w:rPr>
          <w:lang w:val="fr-CA"/>
        </w:rPr>
        <w:t>dans</w:t>
      </w:r>
      <w:r w:rsidR="002154AB">
        <w:rPr>
          <w:lang w:val="fr-CA"/>
        </w:rPr>
        <w:t xml:space="preserve"> les deux autres documents.</w:t>
      </w:r>
    </w:p>
    <w:p w14:paraId="3E1AE2BA" w14:textId="2064777F" w:rsidR="002F659E" w:rsidRPr="002F659E" w:rsidRDefault="002154AB" w:rsidP="0001247C">
      <w:pPr>
        <w:pStyle w:val="Heading1"/>
        <w:numPr>
          <w:ilvl w:val="0"/>
          <w:numId w:val="27"/>
        </w:numPr>
        <w:tabs>
          <w:tab w:val="left" w:pos="567"/>
        </w:tabs>
        <w:rPr>
          <w:lang w:val="fr-CA"/>
        </w:rPr>
      </w:pPr>
      <w:r>
        <w:rPr>
          <w:lang w:val="fr-CA"/>
        </w:rPr>
        <w:t>À la 84</w:t>
      </w:r>
      <w:r w:rsidRPr="002154AB">
        <w:rPr>
          <w:vertAlign w:val="superscript"/>
          <w:lang w:val="fr-CA"/>
        </w:rPr>
        <w:t>e</w:t>
      </w:r>
      <w:r>
        <w:rPr>
          <w:lang w:val="fr-CA"/>
        </w:rPr>
        <w:t xml:space="preserve"> réunion, le Comité exécutif a reconstitué le groupe de contact sur l’efficacité énergétique, </w:t>
      </w:r>
      <w:r w:rsidR="00284845">
        <w:rPr>
          <w:lang w:val="fr-CA"/>
        </w:rPr>
        <w:t>créé</w:t>
      </w:r>
      <w:r>
        <w:rPr>
          <w:lang w:val="fr-CA"/>
        </w:rPr>
        <w:t xml:space="preserve"> à la 83</w:t>
      </w:r>
      <w:r w:rsidRPr="002154AB">
        <w:rPr>
          <w:vertAlign w:val="superscript"/>
          <w:lang w:val="fr-CA"/>
        </w:rPr>
        <w:t>e</w:t>
      </w:r>
      <w:r>
        <w:rPr>
          <w:lang w:val="fr-CA"/>
        </w:rPr>
        <w:t xml:space="preserve"> réunion. À l’issue des discussions au sein du groupe de contact, le Comité exécutif a pris note </w:t>
      </w:r>
      <w:r w:rsidR="00375F6E">
        <w:rPr>
          <w:lang w:val="fr-CA"/>
        </w:rPr>
        <w:t xml:space="preserve"> </w:t>
      </w:r>
      <w:r>
        <w:rPr>
          <w:lang w:val="fr-CA"/>
        </w:rPr>
        <w:t>d</w:t>
      </w:r>
      <w:r w:rsidR="008613EA">
        <w:rPr>
          <w:lang w:val="fr-CA"/>
        </w:rPr>
        <w:t>u document d</w:t>
      </w:r>
      <w:r>
        <w:rPr>
          <w:lang w:val="fr-CA"/>
        </w:rPr>
        <w:t xml:space="preserve">’information sur les </w:t>
      </w:r>
      <w:r w:rsidR="008613EA">
        <w:rPr>
          <w:lang w:val="fr-CA"/>
        </w:rPr>
        <w:t xml:space="preserve">fonds et les </w:t>
      </w:r>
      <w:r>
        <w:rPr>
          <w:lang w:val="fr-CA"/>
        </w:rPr>
        <w:t xml:space="preserve">institutions financières </w:t>
      </w:r>
      <w:r w:rsidR="008613EA">
        <w:rPr>
          <w:lang w:val="fr-CA"/>
        </w:rPr>
        <w:t>d’intérêt</w:t>
      </w:r>
      <w:r>
        <w:rPr>
          <w:lang w:val="fr-CA"/>
        </w:rPr>
        <w:t xml:space="preserve"> mobilisant des ressources pour l’efficacité énergétique qui pourraient contribuer à la réduction progressive des HFC</w:t>
      </w:r>
      <w:r>
        <w:rPr>
          <w:rStyle w:val="FootnoteReference"/>
          <w:lang w:val="fr-CA"/>
        </w:rPr>
        <w:footnoteReference w:id="42"/>
      </w:r>
      <w:r>
        <w:rPr>
          <w:lang w:val="fr-CA"/>
        </w:rPr>
        <w:t>; et demandé au Secrétariat de préparer, en consultation avec les agences d’exécution, un document pour la 85</w:t>
      </w:r>
      <w:r w:rsidRPr="002154AB">
        <w:rPr>
          <w:vertAlign w:val="superscript"/>
          <w:lang w:val="fr-CA"/>
        </w:rPr>
        <w:t>e</w:t>
      </w:r>
      <w:r>
        <w:rPr>
          <w:lang w:val="fr-CA"/>
        </w:rPr>
        <w:t xml:space="preserve"> réunion qui pourrait offrir un cadre d’étude pour les consultations avec les institutions financières et de financement </w:t>
      </w:r>
      <w:r w:rsidR="00EA6CDD">
        <w:rPr>
          <w:lang w:val="fr-CA"/>
        </w:rPr>
        <w:t>afin d'</w:t>
      </w:r>
      <w:r>
        <w:rPr>
          <w:lang w:val="fr-CA"/>
        </w:rPr>
        <w:t>explorer</w:t>
      </w:r>
      <w:r w:rsidR="00EA6CDD">
        <w:rPr>
          <w:lang w:val="fr-CA"/>
        </w:rPr>
        <w:t>,</w:t>
      </w:r>
      <w:r>
        <w:rPr>
          <w:lang w:val="fr-CA"/>
        </w:rPr>
        <w:t xml:space="preserve"> tant</w:t>
      </w:r>
      <w:r w:rsidR="007858AD">
        <w:rPr>
          <w:lang w:val="fr-CA"/>
        </w:rPr>
        <w:t xml:space="preserve"> au niveau de la gouvernance que de l’exploitation, la mobilisation de ressources financières, en plus de celles fournies par le Fonds multilatéral, pour le maintien ou le rehaussement de l’efficacité énergétique lors du remplacement des HFC</w:t>
      </w:r>
      <w:r w:rsidR="00EA6CDD">
        <w:rPr>
          <w:lang w:val="fr-CA"/>
        </w:rPr>
        <w:t xml:space="preserve"> </w:t>
      </w:r>
      <w:r w:rsidR="007858AD">
        <w:rPr>
          <w:lang w:val="fr-CA"/>
        </w:rPr>
        <w:t xml:space="preserve">par des frigorigènes à faible PRG dans le secteur de la réfrigération et de la climatisation.  Le Secrétariat a été chargé aussi de poursuivre l’échange informel de renseignements avec des institutions financières et de financement, y compris </w:t>
      </w:r>
      <w:r w:rsidR="008613EA">
        <w:rPr>
          <w:lang w:val="fr-CA"/>
        </w:rPr>
        <w:t xml:space="preserve">pour </w:t>
      </w:r>
      <w:r w:rsidR="007858AD">
        <w:rPr>
          <w:lang w:val="fr-CA"/>
        </w:rPr>
        <w:t xml:space="preserve">la préparation de ce document (décision 84/89).  Le Comité a pris note </w:t>
      </w:r>
      <w:r w:rsidR="008613EA">
        <w:rPr>
          <w:lang w:val="fr-CA"/>
        </w:rPr>
        <w:t xml:space="preserve">du </w:t>
      </w:r>
      <w:r w:rsidR="007858AD">
        <w:rPr>
          <w:lang w:val="fr-CA"/>
        </w:rPr>
        <w:t xml:space="preserve">sommaire </w:t>
      </w:r>
      <w:r w:rsidR="008613EA">
        <w:rPr>
          <w:lang w:val="fr-CA"/>
        </w:rPr>
        <w:t xml:space="preserve">actualisé </w:t>
      </w:r>
      <w:r w:rsidR="007858AD">
        <w:rPr>
          <w:lang w:val="fr-CA"/>
        </w:rPr>
        <w:t>du rapport du Groupe de l’évaluation technique et économique sur l’efficacité énergétique,</w:t>
      </w:r>
      <w:r w:rsidR="008613EA">
        <w:rPr>
          <w:lang w:val="fr-CA"/>
        </w:rPr>
        <w:t xml:space="preserve"> dans le contexte des questions </w:t>
      </w:r>
      <w:r w:rsidR="007858AD">
        <w:rPr>
          <w:lang w:val="fr-CA"/>
        </w:rPr>
        <w:t>identifié</w:t>
      </w:r>
      <w:r w:rsidR="008613EA">
        <w:rPr>
          <w:lang w:val="fr-CA"/>
        </w:rPr>
        <w:t>e</w:t>
      </w:r>
      <w:r w:rsidR="007858AD">
        <w:rPr>
          <w:lang w:val="fr-CA"/>
        </w:rPr>
        <w:t>s par la décision 82/83(e)</w:t>
      </w:r>
      <w:r w:rsidR="007858AD">
        <w:rPr>
          <w:rStyle w:val="FootnoteReference"/>
          <w:lang w:val="fr-CA"/>
        </w:rPr>
        <w:footnoteReference w:id="43"/>
      </w:r>
      <w:r w:rsidR="00EA6CDD">
        <w:rPr>
          <w:lang w:val="fr-CA"/>
        </w:rPr>
        <w:t xml:space="preserve">, étant entendu que le Secrétariat n’aurait pas à actualiser </w:t>
      </w:r>
      <w:r w:rsidR="008613EA">
        <w:rPr>
          <w:lang w:val="fr-CA"/>
        </w:rPr>
        <w:t xml:space="preserve">de nouveau </w:t>
      </w:r>
      <w:r w:rsidR="00EA6CDD">
        <w:rPr>
          <w:lang w:val="fr-CA"/>
        </w:rPr>
        <w:t xml:space="preserve">le sommaire, et </w:t>
      </w:r>
      <w:r w:rsidR="00FC1B37">
        <w:rPr>
          <w:lang w:val="fr-CA"/>
        </w:rPr>
        <w:t xml:space="preserve">il a </w:t>
      </w:r>
      <w:r w:rsidR="00EA6CDD">
        <w:rPr>
          <w:lang w:val="fr-CA"/>
        </w:rPr>
        <w:t>décidé de poursuivre l</w:t>
      </w:r>
      <w:r w:rsidR="00F41824">
        <w:rPr>
          <w:lang w:val="fr-CA"/>
        </w:rPr>
        <w:t>es échanges</w:t>
      </w:r>
      <w:r w:rsidR="00EA6CDD">
        <w:rPr>
          <w:lang w:val="fr-CA"/>
        </w:rPr>
        <w:t xml:space="preserve"> sur les moyens d’opérationnaliser le paragraphe 16 de la décision XXVIII/2 et le paragraphe 2 de la décision XXX/5 des Parties</w:t>
      </w:r>
      <w:r w:rsidR="00EA6CDD">
        <w:rPr>
          <w:rStyle w:val="FootnoteReference"/>
          <w:lang w:val="fr-CA"/>
        </w:rPr>
        <w:footnoteReference w:id="44"/>
      </w:r>
      <w:r w:rsidR="00F41824">
        <w:rPr>
          <w:lang w:val="fr-CA"/>
        </w:rPr>
        <w:t xml:space="preserve"> à </w:t>
      </w:r>
      <w:r w:rsidR="00FC1B37">
        <w:rPr>
          <w:lang w:val="fr-CA"/>
        </w:rPr>
        <w:t>s</w:t>
      </w:r>
      <w:r w:rsidR="00F41824">
        <w:rPr>
          <w:lang w:val="fr-CA"/>
        </w:rPr>
        <w:t>a 8</w:t>
      </w:r>
      <w:r w:rsidR="00FC1B37">
        <w:rPr>
          <w:lang w:val="fr-CA"/>
        </w:rPr>
        <w:t>5</w:t>
      </w:r>
      <w:r w:rsidR="00F41824" w:rsidRPr="00F41824">
        <w:rPr>
          <w:vertAlign w:val="superscript"/>
          <w:lang w:val="fr-CA"/>
        </w:rPr>
        <w:t>e</w:t>
      </w:r>
      <w:r w:rsidR="00F41824">
        <w:rPr>
          <w:lang w:val="fr-CA"/>
        </w:rPr>
        <w:t xml:space="preserve"> réunion</w:t>
      </w:r>
      <w:r w:rsidR="00FC1B37">
        <w:rPr>
          <w:lang w:val="fr-CA"/>
        </w:rPr>
        <w:t xml:space="preserve"> (décision 84/88)</w:t>
      </w:r>
      <w:r w:rsidR="00F41824">
        <w:rPr>
          <w:lang w:val="fr-CA"/>
        </w:rPr>
        <w:t>.</w:t>
      </w:r>
    </w:p>
    <w:p w14:paraId="33F6C9FE" w14:textId="1668A9F6" w:rsidR="00C92F2E" w:rsidRPr="00C92F2E" w:rsidRDefault="002F659E" w:rsidP="0001247C">
      <w:pPr>
        <w:pStyle w:val="Heading1"/>
        <w:numPr>
          <w:ilvl w:val="0"/>
          <w:numId w:val="27"/>
        </w:numPr>
        <w:tabs>
          <w:tab w:val="left" w:pos="567"/>
        </w:tabs>
        <w:rPr>
          <w:u w:val="single"/>
          <w:lang w:val="fr-CA"/>
        </w:rPr>
      </w:pPr>
      <w:r>
        <w:rPr>
          <w:lang w:val="fr-CA"/>
        </w:rPr>
        <w:t>À la 86</w:t>
      </w:r>
      <w:r w:rsidRPr="002F659E">
        <w:rPr>
          <w:vertAlign w:val="superscript"/>
          <w:lang w:val="fr-CA"/>
        </w:rPr>
        <w:t>e</w:t>
      </w:r>
      <w:r>
        <w:rPr>
          <w:lang w:val="fr-CA"/>
        </w:rPr>
        <w:t xml:space="preserve"> réunion, le groupe de contact reconstitué a examiné </w:t>
      </w:r>
      <w:r w:rsidR="00C92F2E">
        <w:rPr>
          <w:lang w:val="fr-CA"/>
        </w:rPr>
        <w:t xml:space="preserve">le document produit par le Secrétariat sur le cadre d’étude pour les consultations avec les institutions financières et de financement </w:t>
      </w:r>
      <w:r w:rsidR="00284845">
        <w:rPr>
          <w:lang w:val="fr-CA"/>
        </w:rPr>
        <w:t>d’intérêt</w:t>
      </w:r>
      <w:r w:rsidR="00C92F2E">
        <w:rPr>
          <w:lang w:val="fr-CA"/>
        </w:rPr>
        <w:t xml:space="preserve"> afin d’ex</w:t>
      </w:r>
      <w:r w:rsidR="00FC1B37">
        <w:rPr>
          <w:lang w:val="fr-CA"/>
        </w:rPr>
        <w:t>amin</w:t>
      </w:r>
      <w:r w:rsidR="00C92F2E">
        <w:rPr>
          <w:lang w:val="fr-CA"/>
        </w:rPr>
        <w:t>er la mobilisation de ressources financières supplémentaires pour le maintien ou le rehaussement de l’efficacité énergétique lors du remplacement des HFC par des frigorigènes à faible PRG dans le secteur de la réfrigération et de la climatisation</w:t>
      </w:r>
      <w:r w:rsidR="00C92F2E">
        <w:rPr>
          <w:rStyle w:val="FootnoteReference"/>
          <w:lang w:val="fr-CA"/>
        </w:rPr>
        <w:footnoteReference w:id="45"/>
      </w:r>
      <w:r w:rsidR="00C92F2E">
        <w:rPr>
          <w:lang w:val="fr-CA"/>
        </w:rPr>
        <w:t>(décision 84/89). À l’issue des discussions, le Comité exécutif a décidé de poursuivre, à sa 87</w:t>
      </w:r>
      <w:r w:rsidR="00C92F2E" w:rsidRPr="00C92F2E">
        <w:rPr>
          <w:vertAlign w:val="superscript"/>
          <w:lang w:val="fr-CA"/>
        </w:rPr>
        <w:t>e</w:t>
      </w:r>
      <w:r w:rsidR="00C92F2E">
        <w:rPr>
          <w:lang w:val="fr-CA"/>
        </w:rPr>
        <w:t xml:space="preserve"> réunion, l’étude du cadre à partir du document de travail produit par le groupe de contact à la 86</w:t>
      </w:r>
      <w:r w:rsidR="00C92F2E" w:rsidRPr="00C92F2E">
        <w:rPr>
          <w:vertAlign w:val="superscript"/>
          <w:lang w:val="fr-CA"/>
        </w:rPr>
        <w:t>e</w:t>
      </w:r>
      <w:r w:rsidR="00C92F2E">
        <w:rPr>
          <w:lang w:val="fr-CA"/>
        </w:rPr>
        <w:t xml:space="preserve"> réunion (décision 86/94).</w:t>
      </w:r>
    </w:p>
    <w:p w14:paraId="5B7A2A84" w14:textId="1F23328C" w:rsidR="0001247C" w:rsidRPr="0001247C" w:rsidRDefault="00FC1B37" w:rsidP="0001247C">
      <w:pPr>
        <w:pStyle w:val="Heading1"/>
        <w:numPr>
          <w:ilvl w:val="0"/>
          <w:numId w:val="27"/>
        </w:numPr>
        <w:tabs>
          <w:tab w:val="left" w:pos="567"/>
        </w:tabs>
        <w:rPr>
          <w:u w:val="single"/>
          <w:lang w:val="fr-CA"/>
        </w:rPr>
      </w:pPr>
      <w:r>
        <w:rPr>
          <w:lang w:val="fr-CA"/>
        </w:rPr>
        <w:t>De même, à</w:t>
      </w:r>
      <w:r w:rsidR="00C92F2E">
        <w:rPr>
          <w:lang w:val="fr-CA"/>
        </w:rPr>
        <w:t xml:space="preserve"> la 86</w:t>
      </w:r>
      <w:r w:rsidR="00C92F2E" w:rsidRPr="00C92F2E">
        <w:rPr>
          <w:vertAlign w:val="superscript"/>
          <w:lang w:val="fr-CA"/>
        </w:rPr>
        <w:t>e</w:t>
      </w:r>
      <w:r w:rsidR="00C92F2E">
        <w:rPr>
          <w:lang w:val="fr-CA"/>
        </w:rPr>
        <w:t xml:space="preserve"> réunion, le Comité exécutif a </w:t>
      </w:r>
      <w:r w:rsidR="0001247C">
        <w:rPr>
          <w:lang w:val="fr-CA"/>
        </w:rPr>
        <w:t>reporté l’examen du document décrivant les moyens d’opérationnaliser le paragraphe 16 de la décision XVIII/2 et le paragraphe 2 de la décision XXX/5 des Parties</w:t>
      </w:r>
      <w:r w:rsidR="0001247C">
        <w:rPr>
          <w:rStyle w:val="FootnoteReference"/>
          <w:lang w:val="fr-CA"/>
        </w:rPr>
        <w:footnoteReference w:id="46"/>
      </w:r>
      <w:r w:rsidR="0001247C">
        <w:rPr>
          <w:lang w:val="fr-CA"/>
        </w:rPr>
        <w:t>, à la 87</w:t>
      </w:r>
      <w:r w:rsidR="0001247C" w:rsidRPr="0001247C">
        <w:rPr>
          <w:vertAlign w:val="superscript"/>
          <w:lang w:val="fr-CA"/>
        </w:rPr>
        <w:t>e</w:t>
      </w:r>
      <w:r w:rsidR="0001247C">
        <w:rPr>
          <w:lang w:val="fr-CA"/>
        </w:rPr>
        <w:t xml:space="preserve"> réunion.</w:t>
      </w:r>
    </w:p>
    <w:p w14:paraId="1A09CDC3" w14:textId="6BB378C9" w:rsidR="00F41824" w:rsidRPr="00F41824" w:rsidRDefault="00F41824" w:rsidP="0001247C">
      <w:pPr>
        <w:pStyle w:val="Heading1"/>
        <w:numPr>
          <w:ilvl w:val="0"/>
          <w:numId w:val="27"/>
        </w:numPr>
        <w:tabs>
          <w:tab w:val="left" w:pos="567"/>
        </w:tabs>
        <w:rPr>
          <w:u w:val="single"/>
          <w:lang w:val="fr-CA"/>
        </w:rPr>
      </w:pPr>
      <w:r>
        <w:rPr>
          <w:lang w:val="fr-CA"/>
        </w:rPr>
        <w:lastRenderedPageBreak/>
        <w:t>[À la 87</w:t>
      </w:r>
      <w:r w:rsidRPr="00DA660C">
        <w:rPr>
          <w:vertAlign w:val="superscript"/>
          <w:lang w:val="fr-CA"/>
        </w:rPr>
        <w:t>e</w:t>
      </w:r>
      <w:r>
        <w:rPr>
          <w:lang w:val="fr-CA"/>
        </w:rPr>
        <w:t xml:space="preserve"> réunion…]  </w:t>
      </w:r>
    </w:p>
    <w:p w14:paraId="771E2F64" w14:textId="71C716E6" w:rsidR="001D5F18" w:rsidRPr="00F41824" w:rsidRDefault="001D5F18" w:rsidP="00F41824">
      <w:pPr>
        <w:pStyle w:val="Heading1"/>
        <w:numPr>
          <w:ilvl w:val="0"/>
          <w:numId w:val="0"/>
        </w:numPr>
        <w:rPr>
          <w:i/>
          <w:iCs/>
          <w:lang w:val="fr-CA"/>
        </w:rPr>
      </w:pPr>
      <w:r w:rsidRPr="00F41824">
        <w:rPr>
          <w:i/>
          <w:iCs/>
          <w:lang w:val="fr-CA"/>
        </w:rPr>
        <w:t>Activités en cours en lien avec la consommation dans le secteur de la fabrication</w:t>
      </w:r>
    </w:p>
    <w:p w14:paraId="5C0D0E55" w14:textId="6B855B0D" w:rsidR="001D5F18" w:rsidRPr="008C1C29" w:rsidRDefault="001D5F18" w:rsidP="0001247C">
      <w:pPr>
        <w:pStyle w:val="Heading1"/>
        <w:numPr>
          <w:ilvl w:val="0"/>
          <w:numId w:val="27"/>
        </w:numPr>
        <w:tabs>
          <w:tab w:val="left" w:pos="567"/>
        </w:tabs>
        <w:rPr>
          <w:lang w:val="fr-CA"/>
        </w:rPr>
      </w:pPr>
      <w:r w:rsidRPr="008C1C29">
        <w:rPr>
          <w:lang w:val="fr-CA"/>
        </w:rPr>
        <w:t xml:space="preserve">En ce qui a trait aux surcoûts </w:t>
      </w:r>
      <w:r>
        <w:rPr>
          <w:lang w:val="fr-CA"/>
        </w:rPr>
        <w:t xml:space="preserve">admissibles </w:t>
      </w:r>
      <w:r w:rsidR="00277013">
        <w:rPr>
          <w:lang w:val="fr-CA"/>
        </w:rPr>
        <w:t>pour</w:t>
      </w:r>
      <w:r w:rsidRPr="008C1C29">
        <w:rPr>
          <w:lang w:val="fr-CA"/>
        </w:rPr>
        <w:t xml:space="preserve"> la consommation dans le secteur de la fabrication, après avoir </w:t>
      </w:r>
      <w:r w:rsidR="00277013">
        <w:rPr>
          <w:lang w:val="fr-CA"/>
        </w:rPr>
        <w:t>adopté l</w:t>
      </w:r>
      <w:r w:rsidRPr="008C1C29">
        <w:rPr>
          <w:lang w:val="fr-CA"/>
        </w:rPr>
        <w:t xml:space="preserve">es catégories de surcoûts </w:t>
      </w:r>
      <w:r w:rsidR="00F41824">
        <w:rPr>
          <w:lang w:val="fr-CA"/>
        </w:rPr>
        <w:t>admissibles</w:t>
      </w:r>
      <w:r w:rsidR="007F1D26">
        <w:rPr>
          <w:lang w:val="fr-CA"/>
        </w:rPr>
        <w:t xml:space="preserve"> </w:t>
      </w:r>
      <w:r w:rsidRPr="008C1C29">
        <w:rPr>
          <w:lang w:val="fr-CA"/>
        </w:rPr>
        <w:t>proposées dans la décision XXVIII/2, le Comité exécutif a débattu des seuils de coût-efficacité et</w:t>
      </w:r>
      <w:r w:rsidR="007F1D26">
        <w:rPr>
          <w:lang w:val="fr-CA"/>
        </w:rPr>
        <w:t xml:space="preserve"> estim</w:t>
      </w:r>
      <w:r w:rsidRPr="008C1C29">
        <w:rPr>
          <w:lang w:val="fr-CA"/>
        </w:rPr>
        <w:t>é qu’il avait besoin d</w:t>
      </w:r>
      <w:r w:rsidR="00277013">
        <w:rPr>
          <w:lang w:val="fr-CA"/>
        </w:rPr>
        <w:t>’informations</w:t>
      </w:r>
      <w:r w:rsidRPr="008C1C29">
        <w:rPr>
          <w:lang w:val="fr-CA"/>
        </w:rPr>
        <w:t xml:space="preserve"> supplémentaires </w:t>
      </w:r>
      <w:r w:rsidR="00277013">
        <w:rPr>
          <w:lang w:val="fr-CA"/>
        </w:rPr>
        <w:t xml:space="preserve">pour </w:t>
      </w:r>
      <w:r w:rsidRPr="008C1C29">
        <w:rPr>
          <w:lang w:val="fr-CA"/>
        </w:rPr>
        <w:t>prendre une décisi</w:t>
      </w:r>
      <w:r>
        <w:rPr>
          <w:lang w:val="fr-CA"/>
        </w:rPr>
        <w:t>on sur les surcoûts admissibles</w:t>
      </w:r>
      <w:r w:rsidRPr="008C1C29">
        <w:rPr>
          <w:lang w:val="fr-CA"/>
        </w:rPr>
        <w:t xml:space="preserve">, et qu’il </w:t>
      </w:r>
      <w:r w:rsidR="00277013">
        <w:rPr>
          <w:lang w:val="fr-CA"/>
        </w:rPr>
        <w:t xml:space="preserve">fallait </w:t>
      </w:r>
      <w:r w:rsidRPr="008C1C29">
        <w:rPr>
          <w:lang w:val="fr-CA"/>
        </w:rPr>
        <w:t xml:space="preserve">acquérir de l’expérience </w:t>
      </w:r>
      <w:r w:rsidR="00277013">
        <w:rPr>
          <w:lang w:val="fr-CA"/>
        </w:rPr>
        <w:t>à propos des</w:t>
      </w:r>
      <w:r w:rsidRPr="008C1C29">
        <w:rPr>
          <w:lang w:val="fr-CA"/>
        </w:rPr>
        <w:t xml:space="preserve"> surcoûts d’investissement et de</w:t>
      </w:r>
      <w:r w:rsidR="00277013">
        <w:rPr>
          <w:lang w:val="fr-CA"/>
        </w:rPr>
        <w:t>s</w:t>
      </w:r>
      <w:r w:rsidRPr="008C1C29">
        <w:rPr>
          <w:lang w:val="fr-CA"/>
        </w:rPr>
        <w:t xml:space="preserve"> surcoûts d’exploitation associés à la réduction progressive des HFC. Par conséquent, il a convenu, dans ses décisions 78/3 et 79/45</w:t>
      </w:r>
      <w:r w:rsidR="00277013">
        <w:rPr>
          <w:lang w:val="fr-CA"/>
        </w:rPr>
        <w:t>,</w:t>
      </w:r>
      <w:r w:rsidRPr="008C1C29">
        <w:rPr>
          <w:lang w:val="fr-CA"/>
        </w:rPr>
        <w:t xml:space="preserve"> d’approuver, jusqu’à la 84</w:t>
      </w:r>
      <w:r w:rsidRPr="008C1C29">
        <w:rPr>
          <w:vertAlign w:val="superscript"/>
          <w:lang w:val="fr-CA"/>
        </w:rPr>
        <w:t>e</w:t>
      </w:r>
      <w:r w:rsidRPr="008C1C29">
        <w:rPr>
          <w:lang w:val="fr-CA"/>
        </w:rPr>
        <w:t xml:space="preserve"> réunion</w:t>
      </w:r>
      <w:r w:rsidR="00277013">
        <w:rPr>
          <w:rStyle w:val="FootnoteReference"/>
          <w:lang w:val="fr-CA"/>
        </w:rPr>
        <w:footnoteReference w:id="47"/>
      </w:r>
      <w:r w:rsidRPr="008C1C29">
        <w:rPr>
          <w:lang w:val="fr-CA"/>
        </w:rPr>
        <w:t>, un petit nombre de projets d’investissement autonomes associés à la réduction progressive des HFC qui seraient examinés individuellement en fonction de certains critères</w:t>
      </w:r>
      <w:r w:rsidR="00F41824">
        <w:rPr>
          <w:lang w:val="fr-CA"/>
        </w:rPr>
        <w:t xml:space="preserve">, </w:t>
      </w:r>
      <w:r w:rsidRPr="008C1C29">
        <w:rPr>
          <w:lang w:val="fr-CA"/>
        </w:rPr>
        <w:t>tels que la maturité</w:t>
      </w:r>
      <w:r w:rsidR="007F1D26">
        <w:rPr>
          <w:lang w:val="fr-CA"/>
        </w:rPr>
        <w:t xml:space="preserve"> de la technologie</w:t>
      </w:r>
      <w:r w:rsidR="00F41824">
        <w:rPr>
          <w:lang w:val="fr-CA"/>
        </w:rPr>
        <w:t>,</w:t>
      </w:r>
      <w:r w:rsidRPr="008C1C29">
        <w:rPr>
          <w:lang w:val="fr-CA"/>
        </w:rPr>
        <w:t xml:space="preserve"> </w:t>
      </w:r>
      <w:r w:rsidR="007F1D26">
        <w:rPr>
          <w:lang w:val="fr-CA"/>
        </w:rPr>
        <w:t>s</w:t>
      </w:r>
      <w:r w:rsidRPr="008C1C29">
        <w:rPr>
          <w:lang w:val="fr-CA"/>
        </w:rPr>
        <w:t xml:space="preserve">a reproductibilité et </w:t>
      </w:r>
      <w:r w:rsidR="007F1D26">
        <w:rPr>
          <w:lang w:val="fr-CA"/>
        </w:rPr>
        <w:t>s</w:t>
      </w:r>
      <w:r w:rsidRPr="008C1C29">
        <w:rPr>
          <w:lang w:val="fr-CA"/>
        </w:rPr>
        <w:t xml:space="preserve">a répartition géographique. </w:t>
      </w:r>
      <w:r w:rsidR="00F41824">
        <w:rPr>
          <w:lang w:val="fr-CA"/>
        </w:rPr>
        <w:t>Il a été convenu que l</w:t>
      </w:r>
      <w:r w:rsidRPr="008C1C29">
        <w:rPr>
          <w:lang w:val="fr-CA"/>
        </w:rPr>
        <w:t>es rapports d’achèvement de ces projets devr</w:t>
      </w:r>
      <w:r w:rsidR="007F1D26">
        <w:rPr>
          <w:lang w:val="fr-CA"/>
        </w:rPr>
        <w:t>aie</w:t>
      </w:r>
      <w:r w:rsidRPr="008C1C29">
        <w:rPr>
          <w:lang w:val="fr-CA"/>
        </w:rPr>
        <w:t xml:space="preserve">nt </w:t>
      </w:r>
      <w:r w:rsidR="00F41824">
        <w:rPr>
          <w:lang w:val="fr-CA"/>
        </w:rPr>
        <w:t xml:space="preserve">inclure des </w:t>
      </w:r>
      <w:r w:rsidRPr="008C1C29">
        <w:rPr>
          <w:lang w:val="fr-CA"/>
        </w:rPr>
        <w:t>information</w:t>
      </w:r>
      <w:r w:rsidR="00F41824">
        <w:rPr>
          <w:lang w:val="fr-CA"/>
        </w:rPr>
        <w:t>s</w:t>
      </w:r>
      <w:r w:rsidRPr="008C1C29">
        <w:rPr>
          <w:lang w:val="fr-CA"/>
        </w:rPr>
        <w:t xml:space="preserve"> </w:t>
      </w:r>
      <w:r w:rsidR="00F41824">
        <w:rPr>
          <w:lang w:val="fr-CA"/>
        </w:rPr>
        <w:t xml:space="preserve">détaillées </w:t>
      </w:r>
      <w:r w:rsidRPr="008C1C29">
        <w:rPr>
          <w:lang w:val="fr-CA"/>
        </w:rPr>
        <w:t xml:space="preserve">sur les surcoûts admissibles, les économies </w:t>
      </w:r>
      <w:r w:rsidR="007F1D26">
        <w:rPr>
          <w:lang w:val="fr-CA"/>
        </w:rPr>
        <w:t xml:space="preserve">potentielles </w:t>
      </w:r>
      <w:r w:rsidRPr="008C1C29">
        <w:rPr>
          <w:lang w:val="fr-CA"/>
        </w:rPr>
        <w:t>réalisées et les facteurs pertinents ayant facilité leur mise en œuvre.</w:t>
      </w:r>
    </w:p>
    <w:p w14:paraId="443F2FCF" w14:textId="7FCE330E" w:rsidR="003E110B" w:rsidRDefault="003E110B" w:rsidP="0001247C">
      <w:pPr>
        <w:pStyle w:val="Heading1"/>
        <w:numPr>
          <w:ilvl w:val="0"/>
          <w:numId w:val="27"/>
        </w:numPr>
        <w:tabs>
          <w:tab w:val="left" w:pos="567"/>
        </w:tabs>
        <w:rPr>
          <w:color w:val="000000" w:themeColor="text1"/>
          <w:lang w:val="fr-CA"/>
        </w:rPr>
      </w:pPr>
      <w:r>
        <w:rPr>
          <w:color w:val="000000" w:themeColor="text1"/>
          <w:lang w:val="fr-CA"/>
        </w:rPr>
        <w:t>À la 84</w:t>
      </w:r>
      <w:r w:rsidRPr="003E110B">
        <w:rPr>
          <w:color w:val="000000" w:themeColor="text1"/>
          <w:vertAlign w:val="superscript"/>
          <w:lang w:val="fr-CA"/>
        </w:rPr>
        <w:t>e</w:t>
      </w:r>
      <w:r>
        <w:rPr>
          <w:color w:val="000000" w:themeColor="text1"/>
          <w:lang w:val="fr-CA"/>
        </w:rPr>
        <w:t xml:space="preserve"> réunion, l</w:t>
      </w:r>
      <w:r w:rsidR="001D5F18" w:rsidRPr="008C1C29">
        <w:rPr>
          <w:color w:val="000000" w:themeColor="text1"/>
          <w:lang w:val="fr-CA"/>
        </w:rPr>
        <w:t>e Comité exécutif</w:t>
      </w:r>
      <w:r>
        <w:rPr>
          <w:color w:val="000000" w:themeColor="text1"/>
          <w:lang w:val="fr-CA"/>
        </w:rPr>
        <w:t xml:space="preserve"> a décidé d’examiner des propositions de projets d’investissement autonomes sur les HFC jusqu’</w:t>
      </w:r>
      <w:r w:rsidR="001D5F18" w:rsidRPr="008C1C29">
        <w:rPr>
          <w:color w:val="000000" w:themeColor="text1"/>
          <w:lang w:val="fr-CA"/>
        </w:rPr>
        <w:t xml:space="preserve">à </w:t>
      </w:r>
      <w:r>
        <w:rPr>
          <w:color w:val="000000" w:themeColor="text1"/>
          <w:lang w:val="fr-CA"/>
        </w:rPr>
        <w:t>l</w:t>
      </w:r>
      <w:r w:rsidR="001D5F18" w:rsidRPr="008C1C29">
        <w:rPr>
          <w:color w:val="000000" w:themeColor="text1"/>
          <w:lang w:val="fr-CA"/>
        </w:rPr>
        <w:t>a 8</w:t>
      </w:r>
      <w:r>
        <w:rPr>
          <w:color w:val="000000" w:themeColor="text1"/>
          <w:lang w:val="fr-CA"/>
        </w:rPr>
        <w:t>7</w:t>
      </w:r>
      <w:r w:rsidR="001D5F18" w:rsidRPr="008C1C29">
        <w:rPr>
          <w:color w:val="000000" w:themeColor="text1"/>
          <w:vertAlign w:val="superscript"/>
          <w:lang w:val="fr-CA"/>
        </w:rPr>
        <w:t>e</w:t>
      </w:r>
      <w:r w:rsidR="001D5F18" w:rsidRPr="008C1C29">
        <w:rPr>
          <w:color w:val="000000" w:themeColor="text1"/>
          <w:lang w:val="fr-CA"/>
        </w:rPr>
        <w:t xml:space="preserve"> réunion, </w:t>
      </w:r>
      <w:r w:rsidR="007F1D26">
        <w:rPr>
          <w:color w:val="000000" w:themeColor="text1"/>
          <w:lang w:val="fr-CA"/>
        </w:rPr>
        <w:t xml:space="preserve">conformément aux </w:t>
      </w:r>
      <w:r>
        <w:rPr>
          <w:color w:val="000000" w:themeColor="text1"/>
          <w:lang w:val="fr-CA"/>
        </w:rPr>
        <w:t xml:space="preserve">critères énoncés dans les décisions 78/3(g), 79/45 et 81/53, et en priorisant des projets dans les secteurs de la climatisation stationnaire, de la réfrigération commerciale et de la climatisation mobile (décision 84/53). </w:t>
      </w:r>
    </w:p>
    <w:p w14:paraId="3A4FB6C0" w14:textId="41249B35" w:rsidR="006D4C96" w:rsidRPr="006D4C96" w:rsidRDefault="006D4C96" w:rsidP="0001247C">
      <w:pPr>
        <w:pStyle w:val="Heading1"/>
        <w:tabs>
          <w:tab w:val="left" w:pos="567"/>
        </w:tabs>
        <w:rPr>
          <w:lang w:val="fr-CA"/>
        </w:rPr>
      </w:pPr>
      <w:r>
        <w:rPr>
          <w:lang w:val="fr-CA"/>
        </w:rPr>
        <w:t xml:space="preserve">Jusqu’à </w:t>
      </w:r>
      <w:r w:rsidRPr="00436747">
        <w:rPr>
          <w:lang w:val="fr-CA"/>
        </w:rPr>
        <w:t>la 87</w:t>
      </w:r>
      <w:r w:rsidRPr="00436747">
        <w:rPr>
          <w:vertAlign w:val="superscript"/>
          <w:lang w:val="fr-CA"/>
        </w:rPr>
        <w:t>e</w:t>
      </w:r>
      <w:r>
        <w:rPr>
          <w:lang w:val="fr-CA"/>
        </w:rPr>
        <w:t xml:space="preserve"> réunion, le Comité exécutif avait approuvé un montant total de ?? $US pour</w:t>
      </w:r>
      <w:r w:rsidR="001D5F18" w:rsidRPr="006D4C96">
        <w:rPr>
          <w:color w:val="000000" w:themeColor="text1"/>
          <w:lang w:val="fr-CA"/>
        </w:rPr>
        <w:t xml:space="preserve"> </w:t>
      </w:r>
      <w:r w:rsidR="003E110B" w:rsidRPr="006D4C96">
        <w:rPr>
          <w:color w:val="000000" w:themeColor="text1"/>
          <w:lang w:val="fr-CA"/>
        </w:rPr>
        <w:t xml:space="preserve">des projets d’investissement reliés aux HFC afin d’éliminer ?? tonnes métriques </w:t>
      </w:r>
      <w:r>
        <w:rPr>
          <w:color w:val="000000" w:themeColor="text1"/>
          <w:lang w:val="fr-CA"/>
        </w:rPr>
        <w:t>(?? équivalent tonnes CO</w:t>
      </w:r>
      <w:r>
        <w:rPr>
          <w:color w:val="000000" w:themeColor="text1"/>
          <w:vertAlign w:val="subscript"/>
          <w:lang w:val="fr-CA"/>
        </w:rPr>
        <w:t>2</w:t>
      </w:r>
      <w:r>
        <w:rPr>
          <w:color w:val="000000" w:themeColor="text1"/>
          <w:lang w:val="fr-CA"/>
        </w:rPr>
        <w:t>) dans ?? pays visés à l’article 5, financés à partir des contributions supplémentaires volontaires et des contributions régulières.</w:t>
      </w:r>
    </w:p>
    <w:p w14:paraId="2014B28F" w14:textId="53290D36" w:rsidR="001D5F18" w:rsidRPr="006D4C96" w:rsidRDefault="001D5F18" w:rsidP="006D4C96">
      <w:pPr>
        <w:pStyle w:val="Heading1"/>
        <w:numPr>
          <w:ilvl w:val="0"/>
          <w:numId w:val="0"/>
        </w:numPr>
        <w:tabs>
          <w:tab w:val="left" w:pos="567"/>
        </w:tabs>
        <w:rPr>
          <w:i/>
          <w:iCs/>
          <w:lang w:val="fr-CA"/>
        </w:rPr>
      </w:pPr>
      <w:r w:rsidRPr="006D4C96">
        <w:rPr>
          <w:i/>
          <w:iCs/>
          <w:lang w:val="fr-CA"/>
        </w:rPr>
        <w:t>Activités en cours dans le secteur de l’entretien de l’équipement de réfrigération</w:t>
      </w:r>
    </w:p>
    <w:p w14:paraId="5512ED5E" w14:textId="23801515" w:rsidR="001D5F18" w:rsidRPr="005239FA" w:rsidRDefault="001D5F18" w:rsidP="005239FA">
      <w:pPr>
        <w:pStyle w:val="Heading1"/>
        <w:keepNext/>
        <w:numPr>
          <w:ilvl w:val="0"/>
          <w:numId w:val="27"/>
        </w:numPr>
        <w:tabs>
          <w:tab w:val="left" w:pos="567"/>
        </w:tabs>
        <w:rPr>
          <w:lang w:val="fr-CA"/>
        </w:rPr>
      </w:pPr>
      <w:r w:rsidRPr="008C1C29">
        <w:rPr>
          <w:lang w:val="fr-CA"/>
        </w:rPr>
        <w:t xml:space="preserve">En ce qui concerne le secteur de l’entretien de l’équipement de réfrigération, après avoir </w:t>
      </w:r>
      <w:r w:rsidR="007F1D26">
        <w:rPr>
          <w:lang w:val="fr-CA"/>
        </w:rPr>
        <w:t>adopté l</w:t>
      </w:r>
      <w:r w:rsidRPr="008C1C29">
        <w:rPr>
          <w:lang w:val="fr-CA"/>
        </w:rPr>
        <w:t xml:space="preserve">es catégories de surcoûts admissibles proposées dans la décision XXVIII/2, </w:t>
      </w:r>
      <w:r w:rsidR="006D4C96">
        <w:rPr>
          <w:lang w:val="fr-CA"/>
        </w:rPr>
        <w:t xml:space="preserve">et conformément </w:t>
      </w:r>
      <w:r w:rsidR="00473C40">
        <w:rPr>
          <w:lang w:val="fr-CA"/>
        </w:rPr>
        <w:t>aux paragraphes</w:t>
      </w:r>
      <w:r w:rsidR="006D4C96">
        <w:rPr>
          <w:lang w:val="fr-CA"/>
        </w:rPr>
        <w:t xml:space="preserve">  </w:t>
      </w:r>
      <w:r w:rsidR="002F659E">
        <w:rPr>
          <w:lang w:val="fr-CA"/>
        </w:rPr>
        <w:t xml:space="preserve">15(c) et 16 de la décision XXVIII/2, </w:t>
      </w:r>
      <w:r w:rsidRPr="008C1C29">
        <w:rPr>
          <w:lang w:val="fr-CA"/>
        </w:rPr>
        <w:t>le Comité exécutif</w:t>
      </w:r>
      <w:r w:rsidR="002F659E">
        <w:rPr>
          <w:lang w:val="fr-CA"/>
        </w:rPr>
        <w:t>, à sa 80</w:t>
      </w:r>
      <w:r w:rsidR="002F659E" w:rsidRPr="002F659E">
        <w:rPr>
          <w:vertAlign w:val="superscript"/>
          <w:lang w:val="fr-CA"/>
        </w:rPr>
        <w:t>e</w:t>
      </w:r>
      <w:r w:rsidR="002F659E">
        <w:rPr>
          <w:lang w:val="fr-CA"/>
        </w:rPr>
        <w:t xml:space="preserve"> réunion, a chargé le Secrétariat de préparer, en collaboration avec les agences bilatérales et d’exécution, un </w:t>
      </w:r>
      <w:r w:rsidR="006D4C96">
        <w:rPr>
          <w:lang w:val="fr-CA"/>
        </w:rPr>
        <w:t>d</w:t>
      </w:r>
      <w:r w:rsidR="002F659E">
        <w:rPr>
          <w:lang w:val="fr-CA"/>
        </w:rPr>
        <w:t>ocument préliminaire sur tous les aspects de ce secteur appuyant la réduction progressive des HFC, pour la 82</w:t>
      </w:r>
      <w:r w:rsidR="002F659E" w:rsidRPr="002F659E">
        <w:rPr>
          <w:vertAlign w:val="superscript"/>
          <w:lang w:val="fr-CA"/>
        </w:rPr>
        <w:t>e</w:t>
      </w:r>
      <w:r w:rsidR="002F659E">
        <w:rPr>
          <w:lang w:val="fr-CA"/>
        </w:rPr>
        <w:t xml:space="preserve"> réunion</w:t>
      </w:r>
      <w:r w:rsidR="0001247C">
        <w:rPr>
          <w:rStyle w:val="FootnoteReference"/>
          <w:lang w:val="fr-CA"/>
        </w:rPr>
        <w:footnoteReference w:id="48"/>
      </w:r>
      <w:r w:rsidR="0001247C">
        <w:rPr>
          <w:lang w:val="fr-CA"/>
        </w:rPr>
        <w:t>.</w:t>
      </w:r>
    </w:p>
    <w:p w14:paraId="1EF43624" w14:textId="7298DB28" w:rsidR="005239FA" w:rsidRPr="005239FA" w:rsidRDefault="001D5F18" w:rsidP="005239FA">
      <w:pPr>
        <w:pStyle w:val="Heading1"/>
        <w:numPr>
          <w:ilvl w:val="0"/>
          <w:numId w:val="27"/>
        </w:numPr>
        <w:tabs>
          <w:tab w:val="left" w:pos="567"/>
        </w:tabs>
        <w:rPr>
          <w:lang w:val="fr-CA"/>
        </w:rPr>
      </w:pPr>
      <w:r w:rsidRPr="008C1C29">
        <w:rPr>
          <w:lang w:val="fr-CA"/>
        </w:rPr>
        <w:t>Le Comité exécutif a examiné ce document à la 82</w:t>
      </w:r>
      <w:r w:rsidRPr="008C1C29">
        <w:rPr>
          <w:vertAlign w:val="superscript"/>
          <w:lang w:val="fr-CA"/>
        </w:rPr>
        <w:t>e</w:t>
      </w:r>
      <w:r w:rsidRPr="008C1C29">
        <w:rPr>
          <w:lang w:val="fr-CA"/>
        </w:rPr>
        <w:t xml:space="preserve"> réunion</w:t>
      </w:r>
      <w:r w:rsidRPr="008C1C29">
        <w:rPr>
          <w:rStyle w:val="FootnoteReference"/>
          <w:lang w:val="fr-CA"/>
        </w:rPr>
        <w:footnoteReference w:id="49"/>
      </w:r>
      <w:r w:rsidRPr="008C1C29">
        <w:rPr>
          <w:lang w:val="fr-CA"/>
        </w:rPr>
        <w:t xml:space="preserve"> et avant d</w:t>
      </w:r>
      <w:r w:rsidR="00473C40">
        <w:rPr>
          <w:lang w:val="fr-CA"/>
        </w:rPr>
        <w:t>’</w:t>
      </w:r>
      <w:r w:rsidRPr="008C1C29">
        <w:rPr>
          <w:lang w:val="fr-CA"/>
        </w:rPr>
        <w:t>e</w:t>
      </w:r>
      <w:r w:rsidR="00473C40">
        <w:rPr>
          <w:lang w:val="fr-CA"/>
        </w:rPr>
        <w:t>n</w:t>
      </w:r>
      <w:r w:rsidRPr="008C1C29">
        <w:rPr>
          <w:lang w:val="fr-CA"/>
        </w:rPr>
        <w:t xml:space="preserve"> prendre note, </w:t>
      </w:r>
      <w:r w:rsidR="005239FA">
        <w:rPr>
          <w:lang w:val="fr-CA"/>
        </w:rPr>
        <w:t xml:space="preserve">il </w:t>
      </w:r>
      <w:r w:rsidRPr="008C1C29">
        <w:rPr>
          <w:lang w:val="fr-CA"/>
        </w:rPr>
        <w:t xml:space="preserve">a débattu </w:t>
      </w:r>
      <w:r w:rsidR="00473C40">
        <w:rPr>
          <w:lang w:val="fr-CA"/>
        </w:rPr>
        <w:t>de plusieurs</w:t>
      </w:r>
      <w:r w:rsidR="00D47CAA">
        <w:rPr>
          <w:lang w:val="fr-CA"/>
        </w:rPr>
        <w:t xml:space="preserve"> des questions abordées</w:t>
      </w:r>
      <w:r w:rsidR="00473C40">
        <w:rPr>
          <w:lang w:val="fr-CA"/>
        </w:rPr>
        <w:t xml:space="preserve"> dans le document</w:t>
      </w:r>
      <w:r w:rsidRPr="008C1C29">
        <w:rPr>
          <w:lang w:val="fr-CA"/>
        </w:rPr>
        <w:t>, tels que l’efficacité énergétique dans le secteur de l’entretien de l’équipement de réfrigération</w:t>
      </w:r>
      <w:r>
        <w:rPr>
          <w:lang w:val="fr-CA"/>
        </w:rPr>
        <w:t>;</w:t>
      </w:r>
      <w:r w:rsidRPr="008C1C29">
        <w:rPr>
          <w:lang w:val="fr-CA"/>
        </w:rPr>
        <w:t xml:space="preserve"> les synergies entre les activités d’élimination des HCFC et de la réduction progressive des HFC dans le secteur de l’entretien de l’équipement de réfrigération</w:t>
      </w:r>
      <w:r>
        <w:rPr>
          <w:lang w:val="fr-CA"/>
        </w:rPr>
        <w:t>; l</w:t>
      </w:r>
      <w:r w:rsidRPr="008C1C29">
        <w:rPr>
          <w:lang w:val="fr-CA"/>
        </w:rPr>
        <w:t xml:space="preserve">es institutions nationales et le niveau </w:t>
      </w:r>
      <w:r>
        <w:rPr>
          <w:lang w:val="fr-CA"/>
        </w:rPr>
        <w:t>de participation des intérêts locaux</w:t>
      </w:r>
      <w:r w:rsidRPr="008C1C29">
        <w:rPr>
          <w:lang w:val="fr-CA"/>
        </w:rPr>
        <w:t>, notamment en ce qui a trait à la formation des techniciens</w:t>
      </w:r>
      <w:r>
        <w:rPr>
          <w:lang w:val="fr-CA"/>
        </w:rPr>
        <w:t>;</w:t>
      </w:r>
      <w:r w:rsidRPr="008C1C29">
        <w:rPr>
          <w:lang w:val="fr-CA"/>
        </w:rPr>
        <w:t xml:space="preserve"> et la pénétration des technologies de remplacement à faible PRG sur le marché.</w:t>
      </w:r>
    </w:p>
    <w:p w14:paraId="0A1E2CF8" w14:textId="0BEC42B2" w:rsidR="00F31F32" w:rsidRDefault="005239FA" w:rsidP="005239FA">
      <w:pPr>
        <w:pStyle w:val="Heading1"/>
        <w:numPr>
          <w:ilvl w:val="0"/>
          <w:numId w:val="27"/>
        </w:numPr>
        <w:tabs>
          <w:tab w:val="left" w:pos="567"/>
        </w:tabs>
        <w:rPr>
          <w:lang w:val="fr-CA"/>
        </w:rPr>
      </w:pPr>
      <w:r>
        <w:rPr>
          <w:lang w:val="fr-CA"/>
        </w:rPr>
        <w:t>Durant ses délibérations au sujet des lignes directrices sur le</w:t>
      </w:r>
      <w:r w:rsidR="00D47CAA">
        <w:rPr>
          <w:lang w:val="fr-CA"/>
        </w:rPr>
        <w:t xml:space="preserve"> financement</w:t>
      </w:r>
      <w:r>
        <w:rPr>
          <w:lang w:val="fr-CA"/>
        </w:rPr>
        <w:t xml:space="preserve"> à la 83</w:t>
      </w:r>
      <w:r w:rsidRPr="005239FA">
        <w:rPr>
          <w:vertAlign w:val="superscript"/>
          <w:lang w:val="fr-CA"/>
        </w:rPr>
        <w:t>e</w:t>
      </w:r>
      <w:r>
        <w:rPr>
          <w:lang w:val="fr-CA"/>
        </w:rPr>
        <w:t xml:space="preserve"> réunion, le Comité a</w:t>
      </w:r>
      <w:r w:rsidR="00D47CAA">
        <w:rPr>
          <w:lang w:val="fr-CA"/>
        </w:rPr>
        <w:t>vait</w:t>
      </w:r>
      <w:r>
        <w:rPr>
          <w:lang w:val="fr-CA"/>
        </w:rPr>
        <w:t xml:space="preserve"> chargé le Secrétariat de préparer, pour la 85</w:t>
      </w:r>
      <w:r w:rsidRPr="005239FA">
        <w:rPr>
          <w:vertAlign w:val="superscript"/>
          <w:lang w:val="fr-CA"/>
        </w:rPr>
        <w:t>e</w:t>
      </w:r>
      <w:r>
        <w:rPr>
          <w:lang w:val="fr-CA"/>
        </w:rPr>
        <w:t xml:space="preserve"> réunion, un document d’analyse du niveau et des modalités de financement de la réduction progressive des HFC dans le secteur de l’entretien de l’équipement de réfrigération, à </w:t>
      </w:r>
      <w:r w:rsidR="00FE4CFA">
        <w:rPr>
          <w:lang w:val="fr-CA"/>
        </w:rPr>
        <w:t>la lumière de l’</w:t>
      </w:r>
      <w:r>
        <w:rPr>
          <w:lang w:val="fr-CA"/>
        </w:rPr>
        <w:t>information</w:t>
      </w:r>
      <w:r w:rsidR="00FE4CFA">
        <w:rPr>
          <w:lang w:val="fr-CA"/>
        </w:rPr>
        <w:t xml:space="preserve"> contenue dans </w:t>
      </w:r>
      <w:r>
        <w:rPr>
          <w:lang w:val="fr-CA"/>
        </w:rPr>
        <w:t xml:space="preserve">le document </w:t>
      </w:r>
      <w:r w:rsidR="00FE4CFA">
        <w:rPr>
          <w:lang w:val="fr-CA"/>
        </w:rPr>
        <w:t>présenté à</w:t>
      </w:r>
      <w:r>
        <w:rPr>
          <w:lang w:val="fr-CA"/>
        </w:rPr>
        <w:t xml:space="preserve"> la 82</w:t>
      </w:r>
      <w:r w:rsidRPr="005239FA">
        <w:rPr>
          <w:vertAlign w:val="superscript"/>
          <w:lang w:val="fr-CA"/>
        </w:rPr>
        <w:t>e</w:t>
      </w:r>
      <w:r>
        <w:rPr>
          <w:lang w:val="fr-CA"/>
        </w:rPr>
        <w:t xml:space="preserve"> réunion et de l’orientation </w:t>
      </w:r>
      <w:r w:rsidR="00FE4CFA">
        <w:rPr>
          <w:lang w:val="fr-CA"/>
        </w:rPr>
        <w:t>fournie</w:t>
      </w:r>
      <w:r>
        <w:rPr>
          <w:lang w:val="fr-CA"/>
        </w:rPr>
        <w:t xml:space="preserve"> par le </w:t>
      </w:r>
      <w:r w:rsidR="00FE1B82">
        <w:rPr>
          <w:lang w:val="fr-CA"/>
        </w:rPr>
        <w:t xml:space="preserve">Comité exécutif, notamment la souplesse </w:t>
      </w:r>
      <w:r w:rsidR="00FE4CFA">
        <w:rPr>
          <w:lang w:val="fr-CA"/>
        </w:rPr>
        <w:t>dont jouissent les</w:t>
      </w:r>
      <w:r w:rsidR="00FE1B82">
        <w:rPr>
          <w:lang w:val="fr-CA"/>
        </w:rPr>
        <w:t xml:space="preserve"> pays visés à l’article 5 pour mettre en œuvre les activités d</w:t>
      </w:r>
      <w:r w:rsidR="00FE4CFA">
        <w:rPr>
          <w:lang w:val="fr-CA"/>
        </w:rPr>
        <w:t>u</w:t>
      </w:r>
      <w:r w:rsidR="00FE1B82">
        <w:rPr>
          <w:lang w:val="fr-CA"/>
        </w:rPr>
        <w:t xml:space="preserve"> secteur de l’entretien </w:t>
      </w:r>
      <w:r w:rsidR="00FE4CFA">
        <w:rPr>
          <w:lang w:val="fr-CA"/>
        </w:rPr>
        <w:t xml:space="preserve">de réfrigération de leur pays </w:t>
      </w:r>
      <w:r w:rsidR="00F31F32">
        <w:rPr>
          <w:lang w:val="fr-CA"/>
        </w:rPr>
        <w:lastRenderedPageBreak/>
        <w:t>selon leurs circonstances nationales</w:t>
      </w:r>
      <w:r w:rsidR="00473C40">
        <w:rPr>
          <w:lang w:val="fr-CA"/>
        </w:rPr>
        <w:t xml:space="preserve">, </w:t>
      </w:r>
      <w:r w:rsidR="00F31F32">
        <w:rPr>
          <w:lang w:val="fr-CA"/>
        </w:rPr>
        <w:t>et les activités prévues et en cours d</w:t>
      </w:r>
      <w:r w:rsidR="00473C40">
        <w:rPr>
          <w:lang w:val="fr-CA"/>
        </w:rPr>
        <w:t>ans</w:t>
      </w:r>
      <w:r w:rsidR="00F31F32">
        <w:rPr>
          <w:lang w:val="fr-CA"/>
        </w:rPr>
        <w:t xml:space="preserve"> leur</w:t>
      </w:r>
      <w:r w:rsidR="00FE4CFA">
        <w:rPr>
          <w:lang w:val="fr-CA"/>
        </w:rPr>
        <w:t>s</w:t>
      </w:r>
      <w:r w:rsidR="00F31F32">
        <w:rPr>
          <w:lang w:val="fr-CA"/>
        </w:rPr>
        <w:t xml:space="preserve"> PGEH (décision 83/65).  À la 86</w:t>
      </w:r>
      <w:r w:rsidR="00F31F32" w:rsidRPr="00F31F32">
        <w:rPr>
          <w:vertAlign w:val="superscript"/>
          <w:lang w:val="fr-CA"/>
        </w:rPr>
        <w:t>e</w:t>
      </w:r>
      <w:r w:rsidR="00F31F32">
        <w:rPr>
          <w:lang w:val="fr-CA"/>
        </w:rPr>
        <w:t xml:space="preserve"> réunion, le Comité exécutif a reporté l’examen de ce document</w:t>
      </w:r>
      <w:r w:rsidR="00C05CC7">
        <w:rPr>
          <w:rStyle w:val="FootnoteReference"/>
          <w:lang w:val="fr-CA"/>
        </w:rPr>
        <w:footnoteReference w:id="50"/>
      </w:r>
      <w:r w:rsidR="00F31F32">
        <w:rPr>
          <w:lang w:val="fr-CA"/>
        </w:rPr>
        <w:t xml:space="preserve"> à la 87</w:t>
      </w:r>
      <w:r w:rsidR="00F31F32" w:rsidRPr="00F31F32">
        <w:rPr>
          <w:vertAlign w:val="superscript"/>
          <w:lang w:val="fr-CA"/>
        </w:rPr>
        <w:t>e</w:t>
      </w:r>
      <w:r w:rsidR="00F31F32">
        <w:rPr>
          <w:lang w:val="fr-CA"/>
        </w:rPr>
        <w:t xml:space="preserve"> réunion.</w:t>
      </w:r>
    </w:p>
    <w:p w14:paraId="0BB21EEE" w14:textId="3C2402BC" w:rsidR="001D5F18" w:rsidRDefault="00F31F32" w:rsidP="005239FA">
      <w:pPr>
        <w:pStyle w:val="Heading1"/>
        <w:numPr>
          <w:ilvl w:val="0"/>
          <w:numId w:val="27"/>
        </w:numPr>
        <w:tabs>
          <w:tab w:val="left" w:pos="567"/>
        </w:tabs>
        <w:rPr>
          <w:lang w:val="fr-CA"/>
        </w:rPr>
      </w:pPr>
      <w:r>
        <w:rPr>
          <w:lang w:val="fr-CA"/>
        </w:rPr>
        <w:t>[À la 87</w:t>
      </w:r>
      <w:r w:rsidRPr="00F31F32">
        <w:rPr>
          <w:vertAlign w:val="superscript"/>
          <w:lang w:val="fr-CA"/>
        </w:rPr>
        <w:t>e</w:t>
      </w:r>
      <w:r>
        <w:rPr>
          <w:lang w:val="fr-CA"/>
        </w:rPr>
        <w:t xml:space="preserve"> réunion</w:t>
      </w:r>
      <w:r w:rsidR="001D5F18" w:rsidRPr="008C1C29">
        <w:rPr>
          <w:i/>
          <w:lang w:val="fr-CA"/>
        </w:rPr>
        <w:t>…</w:t>
      </w:r>
      <w:r w:rsidR="001D5F18" w:rsidRPr="008C1C29">
        <w:rPr>
          <w:lang w:val="fr-CA"/>
        </w:rPr>
        <w:t>]</w:t>
      </w:r>
    </w:p>
    <w:p w14:paraId="4C89C4A2" w14:textId="7A3AF3AA" w:rsidR="00F31F32" w:rsidRPr="000D46EF" w:rsidRDefault="00F31F32" w:rsidP="00F31F32">
      <w:pPr>
        <w:rPr>
          <w:sz w:val="22"/>
          <w:szCs w:val="22"/>
          <w:u w:val="single"/>
          <w:lang w:val="fr-CA"/>
        </w:rPr>
      </w:pPr>
      <w:r w:rsidRPr="000D46EF">
        <w:rPr>
          <w:sz w:val="22"/>
          <w:szCs w:val="22"/>
          <w:u w:val="single"/>
          <w:lang w:val="fr-CA"/>
        </w:rPr>
        <w:t xml:space="preserve">Projet de lignes directrices </w:t>
      </w:r>
      <w:r w:rsidR="00690C21" w:rsidRPr="000D46EF">
        <w:rPr>
          <w:sz w:val="22"/>
          <w:szCs w:val="22"/>
          <w:u w:val="single"/>
          <w:lang w:val="fr-CA"/>
        </w:rPr>
        <w:t>s</w:t>
      </w:r>
      <w:r w:rsidRPr="000D46EF">
        <w:rPr>
          <w:sz w:val="22"/>
          <w:szCs w:val="22"/>
          <w:u w:val="single"/>
          <w:lang w:val="fr-CA"/>
        </w:rPr>
        <w:t>ur le financement de la préparation des plans de réduction progressive</w:t>
      </w:r>
      <w:r w:rsidR="00473C40">
        <w:rPr>
          <w:sz w:val="22"/>
          <w:szCs w:val="22"/>
          <w:u w:val="single"/>
          <w:lang w:val="fr-CA"/>
        </w:rPr>
        <w:t xml:space="preserve"> </w:t>
      </w:r>
      <w:r w:rsidRPr="000D46EF">
        <w:rPr>
          <w:sz w:val="22"/>
          <w:szCs w:val="22"/>
          <w:u w:val="single"/>
          <w:lang w:val="fr-CA"/>
        </w:rPr>
        <w:t>des</w:t>
      </w:r>
      <w:r w:rsidR="00473C40">
        <w:rPr>
          <w:sz w:val="22"/>
          <w:szCs w:val="22"/>
          <w:u w:val="single"/>
          <w:lang w:val="fr-CA"/>
        </w:rPr>
        <w:t xml:space="preserve"> </w:t>
      </w:r>
      <w:r w:rsidRPr="000D46EF">
        <w:rPr>
          <w:sz w:val="22"/>
          <w:szCs w:val="22"/>
          <w:u w:val="single"/>
          <w:lang w:val="fr-CA"/>
        </w:rPr>
        <w:t>HFC</w:t>
      </w:r>
    </w:p>
    <w:p w14:paraId="315DA1A7" w14:textId="159892DF" w:rsidR="00F31F32" w:rsidRPr="00690C21" w:rsidRDefault="00F31F32" w:rsidP="00F31F32">
      <w:pPr>
        <w:rPr>
          <w:u w:val="single"/>
          <w:lang w:val="fr-CA"/>
        </w:rPr>
      </w:pPr>
    </w:p>
    <w:p w14:paraId="4170798B" w14:textId="685A6197" w:rsidR="007B76F3" w:rsidRDefault="00690C21" w:rsidP="00690C21">
      <w:pPr>
        <w:pStyle w:val="Heading1"/>
        <w:tabs>
          <w:tab w:val="left" w:pos="567"/>
        </w:tabs>
        <w:rPr>
          <w:lang w:val="fr-CA"/>
        </w:rPr>
      </w:pPr>
      <w:r w:rsidRPr="00690C21">
        <w:rPr>
          <w:lang w:val="fr-CA"/>
        </w:rPr>
        <w:t xml:space="preserve">À </w:t>
      </w:r>
      <w:r w:rsidR="001055EE">
        <w:rPr>
          <w:lang w:val="fr-CA"/>
        </w:rPr>
        <w:t>l</w:t>
      </w:r>
      <w:r w:rsidRPr="00690C21">
        <w:rPr>
          <w:lang w:val="fr-CA"/>
        </w:rPr>
        <w:t>a 8</w:t>
      </w:r>
      <w:r w:rsidR="008F354B">
        <w:rPr>
          <w:lang w:val="fr-CA"/>
        </w:rPr>
        <w:t>4</w:t>
      </w:r>
      <w:r w:rsidRPr="00690C21">
        <w:rPr>
          <w:vertAlign w:val="superscript"/>
          <w:lang w:val="fr-CA"/>
        </w:rPr>
        <w:t>e</w:t>
      </w:r>
      <w:r>
        <w:rPr>
          <w:lang w:val="fr-CA"/>
        </w:rPr>
        <w:t xml:space="preserve"> réunion</w:t>
      </w:r>
      <w:r w:rsidR="008B613A">
        <w:rPr>
          <w:lang w:val="fr-CA"/>
        </w:rPr>
        <w:t>, le Comité exécutif a d</w:t>
      </w:r>
      <w:r w:rsidR="001055EE">
        <w:rPr>
          <w:lang w:val="fr-CA"/>
        </w:rPr>
        <w:t>iscuté</w:t>
      </w:r>
      <w:r w:rsidR="008B613A">
        <w:rPr>
          <w:lang w:val="fr-CA"/>
        </w:rPr>
        <w:t xml:space="preserve"> de la possibilité de trouver un moyen de financer la préparation des plans de réduction progressive des HFC</w:t>
      </w:r>
      <w:r w:rsidR="001055EE">
        <w:rPr>
          <w:lang w:val="fr-CA"/>
        </w:rPr>
        <w:t>,</w:t>
      </w:r>
      <w:r w:rsidR="008B613A">
        <w:rPr>
          <w:lang w:val="fr-CA"/>
        </w:rPr>
        <w:t xml:space="preserve"> dans l’attente de la finalisation des lignes directrices sur le</w:t>
      </w:r>
      <w:r w:rsidR="001055EE">
        <w:rPr>
          <w:lang w:val="fr-CA"/>
        </w:rPr>
        <w:t xml:space="preserve"> financement de</w:t>
      </w:r>
      <w:r w:rsidR="008B613A">
        <w:rPr>
          <w:lang w:val="fr-CA"/>
        </w:rPr>
        <w:t xml:space="preserve"> la réduction progressive des HFC. Il a</w:t>
      </w:r>
      <w:r w:rsidR="00473C40">
        <w:rPr>
          <w:lang w:val="fr-CA"/>
        </w:rPr>
        <w:t xml:space="preserve"> </w:t>
      </w:r>
      <w:r w:rsidR="008B613A">
        <w:rPr>
          <w:lang w:val="fr-CA"/>
        </w:rPr>
        <w:t>décidé de charger le Secrétariat de préparer, pour la 85</w:t>
      </w:r>
      <w:r w:rsidR="008B613A" w:rsidRPr="008B613A">
        <w:rPr>
          <w:vertAlign w:val="superscript"/>
          <w:lang w:val="fr-CA"/>
        </w:rPr>
        <w:t>e</w:t>
      </w:r>
      <w:r w:rsidR="008B613A">
        <w:rPr>
          <w:lang w:val="fr-CA"/>
        </w:rPr>
        <w:t xml:space="preserve"> réunion, un projet de lignes directrices sur la préparation des plans de réduction progressive des HFC dans les pays visés à l’article 5 qui comprendrait une stratégie globale et une phase I afin de respecter le gel de la consommation et la réduction de 10 pour cent, en tenant compte des enseignements tirés de la préparation des lignes directrices </w:t>
      </w:r>
      <w:r w:rsidR="001055EE">
        <w:rPr>
          <w:lang w:val="fr-CA"/>
        </w:rPr>
        <w:t>s</w:t>
      </w:r>
      <w:r w:rsidR="008B613A">
        <w:rPr>
          <w:lang w:val="fr-CA"/>
        </w:rPr>
        <w:t xml:space="preserve">ur la préparation de projet pour les PGEH, comprenant les secteurs définis dans la décision 56/16.  Il </w:t>
      </w:r>
      <w:r w:rsidR="001055EE">
        <w:rPr>
          <w:lang w:val="fr-CA"/>
        </w:rPr>
        <w:t>étai</w:t>
      </w:r>
      <w:r w:rsidR="001A694F">
        <w:rPr>
          <w:lang w:val="fr-CA"/>
        </w:rPr>
        <w:t xml:space="preserve">t entendu que le projet de lignes directrices aborderait la nécessité </w:t>
      </w:r>
      <w:r w:rsidR="001055EE">
        <w:rPr>
          <w:lang w:val="fr-CA"/>
        </w:rPr>
        <w:t>pour</w:t>
      </w:r>
      <w:r w:rsidR="001A694F">
        <w:rPr>
          <w:lang w:val="fr-CA"/>
        </w:rPr>
        <w:t xml:space="preserve"> les pays visés à l’article 5 de s’engager, et d’adopter des politiques durables </w:t>
      </w:r>
      <w:r w:rsidR="001055EE">
        <w:rPr>
          <w:lang w:val="fr-CA"/>
        </w:rPr>
        <w:t xml:space="preserve">visant à </w:t>
      </w:r>
      <w:r w:rsidR="001A694F">
        <w:rPr>
          <w:lang w:val="fr-CA"/>
        </w:rPr>
        <w:t xml:space="preserve">limiter la croissance ou à réduire la consommation de HFC; </w:t>
      </w:r>
      <w:r w:rsidR="001055EE">
        <w:rPr>
          <w:lang w:val="fr-CA"/>
        </w:rPr>
        <w:t>qu’elles</w:t>
      </w:r>
      <w:r w:rsidR="001A694F">
        <w:rPr>
          <w:lang w:val="fr-CA"/>
        </w:rPr>
        <w:t xml:space="preserve"> inclurai</w:t>
      </w:r>
      <w:r w:rsidR="001055EE">
        <w:rPr>
          <w:lang w:val="fr-CA"/>
        </w:rPr>
        <w:t>en</w:t>
      </w:r>
      <w:r w:rsidR="001A694F">
        <w:rPr>
          <w:lang w:val="fr-CA"/>
        </w:rPr>
        <w:t xml:space="preserve">t les niveaux de financement proposés pour la préparation de la phase I des plans de réduction progressive des HFC; et que les demandes de financement de la phase I des plans de réduction progressive des HFC seraient examinées </w:t>
      </w:r>
      <w:r w:rsidR="001055EE">
        <w:rPr>
          <w:lang w:val="fr-CA"/>
        </w:rPr>
        <w:t xml:space="preserve">une fois </w:t>
      </w:r>
      <w:r w:rsidR="007B76F3">
        <w:rPr>
          <w:lang w:val="fr-CA"/>
        </w:rPr>
        <w:t>que le projet de lignes directrices adopté par le Comité exécutif.</w:t>
      </w:r>
    </w:p>
    <w:p w14:paraId="0B0462B1" w14:textId="6F4AFA2A" w:rsidR="007B76F3" w:rsidRPr="007B76F3" w:rsidRDefault="007B76F3" w:rsidP="00690C21">
      <w:pPr>
        <w:pStyle w:val="Heading1"/>
        <w:tabs>
          <w:tab w:val="left" w:pos="567"/>
        </w:tabs>
        <w:rPr>
          <w:lang w:val="fr-CA"/>
        </w:rPr>
      </w:pPr>
      <w:r>
        <w:rPr>
          <w:lang w:val="fr-CA"/>
        </w:rPr>
        <w:t xml:space="preserve">Le Secrétariat </w:t>
      </w:r>
      <w:r w:rsidR="00473C40">
        <w:rPr>
          <w:lang w:val="fr-CA"/>
        </w:rPr>
        <w:t>était</w:t>
      </w:r>
      <w:r w:rsidR="00176288">
        <w:rPr>
          <w:lang w:val="fr-CA"/>
        </w:rPr>
        <w:t xml:space="preserve"> aussi</w:t>
      </w:r>
      <w:r>
        <w:rPr>
          <w:lang w:val="fr-CA"/>
        </w:rPr>
        <w:t xml:space="preserve"> chargé de préparer un document sur les stratégies</w:t>
      </w:r>
      <w:r w:rsidR="00176288">
        <w:rPr>
          <w:lang w:val="fr-CA"/>
        </w:rPr>
        <w:t xml:space="preserve">, </w:t>
      </w:r>
      <w:r>
        <w:rPr>
          <w:lang w:val="fr-CA"/>
        </w:rPr>
        <w:t>politiques générales et engagements possibles, ainsi que des projets et activités qui pourraient être intégrés à la phase I des plans de réduction progressive des HFC pour les pays visés à l’article 5, afin de limiter la croissance ou réduire la consommation de HFC de manière durable, en tenant compte de la mise en œuvre en parallèle ou intégrée des activités en vue de l’élimination des HCFC et de la réduction progressive des HFC, le cas échéant (décision 84/54) (</w:t>
      </w:r>
      <w:r>
        <w:rPr>
          <w:i/>
          <w:iCs/>
          <w:lang w:val="fr-CA"/>
        </w:rPr>
        <w:t xml:space="preserve">voir Mise en œuvre parallèle ou intégrée des activités d’élimination des HCFC et de réduction progressive des HFC, </w:t>
      </w:r>
      <w:r>
        <w:rPr>
          <w:lang w:val="fr-CA"/>
        </w:rPr>
        <w:t>plus loin</w:t>
      </w:r>
      <w:r>
        <w:rPr>
          <w:i/>
          <w:iCs/>
          <w:lang w:val="fr-CA"/>
        </w:rPr>
        <w:t>).</w:t>
      </w:r>
    </w:p>
    <w:p w14:paraId="67F819C3" w14:textId="7AD2EA70" w:rsidR="007B515D" w:rsidRDefault="007B76F3" w:rsidP="00690C21">
      <w:pPr>
        <w:pStyle w:val="Heading1"/>
        <w:tabs>
          <w:tab w:val="left" w:pos="567"/>
        </w:tabs>
        <w:rPr>
          <w:lang w:val="fr-CA"/>
        </w:rPr>
      </w:pPr>
      <w:r>
        <w:rPr>
          <w:lang w:val="fr-CA"/>
        </w:rPr>
        <w:t>À la 86</w:t>
      </w:r>
      <w:r w:rsidRPr="007B76F3">
        <w:rPr>
          <w:vertAlign w:val="superscript"/>
          <w:lang w:val="fr-CA"/>
        </w:rPr>
        <w:t>e</w:t>
      </w:r>
      <w:r>
        <w:rPr>
          <w:lang w:val="fr-CA"/>
        </w:rPr>
        <w:t xml:space="preserve"> réunion, le Comité exécutif a examiné le projet de lignes directrices sur la préparation des plans de réduction progressive des HFC pour les pays visés à l’article 5</w:t>
      </w:r>
      <w:r>
        <w:rPr>
          <w:rStyle w:val="FootnoteReference"/>
          <w:lang w:val="fr-CA"/>
        </w:rPr>
        <w:footnoteReference w:id="51"/>
      </w:r>
      <w:r w:rsidR="00C05CC7">
        <w:rPr>
          <w:lang w:val="fr-CA"/>
        </w:rPr>
        <w:t>, mais l’examen du document sur les stratégies, politiques générales et engagements possibles, et projets d’activités pouvant être intégrés à la phase I des plans de réduction progressive des HFC dans les pays visés à l’article 5</w:t>
      </w:r>
      <w:r w:rsidR="00C05CC7">
        <w:rPr>
          <w:rStyle w:val="FootnoteReference"/>
          <w:lang w:val="fr-CA"/>
        </w:rPr>
        <w:footnoteReference w:id="52"/>
      </w:r>
      <w:r w:rsidR="00C05CC7">
        <w:rPr>
          <w:lang w:val="fr-CA"/>
        </w:rPr>
        <w:t xml:space="preserve"> a été reporté à la 87</w:t>
      </w:r>
      <w:r w:rsidR="00C05CC7" w:rsidRPr="00C05CC7">
        <w:rPr>
          <w:vertAlign w:val="superscript"/>
          <w:lang w:val="fr-CA"/>
        </w:rPr>
        <w:t>e</w:t>
      </w:r>
      <w:r w:rsidR="00C05CC7">
        <w:rPr>
          <w:lang w:val="fr-CA"/>
        </w:rPr>
        <w:t xml:space="preserve"> réunion. Le Comité exécutif a décidé de poursuivre l’examen du projet de lignes directrices sur la préparation des plans de réduction progressive des HFC pour les pays visés à l’article 5 à sa 87</w:t>
      </w:r>
      <w:r w:rsidR="00C05CC7" w:rsidRPr="00C05CC7">
        <w:rPr>
          <w:vertAlign w:val="superscript"/>
          <w:lang w:val="fr-CA"/>
        </w:rPr>
        <w:t>e</w:t>
      </w:r>
      <w:r w:rsidR="00C05CC7">
        <w:rPr>
          <w:lang w:val="fr-CA"/>
        </w:rPr>
        <w:t xml:space="preserve"> réunion, à partir du document de travail produit par le groupe de contact créé à la 86</w:t>
      </w:r>
      <w:r w:rsidR="00C05CC7" w:rsidRPr="00C05CC7">
        <w:rPr>
          <w:vertAlign w:val="superscript"/>
          <w:lang w:val="fr-CA"/>
        </w:rPr>
        <w:t>e</w:t>
      </w:r>
      <w:r w:rsidR="00C05CC7">
        <w:rPr>
          <w:lang w:val="fr-CA"/>
        </w:rPr>
        <w:t xml:space="preserve"> réunion</w:t>
      </w:r>
      <w:r w:rsidR="007B515D">
        <w:rPr>
          <w:lang w:val="fr-CA"/>
        </w:rPr>
        <w:t xml:space="preserve"> (décision 86/93). </w:t>
      </w:r>
      <w:r w:rsidR="00D7510F">
        <w:rPr>
          <w:lang w:val="fr-CA"/>
        </w:rPr>
        <w:t>Conformément à</w:t>
      </w:r>
      <w:r w:rsidR="007B515D">
        <w:rPr>
          <w:lang w:val="fr-CA"/>
        </w:rPr>
        <w:t xml:space="preserve"> cette décision, l’examen de toutes les demandes de financement préparatoire pour les plans de réduction progressive des HFC, inclus</w:t>
      </w:r>
      <w:r w:rsidR="00D7510F">
        <w:rPr>
          <w:lang w:val="fr-CA"/>
        </w:rPr>
        <w:t>es</w:t>
      </w:r>
      <w:r w:rsidR="007B515D">
        <w:rPr>
          <w:lang w:val="fr-CA"/>
        </w:rPr>
        <w:t xml:space="preserve"> dans les amendements aux programmes de travail du PNUD</w:t>
      </w:r>
      <w:r w:rsidR="007B515D">
        <w:rPr>
          <w:rStyle w:val="FootnoteReference"/>
          <w:lang w:val="fr-CA"/>
        </w:rPr>
        <w:footnoteReference w:id="53"/>
      </w:r>
      <w:r w:rsidR="007B515D">
        <w:rPr>
          <w:lang w:val="fr-CA"/>
        </w:rPr>
        <w:t>, du PNUE</w:t>
      </w:r>
      <w:r w:rsidR="007B515D">
        <w:rPr>
          <w:rStyle w:val="FootnoteReference"/>
          <w:lang w:val="fr-CA"/>
        </w:rPr>
        <w:footnoteReference w:id="54"/>
      </w:r>
      <w:r w:rsidR="007B515D">
        <w:rPr>
          <w:lang w:val="fr-CA"/>
        </w:rPr>
        <w:t>, de l’ONUDI</w:t>
      </w:r>
      <w:r w:rsidR="007B515D">
        <w:rPr>
          <w:rStyle w:val="FootnoteReference"/>
          <w:lang w:val="fr-CA"/>
        </w:rPr>
        <w:footnoteReference w:id="55"/>
      </w:r>
      <w:r w:rsidR="007B515D">
        <w:rPr>
          <w:lang w:val="fr-CA"/>
        </w:rPr>
        <w:t xml:space="preserve"> </w:t>
      </w:r>
      <w:r w:rsidR="00C05CC7">
        <w:rPr>
          <w:lang w:val="fr-CA"/>
        </w:rPr>
        <w:t>e</w:t>
      </w:r>
      <w:r w:rsidR="007B515D">
        <w:rPr>
          <w:lang w:val="fr-CA"/>
        </w:rPr>
        <w:t>t de la Banque mondiale</w:t>
      </w:r>
      <w:r w:rsidR="007B515D">
        <w:rPr>
          <w:rStyle w:val="FootnoteReference"/>
          <w:lang w:val="fr-CA"/>
        </w:rPr>
        <w:footnoteReference w:id="56"/>
      </w:r>
      <w:r w:rsidR="007B515D">
        <w:rPr>
          <w:lang w:val="fr-CA"/>
        </w:rPr>
        <w:t xml:space="preserve"> et </w:t>
      </w:r>
      <w:r w:rsidR="00D7510F">
        <w:rPr>
          <w:lang w:val="fr-CA"/>
        </w:rPr>
        <w:t xml:space="preserve">celles </w:t>
      </w:r>
      <w:r w:rsidR="007B515D">
        <w:rPr>
          <w:lang w:val="fr-CA"/>
        </w:rPr>
        <w:t>pré</w:t>
      </w:r>
      <w:r w:rsidR="00C05CC7">
        <w:rPr>
          <w:lang w:val="fr-CA"/>
        </w:rPr>
        <w:t>s</w:t>
      </w:r>
      <w:r w:rsidR="007B515D">
        <w:rPr>
          <w:lang w:val="fr-CA"/>
        </w:rPr>
        <w:t>entée</w:t>
      </w:r>
      <w:r w:rsidR="00D7510F">
        <w:rPr>
          <w:lang w:val="fr-CA"/>
        </w:rPr>
        <w:t>s</w:t>
      </w:r>
      <w:r w:rsidR="007B515D">
        <w:rPr>
          <w:lang w:val="fr-CA"/>
        </w:rPr>
        <w:t xml:space="preserve"> par le gouvernement de l’Allemagne dans le document sur la coopération bilatérale</w:t>
      </w:r>
      <w:r w:rsidR="007B515D">
        <w:rPr>
          <w:rStyle w:val="FootnoteReference"/>
          <w:lang w:val="fr-CA"/>
        </w:rPr>
        <w:footnoteReference w:id="57"/>
      </w:r>
      <w:r w:rsidR="007B515D">
        <w:rPr>
          <w:lang w:val="fr-CA"/>
        </w:rPr>
        <w:t xml:space="preserve">, </w:t>
      </w:r>
      <w:r w:rsidR="00D7510F">
        <w:rPr>
          <w:lang w:val="fr-CA"/>
        </w:rPr>
        <w:t>y compris d</w:t>
      </w:r>
      <w:r w:rsidR="007B515D">
        <w:rPr>
          <w:lang w:val="fr-CA"/>
        </w:rPr>
        <w:t>es propositions soumises à la 85</w:t>
      </w:r>
      <w:r w:rsidR="007B515D" w:rsidRPr="007B515D">
        <w:rPr>
          <w:vertAlign w:val="superscript"/>
          <w:lang w:val="fr-CA"/>
        </w:rPr>
        <w:t>e</w:t>
      </w:r>
      <w:r w:rsidR="007B515D">
        <w:rPr>
          <w:lang w:val="fr-CA"/>
        </w:rPr>
        <w:t xml:space="preserve"> réunion et reportées à la 86</w:t>
      </w:r>
      <w:r w:rsidR="007B515D" w:rsidRPr="007B515D">
        <w:rPr>
          <w:vertAlign w:val="superscript"/>
          <w:lang w:val="fr-CA"/>
        </w:rPr>
        <w:t>e</w:t>
      </w:r>
      <w:r w:rsidR="007B515D">
        <w:rPr>
          <w:lang w:val="fr-CA"/>
        </w:rPr>
        <w:t xml:space="preserve"> réunion, a également été reporté à la 87</w:t>
      </w:r>
      <w:r w:rsidR="007B515D" w:rsidRPr="007B515D">
        <w:rPr>
          <w:vertAlign w:val="superscript"/>
          <w:lang w:val="fr-CA"/>
        </w:rPr>
        <w:t>e</w:t>
      </w:r>
      <w:r w:rsidR="007B515D">
        <w:rPr>
          <w:lang w:val="fr-CA"/>
        </w:rPr>
        <w:t xml:space="preserve"> réunion (décisions 86/55 à 86/57 </w:t>
      </w:r>
      <w:r w:rsidR="00D7510F">
        <w:rPr>
          <w:lang w:val="fr-CA"/>
        </w:rPr>
        <w:t xml:space="preserve">86/59 </w:t>
      </w:r>
      <w:r w:rsidR="007B515D">
        <w:rPr>
          <w:lang w:val="fr-CA"/>
        </w:rPr>
        <w:t>et 86/60).</w:t>
      </w:r>
    </w:p>
    <w:p w14:paraId="7BBF2B58" w14:textId="4C808F4C" w:rsidR="00F31F32" w:rsidRPr="000D46EF" w:rsidRDefault="007B515D" w:rsidP="00F31F32">
      <w:pPr>
        <w:pStyle w:val="Heading1"/>
        <w:tabs>
          <w:tab w:val="left" w:pos="567"/>
        </w:tabs>
        <w:rPr>
          <w:lang w:val="fr-CA"/>
        </w:rPr>
      </w:pPr>
      <w:r>
        <w:lastRenderedPageBreak/>
        <w:t>[À la 87</w:t>
      </w:r>
      <w:r w:rsidRPr="007B515D">
        <w:rPr>
          <w:vertAlign w:val="superscript"/>
        </w:rPr>
        <w:t>e</w:t>
      </w:r>
      <w:r>
        <w:t xml:space="preserve"> réunion…]</w:t>
      </w:r>
    </w:p>
    <w:p w14:paraId="4B594895" w14:textId="77777777" w:rsidR="001D5F18" w:rsidRPr="000D46EF" w:rsidRDefault="001D5F18" w:rsidP="000D46EF">
      <w:pPr>
        <w:pStyle w:val="Heading2"/>
        <w:numPr>
          <w:ilvl w:val="0"/>
          <w:numId w:val="0"/>
        </w:numPr>
        <w:rPr>
          <w:rFonts w:eastAsia="MS Mincho"/>
          <w:bCs/>
          <w:u w:val="single"/>
          <w:lang w:val="fr-CA" w:eastAsia="ja-JP"/>
        </w:rPr>
      </w:pPr>
      <w:r w:rsidRPr="000D46EF">
        <w:rPr>
          <w:rFonts w:eastAsia="MS Mincho"/>
          <w:bCs/>
          <w:u w:val="single"/>
          <w:lang w:val="fr-CA" w:eastAsia="ja-JP"/>
        </w:rPr>
        <w:t>Principaux aspects liés aux technologies de contrôle du sous-produit HFC-23</w:t>
      </w:r>
    </w:p>
    <w:p w14:paraId="3B4257D7" w14:textId="56276D96" w:rsidR="001D5F18" w:rsidRPr="000D46EF" w:rsidRDefault="000D46EF" w:rsidP="001D5F18">
      <w:pPr>
        <w:pStyle w:val="Heading1"/>
        <w:numPr>
          <w:ilvl w:val="0"/>
          <w:numId w:val="27"/>
        </w:numPr>
        <w:rPr>
          <w:lang w:val="fr-CA"/>
        </w:rPr>
      </w:pPr>
      <w:r>
        <w:rPr>
          <w:lang w:val="fr-CA"/>
        </w:rPr>
        <w:t>À ses</w:t>
      </w:r>
      <w:r w:rsidR="001D5F18" w:rsidRPr="000D46EF">
        <w:rPr>
          <w:lang w:val="fr-CA"/>
        </w:rPr>
        <w:t xml:space="preserve"> 78</w:t>
      </w:r>
      <w:r w:rsidR="001D5F18" w:rsidRPr="000D46EF">
        <w:rPr>
          <w:vertAlign w:val="superscript"/>
          <w:lang w:val="fr-CA"/>
        </w:rPr>
        <w:t>e</w:t>
      </w:r>
      <w:r>
        <w:rPr>
          <w:rStyle w:val="FootnoteReference"/>
          <w:lang w:val="fr-CA"/>
        </w:rPr>
        <w:footnoteReference w:id="58"/>
      </w:r>
      <w:r w:rsidR="001D5F18" w:rsidRPr="000D46EF">
        <w:rPr>
          <w:lang w:val="fr-CA"/>
        </w:rPr>
        <w:t>, 79</w:t>
      </w:r>
      <w:r w:rsidR="001D5F18" w:rsidRPr="000D46EF">
        <w:rPr>
          <w:vertAlign w:val="superscript"/>
          <w:lang w:val="fr-CA"/>
        </w:rPr>
        <w:t>e</w:t>
      </w:r>
      <w:r>
        <w:rPr>
          <w:rStyle w:val="FootnoteReference"/>
          <w:lang w:val="fr-CA"/>
        </w:rPr>
        <w:footnoteReference w:id="59"/>
      </w:r>
      <w:r w:rsidR="001D5F18" w:rsidRPr="000D46EF">
        <w:rPr>
          <w:lang w:val="fr-CA"/>
        </w:rPr>
        <w:t>, 80</w:t>
      </w:r>
      <w:r w:rsidR="001D5F18" w:rsidRPr="000D46EF">
        <w:rPr>
          <w:vertAlign w:val="superscript"/>
          <w:lang w:val="fr-CA"/>
        </w:rPr>
        <w:t xml:space="preserve">e </w:t>
      </w:r>
      <w:r>
        <w:rPr>
          <w:rStyle w:val="FootnoteReference"/>
          <w:lang w:val="fr-CA"/>
        </w:rPr>
        <w:footnoteReference w:id="60"/>
      </w:r>
      <w:r w:rsidR="001D5F18" w:rsidRPr="000D46EF">
        <w:rPr>
          <w:lang w:val="fr-CA"/>
        </w:rPr>
        <w:t>et 81</w:t>
      </w:r>
      <w:r w:rsidR="001D5F18" w:rsidRPr="000D46EF">
        <w:rPr>
          <w:vertAlign w:val="superscript"/>
          <w:lang w:val="fr-CA"/>
        </w:rPr>
        <w:t>e</w:t>
      </w:r>
      <w:r>
        <w:rPr>
          <w:rStyle w:val="FootnoteReference"/>
          <w:lang w:val="fr-CA"/>
        </w:rPr>
        <w:footnoteReference w:id="61"/>
      </w:r>
      <w:r w:rsidR="001D5F18" w:rsidRPr="000D46EF">
        <w:rPr>
          <w:lang w:val="fr-CA"/>
        </w:rPr>
        <w:t xml:space="preserve"> réunion</w:t>
      </w:r>
      <w:r>
        <w:rPr>
          <w:lang w:val="fr-CA"/>
        </w:rPr>
        <w:t>s</w:t>
      </w:r>
      <w:r w:rsidR="001D5F18" w:rsidRPr="000D46EF">
        <w:rPr>
          <w:lang w:val="fr-CA"/>
        </w:rPr>
        <w:t xml:space="preserve">, </w:t>
      </w:r>
      <w:r>
        <w:rPr>
          <w:lang w:val="fr-CA"/>
        </w:rPr>
        <w:t>l</w:t>
      </w:r>
      <w:r w:rsidR="001D5F18" w:rsidRPr="000D46EF">
        <w:rPr>
          <w:lang w:val="fr-CA"/>
        </w:rPr>
        <w:t>e</w:t>
      </w:r>
      <w:r>
        <w:rPr>
          <w:lang w:val="fr-CA"/>
        </w:rPr>
        <w:t xml:space="preserve"> Comi</w:t>
      </w:r>
      <w:r w:rsidR="001D5F18" w:rsidRPr="000D46EF">
        <w:rPr>
          <w:lang w:val="fr-CA"/>
        </w:rPr>
        <w:t>t</w:t>
      </w:r>
      <w:r>
        <w:rPr>
          <w:lang w:val="fr-CA"/>
        </w:rPr>
        <w:t>é exécutif</w:t>
      </w:r>
      <w:r w:rsidR="001D5F18" w:rsidRPr="000D46EF">
        <w:rPr>
          <w:lang w:val="fr-CA"/>
        </w:rPr>
        <w:t xml:space="preserve"> a examiné</w:t>
      </w:r>
      <w:r>
        <w:rPr>
          <w:lang w:val="fr-CA"/>
        </w:rPr>
        <w:t xml:space="preserve"> les documents sur les principaux aspects liés aux technologies de contrôle du </w:t>
      </w:r>
      <w:r w:rsidR="00C44317">
        <w:rPr>
          <w:lang w:val="fr-CA"/>
        </w:rPr>
        <w:t>sous-produit HFC-23; et</w:t>
      </w:r>
      <w:r w:rsidR="001D5F18" w:rsidRPr="000D46EF">
        <w:rPr>
          <w:lang w:val="fr-CA"/>
        </w:rPr>
        <w:t xml:space="preserve"> à sa 82</w:t>
      </w:r>
      <w:r w:rsidR="001D5F18" w:rsidRPr="000D46EF">
        <w:rPr>
          <w:vertAlign w:val="superscript"/>
          <w:lang w:val="fr-CA"/>
        </w:rPr>
        <w:t>e</w:t>
      </w:r>
      <w:r w:rsidR="001D5F18" w:rsidRPr="000D46EF">
        <w:rPr>
          <w:lang w:val="fr-CA"/>
        </w:rPr>
        <w:t xml:space="preserve"> réunion, </w:t>
      </w:r>
      <w:r w:rsidR="00C44317">
        <w:rPr>
          <w:lang w:val="fr-CA"/>
        </w:rPr>
        <w:t xml:space="preserve">il a examiné </w:t>
      </w:r>
      <w:r w:rsidR="001D5F18" w:rsidRPr="000D46EF">
        <w:rPr>
          <w:lang w:val="fr-CA"/>
        </w:rPr>
        <w:t>un document</w:t>
      </w:r>
      <w:r w:rsidR="00C44317">
        <w:rPr>
          <w:rStyle w:val="FootnoteReference"/>
          <w:lang w:val="fr-CA"/>
        </w:rPr>
        <w:footnoteReference w:id="62"/>
      </w:r>
      <w:r w:rsidR="00C44317">
        <w:rPr>
          <w:lang w:val="fr-CA"/>
        </w:rPr>
        <w:t xml:space="preserve"> </w:t>
      </w:r>
      <w:r w:rsidR="001D5F18" w:rsidRPr="000D46EF">
        <w:rPr>
          <w:lang w:val="fr-CA"/>
        </w:rPr>
        <w:t xml:space="preserve">sur les </w:t>
      </w:r>
      <w:r w:rsidR="00C44317">
        <w:rPr>
          <w:lang w:val="fr-CA"/>
        </w:rPr>
        <w:t>options efficaces sur le plan des coûts pour</w:t>
      </w:r>
      <w:r w:rsidR="001D5F18" w:rsidRPr="000D46EF">
        <w:rPr>
          <w:lang w:val="fr-CA"/>
        </w:rPr>
        <w:t xml:space="preserve"> contrôler les émissions du sous-produit HFC-23, ainsi qu’un rapport</w:t>
      </w:r>
      <w:r w:rsidR="00C44317">
        <w:rPr>
          <w:rStyle w:val="FootnoteReference"/>
          <w:lang w:val="fr-CA"/>
        </w:rPr>
        <w:footnoteReference w:id="63"/>
      </w:r>
      <w:r w:rsidR="001D5F18" w:rsidRPr="000D46EF">
        <w:rPr>
          <w:lang w:val="fr-CA"/>
        </w:rPr>
        <w:t xml:space="preserve"> sur les </w:t>
      </w:r>
      <w:r w:rsidR="00C44317">
        <w:rPr>
          <w:lang w:val="fr-CA"/>
        </w:rPr>
        <w:t>options de contrôle d</w:t>
      </w:r>
      <w:r w:rsidR="001D5F18" w:rsidRPr="000D46EF">
        <w:rPr>
          <w:lang w:val="fr-CA"/>
        </w:rPr>
        <w:t>es émissions du sous-produit HFC-23 en Argentine, les deux documents ayant été préparés en vertu de la décision 81/68.</w:t>
      </w:r>
    </w:p>
    <w:p w14:paraId="7B30B987" w14:textId="71E36C77" w:rsidR="001D5F18" w:rsidRPr="000D46EF" w:rsidRDefault="001D5F18" w:rsidP="001D5F18">
      <w:pPr>
        <w:pStyle w:val="Heading1"/>
        <w:numPr>
          <w:ilvl w:val="0"/>
          <w:numId w:val="27"/>
        </w:numPr>
        <w:rPr>
          <w:lang w:val="fr-CA"/>
        </w:rPr>
      </w:pPr>
      <w:r w:rsidRPr="000D46EF">
        <w:rPr>
          <w:lang w:val="fr-CA"/>
        </w:rPr>
        <w:t>Prenant note des deux documents, le Comité exécutif a approuvé la somme de 75 000 $US pour l’ONUDI, afin qu’elle présente à la 83</w:t>
      </w:r>
      <w:r w:rsidRPr="000D46EF">
        <w:rPr>
          <w:vertAlign w:val="superscript"/>
          <w:lang w:val="fr-CA"/>
        </w:rPr>
        <w:t>e</w:t>
      </w:r>
      <w:r w:rsidRPr="000D46EF">
        <w:rPr>
          <w:lang w:val="fr-CA"/>
        </w:rPr>
        <w:t xml:space="preserve"> réunion, au nom du gouvernement de l’Argentine, différentes propositions de projets qui permettraient au gouvernement de l’Argentine de respecter l’obligation de contrôler le sous-produit HFC-23 au titre de l’Amendement de Kigali. Le Comité exécutif examinerait chacune des propositions de projet</w:t>
      </w:r>
      <w:r w:rsidR="00DD5C3E">
        <w:rPr>
          <w:lang w:val="fr-CA"/>
        </w:rPr>
        <w:t>s</w:t>
      </w:r>
      <w:r w:rsidRPr="000D46EF">
        <w:rPr>
          <w:lang w:val="fr-CA"/>
        </w:rPr>
        <w:t xml:space="preserve"> et débattrait des critères de financement des activités liées aux obligations de conformité des pays visés à l’article 5. À cet égard, le Comité exécutif a chargé le Secrétariat de</w:t>
      </w:r>
      <w:r w:rsidR="00C44317">
        <w:rPr>
          <w:lang w:val="fr-CA"/>
        </w:rPr>
        <w:t xml:space="preserve"> communiquer avec</w:t>
      </w:r>
      <w:r w:rsidRPr="000D46EF">
        <w:rPr>
          <w:lang w:val="fr-CA"/>
        </w:rPr>
        <w:t xml:space="preserve"> un consultant indépendant afin de lui confier le mandat d’effectuer une vérification technique de l’usine mixte de HCFC-22 en Argentine et de déterminer les coûts de sa fermeture (décision 82/85).</w:t>
      </w:r>
    </w:p>
    <w:p w14:paraId="45A9ED7E" w14:textId="323323B4" w:rsidR="002F36D2" w:rsidRDefault="00FB6D60" w:rsidP="00A34B19">
      <w:pPr>
        <w:pStyle w:val="Heading1"/>
        <w:numPr>
          <w:ilvl w:val="0"/>
          <w:numId w:val="27"/>
        </w:numPr>
        <w:tabs>
          <w:tab w:val="left" w:pos="567"/>
        </w:tabs>
        <w:rPr>
          <w:lang w:val="fr-CA"/>
        </w:rPr>
      </w:pPr>
      <w:r>
        <w:rPr>
          <w:lang w:val="fr-CA"/>
        </w:rPr>
        <w:t>À la 83</w:t>
      </w:r>
      <w:r w:rsidRPr="00FB6D60">
        <w:rPr>
          <w:vertAlign w:val="superscript"/>
          <w:lang w:val="fr-CA"/>
        </w:rPr>
        <w:t>e</w:t>
      </w:r>
      <w:r>
        <w:rPr>
          <w:lang w:val="fr-CA"/>
        </w:rPr>
        <w:t xml:space="preserve"> réunion, le Comité exécutif a examiné un document</w:t>
      </w:r>
      <w:r>
        <w:rPr>
          <w:rStyle w:val="FootnoteReference"/>
          <w:lang w:val="fr-CA"/>
        </w:rPr>
        <w:footnoteReference w:id="64"/>
      </w:r>
      <w:r>
        <w:rPr>
          <w:lang w:val="fr-CA"/>
        </w:rPr>
        <w:t>, préparé conformément à la décision 82/85, comp</w:t>
      </w:r>
      <w:r w:rsidR="006E0CEB">
        <w:rPr>
          <w:lang w:val="fr-CA"/>
        </w:rPr>
        <w:t>renant</w:t>
      </w:r>
      <w:r>
        <w:rPr>
          <w:lang w:val="fr-CA"/>
        </w:rPr>
        <w:t xml:space="preserve"> deux parties : la partie I </w:t>
      </w:r>
      <w:r w:rsidR="00880629">
        <w:rPr>
          <w:lang w:val="fr-CA"/>
        </w:rPr>
        <w:t xml:space="preserve">contient les détails de la proposition de projet pour contrôler le sous-produit HFC-23 en Argentine, avec un </w:t>
      </w:r>
      <w:r w:rsidR="00FC77E1">
        <w:rPr>
          <w:lang w:val="fr-CA"/>
        </w:rPr>
        <w:t>ré</w:t>
      </w:r>
      <w:r w:rsidR="00880629">
        <w:rPr>
          <w:lang w:val="fr-CA"/>
        </w:rPr>
        <w:t>s</w:t>
      </w:r>
      <w:r w:rsidR="00FC77E1">
        <w:rPr>
          <w:lang w:val="fr-CA"/>
        </w:rPr>
        <w:t>u</w:t>
      </w:r>
      <w:r w:rsidR="00880629">
        <w:rPr>
          <w:lang w:val="fr-CA"/>
        </w:rPr>
        <w:t>m</w:t>
      </w:r>
      <w:r w:rsidR="00FC77E1">
        <w:rPr>
          <w:lang w:val="fr-CA"/>
        </w:rPr>
        <w:t>é</w:t>
      </w:r>
      <w:r w:rsidR="00880629">
        <w:rPr>
          <w:lang w:val="fr-CA"/>
        </w:rPr>
        <w:t xml:space="preserve"> de la vérification technique indépendante menée par un consultant et les observations du Secrétariat; la partie II identifie les questions d’orientation reliées aux contrôles des émissions du sous-produit HFC-23 dans les pays visés à l’article 5</w:t>
      </w:r>
      <w:r w:rsidR="00FC77E1">
        <w:rPr>
          <w:lang w:val="fr-CA"/>
        </w:rPr>
        <w:t>,</w:t>
      </w:r>
      <w:r w:rsidR="00880629">
        <w:rPr>
          <w:lang w:val="fr-CA"/>
        </w:rPr>
        <w:t xml:space="preserve"> sur lesquelles le Secrétariat sollicite l’orientation du Comité exécutif.  En prenant note du document, le Comité exécutif a décidé de reporter </w:t>
      </w:r>
      <w:r w:rsidR="002F36D2">
        <w:rPr>
          <w:lang w:val="fr-CA"/>
        </w:rPr>
        <w:t>à la 84</w:t>
      </w:r>
      <w:r w:rsidR="002F36D2" w:rsidRPr="002F36D2">
        <w:rPr>
          <w:vertAlign w:val="superscript"/>
          <w:lang w:val="fr-CA"/>
        </w:rPr>
        <w:t>e</w:t>
      </w:r>
      <w:r w:rsidR="002F36D2">
        <w:rPr>
          <w:lang w:val="fr-CA"/>
        </w:rPr>
        <w:t xml:space="preserve"> réunion, l’examen plus approfondi de la proposition de projet pour le contrôle des émissions du so</w:t>
      </w:r>
      <w:r w:rsidR="00DD5C3E">
        <w:rPr>
          <w:lang w:val="fr-CA"/>
        </w:rPr>
        <w:t>u</w:t>
      </w:r>
      <w:r w:rsidR="002F36D2">
        <w:rPr>
          <w:lang w:val="fr-CA"/>
        </w:rPr>
        <w:t>s-produit HFC-23 en Argentine et des questions d’orientation connexes soulevées par le Secrétariat (décision 83/66).</w:t>
      </w:r>
    </w:p>
    <w:p w14:paraId="174A7BDD" w14:textId="56F1EA92" w:rsidR="001D5F18" w:rsidRDefault="002F36D2" w:rsidP="00A34B19">
      <w:pPr>
        <w:pStyle w:val="Heading1"/>
        <w:numPr>
          <w:ilvl w:val="0"/>
          <w:numId w:val="27"/>
        </w:numPr>
        <w:tabs>
          <w:tab w:val="left" w:pos="567"/>
        </w:tabs>
        <w:rPr>
          <w:lang w:val="fr-CA"/>
        </w:rPr>
      </w:pPr>
      <w:r>
        <w:rPr>
          <w:lang w:val="fr-CA"/>
        </w:rPr>
        <w:t xml:space="preserve">À la même réunion, le Comité exécutif a étudié </w:t>
      </w:r>
      <w:r w:rsidR="00FC77E1">
        <w:rPr>
          <w:lang w:val="fr-CA"/>
        </w:rPr>
        <w:t xml:space="preserve">aussi </w:t>
      </w:r>
      <w:r>
        <w:rPr>
          <w:lang w:val="fr-CA"/>
        </w:rPr>
        <w:t>une demande de préparation de projet pour le contrôle des émissions du sous-produit HFC-23 dans le secteur de la production de HCFC au Mexique, soumise dans le cadre du programme de travail de l’ONUDI pour 2019</w:t>
      </w:r>
      <w:r>
        <w:rPr>
          <w:rStyle w:val="FootnoteReference"/>
          <w:lang w:val="fr-CA"/>
        </w:rPr>
        <w:footnoteReference w:id="65"/>
      </w:r>
      <w:r>
        <w:rPr>
          <w:lang w:val="fr-CA"/>
        </w:rPr>
        <w:t>.  Le Comité a approuvé un montant de 55 000 $US pour permettre à l’ONUDI de soumettre, à la 84</w:t>
      </w:r>
      <w:r w:rsidRPr="002F36D2">
        <w:rPr>
          <w:vertAlign w:val="superscript"/>
          <w:lang w:val="fr-CA"/>
        </w:rPr>
        <w:t>e</w:t>
      </w:r>
      <w:r>
        <w:rPr>
          <w:lang w:val="fr-CA"/>
        </w:rPr>
        <w:t xml:space="preserve"> réunion, au nom du gouvernement du Mexique, de</w:t>
      </w:r>
      <w:r w:rsidR="00A34B19">
        <w:rPr>
          <w:lang w:val="fr-CA"/>
        </w:rPr>
        <w:t>s</w:t>
      </w:r>
      <w:r>
        <w:rPr>
          <w:lang w:val="fr-CA"/>
        </w:rPr>
        <w:t xml:space="preserve"> proposition</w:t>
      </w:r>
      <w:r w:rsidR="00A34B19">
        <w:rPr>
          <w:lang w:val="fr-CA"/>
        </w:rPr>
        <w:t>s</w:t>
      </w:r>
      <w:r>
        <w:rPr>
          <w:lang w:val="fr-CA"/>
        </w:rPr>
        <w:t xml:space="preserve"> de projet qui permettrai</w:t>
      </w:r>
      <w:r w:rsidR="00A34B19">
        <w:rPr>
          <w:lang w:val="fr-CA"/>
        </w:rPr>
        <w:t>en</w:t>
      </w:r>
      <w:r>
        <w:rPr>
          <w:lang w:val="fr-CA"/>
        </w:rPr>
        <w:t xml:space="preserve">t au gouvernement de respecter les obligations de contrôle du sous-produit HFC-23 en vertu de l’Amendement de Kigali.  L’ONUDI a été priée d’inclure dans sa </w:t>
      </w:r>
      <w:r w:rsidR="00A34B19">
        <w:rPr>
          <w:lang w:val="fr-CA"/>
        </w:rPr>
        <w:t>pr</w:t>
      </w:r>
      <w:r w:rsidR="00FC77E1">
        <w:rPr>
          <w:lang w:val="fr-CA"/>
        </w:rPr>
        <w:t>oposi</w:t>
      </w:r>
      <w:r w:rsidR="00A34B19">
        <w:rPr>
          <w:lang w:val="fr-CA"/>
        </w:rPr>
        <w:t xml:space="preserve">tion </w:t>
      </w:r>
      <w:r>
        <w:rPr>
          <w:lang w:val="fr-CA"/>
        </w:rPr>
        <w:t>à la 84</w:t>
      </w:r>
      <w:r w:rsidRPr="002F36D2">
        <w:rPr>
          <w:vertAlign w:val="superscript"/>
          <w:lang w:val="fr-CA"/>
        </w:rPr>
        <w:t>e</w:t>
      </w:r>
      <w:r>
        <w:rPr>
          <w:lang w:val="fr-CA"/>
        </w:rPr>
        <w:t xml:space="preserve"> réunion,</w:t>
      </w:r>
      <w:r w:rsidR="00A34B19">
        <w:rPr>
          <w:lang w:val="fr-CA"/>
        </w:rPr>
        <w:t xml:space="preserve"> de l’information sur le lien entre le contrôle des émissions du sous-produit HFC-23 par le pays et la contribution du gouvernement du Mexique déterminée par le pays au titre de l’Accord de Paris. Le Secrétariat a été chargé de préparer un document qui examine chacune des propositions de projet</w:t>
      </w:r>
      <w:r>
        <w:rPr>
          <w:lang w:val="fr-CA"/>
        </w:rPr>
        <w:t xml:space="preserve"> </w:t>
      </w:r>
      <w:r w:rsidR="00A34B19">
        <w:rPr>
          <w:lang w:val="fr-CA"/>
        </w:rPr>
        <w:t>soumises aux fins d’examen à la 84</w:t>
      </w:r>
      <w:r w:rsidR="00A34B19" w:rsidRPr="00A34B19">
        <w:rPr>
          <w:vertAlign w:val="superscript"/>
          <w:lang w:val="fr-CA"/>
        </w:rPr>
        <w:t>e</w:t>
      </w:r>
      <w:r w:rsidR="00A34B19">
        <w:rPr>
          <w:lang w:val="fr-CA"/>
        </w:rPr>
        <w:t xml:space="preserve"> réunion.  Le Comité exécutif a décidé de d</w:t>
      </w:r>
      <w:r w:rsidR="00FC77E1">
        <w:rPr>
          <w:lang w:val="fr-CA"/>
        </w:rPr>
        <w:t>ébattre</w:t>
      </w:r>
      <w:r w:rsidR="00A34B19">
        <w:rPr>
          <w:lang w:val="fr-CA"/>
        </w:rPr>
        <w:t xml:space="preserve"> des critères de financement des activités liées aux obligations de conformité des pays visés à l’article 5 en lien avec le contrôle des émissions du sous-produit HFC-23</w:t>
      </w:r>
      <w:r w:rsidR="00FC77E1">
        <w:rPr>
          <w:lang w:val="fr-CA"/>
        </w:rPr>
        <w:t>,</w:t>
      </w:r>
      <w:r w:rsidR="00A34B19">
        <w:rPr>
          <w:lang w:val="fr-CA"/>
        </w:rPr>
        <w:t xml:space="preserve"> à la 84</w:t>
      </w:r>
      <w:r w:rsidR="00A34B19" w:rsidRPr="00A34B19">
        <w:rPr>
          <w:vertAlign w:val="superscript"/>
          <w:lang w:val="fr-CA"/>
        </w:rPr>
        <w:t>e</w:t>
      </w:r>
      <w:r w:rsidR="00A34B19">
        <w:rPr>
          <w:lang w:val="fr-CA"/>
        </w:rPr>
        <w:t xml:space="preserve"> réunion (décision 83/67).</w:t>
      </w:r>
    </w:p>
    <w:p w14:paraId="08825465" w14:textId="77777777" w:rsidR="00A34B19" w:rsidRPr="00A34B19" w:rsidRDefault="00A34B19" w:rsidP="00A34B19">
      <w:pPr>
        <w:rPr>
          <w:lang w:val="fr-CA"/>
        </w:rPr>
      </w:pPr>
    </w:p>
    <w:p w14:paraId="75CB920D" w14:textId="69C83F99" w:rsidR="008F571A" w:rsidRPr="008F571A" w:rsidRDefault="00A34B19" w:rsidP="008F571A">
      <w:pPr>
        <w:pStyle w:val="Heading1"/>
        <w:numPr>
          <w:ilvl w:val="0"/>
          <w:numId w:val="27"/>
        </w:numPr>
        <w:tabs>
          <w:tab w:val="left" w:pos="567"/>
        </w:tabs>
        <w:rPr>
          <w:lang w:val="fr-CA"/>
        </w:rPr>
      </w:pPr>
      <w:r>
        <w:rPr>
          <w:lang w:val="fr-CA"/>
        </w:rPr>
        <w:lastRenderedPageBreak/>
        <w:t>À la 84</w:t>
      </w:r>
      <w:r w:rsidRPr="00A34B19">
        <w:rPr>
          <w:vertAlign w:val="superscript"/>
          <w:lang w:val="fr-CA"/>
        </w:rPr>
        <w:t>e</w:t>
      </w:r>
      <w:r>
        <w:rPr>
          <w:lang w:val="fr-CA"/>
        </w:rPr>
        <w:t xml:space="preserve"> réunion, le Comité exécutif a examiné un document</w:t>
      </w:r>
      <w:r>
        <w:rPr>
          <w:rStyle w:val="FootnoteReference"/>
          <w:lang w:val="fr-CA"/>
        </w:rPr>
        <w:footnoteReference w:id="66"/>
      </w:r>
      <w:r w:rsidR="006E0CEB">
        <w:rPr>
          <w:lang w:val="fr-CA"/>
        </w:rPr>
        <w:t xml:space="preserve"> </w:t>
      </w:r>
      <w:r w:rsidR="004E275C">
        <w:rPr>
          <w:lang w:val="fr-CA"/>
        </w:rPr>
        <w:t>en</w:t>
      </w:r>
      <w:r>
        <w:rPr>
          <w:lang w:val="fr-CA"/>
        </w:rPr>
        <w:t xml:space="preserve"> trois parties</w:t>
      </w:r>
      <w:r w:rsidR="004E275C">
        <w:rPr>
          <w:lang w:val="fr-CA"/>
        </w:rPr>
        <w:t xml:space="preserve">, </w:t>
      </w:r>
      <w:r>
        <w:rPr>
          <w:lang w:val="fr-CA"/>
        </w:rPr>
        <w:t xml:space="preserve">sur les </w:t>
      </w:r>
      <w:r w:rsidR="008F571A">
        <w:rPr>
          <w:lang w:val="fr-CA"/>
        </w:rPr>
        <w:t xml:space="preserve">problèmes de politique détectés dans les projets en Argentine et au </w:t>
      </w:r>
      <w:r w:rsidR="004E275C">
        <w:rPr>
          <w:lang w:val="fr-CA"/>
        </w:rPr>
        <w:t>Mexique,</w:t>
      </w:r>
      <w:r w:rsidR="008F571A">
        <w:rPr>
          <w:lang w:val="fr-CA"/>
        </w:rPr>
        <w:t xml:space="preserve"> </w:t>
      </w:r>
      <w:r w:rsidR="004E275C">
        <w:rPr>
          <w:lang w:val="fr-CA"/>
        </w:rPr>
        <w:t>l</w:t>
      </w:r>
      <w:r w:rsidR="008F571A">
        <w:rPr>
          <w:lang w:val="fr-CA"/>
        </w:rPr>
        <w:t xml:space="preserve">es problèmes de politique détectés dans le projet en Argentine et les problèmes de politique détectés dans le projet au Mexique, </w:t>
      </w:r>
      <w:r w:rsidR="004E275C">
        <w:rPr>
          <w:lang w:val="fr-CA"/>
        </w:rPr>
        <w:t>ainsi qu</w:t>
      </w:r>
      <w:r w:rsidR="008F571A">
        <w:rPr>
          <w:lang w:val="fr-CA"/>
        </w:rPr>
        <w:t>e des documents individuels sur les projets en Argentine</w:t>
      </w:r>
      <w:r w:rsidR="008F571A">
        <w:rPr>
          <w:rStyle w:val="FootnoteReference"/>
          <w:lang w:val="fr-CA"/>
        </w:rPr>
        <w:footnoteReference w:id="67"/>
      </w:r>
      <w:r w:rsidR="008F571A">
        <w:rPr>
          <w:lang w:val="fr-CA"/>
        </w:rPr>
        <w:t xml:space="preserve"> et au Mexique</w:t>
      </w:r>
      <w:r w:rsidR="008F571A">
        <w:rPr>
          <w:rStyle w:val="FootnoteReference"/>
          <w:lang w:val="fr-CA"/>
        </w:rPr>
        <w:footnoteReference w:id="68"/>
      </w:r>
      <w:r w:rsidR="008F571A">
        <w:rPr>
          <w:lang w:val="fr-CA"/>
        </w:rPr>
        <w:t>.</w:t>
      </w:r>
    </w:p>
    <w:p w14:paraId="1523C53A" w14:textId="385F16A7" w:rsidR="00CC509C" w:rsidRDefault="008F571A" w:rsidP="00A34B19">
      <w:pPr>
        <w:pStyle w:val="Heading1"/>
        <w:numPr>
          <w:ilvl w:val="0"/>
          <w:numId w:val="27"/>
        </w:numPr>
        <w:tabs>
          <w:tab w:val="left" w:pos="567"/>
        </w:tabs>
        <w:rPr>
          <w:lang w:val="fr-CA"/>
        </w:rPr>
      </w:pPr>
      <w:r>
        <w:rPr>
          <w:lang w:val="fr-CA"/>
        </w:rPr>
        <w:t>À l’issue des échanges dans un groupe de contact, le Comité exécutif a reporté, à la 85</w:t>
      </w:r>
      <w:r w:rsidRPr="008F571A">
        <w:rPr>
          <w:vertAlign w:val="superscript"/>
          <w:lang w:val="fr-CA"/>
        </w:rPr>
        <w:t>e</w:t>
      </w:r>
      <w:r>
        <w:rPr>
          <w:lang w:val="fr-CA"/>
        </w:rPr>
        <w:t xml:space="preserve"> réunion, son examen du projet sur le contrôle des émissions du sous-produit HFC-23 en Argentine et au Mexique et chargé le Secrétariat de fournir, à la 85</w:t>
      </w:r>
      <w:r w:rsidRPr="008F571A">
        <w:rPr>
          <w:vertAlign w:val="superscript"/>
          <w:lang w:val="fr-CA"/>
        </w:rPr>
        <w:t>e</w:t>
      </w:r>
      <w:r>
        <w:rPr>
          <w:lang w:val="fr-CA"/>
        </w:rPr>
        <w:t xml:space="preserve"> réunion, une analyse plus approfondie du projet en Argentine à partir de toute information supplémentaire que fournira le gouvernement de l’Argentine par l’entremise de l’ONUDI</w:t>
      </w:r>
      <w:r w:rsidR="00CC509C">
        <w:rPr>
          <w:lang w:val="fr-CA"/>
        </w:rPr>
        <w:t xml:space="preserve"> (décisions 84/90 et 84/91).  Dans le cadre du processus d’approbation intersessions mis en place pour cette réunion, le Comité exécutif a décidé d’examin</w:t>
      </w:r>
      <w:r>
        <w:rPr>
          <w:lang w:val="fr-CA"/>
        </w:rPr>
        <w:t>e</w:t>
      </w:r>
      <w:r w:rsidR="00CC509C">
        <w:rPr>
          <w:lang w:val="fr-CA"/>
        </w:rPr>
        <w:t>r les deux propositions</w:t>
      </w:r>
      <w:r>
        <w:rPr>
          <w:lang w:val="fr-CA"/>
        </w:rPr>
        <w:t xml:space="preserve"> de projets</w:t>
      </w:r>
      <w:r w:rsidR="00CC509C">
        <w:rPr>
          <w:lang w:val="fr-CA"/>
        </w:rPr>
        <w:t xml:space="preserve"> et les questions de politique à sa 86</w:t>
      </w:r>
      <w:r w:rsidR="00CC509C" w:rsidRPr="00CC509C">
        <w:rPr>
          <w:vertAlign w:val="superscript"/>
          <w:lang w:val="fr-CA"/>
        </w:rPr>
        <w:t>e</w:t>
      </w:r>
      <w:r w:rsidR="00CC509C">
        <w:rPr>
          <w:lang w:val="fr-CA"/>
        </w:rPr>
        <w:t xml:space="preserve"> réunion et de reporter à la 87</w:t>
      </w:r>
      <w:r w:rsidR="00CC509C" w:rsidRPr="00CC509C">
        <w:rPr>
          <w:vertAlign w:val="superscript"/>
          <w:lang w:val="fr-CA"/>
        </w:rPr>
        <w:t>e</w:t>
      </w:r>
      <w:r w:rsidR="00CC509C">
        <w:rPr>
          <w:lang w:val="fr-CA"/>
        </w:rPr>
        <w:t xml:space="preserve"> réunion</w:t>
      </w:r>
      <w:r w:rsidR="004E275C">
        <w:rPr>
          <w:lang w:val="fr-CA"/>
        </w:rPr>
        <w:t xml:space="preserve">, </w:t>
      </w:r>
      <w:r w:rsidR="00CC509C">
        <w:rPr>
          <w:lang w:val="fr-CA"/>
        </w:rPr>
        <w:t>l’examen des autres questions de politique.</w:t>
      </w:r>
    </w:p>
    <w:p w14:paraId="73C201F5" w14:textId="77777777" w:rsidR="00157C56" w:rsidRDefault="00CC509C" w:rsidP="00A34B19">
      <w:pPr>
        <w:pStyle w:val="Heading1"/>
        <w:numPr>
          <w:ilvl w:val="0"/>
          <w:numId w:val="27"/>
        </w:numPr>
        <w:tabs>
          <w:tab w:val="left" w:pos="567"/>
        </w:tabs>
        <w:rPr>
          <w:lang w:val="fr-CA"/>
        </w:rPr>
      </w:pPr>
      <w:r>
        <w:rPr>
          <w:lang w:val="fr-CA"/>
        </w:rPr>
        <w:t>Suite à l’examen de la proposition pour le Mexique</w:t>
      </w:r>
      <w:r>
        <w:rPr>
          <w:rStyle w:val="FootnoteReference"/>
          <w:lang w:val="fr-CA"/>
        </w:rPr>
        <w:footnoteReference w:id="69"/>
      </w:r>
      <w:r>
        <w:rPr>
          <w:lang w:val="fr-CA"/>
        </w:rPr>
        <w:t xml:space="preserve"> à la 86</w:t>
      </w:r>
      <w:r w:rsidRPr="00CC509C">
        <w:rPr>
          <w:vertAlign w:val="superscript"/>
          <w:lang w:val="fr-CA"/>
        </w:rPr>
        <w:t>e</w:t>
      </w:r>
      <w:r>
        <w:rPr>
          <w:lang w:val="fr-CA"/>
        </w:rPr>
        <w:t xml:space="preserve"> réunion, le Comité exécutif, prenant note d’un certain nombre d’engagements du gouvernement du Mexique, a approuvé, en principe, le montant de 3 833 384 $US, plus les coûts d’appui d’agence, afin de permettre au gouvernement du Mexique de </w:t>
      </w:r>
      <w:r w:rsidR="00157C56">
        <w:rPr>
          <w:lang w:val="fr-CA"/>
        </w:rPr>
        <w:t xml:space="preserve">respecter ses obligations de contrôle des émissions du sous-produit HFC-23 aux termes de l’Amendement de Kigali, ainsi que la première tranche du projet pour contrôler et éliminer les émissions du sous-produit HFC-23 chez </w:t>
      </w:r>
      <w:proofErr w:type="spellStart"/>
      <w:r w:rsidR="00157C56">
        <w:rPr>
          <w:lang w:val="fr-CA"/>
        </w:rPr>
        <w:t>Quimobàsicos</w:t>
      </w:r>
      <w:proofErr w:type="spellEnd"/>
      <w:r w:rsidR="00157C56">
        <w:rPr>
          <w:lang w:val="fr-CA"/>
        </w:rPr>
        <w:t>, Mexique, et le plan de mise en œuvre correspondant pour 2021-2022. Il a demandé au Secrétariat, en collaboration avec l’ONUDI, de préparer un projet d’Accord entre le gouvernement du Mexique et le Comité exécutif pour fins d’examen à la 87</w:t>
      </w:r>
      <w:r w:rsidR="00157C56" w:rsidRPr="00157C56">
        <w:rPr>
          <w:vertAlign w:val="superscript"/>
          <w:lang w:val="fr-CA"/>
        </w:rPr>
        <w:t>e</w:t>
      </w:r>
      <w:r w:rsidR="00157C56">
        <w:rPr>
          <w:lang w:val="fr-CA"/>
        </w:rPr>
        <w:t xml:space="preserve"> réunion, en tenant compte des orientations fournies par le Comité exécutif à la 86</w:t>
      </w:r>
      <w:r w:rsidR="00157C56" w:rsidRPr="00157C56">
        <w:rPr>
          <w:vertAlign w:val="superscript"/>
          <w:lang w:val="fr-CA"/>
        </w:rPr>
        <w:t>e</w:t>
      </w:r>
      <w:r w:rsidR="00157C56">
        <w:rPr>
          <w:lang w:val="fr-CA"/>
        </w:rPr>
        <w:t xml:space="preserve"> réunion; et il a invité le gouvernement du Mexique, après l’achèvement du projet, à envisager de demander du financement supplémentaire pour la vérification indépendante du sous-produit HFC-23 généré, détruit, vendu, stocké et émis, dans le cadre de la phase subséquente de son PGEH, jusqu’à l’approbation du plan de réduction progressive des HFC pour le pays, et la vérification pourra alors se poursuivre dans le cadre de ce plan (décision 86/96).</w:t>
      </w:r>
    </w:p>
    <w:p w14:paraId="14C98230" w14:textId="282D9619" w:rsidR="00EF50FF" w:rsidRDefault="00157C56" w:rsidP="00A34B19">
      <w:pPr>
        <w:pStyle w:val="Heading1"/>
        <w:numPr>
          <w:ilvl w:val="0"/>
          <w:numId w:val="27"/>
        </w:numPr>
        <w:tabs>
          <w:tab w:val="left" w:pos="567"/>
        </w:tabs>
        <w:rPr>
          <w:lang w:val="fr-CA"/>
        </w:rPr>
      </w:pPr>
      <w:r>
        <w:rPr>
          <w:lang w:val="fr-CA"/>
        </w:rPr>
        <w:t xml:space="preserve">Le Comité exécutif a décidé de poursuivre l’examen du </w:t>
      </w:r>
      <w:r w:rsidR="00EF50FF">
        <w:rPr>
          <w:lang w:val="fr-CA"/>
        </w:rPr>
        <w:t>projet pour le contrôle des émissions du sous-produit HFC-23 en Argentine</w:t>
      </w:r>
      <w:r w:rsidR="00EF50FF">
        <w:rPr>
          <w:rStyle w:val="FootnoteReference"/>
          <w:lang w:val="fr-CA"/>
        </w:rPr>
        <w:footnoteReference w:id="70"/>
      </w:r>
      <w:r w:rsidR="00CC509C">
        <w:rPr>
          <w:lang w:val="fr-CA"/>
        </w:rPr>
        <w:t xml:space="preserve"> </w:t>
      </w:r>
      <w:r w:rsidR="00EF50FF">
        <w:rPr>
          <w:lang w:val="fr-CA"/>
        </w:rPr>
        <w:t>à la 87</w:t>
      </w:r>
      <w:r w:rsidR="00EF50FF" w:rsidRPr="00EF50FF">
        <w:rPr>
          <w:vertAlign w:val="superscript"/>
          <w:lang w:val="fr-CA"/>
        </w:rPr>
        <w:t>e</w:t>
      </w:r>
      <w:r w:rsidR="00EF50FF">
        <w:rPr>
          <w:lang w:val="fr-CA"/>
        </w:rPr>
        <w:t xml:space="preserve"> réunion, en prenant note du document de travail contenant un projet de décision pour </w:t>
      </w:r>
      <w:r w:rsidR="009155EE">
        <w:rPr>
          <w:lang w:val="fr-CA"/>
        </w:rPr>
        <w:t>l</w:t>
      </w:r>
      <w:r w:rsidR="00EF50FF">
        <w:rPr>
          <w:lang w:val="fr-CA"/>
        </w:rPr>
        <w:t>e projet, examiné par le groupe de contact à la 86</w:t>
      </w:r>
      <w:r w:rsidR="00EF50FF" w:rsidRPr="00EF50FF">
        <w:rPr>
          <w:vertAlign w:val="superscript"/>
          <w:lang w:val="fr-CA"/>
        </w:rPr>
        <w:t>e</w:t>
      </w:r>
      <w:r w:rsidR="00EF50FF">
        <w:rPr>
          <w:lang w:val="fr-CA"/>
        </w:rPr>
        <w:t xml:space="preserve"> réunion, et que le gouvernement de l’Argentine, par l’intermédiaire de l’ONUDI, soumettrait une contre-proposition aux fins d’examen à la 87</w:t>
      </w:r>
      <w:r w:rsidR="00EF50FF" w:rsidRPr="00EF50FF">
        <w:rPr>
          <w:vertAlign w:val="superscript"/>
          <w:lang w:val="fr-CA"/>
        </w:rPr>
        <w:t>e</w:t>
      </w:r>
      <w:r w:rsidR="00EF50FF">
        <w:rPr>
          <w:lang w:val="fr-CA"/>
        </w:rPr>
        <w:t xml:space="preserve"> réunion (décision 86/95). </w:t>
      </w:r>
    </w:p>
    <w:p w14:paraId="1F7E7EAA" w14:textId="4C4B2636" w:rsidR="001D5F18" w:rsidRDefault="001D5F18" w:rsidP="00EF50FF">
      <w:pPr>
        <w:pStyle w:val="Heading1"/>
        <w:numPr>
          <w:ilvl w:val="0"/>
          <w:numId w:val="27"/>
        </w:numPr>
        <w:tabs>
          <w:tab w:val="left" w:pos="567"/>
        </w:tabs>
        <w:rPr>
          <w:lang w:val="fr-CA"/>
        </w:rPr>
      </w:pPr>
      <w:r w:rsidRPr="000D46EF">
        <w:rPr>
          <w:lang w:val="fr-CA"/>
        </w:rPr>
        <w:t>[</w:t>
      </w:r>
      <w:r w:rsidR="00EF50FF">
        <w:rPr>
          <w:lang w:val="fr-CA"/>
        </w:rPr>
        <w:t>À la 87</w:t>
      </w:r>
      <w:r w:rsidR="00EF50FF" w:rsidRPr="00EF50FF">
        <w:rPr>
          <w:vertAlign w:val="superscript"/>
          <w:lang w:val="fr-CA"/>
        </w:rPr>
        <w:t>e</w:t>
      </w:r>
      <w:r w:rsidR="00EF50FF">
        <w:rPr>
          <w:lang w:val="fr-CA"/>
        </w:rPr>
        <w:t xml:space="preserve"> réunion …</w:t>
      </w:r>
      <w:r w:rsidRPr="000D46EF">
        <w:rPr>
          <w:lang w:val="fr-CA"/>
        </w:rPr>
        <w:t>]</w:t>
      </w:r>
    </w:p>
    <w:p w14:paraId="7A05CCDD" w14:textId="17428821" w:rsidR="00EF50FF" w:rsidRDefault="00EF50FF" w:rsidP="00EF50FF">
      <w:pPr>
        <w:rPr>
          <w:sz w:val="22"/>
          <w:szCs w:val="22"/>
          <w:u w:val="single"/>
          <w:lang w:val="fr-CA"/>
        </w:rPr>
      </w:pPr>
      <w:r w:rsidRPr="00EF50FF">
        <w:rPr>
          <w:sz w:val="22"/>
          <w:szCs w:val="22"/>
          <w:u w:val="single"/>
          <w:lang w:val="fr-CA"/>
        </w:rPr>
        <w:t>Mise en œuvre parallèle ou intégrée des activités d’élimination des HCFC et de réduction progressive des HF</w:t>
      </w:r>
      <w:r w:rsidR="00AA7299">
        <w:rPr>
          <w:sz w:val="22"/>
          <w:szCs w:val="22"/>
          <w:u w:val="single"/>
          <w:lang w:val="fr-CA"/>
        </w:rPr>
        <w:t>C</w:t>
      </w:r>
    </w:p>
    <w:p w14:paraId="6E6D0512" w14:textId="67686E62" w:rsidR="00AA7299" w:rsidRDefault="00AA7299" w:rsidP="00EF50FF">
      <w:pPr>
        <w:rPr>
          <w:sz w:val="22"/>
          <w:szCs w:val="22"/>
          <w:u w:val="single"/>
          <w:lang w:val="fr-CA"/>
        </w:rPr>
      </w:pPr>
    </w:p>
    <w:p w14:paraId="440A2CD5" w14:textId="71BDB18B" w:rsidR="00790C59" w:rsidRPr="004C4D4A" w:rsidRDefault="00AA7299" w:rsidP="001A027B">
      <w:pPr>
        <w:pStyle w:val="Heading1"/>
        <w:tabs>
          <w:tab w:val="left" w:pos="567"/>
        </w:tabs>
        <w:rPr>
          <w:lang w:val="fr-CA"/>
        </w:rPr>
      </w:pPr>
      <w:r w:rsidRPr="001A027B">
        <w:rPr>
          <w:lang w:val="fr-CA"/>
        </w:rPr>
        <w:t>À la 81</w:t>
      </w:r>
      <w:r w:rsidRPr="001A027B">
        <w:rPr>
          <w:vertAlign w:val="superscript"/>
          <w:lang w:val="fr-CA"/>
        </w:rPr>
        <w:t>e</w:t>
      </w:r>
      <w:r w:rsidRPr="001A027B">
        <w:rPr>
          <w:lang w:val="fr-CA"/>
        </w:rPr>
        <w:t xml:space="preserve"> réunion, le Comité exécutif a demandé au Secrétariat de présenter à la 84</w:t>
      </w:r>
      <w:r w:rsidRPr="001A027B">
        <w:rPr>
          <w:vertAlign w:val="superscript"/>
          <w:lang w:val="fr-CA"/>
        </w:rPr>
        <w:t>e</w:t>
      </w:r>
      <w:r w:rsidRPr="001A027B">
        <w:rPr>
          <w:lang w:val="fr-CA"/>
        </w:rPr>
        <w:t xml:space="preserve"> réunion, une analyse menée en consultation avec les agences bilatérales et d’exécution, sur les effets de la mise en œuvre intégrée ou en parallèle des activités d’élimination des HCFC et de réduction progressive des HFC, en tenant compte, entre autres, de la disponibilité des ressources et du rapport coût-efficacité et de la capacité des institutions du Fonds et des pays visés à l’article 5, en particulier les Unités nationales de l’ozone et les Bureaux de gestion des projets. </w:t>
      </w:r>
      <w:r w:rsidR="00790C59" w:rsidRPr="004C4D4A">
        <w:rPr>
          <w:lang w:val="fr-CA"/>
        </w:rPr>
        <w:t>Après l’examen de ce document</w:t>
      </w:r>
      <w:r w:rsidR="00790C59">
        <w:rPr>
          <w:rStyle w:val="FootnoteReference"/>
          <w:lang w:val="fr-CA"/>
        </w:rPr>
        <w:footnoteReference w:id="71"/>
      </w:r>
      <w:r w:rsidR="00790C59" w:rsidRPr="004C4D4A">
        <w:rPr>
          <w:lang w:val="fr-CA"/>
        </w:rPr>
        <w:t>, à la 84</w:t>
      </w:r>
      <w:r w:rsidR="00790C59" w:rsidRPr="004C4D4A">
        <w:rPr>
          <w:vertAlign w:val="superscript"/>
          <w:lang w:val="fr-CA"/>
        </w:rPr>
        <w:t>e</w:t>
      </w:r>
      <w:r w:rsidR="00790C59" w:rsidRPr="004C4D4A">
        <w:rPr>
          <w:lang w:val="fr-CA"/>
        </w:rPr>
        <w:t xml:space="preserve"> réunion, le Comité exécutif a demandé au Secrétariat de préparer, pour la 87</w:t>
      </w:r>
      <w:r w:rsidR="00790C59" w:rsidRPr="004C4D4A">
        <w:rPr>
          <w:vertAlign w:val="superscript"/>
          <w:lang w:val="fr-CA"/>
        </w:rPr>
        <w:t>e</w:t>
      </w:r>
      <w:r w:rsidR="00790C59" w:rsidRPr="004C4D4A">
        <w:rPr>
          <w:lang w:val="fr-CA"/>
        </w:rPr>
        <w:t xml:space="preserve"> réunion, une mise à jour de l’analyse et de tenir compte des occasions de mise en œuvre intégrée de l’élimination des HCFC et de la réduction progressive des HFC </w:t>
      </w:r>
      <w:r w:rsidR="00790C59" w:rsidRPr="004C4D4A">
        <w:rPr>
          <w:lang w:val="fr-CA"/>
        </w:rPr>
        <w:lastRenderedPageBreak/>
        <w:t xml:space="preserve">dans le secteur de l’entretien en réfrigération, lors de l’élaboration du document sur l’analyse du niveau et des modalités de financement de la réduction progressive des HFC dans le secteur de l’entretien de l’équipement de réfrigération demandé conformément à la décision 83/65 (décision 84/86) (voir </w:t>
      </w:r>
      <w:r w:rsidR="00790C59" w:rsidRPr="004C4D4A">
        <w:rPr>
          <w:i/>
          <w:iCs/>
          <w:lang w:val="fr-CA"/>
        </w:rPr>
        <w:t>Activités en cours dans le secteur de l’entretien de l’équipement de réfrigération</w:t>
      </w:r>
      <w:r w:rsidR="00790C59" w:rsidRPr="004C4D4A">
        <w:rPr>
          <w:lang w:val="fr-CA"/>
        </w:rPr>
        <w:t>, ci-dessus)</w:t>
      </w:r>
      <w:r w:rsidR="003D241B" w:rsidRPr="004C4D4A">
        <w:rPr>
          <w:lang w:val="fr-CA"/>
        </w:rPr>
        <w:t>.</w:t>
      </w:r>
    </w:p>
    <w:p w14:paraId="45337B3D" w14:textId="630B9E03" w:rsidR="003D241B" w:rsidRDefault="003D241B" w:rsidP="003D241B">
      <w:pPr>
        <w:pStyle w:val="Heading1"/>
        <w:numPr>
          <w:ilvl w:val="0"/>
          <w:numId w:val="27"/>
        </w:numPr>
        <w:tabs>
          <w:tab w:val="left" w:pos="567"/>
        </w:tabs>
        <w:rPr>
          <w:lang w:val="fr-CA"/>
        </w:rPr>
      </w:pPr>
      <w:r w:rsidRPr="000D46EF">
        <w:rPr>
          <w:lang w:val="fr-CA"/>
        </w:rPr>
        <w:t>[</w:t>
      </w:r>
      <w:r>
        <w:rPr>
          <w:lang w:val="fr-CA"/>
        </w:rPr>
        <w:t>À la 87</w:t>
      </w:r>
      <w:r w:rsidRPr="00EF50FF">
        <w:rPr>
          <w:vertAlign w:val="superscript"/>
          <w:lang w:val="fr-CA"/>
        </w:rPr>
        <w:t>e</w:t>
      </w:r>
      <w:r>
        <w:rPr>
          <w:lang w:val="fr-CA"/>
        </w:rPr>
        <w:t xml:space="preserve"> réunion …</w:t>
      </w:r>
      <w:r w:rsidRPr="000D46EF">
        <w:rPr>
          <w:lang w:val="fr-CA"/>
        </w:rPr>
        <w:t>]</w:t>
      </w:r>
    </w:p>
    <w:p w14:paraId="4FB9C489" w14:textId="571B80B5" w:rsidR="003D241B" w:rsidRDefault="003D241B" w:rsidP="003D241B">
      <w:pPr>
        <w:rPr>
          <w:sz w:val="22"/>
          <w:szCs w:val="22"/>
          <w:u w:val="single"/>
          <w:lang w:val="fr-CA"/>
        </w:rPr>
      </w:pPr>
      <w:r w:rsidRPr="003D241B">
        <w:rPr>
          <w:sz w:val="22"/>
          <w:szCs w:val="22"/>
          <w:u w:val="single"/>
          <w:lang w:val="fr-CA"/>
        </w:rPr>
        <w:t>Retards potentiels dans la mise en œuvre d’activités urgentes liées aux HFC</w:t>
      </w:r>
    </w:p>
    <w:p w14:paraId="55258E1F" w14:textId="77777777" w:rsidR="003D241B" w:rsidRPr="003D241B" w:rsidRDefault="003D241B" w:rsidP="003D241B">
      <w:pPr>
        <w:rPr>
          <w:sz w:val="22"/>
          <w:szCs w:val="22"/>
          <w:u w:val="single"/>
          <w:lang w:val="fr-CA"/>
        </w:rPr>
      </w:pPr>
    </w:p>
    <w:p w14:paraId="2C5FA6B4" w14:textId="18DC6E0A" w:rsidR="00AA7299" w:rsidRDefault="003D241B" w:rsidP="00AA7299">
      <w:pPr>
        <w:pStyle w:val="Heading1"/>
        <w:tabs>
          <w:tab w:val="left" w:pos="567"/>
        </w:tabs>
        <w:rPr>
          <w:lang w:val="fr-CA"/>
        </w:rPr>
      </w:pPr>
      <w:r>
        <w:rPr>
          <w:lang w:val="fr-CA"/>
        </w:rPr>
        <w:t>Aux 85</w:t>
      </w:r>
      <w:r w:rsidRPr="003D241B">
        <w:rPr>
          <w:vertAlign w:val="superscript"/>
          <w:lang w:val="fr-CA"/>
        </w:rPr>
        <w:t>e</w:t>
      </w:r>
      <w:r>
        <w:rPr>
          <w:lang w:val="fr-CA"/>
        </w:rPr>
        <w:t>, 86</w:t>
      </w:r>
      <w:r w:rsidRPr="003D241B">
        <w:rPr>
          <w:vertAlign w:val="superscript"/>
          <w:lang w:val="fr-CA"/>
        </w:rPr>
        <w:t>e</w:t>
      </w:r>
      <w:r>
        <w:rPr>
          <w:lang w:val="fr-CA"/>
        </w:rPr>
        <w:t xml:space="preserve"> et [87</w:t>
      </w:r>
      <w:r w:rsidRPr="003D241B">
        <w:rPr>
          <w:vertAlign w:val="superscript"/>
          <w:lang w:val="fr-CA"/>
        </w:rPr>
        <w:t>e</w:t>
      </w:r>
      <w:r>
        <w:rPr>
          <w:lang w:val="fr-CA"/>
        </w:rPr>
        <w:t>] réunions, le Comité exécutif a recommandé aux agences bilatérales et d’exécution de continuer d’aider tous les pays visés à l’article 5 à mettre en œuvre les activités en cours, quelles que soient leurs dates d’achèvement, en tenant compte des contraintes imposées par la pandémie de COVID-19, et de faire rapport à la réunion suivante sur les activités spécifiques qui nécessitent un</w:t>
      </w:r>
      <w:r w:rsidR="005B1515">
        <w:rPr>
          <w:lang w:val="fr-CA"/>
        </w:rPr>
        <w:t xml:space="preserve"> report</w:t>
      </w:r>
      <w:r>
        <w:rPr>
          <w:lang w:val="fr-CA"/>
        </w:rPr>
        <w:t xml:space="preserve"> de leurs dates d’achèvement (décisions 85/20, 86/50 [et</w:t>
      </w:r>
      <w:r w:rsidR="005B1515">
        <w:rPr>
          <w:lang w:val="fr-CA"/>
        </w:rPr>
        <w:t xml:space="preserve"> 87</w:t>
      </w:r>
      <w:proofErr w:type="gramStart"/>
      <w:r w:rsidR="005B1515">
        <w:rPr>
          <w:lang w:val="fr-CA"/>
        </w:rPr>
        <w:t>/??</w:t>
      </w:r>
      <w:proofErr w:type="gramEnd"/>
      <w:r>
        <w:rPr>
          <w:lang w:val="fr-CA"/>
        </w:rPr>
        <w:t>]</w:t>
      </w:r>
      <w:r w:rsidR="005B1515">
        <w:rPr>
          <w:lang w:val="fr-CA"/>
        </w:rPr>
        <w:t>)</w:t>
      </w:r>
      <w:r>
        <w:rPr>
          <w:lang w:val="fr-CA"/>
        </w:rPr>
        <w:t>.</w:t>
      </w:r>
      <w:r w:rsidR="00790C59">
        <w:rPr>
          <w:i/>
          <w:iCs/>
          <w:lang w:val="fr-CA"/>
        </w:rPr>
        <w:t xml:space="preserve"> </w:t>
      </w:r>
      <w:r w:rsidR="00790C59">
        <w:rPr>
          <w:lang w:val="fr-CA"/>
        </w:rPr>
        <w:t xml:space="preserve"> </w:t>
      </w:r>
    </w:p>
    <w:p w14:paraId="5B763A27" w14:textId="77777777" w:rsidR="006463CF" w:rsidRPr="006463CF" w:rsidRDefault="006463CF" w:rsidP="006463CF">
      <w:pPr>
        <w:rPr>
          <w:lang w:val="fr-CA"/>
        </w:rPr>
      </w:pPr>
    </w:p>
    <w:p w14:paraId="02C50FB7" w14:textId="6E0905F0" w:rsidR="006463CF" w:rsidRPr="006463CF" w:rsidRDefault="006463CF" w:rsidP="006463CF">
      <w:pPr>
        <w:pStyle w:val="ListParagraph"/>
        <w:keepNext/>
        <w:numPr>
          <w:ilvl w:val="0"/>
          <w:numId w:val="25"/>
        </w:numPr>
        <w:spacing w:after="120" w:line="240" w:lineRule="auto"/>
        <w:ind w:left="706"/>
        <w:contextualSpacing w:val="0"/>
        <w:jc w:val="center"/>
        <w:rPr>
          <w:rFonts w:ascii="Times New Roman" w:hAnsi="Times New Roman" w:cs="Times New Roman"/>
          <w:lang w:val="fr-CA"/>
        </w:rPr>
      </w:pPr>
      <w:r w:rsidRPr="00A76B9B">
        <w:rPr>
          <w:rFonts w:ascii="Times New Roman" w:hAnsi="Times New Roman" w:cs="Times New Roman"/>
          <w:b/>
          <w:lang w:val="fr-CA"/>
        </w:rPr>
        <w:t xml:space="preserve">PROJETS, LEUR MISE EN ŒUVRE ET LEUR SUIVI </w:t>
      </w:r>
    </w:p>
    <w:p w14:paraId="6B35C218" w14:textId="77777777" w:rsidR="006463CF" w:rsidRPr="00A76B9B" w:rsidRDefault="006463CF" w:rsidP="006463CF">
      <w:pPr>
        <w:pStyle w:val="ListParagraph"/>
        <w:keepNext/>
        <w:spacing w:after="120" w:line="240" w:lineRule="auto"/>
        <w:ind w:left="706"/>
        <w:contextualSpacing w:val="0"/>
        <w:rPr>
          <w:rFonts w:ascii="Times New Roman" w:hAnsi="Times New Roman" w:cs="Times New Roman"/>
          <w:lang w:val="fr-CA"/>
        </w:rPr>
      </w:pPr>
    </w:p>
    <w:p w14:paraId="5CF87EE0" w14:textId="77777777" w:rsidR="006463CF" w:rsidRPr="00A76B9B" w:rsidRDefault="006463CF" w:rsidP="006463CF">
      <w:pPr>
        <w:pStyle w:val="Heading2"/>
        <w:numPr>
          <w:ilvl w:val="0"/>
          <w:numId w:val="39"/>
        </w:numPr>
        <w:tabs>
          <w:tab w:val="num" w:pos="720"/>
        </w:tabs>
        <w:ind w:left="1800" w:hanging="1800"/>
        <w:rPr>
          <w:b/>
          <w:smallCaps/>
          <w:lang w:val="fr-CA"/>
        </w:rPr>
      </w:pPr>
      <w:r w:rsidRPr="00A76B9B">
        <w:rPr>
          <w:b/>
          <w:lang w:val="fr-CA"/>
        </w:rPr>
        <w:t>Réalisations du Fonds depuis sa création</w:t>
      </w:r>
      <w:r w:rsidRPr="00A75DF1">
        <w:rPr>
          <w:rStyle w:val="FootnoteReference"/>
          <w:b/>
        </w:rPr>
        <w:footnoteReference w:id="72"/>
      </w:r>
    </w:p>
    <w:p w14:paraId="44283556" w14:textId="77777777" w:rsidR="006463CF" w:rsidRPr="00A76B9B" w:rsidRDefault="006463CF" w:rsidP="006463CF">
      <w:pPr>
        <w:pStyle w:val="Heading1"/>
        <w:numPr>
          <w:ilvl w:val="0"/>
          <w:numId w:val="33"/>
        </w:numPr>
        <w:rPr>
          <w:lang w:val="fr-CA"/>
        </w:rPr>
      </w:pPr>
      <w:r w:rsidRPr="00A76B9B">
        <w:rPr>
          <w:lang w:val="fr-CA"/>
        </w:rPr>
        <w:t>Depuis 1991 jusqu’à la 87</w:t>
      </w:r>
      <w:r w:rsidRPr="00A76B9B">
        <w:rPr>
          <w:vertAlign w:val="superscript"/>
          <w:lang w:val="fr-CA"/>
        </w:rPr>
        <w:t>e</w:t>
      </w:r>
      <w:r w:rsidRPr="00A76B9B">
        <w:rPr>
          <w:lang w:val="fr-CA"/>
        </w:rPr>
        <w:t> réunion, ?? projets et activités (à l’exception des projets annulés et transférés) ont été approuvés. La quantité totale de SAO à éliminer par la mise en œuvre de ces projets s’élève à ?? tonnes PAO, dont ?? tonnes PAO ont déjà été éliminées (consommation et production). Le tableau ci</w:t>
      </w:r>
      <w:r w:rsidRPr="00A76B9B">
        <w:rPr>
          <w:lang w:val="fr-CA"/>
        </w:rPr>
        <w:noBreakHyphen/>
        <w:t>après présente la répartition géographique et sectorielle des substances éliminées dans le cadre des projets et activités approuvés, ainsi que des fonds approuvés depuis le début.</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1134"/>
        <w:gridCol w:w="1452"/>
        <w:gridCol w:w="1452"/>
        <w:gridCol w:w="1353"/>
        <w:gridCol w:w="1375"/>
        <w:gridCol w:w="1327"/>
      </w:tblGrid>
      <w:tr w:rsidR="006463CF" w:rsidRPr="00A75DF1" w14:paraId="39B8DE4A" w14:textId="77777777" w:rsidTr="00A512DC">
        <w:trPr>
          <w:cantSplit/>
          <w:tblHeader/>
        </w:trPr>
        <w:tc>
          <w:tcPr>
            <w:tcW w:w="1256" w:type="dxa"/>
            <w:shd w:val="clear" w:color="auto" w:fill="auto"/>
            <w:tcMar>
              <w:left w:w="29" w:type="dxa"/>
            </w:tcMar>
            <w:vAlign w:val="center"/>
            <w:hideMark/>
          </w:tcPr>
          <w:p w14:paraId="55930C8B" w14:textId="77777777" w:rsidR="006463CF" w:rsidRPr="00A75DF1" w:rsidRDefault="006463CF" w:rsidP="00A512DC">
            <w:pPr>
              <w:jc w:val="center"/>
              <w:rPr>
                <w:b/>
                <w:bCs/>
                <w:color w:val="000000"/>
                <w:sz w:val="19"/>
                <w:szCs w:val="19"/>
                <w:lang w:eastAsia="en-CA"/>
              </w:rPr>
            </w:pPr>
            <w:r w:rsidRPr="00A75DF1">
              <w:rPr>
                <w:b/>
                <w:bCs/>
                <w:color w:val="000000"/>
                <w:sz w:val="19"/>
                <w:szCs w:val="19"/>
                <w:lang w:eastAsia="en-CA"/>
              </w:rPr>
              <w:t>Description</w:t>
            </w:r>
          </w:p>
        </w:tc>
        <w:tc>
          <w:tcPr>
            <w:tcW w:w="1145" w:type="dxa"/>
            <w:shd w:val="clear" w:color="auto" w:fill="auto"/>
            <w:vAlign w:val="center"/>
            <w:hideMark/>
          </w:tcPr>
          <w:p w14:paraId="05550458" w14:textId="77777777" w:rsidR="006463CF" w:rsidRPr="00A75DF1" w:rsidRDefault="006463CF" w:rsidP="00A512DC">
            <w:pPr>
              <w:ind w:left="-104" w:right="-110"/>
              <w:jc w:val="center"/>
              <w:rPr>
                <w:b/>
                <w:bCs/>
                <w:color w:val="000000"/>
                <w:sz w:val="19"/>
                <w:szCs w:val="19"/>
                <w:lang w:eastAsia="en-CA"/>
              </w:rPr>
            </w:pPr>
            <w:proofErr w:type="spellStart"/>
            <w:r w:rsidRPr="00A75DF1">
              <w:rPr>
                <w:b/>
                <w:bCs/>
                <w:color w:val="000000"/>
                <w:sz w:val="19"/>
                <w:szCs w:val="19"/>
                <w:lang w:eastAsia="en-CA"/>
              </w:rPr>
              <w:t>N</w:t>
            </w:r>
            <w:r>
              <w:rPr>
                <w:b/>
                <w:bCs/>
                <w:color w:val="000000"/>
                <w:sz w:val="19"/>
                <w:szCs w:val="19"/>
                <w:lang w:eastAsia="en-CA"/>
              </w:rPr>
              <w:t>ombre</w:t>
            </w:r>
            <w:proofErr w:type="spellEnd"/>
            <w:r>
              <w:rPr>
                <w:b/>
                <w:bCs/>
                <w:color w:val="000000"/>
                <w:sz w:val="19"/>
                <w:szCs w:val="19"/>
                <w:lang w:eastAsia="en-CA"/>
              </w:rPr>
              <w:t xml:space="preserve"> de </w:t>
            </w:r>
            <w:proofErr w:type="spellStart"/>
            <w:r>
              <w:rPr>
                <w:b/>
                <w:bCs/>
                <w:color w:val="000000"/>
                <w:sz w:val="19"/>
                <w:szCs w:val="19"/>
                <w:lang w:eastAsia="en-CA"/>
              </w:rPr>
              <w:t>projets</w:t>
            </w:r>
            <w:proofErr w:type="spellEnd"/>
          </w:p>
        </w:tc>
        <w:tc>
          <w:tcPr>
            <w:tcW w:w="1452" w:type="dxa"/>
            <w:shd w:val="clear" w:color="auto" w:fill="auto"/>
            <w:vAlign w:val="center"/>
            <w:hideMark/>
          </w:tcPr>
          <w:p w14:paraId="29946143" w14:textId="77777777" w:rsidR="006463CF" w:rsidRPr="00A76B9B" w:rsidRDefault="006463CF" w:rsidP="00A512DC">
            <w:pPr>
              <w:jc w:val="center"/>
              <w:rPr>
                <w:b/>
                <w:bCs/>
                <w:color w:val="000000"/>
                <w:sz w:val="19"/>
                <w:szCs w:val="19"/>
                <w:lang w:val="fr-CA" w:eastAsia="en-CA"/>
              </w:rPr>
            </w:pPr>
            <w:r w:rsidRPr="00A76B9B">
              <w:rPr>
                <w:b/>
                <w:bCs/>
                <w:color w:val="000000"/>
                <w:sz w:val="19"/>
                <w:szCs w:val="19"/>
                <w:lang w:val="fr-CA" w:eastAsia="en-CA"/>
              </w:rPr>
              <w:t>Consommation de tonnes PAO approuvée*</w:t>
            </w:r>
          </w:p>
        </w:tc>
        <w:tc>
          <w:tcPr>
            <w:tcW w:w="1452" w:type="dxa"/>
            <w:shd w:val="clear" w:color="auto" w:fill="auto"/>
            <w:vAlign w:val="center"/>
            <w:hideMark/>
          </w:tcPr>
          <w:p w14:paraId="3C641125" w14:textId="77777777" w:rsidR="006463CF" w:rsidRPr="00A76B9B" w:rsidRDefault="006463CF" w:rsidP="00A512DC">
            <w:pPr>
              <w:jc w:val="center"/>
              <w:rPr>
                <w:b/>
                <w:bCs/>
                <w:color w:val="000000"/>
                <w:sz w:val="19"/>
                <w:szCs w:val="19"/>
                <w:lang w:val="fr-CA" w:eastAsia="en-CA"/>
              </w:rPr>
            </w:pPr>
            <w:r w:rsidRPr="00A76B9B">
              <w:rPr>
                <w:b/>
                <w:bCs/>
                <w:color w:val="000000"/>
                <w:sz w:val="19"/>
                <w:szCs w:val="19"/>
                <w:lang w:val="fr-CA" w:eastAsia="en-CA"/>
              </w:rPr>
              <w:t>Consommation de tonnes PAO éliminée*</w:t>
            </w:r>
          </w:p>
        </w:tc>
        <w:tc>
          <w:tcPr>
            <w:tcW w:w="1353" w:type="dxa"/>
            <w:shd w:val="clear" w:color="auto" w:fill="auto"/>
            <w:vAlign w:val="center"/>
            <w:hideMark/>
          </w:tcPr>
          <w:p w14:paraId="65F28F0E" w14:textId="77777777" w:rsidR="006463CF" w:rsidRPr="00A76B9B" w:rsidRDefault="006463CF" w:rsidP="00A512DC">
            <w:pPr>
              <w:jc w:val="center"/>
              <w:rPr>
                <w:b/>
                <w:bCs/>
                <w:color w:val="000000"/>
                <w:sz w:val="19"/>
                <w:szCs w:val="19"/>
                <w:lang w:val="fr-CA" w:eastAsia="en-CA"/>
              </w:rPr>
            </w:pPr>
            <w:r w:rsidRPr="00A76B9B">
              <w:rPr>
                <w:b/>
                <w:bCs/>
                <w:color w:val="000000"/>
                <w:sz w:val="19"/>
                <w:szCs w:val="19"/>
                <w:lang w:val="fr-CA" w:eastAsia="en-CA"/>
              </w:rPr>
              <w:t>Production de tonnes PAO approuvée*</w:t>
            </w:r>
          </w:p>
        </w:tc>
        <w:tc>
          <w:tcPr>
            <w:tcW w:w="1375" w:type="dxa"/>
            <w:shd w:val="clear" w:color="auto" w:fill="auto"/>
            <w:vAlign w:val="center"/>
            <w:hideMark/>
          </w:tcPr>
          <w:p w14:paraId="25670B64" w14:textId="77777777" w:rsidR="006463CF" w:rsidRPr="00A76B9B" w:rsidRDefault="006463CF" w:rsidP="00A512DC">
            <w:pPr>
              <w:jc w:val="center"/>
              <w:rPr>
                <w:b/>
                <w:bCs/>
                <w:color w:val="000000"/>
                <w:sz w:val="19"/>
                <w:szCs w:val="19"/>
                <w:lang w:val="fr-CA" w:eastAsia="en-CA"/>
              </w:rPr>
            </w:pPr>
            <w:r w:rsidRPr="00A76B9B">
              <w:rPr>
                <w:b/>
                <w:bCs/>
                <w:color w:val="000000"/>
                <w:sz w:val="19"/>
                <w:szCs w:val="19"/>
                <w:lang w:val="fr-CA" w:eastAsia="en-CA"/>
              </w:rPr>
              <w:t>Production de tonnes PAO éliminée*</w:t>
            </w:r>
          </w:p>
        </w:tc>
        <w:tc>
          <w:tcPr>
            <w:tcW w:w="1327" w:type="dxa"/>
            <w:shd w:val="clear" w:color="auto" w:fill="auto"/>
            <w:vAlign w:val="center"/>
            <w:hideMark/>
          </w:tcPr>
          <w:p w14:paraId="7D2CC61A" w14:textId="77777777" w:rsidR="006463CF" w:rsidRPr="00A75DF1" w:rsidRDefault="006463CF" w:rsidP="00A512DC">
            <w:pPr>
              <w:jc w:val="center"/>
              <w:rPr>
                <w:b/>
                <w:bCs/>
                <w:color w:val="000000"/>
                <w:sz w:val="19"/>
                <w:szCs w:val="19"/>
                <w:lang w:eastAsia="en-CA"/>
              </w:rPr>
            </w:pPr>
            <w:proofErr w:type="spellStart"/>
            <w:r>
              <w:rPr>
                <w:b/>
                <w:bCs/>
                <w:color w:val="000000"/>
                <w:sz w:val="19"/>
                <w:szCs w:val="19"/>
                <w:lang w:eastAsia="en-CA"/>
              </w:rPr>
              <w:t>Fonds</w:t>
            </w:r>
            <w:proofErr w:type="spellEnd"/>
            <w:r w:rsidRPr="00A75DF1">
              <w:rPr>
                <w:b/>
                <w:bCs/>
                <w:color w:val="000000"/>
                <w:sz w:val="19"/>
                <w:szCs w:val="19"/>
                <w:lang w:eastAsia="en-CA"/>
              </w:rPr>
              <w:t xml:space="preserve"> </w:t>
            </w:r>
            <w:proofErr w:type="spellStart"/>
            <w:r w:rsidRPr="00A75DF1">
              <w:rPr>
                <w:b/>
                <w:bCs/>
                <w:color w:val="000000"/>
                <w:sz w:val="19"/>
                <w:szCs w:val="19"/>
                <w:lang w:eastAsia="en-CA"/>
              </w:rPr>
              <w:t>appro</w:t>
            </w:r>
            <w:r>
              <w:rPr>
                <w:b/>
                <w:bCs/>
                <w:color w:val="000000"/>
                <w:sz w:val="19"/>
                <w:szCs w:val="19"/>
                <w:lang w:eastAsia="en-CA"/>
              </w:rPr>
              <w:t>uvés</w:t>
            </w:r>
            <w:proofErr w:type="spellEnd"/>
            <w:r w:rsidRPr="00A75DF1">
              <w:rPr>
                <w:b/>
                <w:bCs/>
                <w:color w:val="000000"/>
                <w:sz w:val="19"/>
                <w:szCs w:val="19"/>
                <w:lang w:eastAsia="en-CA"/>
              </w:rPr>
              <w:t>* (</w:t>
            </w:r>
            <w:r>
              <w:rPr>
                <w:b/>
                <w:bCs/>
                <w:color w:val="000000"/>
                <w:sz w:val="19"/>
                <w:szCs w:val="19"/>
                <w:lang w:eastAsia="en-CA"/>
              </w:rPr>
              <w:t>$</w:t>
            </w:r>
            <w:r w:rsidRPr="00A75DF1">
              <w:rPr>
                <w:b/>
                <w:bCs/>
                <w:color w:val="000000"/>
                <w:sz w:val="19"/>
                <w:szCs w:val="19"/>
                <w:lang w:eastAsia="en-CA"/>
              </w:rPr>
              <w:t>US)</w:t>
            </w:r>
          </w:p>
        </w:tc>
      </w:tr>
      <w:tr w:rsidR="006463CF" w:rsidRPr="00A75DF1" w14:paraId="6E1FE48D" w14:textId="77777777" w:rsidTr="00A512DC">
        <w:trPr>
          <w:cantSplit/>
        </w:trPr>
        <w:tc>
          <w:tcPr>
            <w:tcW w:w="9360" w:type="dxa"/>
            <w:gridSpan w:val="7"/>
            <w:shd w:val="clear" w:color="auto" w:fill="auto"/>
            <w:noWrap/>
            <w:tcMar>
              <w:left w:w="29" w:type="dxa"/>
            </w:tcMar>
            <w:vAlign w:val="center"/>
            <w:hideMark/>
          </w:tcPr>
          <w:p w14:paraId="043486B1" w14:textId="77777777" w:rsidR="006463CF" w:rsidRPr="00A75DF1" w:rsidRDefault="006463CF" w:rsidP="00A512DC">
            <w:pPr>
              <w:rPr>
                <w:b/>
                <w:bCs/>
                <w:color w:val="000000"/>
                <w:sz w:val="19"/>
                <w:szCs w:val="19"/>
                <w:lang w:eastAsia="en-CA"/>
              </w:rPr>
            </w:pPr>
            <w:proofErr w:type="spellStart"/>
            <w:r w:rsidRPr="00A75DF1">
              <w:rPr>
                <w:b/>
                <w:bCs/>
                <w:color w:val="000000"/>
                <w:sz w:val="19"/>
                <w:szCs w:val="19"/>
                <w:lang w:eastAsia="en-CA"/>
              </w:rPr>
              <w:t>R</w:t>
            </w:r>
            <w:r>
              <w:rPr>
                <w:b/>
                <w:bCs/>
                <w:color w:val="000000"/>
                <w:sz w:val="19"/>
                <w:szCs w:val="19"/>
                <w:lang w:eastAsia="en-CA"/>
              </w:rPr>
              <w:t>é</w:t>
            </w:r>
            <w:r w:rsidRPr="00A75DF1">
              <w:rPr>
                <w:b/>
                <w:bCs/>
                <w:color w:val="000000"/>
                <w:sz w:val="19"/>
                <w:szCs w:val="19"/>
                <w:lang w:eastAsia="en-CA"/>
              </w:rPr>
              <w:t>gion</w:t>
            </w:r>
            <w:proofErr w:type="spellEnd"/>
          </w:p>
        </w:tc>
      </w:tr>
      <w:tr w:rsidR="006463CF" w:rsidRPr="00A75DF1" w14:paraId="2C54976D" w14:textId="77777777" w:rsidTr="00A512DC">
        <w:trPr>
          <w:cantSplit/>
        </w:trPr>
        <w:tc>
          <w:tcPr>
            <w:tcW w:w="1256" w:type="dxa"/>
            <w:shd w:val="clear" w:color="auto" w:fill="auto"/>
            <w:noWrap/>
            <w:tcMar>
              <w:left w:w="29" w:type="dxa"/>
            </w:tcMar>
            <w:vAlign w:val="center"/>
            <w:hideMark/>
          </w:tcPr>
          <w:p w14:paraId="588FF486"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Afri</w:t>
            </w:r>
            <w:r>
              <w:rPr>
                <w:color w:val="000000"/>
                <w:sz w:val="19"/>
                <w:szCs w:val="19"/>
                <w:lang w:eastAsia="en-CA"/>
              </w:rPr>
              <w:t>que</w:t>
            </w:r>
            <w:proofErr w:type="spellEnd"/>
          </w:p>
        </w:tc>
        <w:tc>
          <w:tcPr>
            <w:tcW w:w="1145" w:type="dxa"/>
            <w:shd w:val="clear" w:color="auto" w:fill="auto"/>
            <w:tcMar>
              <w:left w:w="29" w:type="dxa"/>
              <w:right w:w="29" w:type="dxa"/>
            </w:tcMar>
          </w:tcPr>
          <w:p w14:paraId="25A4A9E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916A1A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443D63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297CBF7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31C9EB6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A58D0F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CDC630D" w14:textId="77777777" w:rsidTr="00A512DC">
        <w:trPr>
          <w:cantSplit/>
        </w:trPr>
        <w:tc>
          <w:tcPr>
            <w:tcW w:w="1256" w:type="dxa"/>
            <w:shd w:val="clear" w:color="auto" w:fill="auto"/>
            <w:noWrap/>
            <w:tcMar>
              <w:left w:w="29" w:type="dxa"/>
            </w:tcMar>
            <w:vAlign w:val="center"/>
            <w:hideMark/>
          </w:tcPr>
          <w:p w14:paraId="4441FD53"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Asi</w:t>
            </w:r>
            <w:r>
              <w:rPr>
                <w:color w:val="000000"/>
                <w:sz w:val="19"/>
                <w:szCs w:val="19"/>
                <w:lang w:eastAsia="en-CA"/>
              </w:rPr>
              <w:t>e</w:t>
            </w:r>
            <w:proofErr w:type="spellEnd"/>
            <w:r>
              <w:rPr>
                <w:color w:val="000000"/>
                <w:sz w:val="19"/>
                <w:szCs w:val="19"/>
                <w:lang w:eastAsia="en-CA"/>
              </w:rPr>
              <w:t xml:space="preserve"> et</w:t>
            </w:r>
            <w:r w:rsidRPr="00A75DF1">
              <w:rPr>
                <w:color w:val="000000"/>
                <w:sz w:val="19"/>
                <w:szCs w:val="19"/>
                <w:lang w:eastAsia="en-CA"/>
              </w:rPr>
              <w:t xml:space="preserve"> </w:t>
            </w:r>
            <w:proofErr w:type="spellStart"/>
            <w:r w:rsidRPr="00A75DF1">
              <w:rPr>
                <w:color w:val="000000"/>
                <w:sz w:val="19"/>
                <w:szCs w:val="19"/>
                <w:lang w:eastAsia="en-CA"/>
              </w:rPr>
              <w:t>Pacifi</w:t>
            </w:r>
            <w:r>
              <w:rPr>
                <w:color w:val="000000"/>
                <w:sz w:val="19"/>
                <w:szCs w:val="19"/>
                <w:lang w:eastAsia="en-CA"/>
              </w:rPr>
              <w:t>que</w:t>
            </w:r>
            <w:proofErr w:type="spellEnd"/>
          </w:p>
        </w:tc>
        <w:tc>
          <w:tcPr>
            <w:tcW w:w="1145" w:type="dxa"/>
            <w:shd w:val="clear" w:color="auto" w:fill="auto"/>
            <w:tcMar>
              <w:left w:w="29" w:type="dxa"/>
              <w:right w:w="29" w:type="dxa"/>
            </w:tcMar>
          </w:tcPr>
          <w:p w14:paraId="32A032F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6D10BF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CC41C4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6A7EAA8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862221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07C1B22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7CF97CA9" w14:textId="77777777" w:rsidTr="00A512DC">
        <w:trPr>
          <w:cantSplit/>
        </w:trPr>
        <w:tc>
          <w:tcPr>
            <w:tcW w:w="1256" w:type="dxa"/>
            <w:shd w:val="clear" w:color="auto" w:fill="auto"/>
            <w:noWrap/>
            <w:tcMar>
              <w:left w:w="29" w:type="dxa"/>
            </w:tcMar>
            <w:vAlign w:val="center"/>
            <w:hideMark/>
          </w:tcPr>
          <w:p w14:paraId="1DD0BE3F" w14:textId="77777777" w:rsidR="006463CF" w:rsidRPr="00A75DF1" w:rsidRDefault="006463CF" w:rsidP="00A512DC">
            <w:pPr>
              <w:rPr>
                <w:color w:val="000000"/>
                <w:sz w:val="19"/>
                <w:szCs w:val="19"/>
                <w:lang w:eastAsia="en-CA"/>
              </w:rPr>
            </w:pPr>
            <w:r w:rsidRPr="00A75DF1">
              <w:rPr>
                <w:color w:val="000000"/>
                <w:sz w:val="19"/>
                <w:szCs w:val="19"/>
                <w:lang w:eastAsia="en-CA"/>
              </w:rPr>
              <w:t>Europe</w:t>
            </w:r>
          </w:p>
        </w:tc>
        <w:tc>
          <w:tcPr>
            <w:tcW w:w="1145" w:type="dxa"/>
            <w:shd w:val="clear" w:color="auto" w:fill="auto"/>
            <w:tcMar>
              <w:left w:w="29" w:type="dxa"/>
              <w:right w:w="29" w:type="dxa"/>
            </w:tcMar>
          </w:tcPr>
          <w:p w14:paraId="6C1F262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2080AB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98F4F2B"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9DCEBC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0B4F1DB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534930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0A1523A" w14:textId="77777777" w:rsidTr="00A512DC">
        <w:trPr>
          <w:cantSplit/>
        </w:trPr>
        <w:tc>
          <w:tcPr>
            <w:tcW w:w="1256" w:type="dxa"/>
            <w:shd w:val="clear" w:color="auto" w:fill="auto"/>
            <w:noWrap/>
            <w:tcMar>
              <w:left w:w="29" w:type="dxa"/>
            </w:tcMar>
            <w:vAlign w:val="center"/>
            <w:hideMark/>
          </w:tcPr>
          <w:p w14:paraId="0A3048D2" w14:textId="77777777" w:rsidR="006463CF" w:rsidRPr="00A75DF1" w:rsidRDefault="006463CF" w:rsidP="00A512DC">
            <w:pPr>
              <w:rPr>
                <w:color w:val="000000"/>
                <w:sz w:val="19"/>
                <w:szCs w:val="19"/>
                <w:lang w:eastAsia="en-CA"/>
              </w:rPr>
            </w:pPr>
            <w:proofErr w:type="spellStart"/>
            <w:r>
              <w:rPr>
                <w:color w:val="000000"/>
                <w:sz w:val="19"/>
                <w:szCs w:val="19"/>
                <w:lang w:eastAsia="en-CA"/>
              </w:rPr>
              <w:t>Amérique</w:t>
            </w:r>
            <w:proofErr w:type="spellEnd"/>
            <w:r>
              <w:rPr>
                <w:color w:val="000000"/>
                <w:sz w:val="19"/>
                <w:szCs w:val="19"/>
                <w:lang w:eastAsia="en-CA"/>
              </w:rPr>
              <w:t xml:space="preserve"> </w:t>
            </w:r>
            <w:proofErr w:type="spellStart"/>
            <w:r>
              <w:rPr>
                <w:color w:val="000000"/>
                <w:sz w:val="19"/>
                <w:szCs w:val="19"/>
                <w:lang w:eastAsia="en-CA"/>
              </w:rPr>
              <w:t>latine</w:t>
            </w:r>
            <w:proofErr w:type="spellEnd"/>
            <w:r>
              <w:rPr>
                <w:color w:val="000000"/>
                <w:sz w:val="19"/>
                <w:szCs w:val="19"/>
                <w:lang w:eastAsia="en-CA"/>
              </w:rPr>
              <w:t xml:space="preserve"> et </w:t>
            </w:r>
            <w:proofErr w:type="spellStart"/>
            <w:r>
              <w:rPr>
                <w:color w:val="000000"/>
                <w:sz w:val="19"/>
                <w:szCs w:val="19"/>
                <w:lang w:eastAsia="en-CA"/>
              </w:rPr>
              <w:t>Caraïbes</w:t>
            </w:r>
            <w:proofErr w:type="spellEnd"/>
          </w:p>
        </w:tc>
        <w:tc>
          <w:tcPr>
            <w:tcW w:w="1145" w:type="dxa"/>
            <w:shd w:val="clear" w:color="auto" w:fill="auto"/>
            <w:tcMar>
              <w:left w:w="29" w:type="dxa"/>
              <w:right w:w="29" w:type="dxa"/>
            </w:tcMar>
          </w:tcPr>
          <w:p w14:paraId="796669A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8EFB21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E90CDF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243B396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0F15093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3510628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84E4FD3" w14:textId="77777777" w:rsidTr="00A512DC">
        <w:trPr>
          <w:cantSplit/>
        </w:trPr>
        <w:tc>
          <w:tcPr>
            <w:tcW w:w="1256" w:type="dxa"/>
            <w:shd w:val="clear" w:color="auto" w:fill="auto"/>
            <w:noWrap/>
            <w:tcMar>
              <w:left w:w="29" w:type="dxa"/>
            </w:tcMar>
            <w:vAlign w:val="center"/>
            <w:hideMark/>
          </w:tcPr>
          <w:p w14:paraId="57DC4BD8" w14:textId="77777777" w:rsidR="006463CF" w:rsidRPr="00A75DF1" w:rsidRDefault="006463CF" w:rsidP="00A512DC">
            <w:pPr>
              <w:rPr>
                <w:color w:val="000000"/>
                <w:sz w:val="19"/>
                <w:szCs w:val="19"/>
                <w:lang w:eastAsia="en-CA"/>
              </w:rPr>
            </w:pPr>
            <w:proofErr w:type="spellStart"/>
            <w:r>
              <w:rPr>
                <w:color w:val="000000"/>
                <w:sz w:val="19"/>
                <w:szCs w:val="19"/>
                <w:lang w:eastAsia="en-CA"/>
              </w:rPr>
              <w:t>Mondiale</w:t>
            </w:r>
            <w:proofErr w:type="spellEnd"/>
          </w:p>
        </w:tc>
        <w:tc>
          <w:tcPr>
            <w:tcW w:w="1145" w:type="dxa"/>
            <w:shd w:val="clear" w:color="auto" w:fill="auto"/>
            <w:tcMar>
              <w:left w:w="29" w:type="dxa"/>
              <w:right w:w="29" w:type="dxa"/>
            </w:tcMar>
          </w:tcPr>
          <w:p w14:paraId="39566FF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412300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8CA039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48F9944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29BA0D0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6192D04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9FD7CEC" w14:textId="77777777" w:rsidTr="00A512DC">
        <w:trPr>
          <w:cantSplit/>
        </w:trPr>
        <w:tc>
          <w:tcPr>
            <w:tcW w:w="9360" w:type="dxa"/>
            <w:gridSpan w:val="7"/>
            <w:shd w:val="clear" w:color="auto" w:fill="auto"/>
            <w:noWrap/>
            <w:tcMar>
              <w:left w:w="29" w:type="dxa"/>
              <w:right w:w="29" w:type="dxa"/>
            </w:tcMar>
            <w:vAlign w:val="center"/>
            <w:hideMark/>
          </w:tcPr>
          <w:p w14:paraId="4F59256C" w14:textId="77777777" w:rsidR="006463CF" w:rsidRPr="00A75DF1" w:rsidRDefault="006463CF" w:rsidP="00A512DC">
            <w:pPr>
              <w:rPr>
                <w:b/>
                <w:bCs/>
                <w:color w:val="000000"/>
                <w:sz w:val="19"/>
                <w:szCs w:val="19"/>
                <w:lang w:eastAsia="en-CA"/>
              </w:rPr>
            </w:pPr>
            <w:proofErr w:type="spellStart"/>
            <w:r w:rsidRPr="00A75DF1">
              <w:rPr>
                <w:b/>
                <w:bCs/>
                <w:color w:val="000000"/>
                <w:sz w:val="19"/>
                <w:szCs w:val="19"/>
                <w:lang w:eastAsia="en-CA"/>
              </w:rPr>
              <w:t>Sect</w:t>
            </w:r>
            <w:r>
              <w:rPr>
                <w:b/>
                <w:bCs/>
                <w:color w:val="000000"/>
                <w:sz w:val="19"/>
                <w:szCs w:val="19"/>
                <w:lang w:eastAsia="en-CA"/>
              </w:rPr>
              <w:t>eur</w:t>
            </w:r>
            <w:proofErr w:type="spellEnd"/>
          </w:p>
        </w:tc>
      </w:tr>
      <w:tr w:rsidR="006463CF" w:rsidRPr="00A75DF1" w14:paraId="47865B7D" w14:textId="77777777" w:rsidTr="00A512DC">
        <w:trPr>
          <w:cantSplit/>
        </w:trPr>
        <w:tc>
          <w:tcPr>
            <w:tcW w:w="1256" w:type="dxa"/>
            <w:shd w:val="clear" w:color="auto" w:fill="auto"/>
            <w:noWrap/>
            <w:tcMar>
              <w:left w:w="29" w:type="dxa"/>
            </w:tcMar>
            <w:vAlign w:val="center"/>
            <w:hideMark/>
          </w:tcPr>
          <w:p w14:paraId="7CAE37A8" w14:textId="77777777" w:rsidR="006463CF" w:rsidRPr="00A75DF1" w:rsidRDefault="006463CF" w:rsidP="00A512DC">
            <w:pPr>
              <w:rPr>
                <w:color w:val="000000"/>
                <w:sz w:val="19"/>
                <w:szCs w:val="19"/>
                <w:lang w:eastAsia="en-CA"/>
              </w:rPr>
            </w:pPr>
            <w:proofErr w:type="spellStart"/>
            <w:r>
              <w:rPr>
                <w:color w:val="000000"/>
                <w:sz w:val="19"/>
                <w:szCs w:val="19"/>
                <w:lang w:eastAsia="en-CA"/>
              </w:rPr>
              <w:t>Aérosols</w:t>
            </w:r>
            <w:proofErr w:type="spellEnd"/>
          </w:p>
        </w:tc>
        <w:tc>
          <w:tcPr>
            <w:tcW w:w="1145" w:type="dxa"/>
            <w:shd w:val="clear" w:color="auto" w:fill="auto"/>
            <w:tcMar>
              <w:left w:w="29" w:type="dxa"/>
              <w:right w:w="29" w:type="dxa"/>
            </w:tcMar>
          </w:tcPr>
          <w:p w14:paraId="429A24A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E7C5DC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7425751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C0A44E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1033A4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43DE704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9558394" w14:textId="77777777" w:rsidTr="00A512DC">
        <w:trPr>
          <w:cantSplit/>
        </w:trPr>
        <w:tc>
          <w:tcPr>
            <w:tcW w:w="1256" w:type="dxa"/>
            <w:shd w:val="clear" w:color="auto" w:fill="auto"/>
            <w:noWrap/>
            <w:tcMar>
              <w:left w:w="29" w:type="dxa"/>
            </w:tcMar>
            <w:vAlign w:val="center"/>
            <w:hideMark/>
          </w:tcPr>
          <w:p w14:paraId="0870A261" w14:textId="77777777" w:rsidR="006463CF" w:rsidRPr="00A75DF1" w:rsidRDefault="006463CF" w:rsidP="00A512DC">
            <w:pPr>
              <w:rPr>
                <w:color w:val="000000"/>
                <w:sz w:val="19"/>
                <w:szCs w:val="19"/>
                <w:lang w:eastAsia="en-CA"/>
              </w:rPr>
            </w:pPr>
            <w:r w:rsidRPr="00A75DF1">
              <w:rPr>
                <w:color w:val="000000"/>
                <w:sz w:val="19"/>
                <w:szCs w:val="19"/>
                <w:lang w:eastAsia="en-CA"/>
              </w:rPr>
              <w:t>Destruction</w:t>
            </w:r>
          </w:p>
        </w:tc>
        <w:tc>
          <w:tcPr>
            <w:tcW w:w="1145" w:type="dxa"/>
            <w:shd w:val="clear" w:color="auto" w:fill="auto"/>
            <w:tcMar>
              <w:left w:w="29" w:type="dxa"/>
              <w:right w:w="29" w:type="dxa"/>
            </w:tcMar>
          </w:tcPr>
          <w:p w14:paraId="6412202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6686BD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EFE9BC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8AB1EB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37C67B9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54804EA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49E326F8" w14:textId="77777777" w:rsidTr="00A512DC">
        <w:trPr>
          <w:cantSplit/>
        </w:trPr>
        <w:tc>
          <w:tcPr>
            <w:tcW w:w="1256" w:type="dxa"/>
            <w:shd w:val="clear" w:color="auto" w:fill="auto"/>
            <w:noWrap/>
            <w:tcMar>
              <w:left w:w="29" w:type="dxa"/>
            </w:tcMar>
            <w:vAlign w:val="center"/>
            <w:hideMark/>
          </w:tcPr>
          <w:p w14:paraId="40A59FBB" w14:textId="77777777" w:rsidR="006463CF" w:rsidRPr="00A75DF1" w:rsidRDefault="006463CF" w:rsidP="00A512DC">
            <w:pPr>
              <w:rPr>
                <w:color w:val="000000"/>
                <w:sz w:val="19"/>
                <w:szCs w:val="19"/>
                <w:lang w:eastAsia="en-CA"/>
              </w:rPr>
            </w:pPr>
            <w:proofErr w:type="spellStart"/>
            <w:r>
              <w:rPr>
                <w:color w:val="000000"/>
                <w:sz w:val="19"/>
                <w:szCs w:val="19"/>
                <w:lang w:eastAsia="en-CA"/>
              </w:rPr>
              <w:t>Lutte</w:t>
            </w:r>
            <w:proofErr w:type="spellEnd"/>
            <w:r>
              <w:rPr>
                <w:color w:val="000000"/>
                <w:sz w:val="19"/>
                <w:szCs w:val="19"/>
                <w:lang w:eastAsia="en-CA"/>
              </w:rPr>
              <w:t xml:space="preserve"> </w:t>
            </w:r>
            <w:proofErr w:type="spellStart"/>
            <w:r>
              <w:rPr>
                <w:color w:val="000000"/>
                <w:sz w:val="19"/>
                <w:szCs w:val="19"/>
                <w:lang w:eastAsia="en-CA"/>
              </w:rPr>
              <w:t>contre</w:t>
            </w:r>
            <w:proofErr w:type="spellEnd"/>
            <w:r>
              <w:rPr>
                <w:color w:val="000000"/>
                <w:sz w:val="19"/>
                <w:szCs w:val="19"/>
                <w:lang w:eastAsia="en-CA"/>
              </w:rPr>
              <w:t xml:space="preserve"> </w:t>
            </w:r>
            <w:proofErr w:type="spellStart"/>
            <w:r>
              <w:rPr>
                <w:color w:val="000000"/>
                <w:sz w:val="19"/>
                <w:szCs w:val="19"/>
                <w:lang w:eastAsia="en-CA"/>
              </w:rPr>
              <w:t>l’incendie</w:t>
            </w:r>
            <w:proofErr w:type="spellEnd"/>
          </w:p>
        </w:tc>
        <w:tc>
          <w:tcPr>
            <w:tcW w:w="1145" w:type="dxa"/>
            <w:shd w:val="clear" w:color="auto" w:fill="auto"/>
            <w:tcMar>
              <w:left w:w="29" w:type="dxa"/>
              <w:right w:w="29" w:type="dxa"/>
            </w:tcMar>
          </w:tcPr>
          <w:p w14:paraId="2CED900B"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0BBB7E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C8C1FA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16A7C6C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3D818A1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D9BB7B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95D6178" w14:textId="77777777" w:rsidTr="00A512DC">
        <w:trPr>
          <w:cantSplit/>
        </w:trPr>
        <w:tc>
          <w:tcPr>
            <w:tcW w:w="1256" w:type="dxa"/>
            <w:shd w:val="clear" w:color="auto" w:fill="auto"/>
            <w:noWrap/>
            <w:tcMar>
              <w:left w:w="29" w:type="dxa"/>
            </w:tcMar>
            <w:vAlign w:val="center"/>
            <w:hideMark/>
          </w:tcPr>
          <w:p w14:paraId="2A5AC2E0" w14:textId="77777777" w:rsidR="006463CF" w:rsidRPr="00A75DF1" w:rsidRDefault="006463CF" w:rsidP="00A512DC">
            <w:pPr>
              <w:rPr>
                <w:color w:val="000000"/>
                <w:sz w:val="19"/>
                <w:szCs w:val="19"/>
                <w:lang w:eastAsia="en-CA"/>
              </w:rPr>
            </w:pPr>
            <w:r>
              <w:rPr>
                <w:color w:val="000000"/>
                <w:sz w:val="19"/>
                <w:szCs w:val="19"/>
                <w:lang w:eastAsia="en-CA"/>
              </w:rPr>
              <w:t>Mousses</w:t>
            </w:r>
          </w:p>
        </w:tc>
        <w:tc>
          <w:tcPr>
            <w:tcW w:w="1145" w:type="dxa"/>
            <w:shd w:val="clear" w:color="auto" w:fill="auto"/>
            <w:tcMar>
              <w:left w:w="29" w:type="dxa"/>
              <w:right w:w="29" w:type="dxa"/>
            </w:tcMar>
          </w:tcPr>
          <w:p w14:paraId="76F2C97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B28B08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308148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2807C2A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4CC34B1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B23D98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31B0AD77" w14:textId="77777777" w:rsidTr="00A512DC">
        <w:trPr>
          <w:cantSplit/>
        </w:trPr>
        <w:tc>
          <w:tcPr>
            <w:tcW w:w="1256" w:type="dxa"/>
            <w:shd w:val="clear" w:color="auto" w:fill="auto"/>
            <w:noWrap/>
            <w:tcMar>
              <w:left w:w="29" w:type="dxa"/>
            </w:tcMar>
            <w:vAlign w:val="center"/>
            <w:hideMark/>
          </w:tcPr>
          <w:p w14:paraId="7E710671" w14:textId="77777777" w:rsidR="006463CF" w:rsidRPr="00A75DF1" w:rsidRDefault="006463CF" w:rsidP="00A512DC">
            <w:pPr>
              <w:rPr>
                <w:color w:val="000000"/>
                <w:sz w:val="19"/>
                <w:szCs w:val="19"/>
                <w:lang w:eastAsia="en-CA"/>
              </w:rPr>
            </w:pPr>
            <w:proofErr w:type="spellStart"/>
            <w:r>
              <w:rPr>
                <w:color w:val="000000"/>
                <w:sz w:val="19"/>
                <w:szCs w:val="19"/>
                <w:lang w:eastAsia="en-CA"/>
              </w:rPr>
              <w:t>Fumigènes</w:t>
            </w:r>
            <w:proofErr w:type="spellEnd"/>
          </w:p>
        </w:tc>
        <w:tc>
          <w:tcPr>
            <w:tcW w:w="1145" w:type="dxa"/>
            <w:shd w:val="clear" w:color="auto" w:fill="auto"/>
            <w:tcMar>
              <w:left w:w="29" w:type="dxa"/>
              <w:right w:w="29" w:type="dxa"/>
            </w:tcMar>
          </w:tcPr>
          <w:p w14:paraId="511112B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1706CAA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7A99EF1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7E753D0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72B4593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0BCF7B0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D07CF57" w14:textId="77777777" w:rsidTr="00A512DC">
        <w:trPr>
          <w:cantSplit/>
        </w:trPr>
        <w:tc>
          <w:tcPr>
            <w:tcW w:w="1256" w:type="dxa"/>
            <w:shd w:val="clear" w:color="auto" w:fill="auto"/>
            <w:noWrap/>
            <w:tcMar>
              <w:left w:w="29" w:type="dxa"/>
            </w:tcMar>
            <w:vAlign w:val="center"/>
            <w:hideMark/>
          </w:tcPr>
          <w:p w14:paraId="61FB7EDA" w14:textId="77777777" w:rsidR="006463CF" w:rsidRPr="00A75DF1" w:rsidRDefault="006463CF" w:rsidP="00A512DC">
            <w:pPr>
              <w:rPr>
                <w:color w:val="000000"/>
                <w:sz w:val="19"/>
                <w:szCs w:val="19"/>
                <w:lang w:eastAsia="en-CA"/>
              </w:rPr>
            </w:pPr>
            <w:r w:rsidRPr="00A75DF1">
              <w:rPr>
                <w:color w:val="000000"/>
                <w:sz w:val="19"/>
                <w:szCs w:val="19"/>
                <w:lang w:eastAsia="en-CA"/>
              </w:rPr>
              <w:t>Halon</w:t>
            </w:r>
            <w:r>
              <w:rPr>
                <w:color w:val="000000"/>
                <w:sz w:val="19"/>
                <w:szCs w:val="19"/>
                <w:lang w:eastAsia="en-CA"/>
              </w:rPr>
              <w:t>s</w:t>
            </w:r>
          </w:p>
        </w:tc>
        <w:tc>
          <w:tcPr>
            <w:tcW w:w="1145" w:type="dxa"/>
            <w:shd w:val="clear" w:color="auto" w:fill="auto"/>
            <w:tcMar>
              <w:left w:w="29" w:type="dxa"/>
              <w:right w:w="29" w:type="dxa"/>
            </w:tcMar>
          </w:tcPr>
          <w:p w14:paraId="083E5C1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B60CC7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B906B0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E66290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040002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02539F0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A6042CC" w14:textId="77777777" w:rsidTr="00A512DC">
        <w:trPr>
          <w:cantSplit/>
        </w:trPr>
        <w:tc>
          <w:tcPr>
            <w:tcW w:w="1256" w:type="dxa"/>
            <w:shd w:val="clear" w:color="auto" w:fill="auto"/>
            <w:noWrap/>
            <w:tcMar>
              <w:left w:w="29" w:type="dxa"/>
            </w:tcMar>
            <w:vAlign w:val="center"/>
            <w:hideMark/>
          </w:tcPr>
          <w:p w14:paraId="0FAA1E9E" w14:textId="77777777" w:rsidR="006463CF" w:rsidRPr="00A75DF1" w:rsidRDefault="006463CF" w:rsidP="00A512DC">
            <w:pPr>
              <w:rPr>
                <w:color w:val="000000"/>
                <w:sz w:val="19"/>
                <w:szCs w:val="19"/>
                <w:lang w:eastAsia="en-CA"/>
              </w:rPr>
            </w:pPr>
            <w:r w:rsidRPr="00A75DF1">
              <w:rPr>
                <w:color w:val="000000"/>
                <w:sz w:val="19"/>
                <w:szCs w:val="19"/>
                <w:lang w:eastAsia="en-CA"/>
              </w:rPr>
              <w:t>Multi</w:t>
            </w:r>
            <w:r>
              <w:rPr>
                <w:color w:val="000000"/>
                <w:sz w:val="19"/>
                <w:szCs w:val="19"/>
                <w:lang w:eastAsia="en-CA"/>
              </w:rPr>
              <w:noBreakHyphen/>
            </w:r>
            <w:proofErr w:type="spellStart"/>
            <w:r w:rsidRPr="00A75DF1">
              <w:rPr>
                <w:color w:val="000000"/>
                <w:sz w:val="19"/>
                <w:szCs w:val="19"/>
                <w:lang w:eastAsia="en-CA"/>
              </w:rPr>
              <w:t>sect</w:t>
            </w:r>
            <w:r>
              <w:rPr>
                <w:color w:val="000000"/>
                <w:sz w:val="19"/>
                <w:szCs w:val="19"/>
                <w:lang w:eastAsia="en-CA"/>
              </w:rPr>
              <w:t>oriel</w:t>
            </w:r>
            <w:proofErr w:type="spellEnd"/>
          </w:p>
        </w:tc>
        <w:tc>
          <w:tcPr>
            <w:tcW w:w="1145" w:type="dxa"/>
            <w:shd w:val="clear" w:color="auto" w:fill="auto"/>
            <w:tcMar>
              <w:left w:w="29" w:type="dxa"/>
              <w:right w:w="29" w:type="dxa"/>
            </w:tcMar>
          </w:tcPr>
          <w:p w14:paraId="0C654DF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56DE4C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3EDDE5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778613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403737A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15DE67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4AE88FCD" w14:textId="77777777" w:rsidTr="00A512DC">
        <w:trPr>
          <w:cantSplit/>
        </w:trPr>
        <w:tc>
          <w:tcPr>
            <w:tcW w:w="1256" w:type="dxa"/>
            <w:shd w:val="clear" w:color="auto" w:fill="auto"/>
            <w:noWrap/>
            <w:tcMar>
              <w:left w:w="29" w:type="dxa"/>
            </w:tcMar>
            <w:vAlign w:val="center"/>
            <w:hideMark/>
          </w:tcPr>
          <w:p w14:paraId="49EF497A" w14:textId="77777777" w:rsidR="006463CF" w:rsidRPr="00A75DF1" w:rsidRDefault="006463CF" w:rsidP="00A512DC">
            <w:pPr>
              <w:rPr>
                <w:color w:val="000000"/>
                <w:sz w:val="19"/>
                <w:szCs w:val="19"/>
                <w:lang w:eastAsia="en-CA"/>
              </w:rPr>
            </w:pPr>
            <w:proofErr w:type="spellStart"/>
            <w:r>
              <w:rPr>
                <w:color w:val="000000"/>
                <w:sz w:val="19"/>
                <w:szCs w:val="19"/>
                <w:lang w:eastAsia="en-CA"/>
              </w:rPr>
              <w:t>Autre</w:t>
            </w:r>
            <w:proofErr w:type="spellEnd"/>
          </w:p>
        </w:tc>
        <w:tc>
          <w:tcPr>
            <w:tcW w:w="1145" w:type="dxa"/>
            <w:shd w:val="clear" w:color="auto" w:fill="auto"/>
            <w:tcMar>
              <w:left w:w="29" w:type="dxa"/>
              <w:right w:w="29" w:type="dxa"/>
            </w:tcMar>
          </w:tcPr>
          <w:p w14:paraId="7BE29E1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FD7D13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582045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77EE7EB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380E46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52C7828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18DCB0A9" w14:textId="77777777" w:rsidTr="00A512DC">
        <w:trPr>
          <w:cantSplit/>
        </w:trPr>
        <w:tc>
          <w:tcPr>
            <w:tcW w:w="1256" w:type="dxa"/>
            <w:shd w:val="clear" w:color="auto" w:fill="auto"/>
            <w:noWrap/>
            <w:tcMar>
              <w:left w:w="29" w:type="dxa"/>
            </w:tcMar>
            <w:vAlign w:val="center"/>
            <w:hideMark/>
          </w:tcPr>
          <w:p w14:paraId="56E17BDF" w14:textId="77777777" w:rsidR="006463CF" w:rsidRPr="00A75DF1" w:rsidRDefault="006463CF" w:rsidP="00A512DC">
            <w:pPr>
              <w:rPr>
                <w:color w:val="000000"/>
                <w:sz w:val="19"/>
                <w:szCs w:val="19"/>
                <w:lang w:eastAsia="en-CA"/>
              </w:rPr>
            </w:pPr>
            <w:r>
              <w:rPr>
                <w:color w:val="000000"/>
                <w:sz w:val="19"/>
                <w:szCs w:val="19"/>
                <w:lang w:eastAsia="en-CA"/>
              </w:rPr>
              <w:t>Agent de transformation</w:t>
            </w:r>
          </w:p>
        </w:tc>
        <w:tc>
          <w:tcPr>
            <w:tcW w:w="1145" w:type="dxa"/>
            <w:shd w:val="clear" w:color="auto" w:fill="auto"/>
            <w:tcMar>
              <w:left w:w="29" w:type="dxa"/>
              <w:right w:w="29" w:type="dxa"/>
            </w:tcMar>
          </w:tcPr>
          <w:p w14:paraId="2359F00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C5A2A7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A1BDC9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9EB548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341631DB"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5283799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746B7629" w14:textId="77777777" w:rsidTr="00A512DC">
        <w:trPr>
          <w:cantSplit/>
        </w:trPr>
        <w:tc>
          <w:tcPr>
            <w:tcW w:w="1256" w:type="dxa"/>
            <w:shd w:val="clear" w:color="auto" w:fill="auto"/>
            <w:noWrap/>
            <w:tcMar>
              <w:left w:w="29" w:type="dxa"/>
            </w:tcMar>
            <w:vAlign w:val="center"/>
            <w:hideMark/>
          </w:tcPr>
          <w:p w14:paraId="65720135" w14:textId="77777777" w:rsidR="006463CF" w:rsidRPr="00A75DF1" w:rsidRDefault="006463CF" w:rsidP="00A512DC">
            <w:pPr>
              <w:rPr>
                <w:color w:val="000000"/>
                <w:sz w:val="19"/>
                <w:szCs w:val="19"/>
                <w:lang w:eastAsia="en-CA"/>
              </w:rPr>
            </w:pPr>
            <w:r w:rsidRPr="00A75DF1">
              <w:rPr>
                <w:color w:val="000000"/>
                <w:sz w:val="19"/>
                <w:szCs w:val="19"/>
                <w:lang w:eastAsia="en-CA"/>
              </w:rPr>
              <w:t>P</w:t>
            </w:r>
            <w:r>
              <w:rPr>
                <w:color w:val="000000"/>
                <w:sz w:val="19"/>
                <w:szCs w:val="19"/>
                <w:lang w:eastAsia="en-CA"/>
              </w:rPr>
              <w:t xml:space="preserve">lan </w:t>
            </w:r>
            <w:proofErr w:type="spellStart"/>
            <w:r>
              <w:rPr>
                <w:color w:val="000000"/>
                <w:sz w:val="19"/>
                <w:szCs w:val="19"/>
                <w:lang w:eastAsia="en-CA"/>
              </w:rPr>
              <w:t>d’élimination</w:t>
            </w:r>
            <w:proofErr w:type="spellEnd"/>
          </w:p>
        </w:tc>
        <w:tc>
          <w:tcPr>
            <w:tcW w:w="1145" w:type="dxa"/>
            <w:shd w:val="clear" w:color="auto" w:fill="auto"/>
            <w:tcMar>
              <w:left w:w="29" w:type="dxa"/>
              <w:right w:w="29" w:type="dxa"/>
            </w:tcMar>
          </w:tcPr>
          <w:p w14:paraId="61A548D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1CE819E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F3581F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12C6ACA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6ADB568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B93E95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C072A87" w14:textId="77777777" w:rsidTr="00A512DC">
        <w:trPr>
          <w:cantSplit/>
        </w:trPr>
        <w:tc>
          <w:tcPr>
            <w:tcW w:w="1256" w:type="dxa"/>
            <w:shd w:val="clear" w:color="auto" w:fill="auto"/>
            <w:noWrap/>
            <w:tcMar>
              <w:left w:w="29" w:type="dxa"/>
            </w:tcMar>
            <w:vAlign w:val="center"/>
            <w:hideMark/>
          </w:tcPr>
          <w:p w14:paraId="59A0EEB7" w14:textId="77777777" w:rsidR="006463CF" w:rsidRPr="00A75DF1" w:rsidRDefault="006463CF" w:rsidP="00A512DC">
            <w:pPr>
              <w:rPr>
                <w:color w:val="000000"/>
                <w:sz w:val="19"/>
                <w:szCs w:val="19"/>
                <w:lang w:eastAsia="en-CA"/>
              </w:rPr>
            </w:pPr>
            <w:r w:rsidRPr="00A75DF1">
              <w:rPr>
                <w:color w:val="000000"/>
                <w:sz w:val="19"/>
                <w:szCs w:val="19"/>
                <w:lang w:eastAsia="en-CA"/>
              </w:rPr>
              <w:lastRenderedPageBreak/>
              <w:t>Production</w:t>
            </w:r>
          </w:p>
        </w:tc>
        <w:tc>
          <w:tcPr>
            <w:tcW w:w="1145" w:type="dxa"/>
            <w:shd w:val="clear" w:color="auto" w:fill="auto"/>
            <w:tcMar>
              <w:left w:w="29" w:type="dxa"/>
              <w:right w:w="29" w:type="dxa"/>
            </w:tcMar>
          </w:tcPr>
          <w:p w14:paraId="0DF2CB0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662CE1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78A05D5"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50E60F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23A9EFF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4967BE95"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4DEA98DE" w14:textId="77777777" w:rsidTr="00A512DC">
        <w:trPr>
          <w:cantSplit/>
        </w:trPr>
        <w:tc>
          <w:tcPr>
            <w:tcW w:w="1256" w:type="dxa"/>
            <w:shd w:val="clear" w:color="auto" w:fill="auto"/>
            <w:noWrap/>
            <w:tcMar>
              <w:left w:w="29" w:type="dxa"/>
            </w:tcMar>
            <w:vAlign w:val="center"/>
            <w:hideMark/>
          </w:tcPr>
          <w:p w14:paraId="29F75310"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R</w:t>
            </w:r>
            <w:r>
              <w:rPr>
                <w:color w:val="000000"/>
                <w:sz w:val="19"/>
                <w:szCs w:val="19"/>
                <w:lang w:eastAsia="en-CA"/>
              </w:rPr>
              <w:t>é</w:t>
            </w:r>
            <w:r w:rsidRPr="00A75DF1">
              <w:rPr>
                <w:color w:val="000000"/>
                <w:sz w:val="19"/>
                <w:szCs w:val="19"/>
                <w:lang w:eastAsia="en-CA"/>
              </w:rPr>
              <w:t>frig</w:t>
            </w:r>
            <w:r>
              <w:rPr>
                <w:color w:val="000000"/>
                <w:sz w:val="19"/>
                <w:szCs w:val="19"/>
                <w:lang w:eastAsia="en-CA"/>
              </w:rPr>
              <w:t>é</w:t>
            </w:r>
            <w:r w:rsidRPr="00A75DF1">
              <w:rPr>
                <w:color w:val="000000"/>
                <w:sz w:val="19"/>
                <w:szCs w:val="19"/>
                <w:lang w:eastAsia="en-CA"/>
              </w:rPr>
              <w:t>ration</w:t>
            </w:r>
            <w:proofErr w:type="spellEnd"/>
          </w:p>
        </w:tc>
        <w:tc>
          <w:tcPr>
            <w:tcW w:w="1145" w:type="dxa"/>
            <w:shd w:val="clear" w:color="auto" w:fill="auto"/>
            <w:tcMar>
              <w:left w:w="29" w:type="dxa"/>
              <w:right w:w="29" w:type="dxa"/>
            </w:tcMar>
          </w:tcPr>
          <w:p w14:paraId="103A545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8C385E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FF483A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126C436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5E62080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1D9DC7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182C261D" w14:textId="77777777" w:rsidTr="00A512DC">
        <w:trPr>
          <w:cantSplit/>
        </w:trPr>
        <w:tc>
          <w:tcPr>
            <w:tcW w:w="1256" w:type="dxa"/>
            <w:shd w:val="clear" w:color="auto" w:fill="auto"/>
            <w:noWrap/>
            <w:tcMar>
              <w:left w:w="29" w:type="dxa"/>
            </w:tcMar>
            <w:vAlign w:val="center"/>
            <w:hideMark/>
          </w:tcPr>
          <w:p w14:paraId="3BF750F1" w14:textId="77777777" w:rsidR="006463CF" w:rsidRPr="00A75DF1" w:rsidRDefault="006463CF" w:rsidP="00A512DC">
            <w:pPr>
              <w:rPr>
                <w:color w:val="000000"/>
                <w:sz w:val="19"/>
                <w:szCs w:val="19"/>
                <w:lang w:eastAsia="en-CA"/>
              </w:rPr>
            </w:pPr>
            <w:proofErr w:type="spellStart"/>
            <w:r>
              <w:rPr>
                <w:color w:val="000000"/>
                <w:sz w:val="19"/>
                <w:szCs w:val="19"/>
                <w:lang w:eastAsia="en-CA"/>
              </w:rPr>
              <w:t>Plusieurs</w:t>
            </w:r>
            <w:proofErr w:type="spellEnd"/>
          </w:p>
        </w:tc>
        <w:tc>
          <w:tcPr>
            <w:tcW w:w="1145" w:type="dxa"/>
            <w:shd w:val="clear" w:color="auto" w:fill="auto"/>
            <w:tcMar>
              <w:left w:w="29" w:type="dxa"/>
              <w:right w:w="29" w:type="dxa"/>
            </w:tcMar>
          </w:tcPr>
          <w:p w14:paraId="19E914A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1DCA221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E8B650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74AFF47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D417BB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4345EF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15739428" w14:textId="77777777" w:rsidTr="00A512DC">
        <w:trPr>
          <w:cantSplit/>
        </w:trPr>
        <w:tc>
          <w:tcPr>
            <w:tcW w:w="1256" w:type="dxa"/>
            <w:shd w:val="clear" w:color="auto" w:fill="auto"/>
            <w:noWrap/>
            <w:tcMar>
              <w:left w:w="29" w:type="dxa"/>
            </w:tcMar>
            <w:vAlign w:val="center"/>
            <w:hideMark/>
          </w:tcPr>
          <w:p w14:paraId="70BEEE17"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Solv</w:t>
            </w:r>
            <w:r>
              <w:rPr>
                <w:color w:val="000000"/>
                <w:sz w:val="19"/>
                <w:szCs w:val="19"/>
                <w:lang w:eastAsia="en-CA"/>
              </w:rPr>
              <w:t>ants</w:t>
            </w:r>
            <w:proofErr w:type="spellEnd"/>
          </w:p>
        </w:tc>
        <w:tc>
          <w:tcPr>
            <w:tcW w:w="1145" w:type="dxa"/>
            <w:shd w:val="clear" w:color="auto" w:fill="auto"/>
            <w:tcMar>
              <w:left w:w="29" w:type="dxa"/>
              <w:right w:w="29" w:type="dxa"/>
            </w:tcMar>
          </w:tcPr>
          <w:p w14:paraId="67C0D41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B95CB1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C9C8BB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4CA9CAF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28DC68E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AB24E5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2B8DF1C" w14:textId="77777777" w:rsidTr="00A512DC">
        <w:trPr>
          <w:cantSplit/>
        </w:trPr>
        <w:tc>
          <w:tcPr>
            <w:tcW w:w="1256" w:type="dxa"/>
            <w:shd w:val="clear" w:color="auto" w:fill="auto"/>
            <w:noWrap/>
            <w:tcMar>
              <w:left w:w="29" w:type="dxa"/>
            </w:tcMar>
            <w:vAlign w:val="center"/>
            <w:hideMark/>
          </w:tcPr>
          <w:p w14:paraId="0E077962"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St</w:t>
            </w:r>
            <w:r>
              <w:rPr>
                <w:color w:val="000000"/>
                <w:sz w:val="19"/>
                <w:szCs w:val="19"/>
                <w:lang w:eastAsia="en-CA"/>
              </w:rPr>
              <w:t>érilisants</w:t>
            </w:r>
            <w:proofErr w:type="spellEnd"/>
          </w:p>
        </w:tc>
        <w:tc>
          <w:tcPr>
            <w:tcW w:w="1145" w:type="dxa"/>
            <w:shd w:val="clear" w:color="auto" w:fill="auto"/>
            <w:tcMar>
              <w:left w:w="29" w:type="dxa"/>
              <w:right w:w="29" w:type="dxa"/>
            </w:tcMar>
          </w:tcPr>
          <w:p w14:paraId="4FC8569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3AE4B8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09432C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306C4FF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46436FA5"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41EF565"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03408531" w14:textId="77777777" w:rsidTr="00A512DC">
        <w:trPr>
          <w:cantSplit/>
        </w:trPr>
        <w:tc>
          <w:tcPr>
            <w:tcW w:w="1256" w:type="dxa"/>
            <w:shd w:val="clear" w:color="auto" w:fill="auto"/>
            <w:noWrap/>
            <w:tcMar>
              <w:left w:w="29" w:type="dxa"/>
            </w:tcMar>
            <w:vAlign w:val="center"/>
            <w:hideMark/>
          </w:tcPr>
          <w:p w14:paraId="19541096" w14:textId="77777777" w:rsidR="006463CF" w:rsidRPr="00A75DF1" w:rsidRDefault="006463CF" w:rsidP="00A512DC">
            <w:pPr>
              <w:rPr>
                <w:b/>
                <w:bCs/>
                <w:color w:val="000000"/>
                <w:sz w:val="19"/>
                <w:szCs w:val="19"/>
                <w:lang w:eastAsia="en-CA"/>
              </w:rPr>
            </w:pPr>
            <w:r w:rsidRPr="00A75DF1">
              <w:rPr>
                <w:b/>
                <w:bCs/>
                <w:color w:val="000000"/>
                <w:sz w:val="19"/>
                <w:szCs w:val="19"/>
                <w:lang w:eastAsia="en-CA"/>
              </w:rPr>
              <w:t xml:space="preserve">Total </w:t>
            </w:r>
          </w:p>
        </w:tc>
        <w:tc>
          <w:tcPr>
            <w:tcW w:w="1145" w:type="dxa"/>
            <w:shd w:val="clear" w:color="auto" w:fill="auto"/>
            <w:tcMar>
              <w:left w:w="29" w:type="dxa"/>
              <w:right w:w="29" w:type="dxa"/>
            </w:tcMar>
          </w:tcPr>
          <w:p w14:paraId="490D150C"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15ED3CF0"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94772EB"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5106FE5"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72A18BD1"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3A7DB2C8"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bl>
    <w:p w14:paraId="5D4256CE" w14:textId="77777777" w:rsidR="006463CF" w:rsidRPr="00A76B9B" w:rsidRDefault="006463CF" w:rsidP="006463CF">
      <w:pPr>
        <w:rPr>
          <w:sz w:val="20"/>
          <w:szCs w:val="20"/>
          <w:lang w:val="fr-CA"/>
        </w:rPr>
      </w:pPr>
      <w:r w:rsidRPr="00A76B9B">
        <w:rPr>
          <w:sz w:val="20"/>
          <w:szCs w:val="20"/>
          <w:lang w:val="fr-CA"/>
        </w:rPr>
        <w:t xml:space="preserve">* À l’exception des projets annulés et transférés, mais comprenant les coûts d’appui d’agence, s’il y a lieu. </w:t>
      </w:r>
    </w:p>
    <w:p w14:paraId="55090AE8" w14:textId="77777777" w:rsidR="006463CF" w:rsidRPr="00A76B9B" w:rsidRDefault="006463CF" w:rsidP="006463CF">
      <w:pPr>
        <w:rPr>
          <w:lang w:val="fr-CA"/>
        </w:rPr>
      </w:pPr>
    </w:p>
    <w:p w14:paraId="56F4509A" w14:textId="77777777" w:rsidR="006463CF" w:rsidRPr="00A76B9B" w:rsidRDefault="006463CF" w:rsidP="006463CF">
      <w:pPr>
        <w:pStyle w:val="Heading1"/>
        <w:numPr>
          <w:ilvl w:val="0"/>
          <w:numId w:val="33"/>
        </w:numPr>
        <w:rPr>
          <w:lang w:val="fr-CA"/>
        </w:rPr>
      </w:pPr>
      <w:r w:rsidRPr="00A76B9B">
        <w:rPr>
          <w:lang w:val="fr-CA"/>
        </w:rPr>
        <w:t>Le financement total approuvé par le Comité exécutif depuis 1991 afin d’atteindre l’élimination des SAO s’élève à ?? $US, y compris des coûts d’appui d’agence de ?? $US (à l’exclusion des projets annulés et transférés). Les sommes allouées aux agences bilatérales et chacune des agences d’exécution, et décaissées par celles</w:t>
      </w:r>
      <w:r w:rsidRPr="00A76B9B">
        <w:rPr>
          <w:lang w:val="fr-CA"/>
        </w:rPr>
        <w:noBreakHyphen/>
        <w:t>ci, pour l’ensemble des projets approuvés, sont indiquées dans le tableau ci</w:t>
      </w:r>
      <w:r w:rsidRPr="00A76B9B">
        <w:rPr>
          <w:lang w:val="fr-CA"/>
        </w:rPr>
        <w:noBreakHyphen/>
        <w:t xml:space="preserve">dessous :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520"/>
        <w:gridCol w:w="2520"/>
      </w:tblGrid>
      <w:tr w:rsidR="006463CF" w:rsidRPr="00A75DF1" w14:paraId="56CBFF03" w14:textId="77777777" w:rsidTr="00A512DC">
        <w:trPr>
          <w:cantSplit/>
        </w:trPr>
        <w:tc>
          <w:tcPr>
            <w:tcW w:w="1800" w:type="dxa"/>
            <w:shd w:val="clear" w:color="auto" w:fill="auto"/>
            <w:noWrap/>
            <w:vAlign w:val="center"/>
            <w:hideMark/>
          </w:tcPr>
          <w:p w14:paraId="75C51A7B" w14:textId="77777777" w:rsidR="006463CF" w:rsidRPr="00A75DF1" w:rsidRDefault="006463CF" w:rsidP="00A512DC">
            <w:pPr>
              <w:rPr>
                <w:b/>
                <w:bCs/>
                <w:color w:val="000000"/>
                <w:sz w:val="20"/>
                <w:szCs w:val="20"/>
                <w:lang w:eastAsia="en-CA"/>
              </w:rPr>
            </w:pPr>
            <w:proofErr w:type="spellStart"/>
            <w:r w:rsidRPr="00A75DF1">
              <w:rPr>
                <w:b/>
                <w:bCs/>
                <w:color w:val="000000"/>
                <w:sz w:val="20"/>
                <w:szCs w:val="20"/>
                <w:lang w:eastAsia="en-CA"/>
              </w:rPr>
              <w:t>Agenc</w:t>
            </w:r>
            <w:r>
              <w:rPr>
                <w:b/>
                <w:bCs/>
                <w:color w:val="000000"/>
                <w:sz w:val="20"/>
                <w:szCs w:val="20"/>
                <w:lang w:eastAsia="en-CA"/>
              </w:rPr>
              <w:t>e</w:t>
            </w:r>
            <w:proofErr w:type="spellEnd"/>
          </w:p>
        </w:tc>
        <w:tc>
          <w:tcPr>
            <w:tcW w:w="2520" w:type="dxa"/>
            <w:shd w:val="clear" w:color="auto" w:fill="auto"/>
            <w:noWrap/>
            <w:tcMar>
              <w:left w:w="0" w:type="dxa"/>
              <w:right w:w="0" w:type="dxa"/>
            </w:tcMar>
            <w:vAlign w:val="center"/>
            <w:hideMark/>
          </w:tcPr>
          <w:p w14:paraId="2595C829" w14:textId="77777777" w:rsidR="006463CF" w:rsidRPr="00A75DF1" w:rsidRDefault="006463CF" w:rsidP="00A512DC">
            <w:pPr>
              <w:jc w:val="center"/>
              <w:rPr>
                <w:b/>
                <w:bCs/>
                <w:color w:val="000000"/>
                <w:sz w:val="20"/>
                <w:szCs w:val="20"/>
                <w:lang w:eastAsia="en-CA"/>
              </w:rPr>
            </w:pPr>
            <w:proofErr w:type="spellStart"/>
            <w:r w:rsidRPr="00A75DF1">
              <w:rPr>
                <w:b/>
                <w:bCs/>
                <w:color w:val="000000"/>
                <w:sz w:val="20"/>
                <w:szCs w:val="20"/>
                <w:lang w:eastAsia="en-CA"/>
              </w:rPr>
              <w:t>F</w:t>
            </w:r>
            <w:r>
              <w:rPr>
                <w:b/>
                <w:bCs/>
                <w:color w:val="000000"/>
                <w:sz w:val="20"/>
                <w:szCs w:val="20"/>
                <w:lang w:eastAsia="en-CA"/>
              </w:rPr>
              <w:t>o</w:t>
            </w:r>
            <w:r w:rsidRPr="00A75DF1">
              <w:rPr>
                <w:b/>
                <w:bCs/>
                <w:color w:val="000000"/>
                <w:sz w:val="20"/>
                <w:szCs w:val="20"/>
                <w:lang w:eastAsia="en-CA"/>
              </w:rPr>
              <w:t>nds</w:t>
            </w:r>
            <w:proofErr w:type="spellEnd"/>
            <w:r w:rsidRPr="00A75DF1">
              <w:rPr>
                <w:b/>
                <w:bCs/>
                <w:color w:val="000000"/>
                <w:sz w:val="20"/>
                <w:szCs w:val="20"/>
                <w:lang w:eastAsia="en-CA"/>
              </w:rPr>
              <w:t xml:space="preserve"> </w:t>
            </w:r>
            <w:proofErr w:type="spellStart"/>
            <w:r w:rsidRPr="00A75DF1">
              <w:rPr>
                <w:b/>
                <w:bCs/>
                <w:color w:val="000000"/>
                <w:sz w:val="20"/>
                <w:szCs w:val="20"/>
                <w:lang w:eastAsia="en-CA"/>
              </w:rPr>
              <w:t>appro</w:t>
            </w:r>
            <w:r>
              <w:rPr>
                <w:b/>
                <w:bCs/>
                <w:color w:val="000000"/>
                <w:sz w:val="20"/>
                <w:szCs w:val="20"/>
                <w:lang w:eastAsia="en-CA"/>
              </w:rPr>
              <w:t>uvés</w:t>
            </w:r>
            <w:proofErr w:type="spellEnd"/>
            <w:r w:rsidRPr="00A75DF1">
              <w:rPr>
                <w:b/>
                <w:bCs/>
                <w:color w:val="000000"/>
                <w:sz w:val="20"/>
                <w:szCs w:val="20"/>
                <w:lang w:eastAsia="en-CA"/>
              </w:rPr>
              <w:t>* (</w:t>
            </w:r>
            <w:r>
              <w:rPr>
                <w:b/>
                <w:bCs/>
                <w:color w:val="000000"/>
                <w:sz w:val="20"/>
                <w:szCs w:val="20"/>
                <w:lang w:eastAsia="en-CA"/>
              </w:rPr>
              <w:t>$</w:t>
            </w:r>
            <w:r w:rsidRPr="00A75DF1">
              <w:rPr>
                <w:b/>
                <w:bCs/>
                <w:color w:val="000000"/>
                <w:sz w:val="20"/>
                <w:szCs w:val="20"/>
                <w:lang w:eastAsia="en-CA"/>
              </w:rPr>
              <w:t>US)</w:t>
            </w:r>
          </w:p>
        </w:tc>
        <w:tc>
          <w:tcPr>
            <w:tcW w:w="2520" w:type="dxa"/>
            <w:shd w:val="clear" w:color="auto" w:fill="auto"/>
            <w:tcMar>
              <w:left w:w="0" w:type="dxa"/>
              <w:right w:w="0" w:type="dxa"/>
            </w:tcMar>
            <w:vAlign w:val="center"/>
            <w:hideMark/>
          </w:tcPr>
          <w:p w14:paraId="7E2CA0E3" w14:textId="77777777" w:rsidR="006463CF" w:rsidRPr="00A75DF1" w:rsidRDefault="006463CF" w:rsidP="00A512DC">
            <w:pPr>
              <w:jc w:val="center"/>
              <w:rPr>
                <w:b/>
                <w:bCs/>
                <w:color w:val="000000"/>
                <w:sz w:val="20"/>
                <w:szCs w:val="20"/>
                <w:lang w:eastAsia="en-CA"/>
              </w:rPr>
            </w:pPr>
            <w:proofErr w:type="spellStart"/>
            <w:r>
              <w:rPr>
                <w:b/>
                <w:bCs/>
                <w:color w:val="000000"/>
                <w:sz w:val="20"/>
                <w:szCs w:val="20"/>
                <w:lang w:eastAsia="en-CA"/>
              </w:rPr>
              <w:t>Coûts</w:t>
            </w:r>
            <w:proofErr w:type="spellEnd"/>
            <w:r>
              <w:rPr>
                <w:b/>
                <w:bCs/>
                <w:color w:val="000000"/>
                <w:sz w:val="20"/>
                <w:szCs w:val="20"/>
                <w:lang w:eastAsia="en-CA"/>
              </w:rPr>
              <w:t xml:space="preserve"> </w:t>
            </w:r>
            <w:proofErr w:type="spellStart"/>
            <w:r>
              <w:rPr>
                <w:b/>
                <w:bCs/>
                <w:color w:val="000000"/>
                <w:sz w:val="20"/>
                <w:szCs w:val="20"/>
                <w:lang w:eastAsia="en-CA"/>
              </w:rPr>
              <w:t>d’appui</w:t>
            </w:r>
            <w:proofErr w:type="spellEnd"/>
            <w:r>
              <w:rPr>
                <w:b/>
                <w:bCs/>
                <w:color w:val="000000"/>
                <w:sz w:val="20"/>
                <w:szCs w:val="20"/>
                <w:lang w:eastAsia="en-CA"/>
              </w:rPr>
              <w:t xml:space="preserve"> </w:t>
            </w:r>
            <w:proofErr w:type="spellStart"/>
            <w:r>
              <w:rPr>
                <w:b/>
                <w:bCs/>
                <w:color w:val="000000"/>
                <w:sz w:val="20"/>
                <w:szCs w:val="20"/>
                <w:lang w:eastAsia="en-CA"/>
              </w:rPr>
              <w:t>d’agence</w:t>
            </w:r>
            <w:proofErr w:type="spellEnd"/>
            <w:r w:rsidRPr="00A75DF1">
              <w:rPr>
                <w:b/>
                <w:bCs/>
                <w:color w:val="000000"/>
                <w:sz w:val="20"/>
                <w:szCs w:val="20"/>
                <w:lang w:eastAsia="en-CA"/>
              </w:rPr>
              <w:t>* (</w:t>
            </w:r>
            <w:r>
              <w:rPr>
                <w:b/>
                <w:bCs/>
                <w:color w:val="000000"/>
                <w:sz w:val="20"/>
                <w:szCs w:val="20"/>
                <w:lang w:eastAsia="en-CA"/>
              </w:rPr>
              <w:t>$</w:t>
            </w:r>
            <w:r w:rsidRPr="00A75DF1">
              <w:rPr>
                <w:b/>
                <w:bCs/>
                <w:color w:val="000000"/>
                <w:sz w:val="20"/>
                <w:szCs w:val="20"/>
                <w:lang w:eastAsia="en-CA"/>
              </w:rPr>
              <w:t>US)</w:t>
            </w:r>
          </w:p>
        </w:tc>
        <w:tc>
          <w:tcPr>
            <w:tcW w:w="2520" w:type="dxa"/>
            <w:shd w:val="clear" w:color="auto" w:fill="auto"/>
            <w:noWrap/>
            <w:tcMar>
              <w:left w:w="0" w:type="dxa"/>
              <w:right w:w="0" w:type="dxa"/>
            </w:tcMar>
            <w:vAlign w:val="center"/>
            <w:hideMark/>
          </w:tcPr>
          <w:p w14:paraId="1125160F" w14:textId="77777777" w:rsidR="006463CF" w:rsidRPr="00A75DF1" w:rsidRDefault="006463CF" w:rsidP="00A512DC">
            <w:pPr>
              <w:jc w:val="center"/>
              <w:rPr>
                <w:b/>
                <w:bCs/>
                <w:color w:val="000000"/>
                <w:sz w:val="20"/>
                <w:szCs w:val="20"/>
                <w:lang w:eastAsia="en-CA"/>
              </w:rPr>
            </w:pPr>
            <w:proofErr w:type="spellStart"/>
            <w:r w:rsidRPr="00A75DF1">
              <w:rPr>
                <w:b/>
                <w:bCs/>
                <w:color w:val="000000"/>
                <w:sz w:val="20"/>
                <w:szCs w:val="20"/>
                <w:lang w:eastAsia="en-CA"/>
              </w:rPr>
              <w:t>F</w:t>
            </w:r>
            <w:r>
              <w:rPr>
                <w:b/>
                <w:bCs/>
                <w:color w:val="000000"/>
                <w:sz w:val="20"/>
                <w:szCs w:val="20"/>
                <w:lang w:eastAsia="en-CA"/>
              </w:rPr>
              <w:t>o</w:t>
            </w:r>
            <w:r w:rsidRPr="00A75DF1">
              <w:rPr>
                <w:b/>
                <w:bCs/>
                <w:color w:val="000000"/>
                <w:sz w:val="20"/>
                <w:szCs w:val="20"/>
                <w:lang w:eastAsia="en-CA"/>
              </w:rPr>
              <w:t>nds</w:t>
            </w:r>
            <w:proofErr w:type="spellEnd"/>
            <w:r w:rsidRPr="00A75DF1">
              <w:rPr>
                <w:b/>
                <w:bCs/>
                <w:color w:val="000000"/>
                <w:sz w:val="20"/>
                <w:szCs w:val="20"/>
                <w:lang w:eastAsia="en-CA"/>
              </w:rPr>
              <w:t xml:space="preserve"> </w:t>
            </w:r>
            <w:proofErr w:type="spellStart"/>
            <w:r w:rsidRPr="00A75DF1">
              <w:rPr>
                <w:b/>
                <w:bCs/>
                <w:color w:val="000000"/>
                <w:sz w:val="20"/>
                <w:szCs w:val="20"/>
                <w:lang w:eastAsia="en-CA"/>
              </w:rPr>
              <w:t>d</w:t>
            </w:r>
            <w:r>
              <w:rPr>
                <w:b/>
                <w:bCs/>
                <w:color w:val="000000"/>
                <w:sz w:val="20"/>
                <w:szCs w:val="20"/>
                <w:lang w:eastAsia="en-CA"/>
              </w:rPr>
              <w:t>écaissés</w:t>
            </w:r>
            <w:proofErr w:type="spellEnd"/>
            <w:r w:rsidRPr="00A75DF1">
              <w:rPr>
                <w:b/>
                <w:bCs/>
                <w:color w:val="000000"/>
                <w:sz w:val="20"/>
                <w:szCs w:val="20"/>
                <w:lang w:eastAsia="en-CA"/>
              </w:rPr>
              <w:t>*</w:t>
            </w:r>
            <w:r>
              <w:rPr>
                <w:b/>
                <w:bCs/>
                <w:color w:val="000000"/>
                <w:sz w:val="20"/>
                <w:szCs w:val="20"/>
                <w:lang w:eastAsia="en-CA"/>
              </w:rPr>
              <w:t>*</w:t>
            </w:r>
            <w:r w:rsidRPr="00A75DF1">
              <w:rPr>
                <w:b/>
                <w:bCs/>
                <w:color w:val="000000"/>
                <w:sz w:val="20"/>
                <w:szCs w:val="20"/>
                <w:lang w:eastAsia="en-CA"/>
              </w:rPr>
              <w:t xml:space="preserve"> (</w:t>
            </w:r>
            <w:r>
              <w:rPr>
                <w:b/>
                <w:bCs/>
                <w:color w:val="000000"/>
                <w:sz w:val="20"/>
                <w:szCs w:val="20"/>
                <w:lang w:eastAsia="en-CA"/>
              </w:rPr>
              <w:t>$</w:t>
            </w:r>
            <w:r w:rsidRPr="00A75DF1">
              <w:rPr>
                <w:b/>
                <w:bCs/>
                <w:color w:val="000000"/>
                <w:sz w:val="20"/>
                <w:szCs w:val="20"/>
                <w:lang w:eastAsia="en-CA"/>
              </w:rPr>
              <w:t>US)</w:t>
            </w:r>
          </w:p>
        </w:tc>
      </w:tr>
      <w:tr w:rsidR="006463CF" w:rsidRPr="00A75DF1" w14:paraId="048D98B8" w14:textId="77777777" w:rsidTr="00A512DC">
        <w:trPr>
          <w:cantSplit/>
        </w:trPr>
        <w:tc>
          <w:tcPr>
            <w:tcW w:w="1800" w:type="dxa"/>
            <w:shd w:val="clear" w:color="auto" w:fill="auto"/>
            <w:noWrap/>
            <w:vAlign w:val="center"/>
            <w:hideMark/>
          </w:tcPr>
          <w:p w14:paraId="6B02ED74" w14:textId="77777777" w:rsidR="006463CF" w:rsidRPr="00A75DF1" w:rsidRDefault="006463CF" w:rsidP="00A512DC">
            <w:pPr>
              <w:rPr>
                <w:color w:val="000000"/>
                <w:sz w:val="20"/>
                <w:szCs w:val="20"/>
                <w:lang w:eastAsia="en-CA"/>
              </w:rPr>
            </w:pPr>
            <w:proofErr w:type="spellStart"/>
            <w:r w:rsidRPr="00A75DF1">
              <w:rPr>
                <w:color w:val="000000"/>
                <w:sz w:val="20"/>
                <w:szCs w:val="20"/>
                <w:lang w:eastAsia="en-CA"/>
              </w:rPr>
              <w:t>Bila</w:t>
            </w:r>
            <w:r>
              <w:rPr>
                <w:color w:val="000000"/>
                <w:sz w:val="20"/>
                <w:szCs w:val="20"/>
                <w:lang w:eastAsia="en-CA"/>
              </w:rPr>
              <w:t>térale</w:t>
            </w:r>
            <w:proofErr w:type="spellEnd"/>
          </w:p>
        </w:tc>
        <w:tc>
          <w:tcPr>
            <w:tcW w:w="2520" w:type="dxa"/>
            <w:shd w:val="clear" w:color="auto" w:fill="auto"/>
            <w:noWrap/>
          </w:tcPr>
          <w:p w14:paraId="6A5C7366"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77C3FE6C"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3504646E"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18771D20" w14:textId="77777777" w:rsidTr="00A512DC">
        <w:trPr>
          <w:cantSplit/>
        </w:trPr>
        <w:tc>
          <w:tcPr>
            <w:tcW w:w="1800" w:type="dxa"/>
            <w:shd w:val="clear" w:color="auto" w:fill="auto"/>
            <w:noWrap/>
            <w:vAlign w:val="center"/>
            <w:hideMark/>
          </w:tcPr>
          <w:p w14:paraId="47288CA1" w14:textId="77777777" w:rsidR="006463CF" w:rsidRPr="00A75DF1" w:rsidRDefault="006463CF" w:rsidP="00A512DC">
            <w:pPr>
              <w:rPr>
                <w:color w:val="000000"/>
                <w:sz w:val="20"/>
                <w:szCs w:val="20"/>
                <w:lang w:eastAsia="en-CA"/>
              </w:rPr>
            </w:pPr>
            <w:r>
              <w:rPr>
                <w:color w:val="000000"/>
                <w:sz w:val="20"/>
                <w:szCs w:val="20"/>
                <w:lang w:eastAsia="en-CA"/>
              </w:rPr>
              <w:t>PNUD</w:t>
            </w:r>
          </w:p>
        </w:tc>
        <w:tc>
          <w:tcPr>
            <w:tcW w:w="2520" w:type="dxa"/>
            <w:shd w:val="clear" w:color="auto" w:fill="auto"/>
            <w:noWrap/>
          </w:tcPr>
          <w:p w14:paraId="79A7E8C2"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39994660"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482D99EE"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25E841AC" w14:textId="77777777" w:rsidTr="00A512DC">
        <w:trPr>
          <w:cantSplit/>
        </w:trPr>
        <w:tc>
          <w:tcPr>
            <w:tcW w:w="1800" w:type="dxa"/>
            <w:shd w:val="clear" w:color="auto" w:fill="auto"/>
            <w:noWrap/>
            <w:vAlign w:val="center"/>
            <w:hideMark/>
          </w:tcPr>
          <w:p w14:paraId="2CA50A0D" w14:textId="77777777" w:rsidR="006463CF" w:rsidRPr="00A75DF1" w:rsidRDefault="006463CF" w:rsidP="00A512DC">
            <w:pPr>
              <w:rPr>
                <w:color w:val="000000"/>
                <w:sz w:val="20"/>
                <w:szCs w:val="20"/>
                <w:lang w:eastAsia="en-CA"/>
              </w:rPr>
            </w:pPr>
            <w:r>
              <w:rPr>
                <w:color w:val="000000"/>
                <w:sz w:val="20"/>
                <w:szCs w:val="20"/>
                <w:lang w:eastAsia="en-CA"/>
              </w:rPr>
              <w:t>PNUE</w:t>
            </w:r>
          </w:p>
        </w:tc>
        <w:tc>
          <w:tcPr>
            <w:tcW w:w="2520" w:type="dxa"/>
            <w:shd w:val="clear" w:color="auto" w:fill="auto"/>
            <w:noWrap/>
          </w:tcPr>
          <w:p w14:paraId="527F5BC1"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7AEFDC71"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5EE8D961"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6340038B" w14:textId="77777777" w:rsidTr="00A512DC">
        <w:trPr>
          <w:cantSplit/>
        </w:trPr>
        <w:tc>
          <w:tcPr>
            <w:tcW w:w="1800" w:type="dxa"/>
            <w:shd w:val="clear" w:color="auto" w:fill="auto"/>
            <w:noWrap/>
            <w:vAlign w:val="center"/>
            <w:hideMark/>
          </w:tcPr>
          <w:p w14:paraId="5A2C1862" w14:textId="77777777" w:rsidR="006463CF" w:rsidRPr="00A75DF1" w:rsidRDefault="006463CF" w:rsidP="00A512DC">
            <w:pPr>
              <w:rPr>
                <w:color w:val="000000"/>
                <w:sz w:val="20"/>
                <w:szCs w:val="20"/>
                <w:lang w:eastAsia="en-CA"/>
              </w:rPr>
            </w:pPr>
            <w:r>
              <w:rPr>
                <w:color w:val="000000"/>
                <w:sz w:val="20"/>
                <w:szCs w:val="20"/>
                <w:lang w:eastAsia="en-CA"/>
              </w:rPr>
              <w:t>ONUDI</w:t>
            </w:r>
          </w:p>
        </w:tc>
        <w:tc>
          <w:tcPr>
            <w:tcW w:w="2520" w:type="dxa"/>
            <w:shd w:val="clear" w:color="auto" w:fill="auto"/>
            <w:noWrap/>
          </w:tcPr>
          <w:p w14:paraId="68B04A94"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4E2A0DF2"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3E65D242"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07A9C7D4" w14:textId="77777777" w:rsidTr="00A512DC">
        <w:trPr>
          <w:cantSplit/>
        </w:trPr>
        <w:tc>
          <w:tcPr>
            <w:tcW w:w="1800" w:type="dxa"/>
            <w:shd w:val="clear" w:color="auto" w:fill="auto"/>
            <w:noWrap/>
            <w:vAlign w:val="center"/>
            <w:hideMark/>
          </w:tcPr>
          <w:p w14:paraId="29D4D5F9" w14:textId="77777777" w:rsidR="006463CF" w:rsidRPr="00A75DF1" w:rsidRDefault="006463CF" w:rsidP="00A512DC">
            <w:pPr>
              <w:rPr>
                <w:color w:val="000000"/>
                <w:sz w:val="20"/>
                <w:szCs w:val="20"/>
                <w:lang w:eastAsia="en-CA"/>
              </w:rPr>
            </w:pPr>
            <w:proofErr w:type="spellStart"/>
            <w:r>
              <w:rPr>
                <w:color w:val="000000"/>
                <w:sz w:val="20"/>
                <w:szCs w:val="20"/>
                <w:lang w:eastAsia="en-CA"/>
              </w:rPr>
              <w:t>Banque</w:t>
            </w:r>
            <w:proofErr w:type="spellEnd"/>
            <w:r>
              <w:rPr>
                <w:color w:val="000000"/>
                <w:sz w:val="20"/>
                <w:szCs w:val="20"/>
                <w:lang w:eastAsia="en-CA"/>
              </w:rPr>
              <w:t xml:space="preserve"> </w:t>
            </w:r>
            <w:proofErr w:type="spellStart"/>
            <w:r>
              <w:rPr>
                <w:color w:val="000000"/>
                <w:sz w:val="20"/>
                <w:szCs w:val="20"/>
                <w:lang w:eastAsia="en-CA"/>
              </w:rPr>
              <w:t>mondiale</w:t>
            </w:r>
            <w:proofErr w:type="spellEnd"/>
          </w:p>
        </w:tc>
        <w:tc>
          <w:tcPr>
            <w:tcW w:w="2520" w:type="dxa"/>
            <w:shd w:val="clear" w:color="auto" w:fill="auto"/>
            <w:noWrap/>
          </w:tcPr>
          <w:p w14:paraId="65216934"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4DCDCF20"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6B8FD34B"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309EC873" w14:textId="77777777" w:rsidTr="00A512DC">
        <w:trPr>
          <w:cantSplit/>
        </w:trPr>
        <w:tc>
          <w:tcPr>
            <w:tcW w:w="1800" w:type="dxa"/>
            <w:shd w:val="clear" w:color="auto" w:fill="auto"/>
            <w:noWrap/>
            <w:vAlign w:val="center"/>
            <w:hideMark/>
          </w:tcPr>
          <w:p w14:paraId="1763D2EE" w14:textId="77777777" w:rsidR="006463CF" w:rsidRPr="00A75DF1" w:rsidRDefault="006463CF" w:rsidP="00A512DC">
            <w:pPr>
              <w:rPr>
                <w:b/>
                <w:bCs/>
                <w:color w:val="000000"/>
                <w:sz w:val="20"/>
                <w:szCs w:val="20"/>
                <w:lang w:eastAsia="en-CA"/>
              </w:rPr>
            </w:pPr>
            <w:r w:rsidRPr="00A75DF1">
              <w:rPr>
                <w:b/>
                <w:bCs/>
                <w:color w:val="000000"/>
                <w:sz w:val="20"/>
                <w:szCs w:val="20"/>
                <w:lang w:eastAsia="en-CA"/>
              </w:rPr>
              <w:t>Total</w:t>
            </w:r>
          </w:p>
        </w:tc>
        <w:tc>
          <w:tcPr>
            <w:tcW w:w="2520" w:type="dxa"/>
            <w:shd w:val="clear" w:color="auto" w:fill="auto"/>
            <w:noWrap/>
          </w:tcPr>
          <w:p w14:paraId="6B9FAFCD" w14:textId="77777777" w:rsidR="006463CF" w:rsidRPr="00A75DF1" w:rsidRDefault="006463CF" w:rsidP="00A512DC">
            <w:pPr>
              <w:jc w:val="right"/>
              <w:rPr>
                <w:b/>
                <w:bCs/>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68284647" w14:textId="77777777" w:rsidR="006463CF" w:rsidRPr="00A75DF1" w:rsidRDefault="006463CF" w:rsidP="00A512DC">
            <w:pPr>
              <w:jc w:val="right"/>
              <w:rPr>
                <w:b/>
                <w:bCs/>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6C1D06E7" w14:textId="77777777" w:rsidR="006463CF" w:rsidRPr="00A75DF1" w:rsidRDefault="006463CF" w:rsidP="00A512DC">
            <w:pPr>
              <w:jc w:val="right"/>
              <w:rPr>
                <w:b/>
                <w:bCs/>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bl>
    <w:p w14:paraId="567CB96B" w14:textId="77777777" w:rsidR="006463CF" w:rsidRPr="00A76B9B" w:rsidRDefault="006463CF" w:rsidP="006463CF">
      <w:pPr>
        <w:pStyle w:val="CM28"/>
        <w:spacing w:after="0"/>
        <w:rPr>
          <w:sz w:val="22"/>
          <w:szCs w:val="22"/>
          <w:lang w:val="fr-CA"/>
        </w:rPr>
      </w:pPr>
      <w:r w:rsidRPr="00A76B9B">
        <w:rPr>
          <w:sz w:val="22"/>
          <w:szCs w:val="22"/>
          <w:lang w:val="fr-CA"/>
        </w:rPr>
        <w:t xml:space="preserve">* Au ?? juillet 2021 (à l’exclusion des projets annulés et transférés) </w:t>
      </w:r>
    </w:p>
    <w:p w14:paraId="09E22F51" w14:textId="77777777" w:rsidR="006463CF" w:rsidRPr="00A76B9B" w:rsidRDefault="006463CF" w:rsidP="006463CF">
      <w:pPr>
        <w:pStyle w:val="CM28"/>
        <w:spacing w:after="240"/>
        <w:ind w:left="1134" w:hanging="1134"/>
        <w:rPr>
          <w:sz w:val="22"/>
          <w:szCs w:val="22"/>
          <w:lang w:val="fr-CA"/>
        </w:rPr>
      </w:pPr>
      <w:r w:rsidRPr="00A76B9B">
        <w:rPr>
          <w:sz w:val="22"/>
          <w:szCs w:val="22"/>
          <w:lang w:val="fr-CA"/>
        </w:rPr>
        <w:t>** Au ?? (</w:t>
      </w:r>
      <w:proofErr w:type="gramStart"/>
      <w:r w:rsidRPr="00A76B9B">
        <w:rPr>
          <w:sz w:val="22"/>
          <w:szCs w:val="22"/>
          <w:lang w:val="fr-CA"/>
        </w:rPr>
        <w:t>à</w:t>
      </w:r>
      <w:proofErr w:type="gramEnd"/>
      <w:r w:rsidRPr="00A76B9B">
        <w:rPr>
          <w:sz w:val="22"/>
          <w:szCs w:val="22"/>
          <w:lang w:val="fr-CA"/>
        </w:rPr>
        <w:t xml:space="preserve"> l’exclusion des projets annulés et transférés)</w:t>
      </w:r>
    </w:p>
    <w:p w14:paraId="453DEA0D" w14:textId="77777777" w:rsidR="006463CF" w:rsidRPr="00A76B9B" w:rsidRDefault="006463CF" w:rsidP="006463CF">
      <w:pPr>
        <w:pStyle w:val="Heading2"/>
        <w:numPr>
          <w:ilvl w:val="0"/>
          <w:numId w:val="39"/>
        </w:numPr>
        <w:tabs>
          <w:tab w:val="num" w:pos="720"/>
        </w:tabs>
        <w:ind w:left="1800" w:hanging="1800"/>
        <w:rPr>
          <w:b/>
          <w:lang w:val="fr-CA"/>
        </w:rPr>
      </w:pPr>
      <w:r w:rsidRPr="00A76B9B">
        <w:rPr>
          <w:b/>
          <w:lang w:val="fr-CA"/>
        </w:rPr>
        <w:t xml:space="preserve">Projets et activités approuvés au cours de la période visée </w:t>
      </w:r>
    </w:p>
    <w:p w14:paraId="7348D454" w14:textId="77777777" w:rsidR="006463CF" w:rsidRPr="00A76B9B" w:rsidRDefault="006463CF" w:rsidP="006463CF">
      <w:pPr>
        <w:pStyle w:val="Heading1"/>
        <w:numPr>
          <w:ilvl w:val="0"/>
          <w:numId w:val="33"/>
        </w:numPr>
        <w:rPr>
          <w:lang w:val="fr-CA"/>
        </w:rPr>
      </w:pPr>
      <w:r w:rsidRPr="00A76B9B">
        <w:rPr>
          <w:lang w:val="fr-CA"/>
        </w:rPr>
        <w:t>Au cours de la période visée, le Comité exécutif a approuvé au total ?? projets et activités supplémentaires, avec une élimination prévue de ?? tonnes PAO de production et de consommation de HCFC et de ?? tonnes métriques de HFC, pour un montant de ?? $US, y compris des coûts d’appui d’agence de ?? $US, conformément au tableau ci</w:t>
      </w:r>
      <w:r w:rsidRPr="00A76B9B">
        <w:rPr>
          <w:lang w:val="fr-CA"/>
        </w:rPr>
        <w:noBreakHyphen/>
        <w:t xml:space="preserve">après. </w:t>
      </w:r>
    </w:p>
    <w:tbl>
      <w:tblPr>
        <w:tblW w:w="9450" w:type="dxa"/>
        <w:tblInd w:w="-5" w:type="dxa"/>
        <w:tblLayout w:type="fixed"/>
        <w:tblLook w:val="04A0" w:firstRow="1" w:lastRow="0" w:firstColumn="1" w:lastColumn="0" w:noHBand="0" w:noVBand="1"/>
      </w:tblPr>
      <w:tblGrid>
        <w:gridCol w:w="1701"/>
        <w:gridCol w:w="2445"/>
        <w:gridCol w:w="2694"/>
        <w:gridCol w:w="2610"/>
      </w:tblGrid>
      <w:tr w:rsidR="006463CF" w:rsidRPr="00A75DF1" w14:paraId="4F636064" w14:textId="77777777" w:rsidTr="00A512DC">
        <w:trPr>
          <w:tblHeader/>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69207" w14:textId="77777777" w:rsidR="006463CF" w:rsidRPr="00A75DF1" w:rsidRDefault="006463CF" w:rsidP="00A512DC">
            <w:pPr>
              <w:widowControl w:val="0"/>
              <w:jc w:val="center"/>
              <w:rPr>
                <w:b/>
                <w:bCs/>
                <w:sz w:val="20"/>
                <w:szCs w:val="20"/>
                <w:lang w:eastAsia="en-CA"/>
              </w:rPr>
            </w:pPr>
            <w:proofErr w:type="spellStart"/>
            <w:r w:rsidRPr="00A75DF1">
              <w:rPr>
                <w:b/>
                <w:bCs/>
                <w:color w:val="000000"/>
                <w:sz w:val="20"/>
                <w:szCs w:val="20"/>
                <w:lang w:eastAsia="en-CA"/>
              </w:rPr>
              <w:t>Agenc</w:t>
            </w:r>
            <w:r>
              <w:rPr>
                <w:b/>
                <w:bCs/>
                <w:color w:val="000000"/>
                <w:sz w:val="20"/>
                <w:szCs w:val="20"/>
                <w:lang w:eastAsia="en-CA"/>
              </w:rPr>
              <w:t>e</w:t>
            </w:r>
            <w:proofErr w:type="spellEnd"/>
          </w:p>
        </w:tc>
        <w:tc>
          <w:tcPr>
            <w:tcW w:w="244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31CE598" w14:textId="77777777" w:rsidR="006463CF" w:rsidRPr="00A75DF1" w:rsidRDefault="006463CF" w:rsidP="00A512DC">
            <w:pPr>
              <w:widowControl w:val="0"/>
              <w:jc w:val="center"/>
              <w:rPr>
                <w:b/>
                <w:bCs/>
                <w:sz w:val="20"/>
                <w:szCs w:val="20"/>
                <w:lang w:eastAsia="en-CA"/>
              </w:rPr>
            </w:pPr>
            <w:proofErr w:type="spellStart"/>
            <w:r w:rsidRPr="00A75DF1">
              <w:rPr>
                <w:b/>
                <w:bCs/>
                <w:color w:val="000000"/>
                <w:sz w:val="20"/>
                <w:szCs w:val="20"/>
                <w:lang w:eastAsia="en-CA"/>
              </w:rPr>
              <w:t>F</w:t>
            </w:r>
            <w:r>
              <w:rPr>
                <w:b/>
                <w:bCs/>
                <w:color w:val="000000"/>
                <w:sz w:val="20"/>
                <w:szCs w:val="20"/>
                <w:lang w:eastAsia="en-CA"/>
              </w:rPr>
              <w:t>o</w:t>
            </w:r>
            <w:r w:rsidRPr="00A75DF1">
              <w:rPr>
                <w:b/>
                <w:bCs/>
                <w:color w:val="000000"/>
                <w:sz w:val="20"/>
                <w:szCs w:val="20"/>
                <w:lang w:eastAsia="en-CA"/>
              </w:rPr>
              <w:t>nds</w:t>
            </w:r>
            <w:proofErr w:type="spellEnd"/>
            <w:r w:rsidRPr="00A75DF1">
              <w:rPr>
                <w:b/>
                <w:bCs/>
                <w:color w:val="000000"/>
                <w:sz w:val="20"/>
                <w:szCs w:val="20"/>
                <w:lang w:eastAsia="en-CA"/>
              </w:rPr>
              <w:t xml:space="preserve"> </w:t>
            </w:r>
            <w:proofErr w:type="spellStart"/>
            <w:r w:rsidRPr="00A75DF1">
              <w:rPr>
                <w:b/>
                <w:bCs/>
                <w:color w:val="000000"/>
                <w:sz w:val="20"/>
                <w:szCs w:val="20"/>
                <w:lang w:eastAsia="en-CA"/>
              </w:rPr>
              <w:t>appro</w:t>
            </w:r>
            <w:r>
              <w:rPr>
                <w:b/>
                <w:bCs/>
                <w:color w:val="000000"/>
                <w:sz w:val="20"/>
                <w:szCs w:val="20"/>
                <w:lang w:eastAsia="en-CA"/>
              </w:rPr>
              <w:t>uvés</w:t>
            </w:r>
            <w:proofErr w:type="spellEnd"/>
            <w:r w:rsidRPr="00A75DF1">
              <w:rPr>
                <w:b/>
                <w:bCs/>
                <w:color w:val="000000"/>
                <w:sz w:val="20"/>
                <w:szCs w:val="20"/>
                <w:lang w:eastAsia="en-CA"/>
              </w:rPr>
              <w:t>* (</w:t>
            </w:r>
            <w:r>
              <w:rPr>
                <w:b/>
                <w:bCs/>
                <w:color w:val="000000"/>
                <w:sz w:val="20"/>
                <w:szCs w:val="20"/>
                <w:lang w:eastAsia="en-CA"/>
              </w:rPr>
              <w:t>$</w:t>
            </w:r>
            <w:r w:rsidRPr="00A75DF1">
              <w:rPr>
                <w:b/>
                <w:bCs/>
                <w:color w:val="000000"/>
                <w:sz w:val="20"/>
                <w:szCs w:val="20"/>
                <w:lang w:eastAsia="en-CA"/>
              </w:rPr>
              <w:t>US)</w:t>
            </w:r>
          </w:p>
        </w:tc>
        <w:tc>
          <w:tcPr>
            <w:tcW w:w="269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6A0C3E5" w14:textId="77777777" w:rsidR="006463CF" w:rsidRPr="00A75DF1" w:rsidRDefault="006463CF" w:rsidP="00A512DC">
            <w:pPr>
              <w:widowControl w:val="0"/>
              <w:jc w:val="center"/>
              <w:rPr>
                <w:b/>
                <w:bCs/>
                <w:sz w:val="20"/>
                <w:szCs w:val="20"/>
                <w:lang w:eastAsia="en-CA"/>
              </w:rPr>
            </w:pPr>
            <w:proofErr w:type="spellStart"/>
            <w:r>
              <w:rPr>
                <w:b/>
                <w:bCs/>
                <w:color w:val="000000"/>
                <w:sz w:val="20"/>
                <w:szCs w:val="20"/>
                <w:lang w:eastAsia="en-CA"/>
              </w:rPr>
              <w:t>Coûts</w:t>
            </w:r>
            <w:proofErr w:type="spellEnd"/>
            <w:r>
              <w:rPr>
                <w:b/>
                <w:bCs/>
                <w:color w:val="000000"/>
                <w:sz w:val="20"/>
                <w:szCs w:val="20"/>
                <w:lang w:eastAsia="en-CA"/>
              </w:rPr>
              <w:t xml:space="preserve"> </w:t>
            </w:r>
            <w:proofErr w:type="spellStart"/>
            <w:r>
              <w:rPr>
                <w:b/>
                <w:bCs/>
                <w:color w:val="000000"/>
                <w:sz w:val="20"/>
                <w:szCs w:val="20"/>
                <w:lang w:eastAsia="en-CA"/>
              </w:rPr>
              <w:t>d’appui</w:t>
            </w:r>
            <w:proofErr w:type="spellEnd"/>
            <w:r>
              <w:rPr>
                <w:b/>
                <w:bCs/>
                <w:color w:val="000000"/>
                <w:sz w:val="20"/>
                <w:szCs w:val="20"/>
                <w:lang w:eastAsia="en-CA"/>
              </w:rPr>
              <w:t xml:space="preserve"> </w:t>
            </w:r>
            <w:proofErr w:type="spellStart"/>
            <w:r>
              <w:rPr>
                <w:b/>
                <w:bCs/>
                <w:color w:val="000000"/>
                <w:sz w:val="20"/>
                <w:szCs w:val="20"/>
                <w:lang w:eastAsia="en-CA"/>
              </w:rPr>
              <w:t>d’agence</w:t>
            </w:r>
            <w:proofErr w:type="spellEnd"/>
            <w:r w:rsidRPr="00A75DF1">
              <w:rPr>
                <w:b/>
                <w:bCs/>
                <w:color w:val="000000"/>
                <w:sz w:val="20"/>
                <w:szCs w:val="20"/>
                <w:lang w:eastAsia="en-CA"/>
              </w:rPr>
              <w:t>* (</w:t>
            </w:r>
            <w:r>
              <w:rPr>
                <w:b/>
                <w:bCs/>
                <w:color w:val="000000"/>
                <w:sz w:val="20"/>
                <w:szCs w:val="20"/>
                <w:lang w:eastAsia="en-CA"/>
              </w:rPr>
              <w:t>$</w:t>
            </w:r>
            <w:r w:rsidRPr="00A75DF1">
              <w:rPr>
                <w:b/>
                <w:bCs/>
                <w:color w:val="000000"/>
                <w:sz w:val="20"/>
                <w:szCs w:val="20"/>
                <w:lang w:eastAsia="en-CA"/>
              </w:rPr>
              <w:t>US)</w:t>
            </w:r>
          </w:p>
        </w:tc>
        <w:tc>
          <w:tcPr>
            <w:tcW w:w="261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881391" w14:textId="77777777" w:rsidR="006463CF" w:rsidRPr="00A75DF1" w:rsidRDefault="006463CF" w:rsidP="00A512DC">
            <w:pPr>
              <w:widowControl w:val="0"/>
              <w:jc w:val="center"/>
              <w:rPr>
                <w:b/>
                <w:bCs/>
                <w:sz w:val="20"/>
                <w:szCs w:val="20"/>
                <w:lang w:eastAsia="en-CA"/>
              </w:rPr>
            </w:pPr>
            <w:proofErr w:type="spellStart"/>
            <w:r w:rsidRPr="00A75DF1">
              <w:rPr>
                <w:b/>
                <w:bCs/>
                <w:color w:val="000000"/>
                <w:sz w:val="20"/>
                <w:szCs w:val="20"/>
                <w:lang w:eastAsia="en-CA"/>
              </w:rPr>
              <w:t>F</w:t>
            </w:r>
            <w:r>
              <w:rPr>
                <w:b/>
                <w:bCs/>
                <w:color w:val="000000"/>
                <w:sz w:val="20"/>
                <w:szCs w:val="20"/>
                <w:lang w:eastAsia="en-CA"/>
              </w:rPr>
              <w:t>o</w:t>
            </w:r>
            <w:r w:rsidRPr="00A75DF1">
              <w:rPr>
                <w:b/>
                <w:bCs/>
                <w:color w:val="000000"/>
                <w:sz w:val="20"/>
                <w:szCs w:val="20"/>
                <w:lang w:eastAsia="en-CA"/>
              </w:rPr>
              <w:t>nds</w:t>
            </w:r>
            <w:proofErr w:type="spellEnd"/>
            <w:r w:rsidRPr="00A75DF1">
              <w:rPr>
                <w:b/>
                <w:bCs/>
                <w:color w:val="000000"/>
                <w:sz w:val="20"/>
                <w:szCs w:val="20"/>
                <w:lang w:eastAsia="en-CA"/>
              </w:rPr>
              <w:t xml:space="preserve"> </w:t>
            </w:r>
            <w:proofErr w:type="spellStart"/>
            <w:r w:rsidRPr="00A75DF1">
              <w:rPr>
                <w:b/>
                <w:bCs/>
                <w:color w:val="000000"/>
                <w:sz w:val="20"/>
                <w:szCs w:val="20"/>
                <w:lang w:eastAsia="en-CA"/>
              </w:rPr>
              <w:t>d</w:t>
            </w:r>
            <w:r>
              <w:rPr>
                <w:b/>
                <w:bCs/>
                <w:color w:val="000000"/>
                <w:sz w:val="20"/>
                <w:szCs w:val="20"/>
                <w:lang w:eastAsia="en-CA"/>
              </w:rPr>
              <w:t>écaissés</w:t>
            </w:r>
            <w:proofErr w:type="spellEnd"/>
            <w:r w:rsidRPr="00A75DF1">
              <w:rPr>
                <w:b/>
                <w:bCs/>
                <w:color w:val="000000"/>
                <w:sz w:val="20"/>
                <w:szCs w:val="20"/>
                <w:lang w:eastAsia="en-CA"/>
              </w:rPr>
              <w:t>*</w:t>
            </w:r>
            <w:r>
              <w:rPr>
                <w:b/>
                <w:bCs/>
                <w:color w:val="000000"/>
                <w:sz w:val="20"/>
                <w:szCs w:val="20"/>
                <w:lang w:eastAsia="en-CA"/>
              </w:rPr>
              <w:t>*</w:t>
            </w:r>
            <w:r w:rsidRPr="00A75DF1">
              <w:rPr>
                <w:b/>
                <w:bCs/>
                <w:color w:val="000000"/>
                <w:sz w:val="20"/>
                <w:szCs w:val="20"/>
                <w:lang w:eastAsia="en-CA"/>
              </w:rPr>
              <w:t xml:space="preserve"> (</w:t>
            </w:r>
            <w:r>
              <w:rPr>
                <w:b/>
                <w:bCs/>
                <w:color w:val="000000"/>
                <w:sz w:val="20"/>
                <w:szCs w:val="20"/>
                <w:lang w:eastAsia="en-CA"/>
              </w:rPr>
              <w:t>$</w:t>
            </w:r>
            <w:r w:rsidRPr="00A75DF1">
              <w:rPr>
                <w:b/>
                <w:bCs/>
                <w:color w:val="000000"/>
                <w:sz w:val="20"/>
                <w:szCs w:val="20"/>
                <w:lang w:eastAsia="en-CA"/>
              </w:rPr>
              <w:t>US)</w:t>
            </w:r>
          </w:p>
        </w:tc>
      </w:tr>
      <w:tr w:rsidR="006463CF" w:rsidRPr="00A75DF1" w14:paraId="0247A228"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275B771" w14:textId="77777777" w:rsidR="006463CF" w:rsidRPr="00A75DF1" w:rsidRDefault="006463CF" w:rsidP="00A512DC">
            <w:pPr>
              <w:widowControl w:val="0"/>
              <w:rPr>
                <w:sz w:val="20"/>
                <w:szCs w:val="20"/>
                <w:lang w:eastAsia="en-CA"/>
              </w:rPr>
            </w:pPr>
            <w:proofErr w:type="spellStart"/>
            <w:r w:rsidRPr="00A75DF1">
              <w:rPr>
                <w:color w:val="000000"/>
                <w:sz w:val="20"/>
                <w:szCs w:val="20"/>
                <w:lang w:eastAsia="en-CA"/>
              </w:rPr>
              <w:t>Bila</w:t>
            </w:r>
            <w:r>
              <w:rPr>
                <w:color w:val="000000"/>
                <w:sz w:val="20"/>
                <w:szCs w:val="20"/>
                <w:lang w:eastAsia="en-CA"/>
              </w:rPr>
              <w:t>térale</w:t>
            </w:r>
            <w:proofErr w:type="spellEnd"/>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690B3F18"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6F805BC6"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2A4DB5E3"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254AA319"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1248019" w14:textId="77777777" w:rsidR="006463CF" w:rsidRPr="00A75DF1" w:rsidRDefault="006463CF" w:rsidP="00A512DC">
            <w:pPr>
              <w:widowControl w:val="0"/>
              <w:rPr>
                <w:sz w:val="20"/>
                <w:szCs w:val="20"/>
                <w:lang w:eastAsia="en-CA"/>
              </w:rPr>
            </w:pPr>
            <w:r>
              <w:rPr>
                <w:color w:val="000000"/>
                <w:sz w:val="20"/>
                <w:szCs w:val="20"/>
                <w:lang w:eastAsia="en-CA"/>
              </w:rPr>
              <w:t>PNUD</w:t>
            </w:r>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4052EEF7"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48A646D5"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2DF82FB3"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75F64174"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B5FAAFB" w14:textId="77777777" w:rsidR="006463CF" w:rsidRPr="00A75DF1" w:rsidRDefault="006463CF" w:rsidP="00A512DC">
            <w:pPr>
              <w:widowControl w:val="0"/>
              <w:rPr>
                <w:sz w:val="20"/>
                <w:szCs w:val="20"/>
                <w:lang w:eastAsia="en-CA"/>
              </w:rPr>
            </w:pPr>
            <w:r>
              <w:rPr>
                <w:color w:val="000000"/>
                <w:sz w:val="20"/>
                <w:szCs w:val="20"/>
                <w:lang w:eastAsia="en-CA"/>
              </w:rPr>
              <w:t>PNUE</w:t>
            </w:r>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602F422A"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100A1D14"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6F0A373E"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0136ABC6"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339E9C5" w14:textId="77777777" w:rsidR="006463CF" w:rsidRPr="00A75DF1" w:rsidRDefault="006463CF" w:rsidP="00A512DC">
            <w:pPr>
              <w:widowControl w:val="0"/>
              <w:rPr>
                <w:sz w:val="20"/>
                <w:szCs w:val="20"/>
                <w:lang w:eastAsia="en-CA"/>
              </w:rPr>
            </w:pPr>
            <w:r>
              <w:rPr>
                <w:color w:val="000000"/>
                <w:sz w:val="20"/>
                <w:szCs w:val="20"/>
                <w:lang w:eastAsia="en-CA"/>
              </w:rPr>
              <w:t>ONUDI</w:t>
            </w:r>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5FC9C9F6"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5B55C054"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03C03ED2"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3E060D32"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9688839" w14:textId="77777777" w:rsidR="006463CF" w:rsidRPr="00A75DF1" w:rsidRDefault="006463CF" w:rsidP="00A512DC">
            <w:pPr>
              <w:widowControl w:val="0"/>
              <w:rPr>
                <w:sz w:val="20"/>
                <w:szCs w:val="20"/>
                <w:lang w:eastAsia="en-CA"/>
              </w:rPr>
            </w:pPr>
            <w:proofErr w:type="spellStart"/>
            <w:r>
              <w:rPr>
                <w:color w:val="000000"/>
                <w:sz w:val="20"/>
                <w:szCs w:val="20"/>
                <w:lang w:eastAsia="en-CA"/>
              </w:rPr>
              <w:t>Banque</w:t>
            </w:r>
            <w:proofErr w:type="spellEnd"/>
            <w:r>
              <w:rPr>
                <w:color w:val="000000"/>
                <w:sz w:val="20"/>
                <w:szCs w:val="20"/>
                <w:lang w:eastAsia="en-CA"/>
              </w:rPr>
              <w:t xml:space="preserve"> </w:t>
            </w:r>
            <w:proofErr w:type="spellStart"/>
            <w:r>
              <w:rPr>
                <w:color w:val="000000"/>
                <w:sz w:val="20"/>
                <w:szCs w:val="20"/>
                <w:lang w:eastAsia="en-CA"/>
              </w:rPr>
              <w:t>mondiale</w:t>
            </w:r>
            <w:proofErr w:type="spellEnd"/>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2A3EBC84"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43D2CFB5"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09773A59"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153CC0E3" w14:textId="77777777" w:rsidTr="00A512DC">
        <w:tc>
          <w:tcPr>
            <w:tcW w:w="1701" w:type="dxa"/>
            <w:tcBorders>
              <w:top w:val="nil"/>
              <w:left w:val="single" w:sz="4" w:space="0" w:color="auto"/>
              <w:bottom w:val="single" w:sz="4" w:space="0" w:color="auto"/>
              <w:right w:val="single" w:sz="4" w:space="0" w:color="auto"/>
            </w:tcBorders>
            <w:shd w:val="clear" w:color="auto" w:fill="auto"/>
            <w:noWrap/>
            <w:hideMark/>
          </w:tcPr>
          <w:p w14:paraId="09351F18" w14:textId="77777777" w:rsidR="006463CF" w:rsidRPr="00A75DF1" w:rsidRDefault="006463CF" w:rsidP="00A512DC">
            <w:pPr>
              <w:widowControl w:val="0"/>
              <w:rPr>
                <w:b/>
                <w:bCs/>
                <w:sz w:val="20"/>
                <w:szCs w:val="20"/>
                <w:lang w:eastAsia="en-CA"/>
              </w:rPr>
            </w:pPr>
            <w:r w:rsidRPr="00A75DF1">
              <w:rPr>
                <w:b/>
                <w:sz w:val="20"/>
                <w:szCs w:val="20"/>
              </w:rPr>
              <w:t>Total</w:t>
            </w:r>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55F68CB9" w14:textId="77777777" w:rsidR="006463CF" w:rsidRPr="00A75DF1" w:rsidRDefault="006463CF" w:rsidP="00A512DC">
            <w:pPr>
              <w:widowControl w:val="0"/>
              <w:jc w:val="right"/>
              <w:rPr>
                <w:b/>
                <w:bCs/>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6E81671A" w14:textId="77777777" w:rsidR="006463CF" w:rsidRPr="00A75DF1" w:rsidRDefault="006463CF" w:rsidP="00A512DC">
            <w:pPr>
              <w:widowControl w:val="0"/>
              <w:jc w:val="right"/>
              <w:rPr>
                <w:b/>
                <w:bCs/>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755D3EBD" w14:textId="77777777" w:rsidR="006463CF" w:rsidRPr="00A75DF1" w:rsidRDefault="006463CF" w:rsidP="00A512DC">
            <w:pPr>
              <w:widowControl w:val="0"/>
              <w:jc w:val="right"/>
              <w:rPr>
                <w:b/>
                <w:bCs/>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bl>
    <w:p w14:paraId="56C0916A" w14:textId="77777777" w:rsidR="006463CF" w:rsidRPr="00A75DF1" w:rsidRDefault="006463CF" w:rsidP="006463CF"/>
    <w:p w14:paraId="34977E41" w14:textId="77777777" w:rsidR="006463CF" w:rsidRPr="00A75DF1" w:rsidRDefault="006463CF" w:rsidP="006463CF">
      <w:pPr>
        <w:keepNext/>
        <w:autoSpaceDE w:val="0"/>
        <w:autoSpaceDN w:val="0"/>
        <w:adjustRightInd w:val="0"/>
        <w:spacing w:after="240"/>
        <w:rPr>
          <w:u w:val="single"/>
        </w:rPr>
      </w:pPr>
      <w:proofErr w:type="spellStart"/>
      <w:r>
        <w:rPr>
          <w:u w:val="single"/>
        </w:rPr>
        <w:t>Projets</w:t>
      </w:r>
      <w:proofErr w:type="spellEnd"/>
      <w:r>
        <w:rPr>
          <w:u w:val="single"/>
        </w:rPr>
        <w:t xml:space="preserve"> </w:t>
      </w:r>
      <w:proofErr w:type="spellStart"/>
      <w:r>
        <w:rPr>
          <w:u w:val="single"/>
        </w:rPr>
        <w:t>d’investissement</w:t>
      </w:r>
      <w:proofErr w:type="spellEnd"/>
      <w:r>
        <w:rPr>
          <w:u w:val="single"/>
        </w:rPr>
        <w:t xml:space="preserve"> </w:t>
      </w:r>
    </w:p>
    <w:p w14:paraId="32D348EC" w14:textId="77777777" w:rsidR="006463CF" w:rsidRPr="00A75DF1" w:rsidRDefault="006463CF" w:rsidP="006463CF">
      <w:pPr>
        <w:rPr>
          <w:i/>
        </w:rPr>
      </w:pPr>
      <w:r>
        <w:rPr>
          <w:i/>
        </w:rPr>
        <w:t xml:space="preserve">PGEH et PGEPH </w:t>
      </w:r>
    </w:p>
    <w:p w14:paraId="6EA1603F" w14:textId="77777777" w:rsidR="006463CF" w:rsidRPr="00A75DF1" w:rsidRDefault="006463CF" w:rsidP="006463CF">
      <w:pPr>
        <w:rPr>
          <w:i/>
        </w:rPr>
      </w:pPr>
    </w:p>
    <w:p w14:paraId="3FF63AE9" w14:textId="77777777" w:rsidR="006463CF" w:rsidRPr="00A76B9B" w:rsidRDefault="006463CF" w:rsidP="006463CF">
      <w:pPr>
        <w:pStyle w:val="Heading1"/>
        <w:numPr>
          <w:ilvl w:val="0"/>
          <w:numId w:val="33"/>
        </w:numPr>
        <w:rPr>
          <w:lang w:val="fr-CA"/>
        </w:rPr>
      </w:pPr>
      <w:r w:rsidRPr="00A76B9B">
        <w:rPr>
          <w:lang w:val="fr-CA"/>
        </w:rPr>
        <w:t>Le Comité exécutif à sa 85</w:t>
      </w:r>
      <w:r w:rsidRPr="00A76B9B">
        <w:rPr>
          <w:vertAlign w:val="superscript"/>
          <w:lang w:val="fr-CA"/>
        </w:rPr>
        <w:t>e</w:t>
      </w:r>
      <w:r w:rsidRPr="00A76B9B">
        <w:rPr>
          <w:lang w:val="fr-CA"/>
        </w:rPr>
        <w:t xml:space="preserve"> réunion a approuvé les tranches de la phase I et de la phase II des PGEH pour huit pays, dont les premières tranches de la phase II des PGEH pour cinq pays et les tranches de plans sectoriels au titre de la phase II du PGEH à l’intention d’un pays (décisions 85/24 à 85/28 et 85/30 à 85/36). </w:t>
      </w:r>
    </w:p>
    <w:p w14:paraId="643ED761" w14:textId="77777777" w:rsidR="006463CF" w:rsidRPr="00A76B9B" w:rsidRDefault="006463CF" w:rsidP="006463CF">
      <w:pPr>
        <w:pStyle w:val="Heading1"/>
        <w:numPr>
          <w:ilvl w:val="0"/>
          <w:numId w:val="33"/>
        </w:numPr>
        <w:rPr>
          <w:b/>
          <w:lang w:val="fr-CA"/>
        </w:rPr>
      </w:pPr>
      <w:r w:rsidRPr="00A76B9B">
        <w:rPr>
          <w:lang w:val="fr-CA"/>
        </w:rPr>
        <w:t>Le Comité exécutif à sa 86</w:t>
      </w:r>
      <w:r w:rsidRPr="00A76B9B">
        <w:rPr>
          <w:vertAlign w:val="superscript"/>
          <w:lang w:val="fr-CA"/>
        </w:rPr>
        <w:t>e</w:t>
      </w:r>
      <w:r w:rsidRPr="00A76B9B">
        <w:rPr>
          <w:lang w:val="fr-CA"/>
        </w:rPr>
        <w:t xml:space="preserve"> réunion a approuvé les tranches de la phase I et de la phase II des PGEH pour 24 pays, y compris la première tranche de la phase I du PGEH pour un pays (République arabe syrienne), la première tranche de la phase II des PGEH pour 20 pays et d’autres tranches de la phase II des </w:t>
      </w:r>
      <w:r w:rsidRPr="00A76B9B">
        <w:rPr>
          <w:lang w:val="fr-CA"/>
        </w:rPr>
        <w:lastRenderedPageBreak/>
        <w:t xml:space="preserve">PGEH à l’intention de trois pays, ainsi que la première tranche de la phase II d’un PGEH régional pour 12 pays (décisions 86/63 à 86/77, 86/79 à 86/85 et 86/89 à 86/91). Le Comité a par ailleurs approuvé la première tranche de la phase III des PGEH à l’intention de trois pays (Panama, République dominicaine et Uruguay) (décisions 86/86 à 86/88). </w:t>
      </w:r>
    </w:p>
    <w:p w14:paraId="59D9A32A" w14:textId="77777777" w:rsidR="006463CF" w:rsidRPr="00A75DF1" w:rsidRDefault="006463CF" w:rsidP="006463CF">
      <w:pPr>
        <w:pStyle w:val="Heading1"/>
        <w:numPr>
          <w:ilvl w:val="0"/>
          <w:numId w:val="33"/>
        </w:numPr>
      </w:pPr>
      <w:r w:rsidRPr="00A75DF1">
        <w:t>[</w:t>
      </w:r>
      <w:r>
        <w:t>À la 87</w:t>
      </w:r>
      <w:r w:rsidRPr="00AE23AB">
        <w:rPr>
          <w:vertAlign w:val="superscript"/>
        </w:rPr>
        <w:t>e</w:t>
      </w:r>
      <w:r>
        <w:t> </w:t>
      </w:r>
      <w:proofErr w:type="spellStart"/>
      <w:r>
        <w:t>réunion</w:t>
      </w:r>
      <w:proofErr w:type="spellEnd"/>
      <w:r>
        <w:t>…</w:t>
      </w:r>
      <w:r w:rsidRPr="00A75DF1">
        <w:t>]</w:t>
      </w:r>
    </w:p>
    <w:p w14:paraId="0D5576ED" w14:textId="77777777" w:rsidR="006463CF" w:rsidRPr="00A75DF1" w:rsidRDefault="006463CF" w:rsidP="006463CF">
      <w:pPr>
        <w:pStyle w:val="Heading1"/>
        <w:numPr>
          <w:ilvl w:val="0"/>
          <w:numId w:val="33"/>
        </w:numPr>
      </w:pPr>
      <w:r w:rsidRPr="00A76B9B">
        <w:rPr>
          <w:lang w:val="fr-CA"/>
        </w:rPr>
        <w:t>À la fin de la 87</w:t>
      </w:r>
      <w:r w:rsidRPr="00A76B9B">
        <w:rPr>
          <w:vertAlign w:val="superscript"/>
          <w:lang w:val="fr-CA"/>
        </w:rPr>
        <w:t>e</w:t>
      </w:r>
      <w:r w:rsidRPr="00A76B9B">
        <w:rPr>
          <w:lang w:val="fr-CA"/>
        </w:rPr>
        <w:t> réunion, les engagements de principe associés aux phases I, II et III des PGEH approuvés depuis le début du Fonds, totalisaient ?? </w:t>
      </w:r>
      <w:r>
        <w:t>$US, y </w:t>
      </w:r>
      <w:proofErr w:type="spellStart"/>
      <w:r>
        <w:t>compris</w:t>
      </w:r>
      <w:proofErr w:type="spellEnd"/>
      <w:r>
        <w:t xml:space="preserve"> les </w:t>
      </w:r>
      <w:proofErr w:type="spellStart"/>
      <w:r>
        <w:t>coûts</w:t>
      </w:r>
      <w:proofErr w:type="spellEnd"/>
      <w:r>
        <w:t xml:space="preserve"> </w:t>
      </w:r>
      <w:proofErr w:type="spellStart"/>
      <w:r>
        <w:t>d’appui</w:t>
      </w:r>
      <w:proofErr w:type="spellEnd"/>
      <w:r>
        <w:t xml:space="preserve"> </w:t>
      </w:r>
      <w:proofErr w:type="spellStart"/>
      <w:r>
        <w:t>d’agence</w:t>
      </w:r>
      <w:proofErr w:type="spellEnd"/>
      <w:r>
        <w:t xml:space="preserve">. </w:t>
      </w:r>
      <w:r w:rsidRPr="00A75DF1">
        <w:t xml:space="preserve"> </w:t>
      </w:r>
    </w:p>
    <w:p w14:paraId="22C00E75" w14:textId="77777777" w:rsidR="006463CF" w:rsidRPr="00A75DF1" w:rsidRDefault="006463CF" w:rsidP="006463CF">
      <w:pPr>
        <w:keepNext/>
        <w:rPr>
          <w:i/>
        </w:rPr>
      </w:pPr>
      <w:proofErr w:type="spellStart"/>
      <w:r>
        <w:rPr>
          <w:i/>
        </w:rPr>
        <w:t>Projets</w:t>
      </w:r>
      <w:proofErr w:type="spellEnd"/>
      <w:r>
        <w:rPr>
          <w:i/>
        </w:rPr>
        <w:t xml:space="preserve"> </w:t>
      </w:r>
      <w:proofErr w:type="spellStart"/>
      <w:r>
        <w:rPr>
          <w:i/>
        </w:rPr>
        <w:t>relatifs</w:t>
      </w:r>
      <w:proofErr w:type="spellEnd"/>
      <w:r>
        <w:rPr>
          <w:i/>
        </w:rPr>
        <w:t xml:space="preserve"> aux HFC </w:t>
      </w:r>
    </w:p>
    <w:p w14:paraId="3CF7665C" w14:textId="77777777" w:rsidR="006463CF" w:rsidRPr="00A75DF1" w:rsidRDefault="006463CF" w:rsidP="006463CF">
      <w:pPr>
        <w:keepNext/>
        <w:ind w:left="284" w:hanging="142"/>
        <w:rPr>
          <w:i/>
        </w:rPr>
      </w:pPr>
    </w:p>
    <w:p w14:paraId="7A1EB8AD" w14:textId="77777777" w:rsidR="006463CF" w:rsidRPr="00A76B9B" w:rsidRDefault="006463CF" w:rsidP="006463CF">
      <w:pPr>
        <w:pStyle w:val="Heading1"/>
        <w:numPr>
          <w:ilvl w:val="0"/>
          <w:numId w:val="33"/>
        </w:numPr>
        <w:rPr>
          <w:lang w:val="fr-CA"/>
        </w:rPr>
      </w:pPr>
      <w:r w:rsidRPr="00A76B9B">
        <w:rPr>
          <w:lang w:val="fr-CA"/>
        </w:rPr>
        <w:t>Le Comité exécutif à sa 86</w:t>
      </w:r>
      <w:r w:rsidRPr="00A76B9B">
        <w:rPr>
          <w:vertAlign w:val="superscript"/>
          <w:lang w:val="fr-CA"/>
        </w:rPr>
        <w:t>e</w:t>
      </w:r>
      <w:r w:rsidRPr="00A76B9B">
        <w:rPr>
          <w:lang w:val="fr-CA"/>
        </w:rPr>
        <w:t> réunion a approuvé la demande de financement, reportée lors de la 85</w:t>
      </w:r>
      <w:r w:rsidRPr="00A76B9B">
        <w:rPr>
          <w:vertAlign w:val="superscript"/>
          <w:lang w:val="fr-CA"/>
        </w:rPr>
        <w:t>e</w:t>
      </w:r>
      <w:r w:rsidRPr="00A76B9B">
        <w:rPr>
          <w:lang w:val="fr-CA"/>
        </w:rPr>
        <w:t> réunion, pour la préparation d’un projet autonome d’investissement portant sur les HFC à l’intention d’un pays, pour un montant de 30 000 $US, plus les coûts d’appui d’agence. Il a également approuvé, à titre exceptionnel, une prolongation pour la présentation de la proposition complète pour ce projet, jusqu’à la 88</w:t>
      </w:r>
      <w:r w:rsidRPr="00A76B9B">
        <w:rPr>
          <w:vertAlign w:val="superscript"/>
          <w:lang w:val="fr-CA"/>
        </w:rPr>
        <w:t>e</w:t>
      </w:r>
      <w:r w:rsidRPr="00A76B9B">
        <w:rPr>
          <w:lang w:val="fr-CA"/>
        </w:rPr>
        <w:t> réunion, étant donné que la proposition de projet ne pouvait pas être soumise avant la date</w:t>
      </w:r>
      <w:r w:rsidRPr="00A76B9B">
        <w:rPr>
          <w:lang w:val="fr-CA"/>
        </w:rPr>
        <w:noBreakHyphen/>
        <w:t xml:space="preserve">limite fixée dans la décision 84/53 (décision 86/58). </w:t>
      </w:r>
    </w:p>
    <w:p w14:paraId="079FBC36" w14:textId="77777777" w:rsidR="006463CF" w:rsidRPr="00673441" w:rsidRDefault="006463CF" w:rsidP="006463CF">
      <w:pPr>
        <w:pStyle w:val="Heading1"/>
        <w:numPr>
          <w:ilvl w:val="0"/>
          <w:numId w:val="33"/>
        </w:numPr>
        <w:rPr>
          <w:lang w:val="fr-CA" w:eastAsia="ja-JP"/>
        </w:rPr>
      </w:pPr>
      <w:r w:rsidRPr="00673441">
        <w:rPr>
          <w:lang w:val="fr-CA" w:eastAsia="ja-JP"/>
        </w:rPr>
        <w:t>[??À la 87</w:t>
      </w:r>
      <w:r w:rsidRPr="00673441">
        <w:rPr>
          <w:vertAlign w:val="superscript"/>
          <w:lang w:val="fr-CA" w:eastAsia="ja-JP"/>
        </w:rPr>
        <w:t>e</w:t>
      </w:r>
      <w:r w:rsidRPr="00673441">
        <w:rPr>
          <w:lang w:val="fr-CA" w:eastAsia="ja-JP"/>
        </w:rPr>
        <w:t> réunion…]</w:t>
      </w:r>
    </w:p>
    <w:p w14:paraId="160424BC" w14:textId="77777777" w:rsidR="006463CF" w:rsidRPr="00A76B9B" w:rsidRDefault="006463CF" w:rsidP="006463CF">
      <w:pPr>
        <w:widowControl w:val="0"/>
        <w:autoSpaceDE w:val="0"/>
        <w:autoSpaceDN w:val="0"/>
        <w:adjustRightInd w:val="0"/>
        <w:spacing w:after="240"/>
        <w:rPr>
          <w:u w:val="single"/>
          <w:lang w:val="fr-CA"/>
        </w:rPr>
      </w:pPr>
      <w:r w:rsidRPr="00A76B9B">
        <w:rPr>
          <w:u w:val="single"/>
          <w:lang w:val="fr-CA"/>
        </w:rPr>
        <w:t xml:space="preserve">Activités ne portant pas sur des investissements </w:t>
      </w:r>
    </w:p>
    <w:p w14:paraId="3801EDDB" w14:textId="77777777" w:rsidR="006463CF" w:rsidRPr="00A76B9B" w:rsidRDefault="006463CF" w:rsidP="006463CF">
      <w:pPr>
        <w:pStyle w:val="Heading1"/>
        <w:widowControl w:val="0"/>
        <w:numPr>
          <w:ilvl w:val="0"/>
          <w:numId w:val="33"/>
        </w:numPr>
        <w:rPr>
          <w:lang w:val="fr-CA"/>
        </w:rPr>
      </w:pPr>
      <w:r w:rsidRPr="00A76B9B">
        <w:rPr>
          <w:lang w:val="fr-CA"/>
        </w:rPr>
        <w:t>Le Comité exécutif à sa 85</w:t>
      </w:r>
      <w:r w:rsidRPr="00A76B9B">
        <w:rPr>
          <w:vertAlign w:val="superscript"/>
          <w:lang w:val="fr-CA"/>
        </w:rPr>
        <w:t>e</w:t>
      </w:r>
      <w:r w:rsidRPr="00A76B9B">
        <w:rPr>
          <w:lang w:val="fr-CA"/>
        </w:rPr>
        <w:t> réunion a examiné les programmes de travail du PNUD</w:t>
      </w:r>
      <w:r w:rsidRPr="00A75DF1">
        <w:rPr>
          <w:rStyle w:val="FootnoteReference"/>
        </w:rPr>
        <w:footnoteReference w:id="73"/>
      </w:r>
      <w:r w:rsidRPr="00A76B9B">
        <w:rPr>
          <w:lang w:val="fr-CA"/>
        </w:rPr>
        <w:t>, du PNUE</w:t>
      </w:r>
      <w:r w:rsidRPr="00A75DF1">
        <w:rPr>
          <w:rStyle w:val="FootnoteReference"/>
        </w:rPr>
        <w:footnoteReference w:id="74"/>
      </w:r>
      <w:r w:rsidRPr="00A76B9B">
        <w:rPr>
          <w:lang w:val="fr-CA"/>
        </w:rPr>
        <w:t xml:space="preserve"> et de l’ONUDI</w:t>
      </w:r>
      <w:r w:rsidRPr="00A75DF1">
        <w:rPr>
          <w:rStyle w:val="FootnoteReference"/>
        </w:rPr>
        <w:footnoteReference w:id="75"/>
      </w:r>
      <w:r w:rsidRPr="00A76B9B">
        <w:rPr>
          <w:lang w:val="fr-CA"/>
        </w:rPr>
        <w:t xml:space="preserve"> pour 2020. Les demandes concernant le renouvellement </w:t>
      </w:r>
      <w:r>
        <w:rPr>
          <w:lang w:val="fr-CA"/>
        </w:rPr>
        <w:t>des projets de</w:t>
      </w:r>
      <w:r w:rsidRPr="00A76B9B">
        <w:rPr>
          <w:lang w:val="fr-CA"/>
        </w:rPr>
        <w:t xml:space="preserve"> renforcement des institutions, la préparation de projet pour les phases II et III des PGEH et l’assistance technique pour les activités de facilitation, conformément à la décision 79/46, ont été approuvées avec la liste des projets soumis pour approbation générale (décision 85/22). Le Comité a décidé de reporter </w:t>
      </w:r>
      <w:r>
        <w:rPr>
          <w:lang w:val="fr-CA"/>
        </w:rPr>
        <w:t xml:space="preserve">à </w:t>
      </w:r>
      <w:r w:rsidRPr="00A76B9B">
        <w:rPr>
          <w:lang w:val="fr-CA"/>
        </w:rPr>
        <w:t>la 86</w:t>
      </w:r>
      <w:r w:rsidRPr="00A76B9B">
        <w:rPr>
          <w:vertAlign w:val="superscript"/>
          <w:lang w:val="fr-CA"/>
        </w:rPr>
        <w:t>e</w:t>
      </w:r>
      <w:r w:rsidRPr="00A76B9B">
        <w:rPr>
          <w:lang w:val="fr-CA"/>
        </w:rPr>
        <w:t> réunion l’examen des demandes concernant la préparation de projet pour les plans de réduction progressive des HFC et la préparation d’un projet de reconversion du R</w:t>
      </w:r>
      <w:r w:rsidRPr="00A76B9B">
        <w:rPr>
          <w:lang w:val="fr-CA"/>
        </w:rPr>
        <w:noBreakHyphen/>
        <w:t>410A au R</w:t>
      </w:r>
      <w:r w:rsidRPr="00A76B9B">
        <w:rPr>
          <w:lang w:val="fr-CA"/>
        </w:rPr>
        <w:noBreakHyphen/>
        <w:t xml:space="preserve">290 pour la fabrication d’appareils de climatisation à l’installation J.M. Group/Mina au Soudan. </w:t>
      </w:r>
    </w:p>
    <w:p w14:paraId="3D0EAED2" w14:textId="77777777" w:rsidR="006463CF" w:rsidRPr="00A76B9B" w:rsidRDefault="006463CF" w:rsidP="006463CF">
      <w:pPr>
        <w:pStyle w:val="Heading1"/>
        <w:widowControl w:val="0"/>
        <w:rPr>
          <w:lang w:val="fr-CA"/>
        </w:rPr>
      </w:pPr>
      <w:r w:rsidRPr="00A76B9B">
        <w:rPr>
          <w:lang w:val="fr-CA"/>
        </w:rPr>
        <w:t>Le Comité exécutif à sa 85</w:t>
      </w:r>
      <w:r w:rsidRPr="00A76B9B">
        <w:rPr>
          <w:vertAlign w:val="superscript"/>
          <w:lang w:val="fr-CA"/>
        </w:rPr>
        <w:t>e</w:t>
      </w:r>
      <w:r w:rsidRPr="00A76B9B">
        <w:rPr>
          <w:lang w:val="fr-CA"/>
        </w:rPr>
        <w:t> réunion a demandé aux agences bilatérales et d’exécution d’inclure dans la modification de leurs programmes de travail respectifs, qui devront être présentés à la 86</w:t>
      </w:r>
      <w:r w:rsidRPr="00A76B9B">
        <w:rPr>
          <w:vertAlign w:val="superscript"/>
          <w:lang w:val="fr-CA"/>
        </w:rPr>
        <w:t>e</w:t>
      </w:r>
      <w:r w:rsidRPr="00A76B9B">
        <w:rPr>
          <w:lang w:val="fr-CA"/>
        </w:rPr>
        <w:t> réunion, un financement de 30 000 </w:t>
      </w:r>
      <w:r>
        <w:rPr>
          <w:lang w:val="fr-CA"/>
        </w:rPr>
        <w:t>$</w:t>
      </w:r>
      <w:r w:rsidRPr="00A76B9B">
        <w:rPr>
          <w:lang w:val="fr-CA"/>
        </w:rPr>
        <w:t xml:space="preserve">US, plus les coûts d’appui d’agence, pour les rapports de vérification de la phase II et de la phase III des PGEH pour 16 pays FVC (décision 85/21). </w:t>
      </w:r>
    </w:p>
    <w:p w14:paraId="775573F8" w14:textId="77777777" w:rsidR="006463CF" w:rsidRPr="00A76B9B" w:rsidRDefault="006463CF" w:rsidP="006463CF">
      <w:pPr>
        <w:pStyle w:val="Heading1"/>
        <w:widowControl w:val="0"/>
        <w:numPr>
          <w:ilvl w:val="0"/>
          <w:numId w:val="33"/>
        </w:numPr>
        <w:rPr>
          <w:lang w:val="fr-CA"/>
        </w:rPr>
      </w:pPr>
      <w:r w:rsidRPr="00A76B9B">
        <w:rPr>
          <w:lang w:val="fr-CA"/>
        </w:rPr>
        <w:t>Lors de la 86</w:t>
      </w:r>
      <w:r w:rsidRPr="00A76B9B">
        <w:rPr>
          <w:vertAlign w:val="superscript"/>
          <w:lang w:val="fr-CA"/>
        </w:rPr>
        <w:t>e</w:t>
      </w:r>
      <w:r w:rsidRPr="00A76B9B">
        <w:rPr>
          <w:lang w:val="fr-CA"/>
        </w:rPr>
        <w:t> réunion, la majorité des modifications aux programmes de travail pour 2020 du PNUD</w:t>
      </w:r>
      <w:r w:rsidRPr="00A75DF1">
        <w:rPr>
          <w:rStyle w:val="FootnoteReference"/>
        </w:rPr>
        <w:footnoteReference w:id="76"/>
      </w:r>
      <w:r w:rsidRPr="00A76B9B">
        <w:rPr>
          <w:lang w:val="fr-CA"/>
        </w:rPr>
        <w:t>, du PNUE</w:t>
      </w:r>
      <w:r w:rsidRPr="00A75DF1">
        <w:rPr>
          <w:rStyle w:val="FootnoteReference"/>
        </w:rPr>
        <w:footnoteReference w:id="77"/>
      </w:r>
      <w:r w:rsidRPr="00A76B9B">
        <w:rPr>
          <w:lang w:val="fr-CA"/>
        </w:rPr>
        <w:t xml:space="preserve"> et de l’ONUDI</w:t>
      </w:r>
      <w:r w:rsidRPr="00A75DF1">
        <w:rPr>
          <w:rStyle w:val="FootnoteReference"/>
        </w:rPr>
        <w:footnoteReference w:id="78"/>
      </w:r>
      <w:r w:rsidRPr="00A76B9B">
        <w:rPr>
          <w:lang w:val="fr-CA"/>
        </w:rPr>
        <w:t xml:space="preserve"> ont été approuvées avec la liste des projets soumis pour approbation générale (décision 86/53). Celles</w:t>
      </w:r>
      <w:r w:rsidRPr="00A76B9B">
        <w:rPr>
          <w:lang w:val="fr-CA"/>
        </w:rPr>
        <w:noBreakHyphen/>
        <w:t xml:space="preserve">ci couvrent </w:t>
      </w:r>
      <w:r>
        <w:rPr>
          <w:lang w:val="fr-CA"/>
        </w:rPr>
        <w:t>le</w:t>
      </w:r>
      <w:r w:rsidRPr="00A76B9B">
        <w:rPr>
          <w:lang w:val="fr-CA"/>
        </w:rPr>
        <w:t xml:space="preserve"> renouvellement </w:t>
      </w:r>
      <w:r>
        <w:rPr>
          <w:lang w:val="fr-CA"/>
        </w:rPr>
        <w:t>de projets de</w:t>
      </w:r>
      <w:r w:rsidRPr="00A76B9B">
        <w:rPr>
          <w:lang w:val="fr-CA"/>
        </w:rPr>
        <w:t xml:space="preserve"> renforcement des institutions, la préparation des rapports de vérification de la consommation de HCFC, et la préparation de la phase II ou de la phase III des PGEH. </w:t>
      </w:r>
    </w:p>
    <w:p w14:paraId="244EEE73" w14:textId="77777777" w:rsidR="006463CF" w:rsidRPr="00A76B9B" w:rsidRDefault="006463CF" w:rsidP="002903F8">
      <w:pPr>
        <w:pStyle w:val="Heading1"/>
        <w:keepNext/>
        <w:keepLines/>
        <w:widowControl w:val="0"/>
        <w:numPr>
          <w:ilvl w:val="0"/>
          <w:numId w:val="33"/>
        </w:numPr>
        <w:rPr>
          <w:lang w:val="fr-CA"/>
        </w:rPr>
      </w:pPr>
      <w:r w:rsidRPr="00A76B9B">
        <w:rPr>
          <w:lang w:val="fr-CA"/>
        </w:rPr>
        <w:lastRenderedPageBreak/>
        <w:t>Les modifications au programme de travail de la Banque mondiale présentées à la 86</w:t>
      </w:r>
      <w:r w:rsidRPr="00A76B9B">
        <w:rPr>
          <w:vertAlign w:val="superscript"/>
          <w:lang w:val="fr-CA"/>
        </w:rPr>
        <w:t>e</w:t>
      </w:r>
      <w:r w:rsidRPr="00A76B9B">
        <w:rPr>
          <w:lang w:val="fr-CA"/>
        </w:rPr>
        <w:t> réunion n’ont pas été soumises à l’examen du processus d’approbation intersessions</w:t>
      </w:r>
      <w:r w:rsidRPr="00A75DF1">
        <w:rPr>
          <w:rStyle w:val="FootnoteReference"/>
        </w:rPr>
        <w:footnoteReference w:id="79"/>
      </w:r>
      <w:r w:rsidRPr="00A76B9B">
        <w:rPr>
          <w:lang w:val="fr-CA"/>
        </w:rPr>
        <w:t xml:space="preserve">, mais à l’examen du processus prolongé. </w:t>
      </w:r>
    </w:p>
    <w:p w14:paraId="031E8746" w14:textId="77777777" w:rsidR="006463CF" w:rsidRPr="00A76B9B" w:rsidRDefault="006463CF" w:rsidP="006463CF">
      <w:pPr>
        <w:pStyle w:val="Heading1"/>
        <w:numPr>
          <w:ilvl w:val="0"/>
          <w:numId w:val="33"/>
        </w:numPr>
        <w:rPr>
          <w:lang w:val="fr-CA"/>
        </w:rPr>
      </w:pPr>
      <w:r w:rsidRPr="00A76B9B">
        <w:rPr>
          <w:lang w:val="fr-CA"/>
        </w:rPr>
        <w:t>Conformément à la décision du Comité exécutif à sa 86</w:t>
      </w:r>
      <w:r w:rsidRPr="00A76B9B">
        <w:rPr>
          <w:vertAlign w:val="superscript"/>
          <w:lang w:val="fr-CA"/>
        </w:rPr>
        <w:t>e</w:t>
      </w:r>
      <w:r w:rsidRPr="00A76B9B">
        <w:rPr>
          <w:lang w:val="fr-CA"/>
        </w:rPr>
        <w:t> réunion de reporter à la 87</w:t>
      </w:r>
      <w:r w:rsidRPr="00A76B9B">
        <w:rPr>
          <w:vertAlign w:val="superscript"/>
          <w:lang w:val="fr-CA"/>
        </w:rPr>
        <w:t>e</w:t>
      </w:r>
      <w:r w:rsidRPr="00A76B9B">
        <w:rPr>
          <w:lang w:val="fr-CA"/>
        </w:rPr>
        <w:t xml:space="preserve"> réunion la poursuite de l’examen des projets de lignes directrices pour la préparation des plans de réduction progressive des HFC dans les pays visés à l’article 5 (voir la décision 86/93), l’examen de toutes les demandes de financement de la préparation des plans de réduction progressive des HFC </w:t>
      </w:r>
      <w:r>
        <w:rPr>
          <w:lang w:val="fr-CA"/>
        </w:rPr>
        <w:t xml:space="preserve">figurant </w:t>
      </w:r>
      <w:r w:rsidRPr="00A76B9B">
        <w:rPr>
          <w:lang w:val="fr-CA"/>
        </w:rPr>
        <w:t xml:space="preserve">dans les modifications des programmes de travail du PNUD, du PNUE, de l’ONUDI et de la Banque mondiale, et </w:t>
      </w:r>
      <w:r>
        <w:rPr>
          <w:lang w:val="fr-CA"/>
        </w:rPr>
        <w:t xml:space="preserve">des demandes formulées </w:t>
      </w:r>
      <w:r w:rsidRPr="00A76B9B">
        <w:rPr>
          <w:lang w:val="fr-CA"/>
        </w:rPr>
        <w:t>par le gouvernement de l’Allemagne dans le document concernant la coopération bilatérale</w:t>
      </w:r>
      <w:r w:rsidRPr="00A75DF1">
        <w:rPr>
          <w:rStyle w:val="FootnoteReference"/>
        </w:rPr>
        <w:footnoteReference w:id="80"/>
      </w:r>
      <w:r w:rsidRPr="00A76B9B">
        <w:rPr>
          <w:lang w:val="fr-CA"/>
        </w:rPr>
        <w:t xml:space="preserve">, a également été reporté à la même réunion (voir les décisions 86/55, 86/56, 86/57, 86/59 et 86/60) (voir la </w:t>
      </w:r>
      <w:r w:rsidRPr="00A76B9B">
        <w:rPr>
          <w:i/>
          <w:iCs/>
          <w:lang w:val="fr-CA"/>
        </w:rPr>
        <w:t>Partie I (iii) Projet de lignes directrices pour le financement de la préparation des plans de réduction progressive des HFC</w:t>
      </w:r>
      <w:r w:rsidRPr="00A76B9B">
        <w:rPr>
          <w:lang w:val="fr-CA"/>
        </w:rPr>
        <w:t>, ci</w:t>
      </w:r>
      <w:r w:rsidRPr="00A76B9B">
        <w:rPr>
          <w:lang w:val="fr-CA"/>
        </w:rPr>
        <w:noBreakHyphen/>
        <w:t>dessus).</w:t>
      </w:r>
    </w:p>
    <w:p w14:paraId="45384592" w14:textId="77777777" w:rsidR="006463CF" w:rsidRPr="00A76B9B" w:rsidRDefault="006463CF" w:rsidP="006463CF">
      <w:pPr>
        <w:pStyle w:val="Heading1"/>
        <w:numPr>
          <w:ilvl w:val="0"/>
          <w:numId w:val="33"/>
        </w:numPr>
        <w:rPr>
          <w:b/>
          <w:lang w:val="fr-CA"/>
        </w:rPr>
      </w:pPr>
      <w:r w:rsidRPr="00A76B9B">
        <w:rPr>
          <w:lang w:val="fr-CA"/>
        </w:rPr>
        <w:t>[Les programmes de travail pour 2021 du PNUD</w:t>
      </w:r>
      <w:r w:rsidRPr="00A75DF1">
        <w:rPr>
          <w:rStyle w:val="FootnoteReference"/>
        </w:rPr>
        <w:footnoteReference w:id="81"/>
      </w:r>
      <w:r w:rsidRPr="00A76B9B">
        <w:rPr>
          <w:lang w:val="fr-CA"/>
        </w:rPr>
        <w:t>, du PNUE</w:t>
      </w:r>
      <w:r w:rsidRPr="00A75DF1">
        <w:rPr>
          <w:rStyle w:val="FootnoteReference"/>
        </w:rPr>
        <w:footnoteReference w:id="82"/>
      </w:r>
      <w:r w:rsidRPr="00A76B9B">
        <w:rPr>
          <w:lang w:val="fr-CA"/>
        </w:rPr>
        <w:t>, de l’ONUDI</w:t>
      </w:r>
      <w:r w:rsidRPr="00A75DF1">
        <w:rPr>
          <w:rStyle w:val="FootnoteReference"/>
        </w:rPr>
        <w:footnoteReference w:id="83"/>
      </w:r>
      <w:r w:rsidRPr="00A76B9B">
        <w:rPr>
          <w:lang w:val="fr-CA"/>
        </w:rPr>
        <w:t xml:space="preserve"> et de la Banque mondiale</w:t>
      </w:r>
      <w:r w:rsidRPr="00A75DF1">
        <w:rPr>
          <w:rStyle w:val="FootnoteReference"/>
        </w:rPr>
        <w:footnoteReference w:id="84"/>
      </w:r>
      <w:r w:rsidRPr="00A76B9B">
        <w:rPr>
          <w:lang w:val="fr-CA"/>
        </w:rPr>
        <w:t xml:space="preserve"> ont été examinés lors de la 87</w:t>
      </w:r>
      <w:r w:rsidRPr="00A76B9B">
        <w:rPr>
          <w:vertAlign w:val="superscript"/>
          <w:lang w:val="fr-CA"/>
        </w:rPr>
        <w:t>e</w:t>
      </w:r>
      <w:r w:rsidRPr="00A76B9B">
        <w:rPr>
          <w:lang w:val="fr-CA"/>
        </w:rPr>
        <w:t xml:space="preserve"> réunion…] </w:t>
      </w:r>
    </w:p>
    <w:p w14:paraId="1AD1D446" w14:textId="77777777" w:rsidR="006463CF" w:rsidRPr="00A76B9B" w:rsidRDefault="006463CF" w:rsidP="006463CF">
      <w:pPr>
        <w:pStyle w:val="Heading2"/>
        <w:keepNext/>
        <w:numPr>
          <w:ilvl w:val="0"/>
          <w:numId w:val="39"/>
        </w:numPr>
        <w:tabs>
          <w:tab w:val="num" w:pos="720"/>
        </w:tabs>
        <w:ind w:left="1800" w:hanging="1800"/>
        <w:rPr>
          <w:b/>
          <w:lang w:val="fr-CA"/>
        </w:rPr>
      </w:pPr>
      <w:r w:rsidRPr="00A76B9B">
        <w:rPr>
          <w:b/>
          <w:lang w:val="fr-CA"/>
        </w:rPr>
        <w:t xml:space="preserve">Données relatives au programme de pays et perspectives de conformité </w:t>
      </w:r>
    </w:p>
    <w:p w14:paraId="7EC950ED" w14:textId="77777777" w:rsidR="006463CF" w:rsidRPr="004F3E4B" w:rsidRDefault="006463CF" w:rsidP="006463CF">
      <w:pPr>
        <w:pStyle w:val="Heading1"/>
        <w:numPr>
          <w:ilvl w:val="0"/>
          <w:numId w:val="33"/>
        </w:numPr>
        <w:rPr>
          <w:lang w:val="fr-CA"/>
        </w:rPr>
      </w:pPr>
      <w:r w:rsidRPr="00A76B9B">
        <w:rPr>
          <w:lang w:val="fr-CA"/>
        </w:rPr>
        <w:t xml:space="preserve">Le Comité exécutif à </w:t>
      </w:r>
      <w:r>
        <w:rPr>
          <w:lang w:val="fr-CA"/>
        </w:rPr>
        <w:t>ses</w:t>
      </w:r>
      <w:r w:rsidRPr="00A76B9B">
        <w:rPr>
          <w:lang w:val="fr-CA"/>
        </w:rPr>
        <w:t xml:space="preserve"> 86</w:t>
      </w:r>
      <w:r w:rsidRPr="00A76B9B">
        <w:rPr>
          <w:vertAlign w:val="superscript"/>
          <w:lang w:val="fr-CA"/>
        </w:rPr>
        <w:t>e</w:t>
      </w:r>
      <w:r w:rsidRPr="00A76B9B">
        <w:rPr>
          <w:lang w:val="fr-CA"/>
        </w:rPr>
        <w:t xml:space="preserve"> [et 87</w:t>
      </w:r>
      <w:r w:rsidRPr="00A76B9B">
        <w:rPr>
          <w:vertAlign w:val="superscript"/>
          <w:lang w:val="fr-CA"/>
        </w:rPr>
        <w:t>e</w:t>
      </w:r>
      <w:r w:rsidRPr="00A76B9B">
        <w:rPr>
          <w:lang w:val="fr-CA"/>
        </w:rPr>
        <w:t>] réunion</w:t>
      </w:r>
      <w:r>
        <w:rPr>
          <w:lang w:val="fr-CA"/>
        </w:rPr>
        <w:t>s</w:t>
      </w:r>
      <w:r w:rsidRPr="00A76B9B">
        <w:rPr>
          <w:lang w:val="fr-CA"/>
        </w:rPr>
        <w:t xml:space="preserve"> a examiné les documents se rapportant aux données relatives au programme de pays et aux perspectives de conformité</w:t>
      </w:r>
      <w:r w:rsidRPr="00A75DF1">
        <w:rPr>
          <w:rStyle w:val="FootnoteReference"/>
        </w:rPr>
        <w:footnoteReference w:id="85"/>
      </w:r>
      <w:r w:rsidRPr="00A76B9B">
        <w:rPr>
          <w:lang w:val="fr-CA"/>
        </w:rPr>
        <w:t>.</w:t>
      </w:r>
    </w:p>
    <w:p w14:paraId="0C328997" w14:textId="77777777" w:rsidR="006463CF" w:rsidRPr="00A76B9B" w:rsidRDefault="006463CF" w:rsidP="006463CF">
      <w:pPr>
        <w:pStyle w:val="Heading1"/>
        <w:numPr>
          <w:ilvl w:val="0"/>
          <w:numId w:val="33"/>
        </w:numPr>
        <w:rPr>
          <w:lang w:val="fr-CA"/>
        </w:rPr>
      </w:pPr>
      <w:r w:rsidRPr="00A76B9B">
        <w:rPr>
          <w:lang w:val="fr-CA"/>
        </w:rPr>
        <w:t>Le Comité exécutif à sa 86</w:t>
      </w:r>
      <w:r w:rsidRPr="00A76B9B">
        <w:rPr>
          <w:vertAlign w:val="superscript"/>
          <w:lang w:val="fr-CA"/>
        </w:rPr>
        <w:t>e</w:t>
      </w:r>
      <w:r w:rsidRPr="00A76B9B">
        <w:rPr>
          <w:lang w:val="fr-CA"/>
        </w:rPr>
        <w:t xml:space="preserve"> réunion a noté notamment que 142 Parties avaient communiqué leurs données relatives au programme de pays pour l’année 2019 et prié le Secrétariat d’envoyer des lettres aux gouvernements de deux pays qui n’ont pas transmis leurs rapports </w:t>
      </w:r>
      <w:r>
        <w:rPr>
          <w:lang w:val="fr-CA"/>
        </w:rPr>
        <w:t>sur le</w:t>
      </w:r>
      <w:r w:rsidRPr="00A76B9B">
        <w:rPr>
          <w:lang w:val="fr-CA"/>
        </w:rPr>
        <w:t xml:space="preserve"> programme de pays, les exhortant à le faire dès que possible. Le Comité exécutif a reporté l’examen du projet de modèle révisé mis à jour de la section B1 des rapports sur le programme de pays à une future réunion en personne (décision 86/7). </w:t>
      </w:r>
    </w:p>
    <w:p w14:paraId="09D51224" w14:textId="77777777" w:rsidR="006463CF" w:rsidRPr="00A75DF1" w:rsidRDefault="006463CF" w:rsidP="006463CF">
      <w:pPr>
        <w:pStyle w:val="Heading1"/>
        <w:numPr>
          <w:ilvl w:val="0"/>
          <w:numId w:val="33"/>
        </w:numPr>
      </w:pPr>
      <w:r w:rsidRPr="00A75DF1">
        <w:t>[</w:t>
      </w:r>
      <w:r>
        <w:t>À la 87</w:t>
      </w:r>
      <w:r w:rsidRPr="00AF6911">
        <w:rPr>
          <w:vertAlign w:val="superscript"/>
        </w:rPr>
        <w:t>e</w:t>
      </w:r>
      <w:r>
        <w:t> </w:t>
      </w:r>
      <w:proofErr w:type="spellStart"/>
      <w:r>
        <w:t>réunion</w:t>
      </w:r>
      <w:proofErr w:type="spellEnd"/>
      <w:r>
        <w:t>…</w:t>
      </w:r>
      <w:r w:rsidRPr="00A75DF1">
        <w:t>]</w:t>
      </w:r>
    </w:p>
    <w:p w14:paraId="4E25AFF7" w14:textId="77777777" w:rsidR="006463CF" w:rsidRPr="00A75DF1" w:rsidRDefault="006463CF" w:rsidP="006463CF">
      <w:pPr>
        <w:pStyle w:val="Heading2"/>
        <w:keepNext/>
        <w:numPr>
          <w:ilvl w:val="0"/>
          <w:numId w:val="39"/>
        </w:numPr>
        <w:tabs>
          <w:tab w:val="num" w:pos="720"/>
        </w:tabs>
        <w:ind w:hanging="720"/>
        <w:rPr>
          <w:b/>
        </w:rPr>
      </w:pPr>
      <w:r>
        <w:rPr>
          <w:b/>
        </w:rPr>
        <w:t xml:space="preserve"> </w:t>
      </w:r>
      <w:proofErr w:type="spellStart"/>
      <w:r>
        <w:rPr>
          <w:b/>
        </w:rPr>
        <w:t>Évaluation</w:t>
      </w:r>
      <w:proofErr w:type="spellEnd"/>
      <w:r>
        <w:rPr>
          <w:b/>
        </w:rPr>
        <w:t xml:space="preserve"> </w:t>
      </w:r>
    </w:p>
    <w:p w14:paraId="16DC7C1C" w14:textId="77777777" w:rsidR="006463CF" w:rsidRPr="00A76B9B" w:rsidRDefault="006463CF" w:rsidP="006463CF">
      <w:pPr>
        <w:pStyle w:val="Heading3"/>
        <w:keepNext/>
        <w:widowControl/>
        <w:numPr>
          <w:ilvl w:val="0"/>
          <w:numId w:val="33"/>
        </w:numPr>
        <w:rPr>
          <w:lang w:val="fr-CA"/>
        </w:rPr>
      </w:pPr>
      <w:r w:rsidRPr="00A76B9B">
        <w:rPr>
          <w:lang w:val="fr-CA"/>
        </w:rPr>
        <w:t>Le Comité exécutif à sa 86</w:t>
      </w:r>
      <w:r w:rsidRPr="00A76B9B">
        <w:rPr>
          <w:vertAlign w:val="superscript"/>
          <w:lang w:val="fr-CA"/>
        </w:rPr>
        <w:t>e</w:t>
      </w:r>
      <w:r w:rsidRPr="00A76B9B">
        <w:rPr>
          <w:lang w:val="fr-CA"/>
        </w:rPr>
        <w:t> réunion a noté l’évaluation de l’efficacité des agences d’exécution en fonction de leurs plans d’activités pour 2019</w:t>
      </w:r>
      <w:r w:rsidRPr="00A75DF1">
        <w:rPr>
          <w:rStyle w:val="FootnoteReference"/>
        </w:rPr>
        <w:footnoteReference w:id="86"/>
      </w:r>
      <w:r w:rsidRPr="00A76B9B">
        <w:rPr>
          <w:lang w:val="fr-CA"/>
        </w:rPr>
        <w:t>, et le fait que toutes les agences ont obtenu une note d’au moins 83 sur 100 pour ce qui est de l’évaluation quantitative de leur rendement en 2019. L’analyse des tendances a toutefois révélé que l’efficacité des agences d’exécution n’avait pas augmenté pour certains indicateurs en 2019 par rapport à 2018. Le Comité exécutif a demandé à l’ONUDI de mener des discussions ouvertes et constructives avec l’UNO en Iraq, afin de résoudre toutes les questions soulevées lors de l’évaluation de son efficacité et de rendre compte des résultats des discussions à la 87</w:t>
      </w:r>
      <w:r w:rsidRPr="00A76B9B">
        <w:rPr>
          <w:vertAlign w:val="superscript"/>
          <w:lang w:val="fr-CA"/>
        </w:rPr>
        <w:t>e</w:t>
      </w:r>
      <w:r w:rsidRPr="00A76B9B">
        <w:rPr>
          <w:lang w:val="fr-CA"/>
        </w:rPr>
        <w:t xml:space="preserve"> réunion. Toutes les UNO ont été encouragées à présenter chaque année et dans le respect des délais impartis, leurs évaluations </w:t>
      </w:r>
      <w:r w:rsidRPr="00A76B9B">
        <w:rPr>
          <w:lang w:val="fr-CA"/>
        </w:rPr>
        <w:lastRenderedPageBreak/>
        <w:t>du rendement qualitatif des agences bilatérales et d’exécution pour ce qui est de l’aide procurée à leurs gouvernements (décision 86/8).</w:t>
      </w:r>
    </w:p>
    <w:p w14:paraId="23920ECC" w14:textId="77777777" w:rsidR="006463CF" w:rsidRPr="00A76B9B" w:rsidRDefault="006463CF" w:rsidP="006463CF">
      <w:pPr>
        <w:numPr>
          <w:ilvl w:val="0"/>
          <w:numId w:val="1"/>
        </w:numPr>
        <w:spacing w:after="240"/>
        <w:jc w:val="both"/>
        <w:outlineLvl w:val="0"/>
        <w:rPr>
          <w:lang w:val="fr-CA"/>
        </w:rPr>
      </w:pPr>
      <w:r w:rsidRPr="00A76B9B">
        <w:rPr>
          <w:lang w:val="fr-CA"/>
        </w:rPr>
        <w:t>Le Comité exécutif à sa 86</w:t>
      </w:r>
      <w:r w:rsidRPr="00A76B9B">
        <w:rPr>
          <w:vertAlign w:val="superscript"/>
          <w:lang w:val="fr-CA"/>
        </w:rPr>
        <w:t>e</w:t>
      </w:r>
      <w:r w:rsidRPr="00A76B9B">
        <w:rPr>
          <w:lang w:val="fr-CA"/>
        </w:rPr>
        <w:t> réunion a pris note de l’étude théorique révisée sur l’évaluation de la pérennité des réalisations du Protocole de Montréal</w:t>
      </w:r>
      <w:r w:rsidRPr="00A75DF1">
        <w:rPr>
          <w:rStyle w:val="FootnoteReference"/>
        </w:rPr>
        <w:footnoteReference w:id="87"/>
      </w:r>
      <w:r w:rsidRPr="00A76B9B">
        <w:rPr>
          <w:lang w:val="fr-CA"/>
        </w:rPr>
        <w:t>, et a invité les agences bilatérales et d’exécution à prendre en compte, s’il y a lieu, les constatations et les recommandations de l’étude théorique, en aidant les pays visés à l’article 5 à préparer et exécuter les projets financés par le Fonds multilatéral (décision 86/9). Le Comité a par ailleurs pris note de l’étude théorique sur l’évaluation des réseaux régionaux d’administrateurs des bureaux nationaux de l’ozone et du mandat pour la deuxième phase de l’évaluation</w:t>
      </w:r>
      <w:r w:rsidRPr="00A75DF1">
        <w:rPr>
          <w:rStyle w:val="FootnoteReference"/>
        </w:rPr>
        <w:footnoteReference w:id="88"/>
      </w:r>
      <w:r w:rsidRPr="00A76B9B">
        <w:rPr>
          <w:lang w:val="fr-CA"/>
        </w:rPr>
        <w:t>, invité les agences bilatérales et d’exécution à appliquer, le cas échéant, les constatations et les recommandations de l’évaluation, et approuvé le mandat de la deuxième phase de l’évaluation des réseaux régionaux d’administrateurs de bureaux nationaux de l’ozone (décision 86/10). De plus, le Comité exécutif a approuvé le mandat de l’étude théorique sur l’évaluation des projets de démonstration sur les solutions de remplacement possibles à faible potentiel de réchauffement de la planète pour les HCFC</w:t>
      </w:r>
      <w:r w:rsidRPr="00A75DF1">
        <w:rPr>
          <w:rStyle w:val="FootnoteReference"/>
        </w:rPr>
        <w:footnoteReference w:id="89"/>
      </w:r>
      <w:r w:rsidRPr="00A76B9B">
        <w:rPr>
          <w:lang w:val="fr-CA"/>
        </w:rPr>
        <w:t xml:space="preserve"> (décision 86/11). Il a reporté l’examen de l’étude théorique sur l’évaluation de l’efficacité énergétique dans le secteur de l’entretien à sa 87</w:t>
      </w:r>
      <w:r w:rsidRPr="00A76B9B">
        <w:rPr>
          <w:vertAlign w:val="superscript"/>
          <w:lang w:val="fr-CA"/>
        </w:rPr>
        <w:t>e</w:t>
      </w:r>
      <w:r w:rsidRPr="00A76B9B">
        <w:rPr>
          <w:lang w:val="fr-CA"/>
        </w:rPr>
        <w:t> réunion</w:t>
      </w:r>
      <w:r w:rsidRPr="00A75DF1">
        <w:rPr>
          <w:rStyle w:val="FootnoteReference"/>
        </w:rPr>
        <w:footnoteReference w:id="90"/>
      </w:r>
      <w:r w:rsidRPr="00A76B9B">
        <w:rPr>
          <w:lang w:val="fr-CA"/>
        </w:rPr>
        <w:t xml:space="preserve"> (décision 86/12)</w:t>
      </w:r>
      <w:r>
        <w:rPr>
          <w:lang w:val="fr-CA"/>
        </w:rPr>
        <w:t>, et le p</w:t>
      </w:r>
      <w:r w:rsidRPr="00A76B9B">
        <w:rPr>
          <w:lang w:val="fr-CA"/>
        </w:rPr>
        <w:t xml:space="preserve">rojet de programme de travail de suivi et évaluation pour l’année 2021. </w:t>
      </w:r>
    </w:p>
    <w:p w14:paraId="354E6CAB" w14:textId="77777777" w:rsidR="006463CF" w:rsidRPr="00A75DF1" w:rsidRDefault="006463CF" w:rsidP="006463CF">
      <w:pPr>
        <w:pStyle w:val="Heading1"/>
        <w:numPr>
          <w:ilvl w:val="0"/>
          <w:numId w:val="33"/>
        </w:numPr>
      </w:pPr>
      <w:r w:rsidRPr="00A75DF1">
        <w:t>[</w:t>
      </w:r>
      <w:r>
        <w:t>À la 87</w:t>
      </w:r>
      <w:r w:rsidRPr="00113F8E">
        <w:rPr>
          <w:vertAlign w:val="superscript"/>
        </w:rPr>
        <w:t>e</w:t>
      </w:r>
      <w:r>
        <w:t> </w:t>
      </w:r>
      <w:proofErr w:type="spellStart"/>
      <w:r>
        <w:t>réunion</w:t>
      </w:r>
      <w:proofErr w:type="spellEnd"/>
      <w:r>
        <w:t>…</w:t>
      </w:r>
      <w:r w:rsidRPr="00A75DF1">
        <w:t>]</w:t>
      </w:r>
    </w:p>
    <w:p w14:paraId="1CABBDAE" w14:textId="77777777" w:rsidR="006463CF" w:rsidRPr="00A75DF1" w:rsidRDefault="006463CF" w:rsidP="006463CF">
      <w:pPr>
        <w:pStyle w:val="Heading2"/>
        <w:keepNext/>
        <w:widowControl/>
        <w:numPr>
          <w:ilvl w:val="0"/>
          <w:numId w:val="39"/>
        </w:numPr>
        <w:tabs>
          <w:tab w:val="num" w:pos="1440"/>
        </w:tabs>
        <w:ind w:hanging="720"/>
        <w:rPr>
          <w:b/>
        </w:rPr>
      </w:pPr>
      <w:r>
        <w:rPr>
          <w:b/>
        </w:rPr>
        <w:t xml:space="preserve">Rapport </w:t>
      </w:r>
      <w:proofErr w:type="spellStart"/>
      <w:r>
        <w:rPr>
          <w:b/>
        </w:rPr>
        <w:t>périodique</w:t>
      </w:r>
      <w:proofErr w:type="spellEnd"/>
      <w:r>
        <w:rPr>
          <w:b/>
        </w:rPr>
        <w:t xml:space="preserve"> au 31 </w:t>
      </w:r>
      <w:proofErr w:type="spellStart"/>
      <w:r>
        <w:rPr>
          <w:b/>
        </w:rPr>
        <w:t>décembre</w:t>
      </w:r>
      <w:proofErr w:type="spellEnd"/>
      <w:r>
        <w:rPr>
          <w:b/>
        </w:rPr>
        <w:t xml:space="preserve"> 2019 </w:t>
      </w:r>
    </w:p>
    <w:p w14:paraId="039882B9" w14:textId="77777777" w:rsidR="006463CF" w:rsidRPr="00A76B9B" w:rsidRDefault="006463CF" w:rsidP="006463CF">
      <w:pPr>
        <w:pStyle w:val="Heading1"/>
        <w:numPr>
          <w:ilvl w:val="0"/>
          <w:numId w:val="33"/>
        </w:numPr>
        <w:rPr>
          <w:b/>
          <w:lang w:val="fr-CA"/>
        </w:rPr>
      </w:pPr>
      <w:r w:rsidRPr="00A76B9B">
        <w:rPr>
          <w:lang w:val="fr-CA"/>
        </w:rPr>
        <w:t>Le Comité exécutif à sa 86</w:t>
      </w:r>
      <w:r w:rsidRPr="00A76B9B">
        <w:rPr>
          <w:vertAlign w:val="superscript"/>
          <w:lang w:val="fr-CA"/>
        </w:rPr>
        <w:t>e</w:t>
      </w:r>
      <w:r w:rsidRPr="00A76B9B">
        <w:rPr>
          <w:lang w:val="fr-CA"/>
        </w:rPr>
        <w:t> réunion a pris note du rapport global d’achèvement du projet du Fonds multilatéral au 31 décembre 2019</w:t>
      </w:r>
      <w:r w:rsidRPr="00A75DF1">
        <w:rPr>
          <w:rStyle w:val="FootnoteReference"/>
        </w:rPr>
        <w:footnoteReference w:id="91"/>
      </w:r>
      <w:r w:rsidRPr="00A76B9B">
        <w:rPr>
          <w:lang w:val="fr-CA"/>
        </w:rPr>
        <w:t>, et des efforts entrepris par les agences bilatérales et d’exécution pour établir les rapports de leurs activités de 2019. Il a aussi noté que les agences bilatérales et d’exécution feront rapport, à la 87</w:t>
      </w:r>
      <w:r w:rsidRPr="00A76B9B">
        <w:rPr>
          <w:vertAlign w:val="superscript"/>
          <w:lang w:val="fr-CA"/>
        </w:rPr>
        <w:t>e</w:t>
      </w:r>
      <w:r w:rsidRPr="00A76B9B">
        <w:rPr>
          <w:lang w:val="fr-CA"/>
        </w:rPr>
        <w:t> réunion, sur les 94 projets dont la mise en œuvre accuse du retard et les 55 projets ou tranches d’accords pluriannuels en cours pour lesquels la remise de rapports de situation supplémentaires est recommandée (décision 86/13).</w:t>
      </w:r>
    </w:p>
    <w:p w14:paraId="0CDBA3C4" w14:textId="77777777" w:rsidR="006463CF" w:rsidRPr="00A76B9B" w:rsidRDefault="006463CF" w:rsidP="006463CF">
      <w:pPr>
        <w:pStyle w:val="Heading1"/>
        <w:numPr>
          <w:ilvl w:val="0"/>
          <w:numId w:val="33"/>
        </w:numPr>
        <w:rPr>
          <w:lang w:val="fr-CA"/>
        </w:rPr>
      </w:pPr>
      <w:r w:rsidRPr="00A76B9B">
        <w:rPr>
          <w:lang w:val="fr-CA"/>
        </w:rPr>
        <w:t>Lors de la même réunion, le Comité a pris note des rapports périodiques des agences bilatérales et d’exécution</w:t>
      </w:r>
      <w:r w:rsidRPr="00A75DF1">
        <w:rPr>
          <w:rStyle w:val="FootnoteReference"/>
        </w:rPr>
        <w:footnoteReference w:id="92"/>
      </w:r>
      <w:r w:rsidRPr="00A76B9B">
        <w:rPr>
          <w:lang w:val="fr-CA"/>
        </w:rPr>
        <w:t>. Il a approuvé le report des dates d’achèvement de 12 projets, annulé quatre tranches de la phase I des PGEH, demandé le retour des soldes des tranches annulées et d’un projet de renforcement des institutions, ainsi que la présentation de rapports périodiques annuels sur l’exécution des activités restantes dans un certain nombre de projets. Il a par ailleurs approuvé diverses mesures relatives aux projets en cours comportant des questions spécifiques</w:t>
      </w:r>
      <w:r w:rsidRPr="00A75DF1">
        <w:rPr>
          <w:rStyle w:val="FootnoteReference"/>
        </w:rPr>
        <w:footnoteReference w:id="93"/>
      </w:r>
      <w:r w:rsidRPr="00A76B9B">
        <w:rPr>
          <w:lang w:val="fr-CA"/>
        </w:rPr>
        <w:t xml:space="preserve"> (décisions 86/14 à 86/18).</w:t>
      </w:r>
    </w:p>
    <w:p w14:paraId="61263E4A" w14:textId="77777777" w:rsidR="006463CF" w:rsidRPr="00A76B9B" w:rsidRDefault="006463CF" w:rsidP="006463CF">
      <w:pPr>
        <w:pStyle w:val="Heading2"/>
        <w:keepNext/>
        <w:numPr>
          <w:ilvl w:val="0"/>
          <w:numId w:val="39"/>
        </w:numPr>
        <w:tabs>
          <w:tab w:val="num" w:pos="1440"/>
        </w:tabs>
        <w:ind w:hanging="720"/>
        <w:rPr>
          <w:b/>
          <w:lang w:val="fr-CA"/>
        </w:rPr>
      </w:pPr>
      <w:r w:rsidRPr="00A76B9B">
        <w:rPr>
          <w:b/>
          <w:lang w:val="fr-CA"/>
        </w:rPr>
        <w:t xml:space="preserve">Retards dans la soumission des tranches </w:t>
      </w:r>
    </w:p>
    <w:p w14:paraId="13307D8B" w14:textId="77777777" w:rsidR="006463CF" w:rsidRPr="00A76B9B" w:rsidRDefault="006463CF" w:rsidP="006463CF">
      <w:pPr>
        <w:pStyle w:val="Heading1"/>
        <w:widowControl w:val="0"/>
        <w:numPr>
          <w:ilvl w:val="0"/>
          <w:numId w:val="33"/>
        </w:numPr>
        <w:rPr>
          <w:lang w:val="fr-CA"/>
        </w:rPr>
      </w:pPr>
      <w:r w:rsidRPr="00A76B9B">
        <w:rPr>
          <w:lang w:val="fr-CA"/>
        </w:rPr>
        <w:t>Le Comité exécutif à sa 86</w:t>
      </w:r>
      <w:r w:rsidRPr="00A76B9B">
        <w:rPr>
          <w:vertAlign w:val="superscript"/>
          <w:lang w:val="fr-CA"/>
        </w:rPr>
        <w:t>e</w:t>
      </w:r>
      <w:r w:rsidRPr="00A76B9B">
        <w:rPr>
          <w:lang w:val="fr-CA"/>
        </w:rPr>
        <w:t> réunion a examiné le rapport sur les retards dans la soumission des tranches</w:t>
      </w:r>
      <w:r w:rsidRPr="00A75DF1">
        <w:rPr>
          <w:vertAlign w:val="superscript"/>
        </w:rPr>
        <w:footnoteReference w:id="94"/>
      </w:r>
      <w:r w:rsidRPr="00A76B9B">
        <w:rPr>
          <w:lang w:val="fr-CA"/>
        </w:rPr>
        <w:t>, en prenant note du fait que 42 activités sur 89 (dans 29 des 66 pays) liées aux tranches de PGEH qui devaient être soumises à la 86</w:t>
      </w:r>
      <w:r w:rsidRPr="00A76B9B">
        <w:rPr>
          <w:vertAlign w:val="superscript"/>
          <w:lang w:val="fr-CA"/>
        </w:rPr>
        <w:t>e</w:t>
      </w:r>
      <w:r w:rsidRPr="00A76B9B">
        <w:rPr>
          <w:lang w:val="fr-CA"/>
        </w:rPr>
        <w:t> réunion ont été soumises à temps</w:t>
      </w:r>
      <w:r>
        <w:rPr>
          <w:lang w:val="fr-CA"/>
        </w:rPr>
        <w:t>,</w:t>
      </w:r>
      <w:r w:rsidRPr="00A76B9B">
        <w:rPr>
          <w:lang w:val="fr-CA"/>
        </w:rPr>
        <w:t xml:space="preserve"> et du fait que les agences bilatérales </w:t>
      </w:r>
      <w:r w:rsidRPr="00A76B9B">
        <w:rPr>
          <w:lang w:val="fr-CA"/>
        </w:rPr>
        <w:lastRenderedPageBreak/>
        <w:t>et d’exécution ont fait savoir que la soumission tardive des tranches des PGEH dues à la deuxième réunion de 2020 n’aurait pas ou probablement pas d’incidence sur la conformité avec le Protocole de Montréal. Le Secrétariat a été chargé d’écrire aux gouvernements concernés au sujet des décisions prises sur les retards dans la soumission des tranches</w:t>
      </w:r>
      <w:r w:rsidRPr="00A75DF1">
        <w:rPr>
          <w:rStyle w:val="FootnoteReference"/>
        </w:rPr>
        <w:footnoteReference w:id="95"/>
      </w:r>
      <w:r w:rsidRPr="00A76B9B">
        <w:rPr>
          <w:lang w:val="fr-CA"/>
        </w:rPr>
        <w:t xml:space="preserve"> (décision 86/44).</w:t>
      </w:r>
    </w:p>
    <w:p w14:paraId="464CFD1C" w14:textId="77777777" w:rsidR="006463CF" w:rsidRPr="00A75DF1" w:rsidRDefault="006463CF" w:rsidP="006463CF">
      <w:pPr>
        <w:pStyle w:val="Heading1"/>
        <w:numPr>
          <w:ilvl w:val="0"/>
          <w:numId w:val="33"/>
        </w:numPr>
      </w:pPr>
      <w:r w:rsidRPr="00A75DF1">
        <w:t>[</w:t>
      </w:r>
      <w:r>
        <w:t>À la 87</w:t>
      </w:r>
      <w:r w:rsidRPr="009654FE">
        <w:rPr>
          <w:vertAlign w:val="superscript"/>
        </w:rPr>
        <w:t>e</w:t>
      </w:r>
      <w:r>
        <w:t> </w:t>
      </w:r>
      <w:proofErr w:type="spellStart"/>
      <w:r>
        <w:t>réunion</w:t>
      </w:r>
      <w:proofErr w:type="spellEnd"/>
      <w:r>
        <w:t>…</w:t>
      </w:r>
      <w:r w:rsidRPr="00A75DF1">
        <w:t>]</w:t>
      </w:r>
    </w:p>
    <w:p w14:paraId="1296FD2E" w14:textId="77777777" w:rsidR="006463CF" w:rsidRPr="00A76B9B" w:rsidRDefault="006463CF" w:rsidP="006463CF">
      <w:pPr>
        <w:pStyle w:val="Heading2"/>
        <w:keepNext/>
        <w:numPr>
          <w:ilvl w:val="0"/>
          <w:numId w:val="39"/>
        </w:numPr>
        <w:tabs>
          <w:tab w:val="num" w:pos="1440"/>
        </w:tabs>
        <w:ind w:hanging="720"/>
        <w:rPr>
          <w:b/>
          <w:lang w:val="fr-CA"/>
        </w:rPr>
      </w:pPr>
      <w:r w:rsidRPr="00A76B9B">
        <w:rPr>
          <w:b/>
          <w:lang w:val="fr-CA"/>
        </w:rPr>
        <w:t>Rapports périodiques et rapports comportant des exigences particulières de remise de rapports</w:t>
      </w:r>
    </w:p>
    <w:p w14:paraId="457B97AA" w14:textId="77777777" w:rsidR="006463CF" w:rsidRPr="00A76B9B" w:rsidRDefault="006463CF" w:rsidP="006463CF">
      <w:pPr>
        <w:pStyle w:val="Heading1"/>
        <w:numPr>
          <w:ilvl w:val="0"/>
          <w:numId w:val="33"/>
        </w:numPr>
        <w:rPr>
          <w:lang w:val="fr-CA"/>
        </w:rPr>
      </w:pPr>
      <w:r w:rsidRPr="00A76B9B">
        <w:rPr>
          <w:lang w:val="fr-CA"/>
        </w:rPr>
        <w:t>Le Comité exécutif à sa 85</w:t>
      </w:r>
      <w:r w:rsidRPr="00A76B9B">
        <w:rPr>
          <w:vertAlign w:val="superscript"/>
          <w:lang w:val="fr-CA"/>
        </w:rPr>
        <w:t>e</w:t>
      </w:r>
      <w:r w:rsidRPr="00A76B9B">
        <w:rPr>
          <w:lang w:val="fr-CA"/>
        </w:rPr>
        <w:t> réunion a examiné toutes les sections d’un document sur les rapports périodiques et les rapports comportant des exigences particulières de remise de rapports</w:t>
      </w:r>
      <w:r w:rsidRPr="00A75DF1">
        <w:rPr>
          <w:rStyle w:val="FootnoteReference"/>
        </w:rPr>
        <w:footnoteReference w:id="96"/>
      </w:r>
      <w:r w:rsidRPr="00A76B9B">
        <w:rPr>
          <w:lang w:val="fr-CA"/>
        </w:rPr>
        <w:t>, à l’exception de la partie III sur les rapports pour examen individuel, y compris le rapport périodique sur la mise en œuvre de la phase II du PGEH pour la République populaire démocratique de Corée, et les rapports d</w:t>
      </w:r>
      <w:r>
        <w:rPr>
          <w:lang w:val="fr-CA"/>
        </w:rPr>
        <w:t>e vérification</w:t>
      </w:r>
      <w:r w:rsidRPr="00A76B9B">
        <w:rPr>
          <w:lang w:val="fr-CA"/>
        </w:rPr>
        <w:t xml:space="preserve"> financi</w:t>
      </w:r>
      <w:r>
        <w:rPr>
          <w:lang w:val="fr-CA"/>
        </w:rPr>
        <w:t>ère</w:t>
      </w:r>
      <w:r w:rsidRPr="00A76B9B">
        <w:rPr>
          <w:lang w:val="fr-CA"/>
        </w:rPr>
        <w:t xml:space="preserve"> pour les secteurs de la production de CFC, des halons, de la mousse de polyuréthane, de l’agent de transformation II, de l’entretien des appareils de réfrigération et des solvants en Chine, qui seront examinés lors de la 86</w:t>
      </w:r>
      <w:r w:rsidRPr="00A76B9B">
        <w:rPr>
          <w:vertAlign w:val="superscript"/>
          <w:lang w:val="fr-CA"/>
        </w:rPr>
        <w:t>e</w:t>
      </w:r>
      <w:r w:rsidRPr="00A76B9B">
        <w:rPr>
          <w:lang w:val="fr-CA"/>
        </w:rPr>
        <w:t xml:space="preserve"> réunion. </w:t>
      </w:r>
    </w:p>
    <w:p w14:paraId="31763950" w14:textId="77777777" w:rsidR="006463CF" w:rsidRPr="00A76B9B" w:rsidRDefault="006463CF" w:rsidP="006463CF">
      <w:pPr>
        <w:pStyle w:val="Heading1"/>
        <w:numPr>
          <w:ilvl w:val="0"/>
          <w:numId w:val="33"/>
        </w:numPr>
        <w:rPr>
          <w:lang w:val="fr-CA"/>
        </w:rPr>
      </w:pPr>
      <w:r w:rsidRPr="00A76B9B">
        <w:rPr>
          <w:lang w:val="fr-CA"/>
        </w:rPr>
        <w:t xml:space="preserve">Le Comité a examiné les projets connaissant des retards de mise en œuvre pour lesquels le rapport </w:t>
      </w:r>
      <w:r>
        <w:rPr>
          <w:lang w:val="fr-CA"/>
        </w:rPr>
        <w:t>de situation</w:t>
      </w:r>
      <w:r w:rsidRPr="00A76B9B">
        <w:rPr>
          <w:lang w:val="fr-CA"/>
        </w:rPr>
        <w:t xml:space="preserve"> spécial a été demandé </w:t>
      </w:r>
      <w:r>
        <w:rPr>
          <w:lang w:val="fr-CA"/>
        </w:rPr>
        <w:t>ainsi que</w:t>
      </w:r>
      <w:r w:rsidRPr="00A76B9B">
        <w:rPr>
          <w:lang w:val="fr-CA"/>
        </w:rPr>
        <w:t xml:space="preserve"> les projets comportant des exigences particulières de remise de rapports. Ce</w:t>
      </w:r>
      <w:r>
        <w:rPr>
          <w:lang w:val="fr-CA"/>
        </w:rPr>
        <w:t>s</w:t>
      </w:r>
      <w:r w:rsidRPr="00A76B9B">
        <w:rPr>
          <w:lang w:val="fr-CA"/>
        </w:rPr>
        <w:t xml:space="preserve"> dernier</w:t>
      </w:r>
      <w:r>
        <w:rPr>
          <w:lang w:val="fr-CA"/>
        </w:rPr>
        <w:t>s</w:t>
      </w:r>
      <w:r w:rsidRPr="00A76B9B">
        <w:rPr>
          <w:lang w:val="fr-CA"/>
        </w:rPr>
        <w:t xml:space="preserve"> portai</w:t>
      </w:r>
      <w:r>
        <w:rPr>
          <w:lang w:val="fr-CA"/>
        </w:rPr>
        <w:t>en</w:t>
      </w:r>
      <w:r w:rsidRPr="00A76B9B">
        <w:rPr>
          <w:lang w:val="fr-CA"/>
        </w:rPr>
        <w:t xml:space="preserve">t sur les éléments suivants : PGEH pour l’Argentine, le Brésil, Costa Rica, le Honduras, l’Inde, l’Indonésie, la Malaisie, le Maroc et la République de Moldova; utilisation temporaire d’une technologie à PRP élevé dans un projet approuvé au Liban; projet de démonstration relatif aux solutions à faible PRP de remplacement des HCFC en Arabie saoudite, en Argentine et en Tunisie, et dans les régions de l’Afrique de l’Est et des Caraïbes, la région de l’Europe et de l’Asie centrale et la région de l’Asie occidentale; rapports de vérification financière </w:t>
      </w:r>
      <w:r>
        <w:rPr>
          <w:lang w:val="fr-CA"/>
        </w:rPr>
        <w:t xml:space="preserve">pour six secteurs en Chine; </w:t>
      </w:r>
      <w:r w:rsidRPr="00A76B9B">
        <w:rPr>
          <w:lang w:val="fr-CA"/>
        </w:rPr>
        <w:t xml:space="preserve">projet d’élimination des déchets de SAO au Liban; et demandes de report de la date d’achèvement des activités de facilitation dans le cadre du plan de réduction progressive des HFC. Le Comité a par ailleurs examiné une liste d’entreprises financées au titre du PGEH accusant du retard et/ou assujetties aux changements dans le plan de mise en œuvre et d’entreprises devant se reconvertir à des technologies à faible PRG connaissant des retards à cause de problèmes d’accès sur les marchés locaux et/ou de coûts plus élevés, conformément aux décisions 84/27 et 84/42; et projets d’investissement et activités de facilitation en lien avec les HFC financés au moyen de contributions supplémentaires d’un groupe de 17 pays non visés à l’article 5, conformément à la décision 84/12 b). </w:t>
      </w:r>
    </w:p>
    <w:p w14:paraId="1F8182C3" w14:textId="77777777" w:rsidR="006463CF" w:rsidRPr="00A76B9B" w:rsidRDefault="006463CF" w:rsidP="006463CF">
      <w:pPr>
        <w:pStyle w:val="Heading1"/>
        <w:numPr>
          <w:ilvl w:val="0"/>
          <w:numId w:val="33"/>
        </w:numPr>
        <w:rPr>
          <w:lang w:val="fr-CA"/>
        </w:rPr>
      </w:pPr>
      <w:r w:rsidRPr="00A76B9B">
        <w:rPr>
          <w:lang w:val="fr-CA"/>
        </w:rPr>
        <w:t xml:space="preserve">Le Comité a pris note des rapports et des renseignements communiqués, a approuvé la recommandation relative aux projets en cours comportant des questions spécifiques, a convenu d’un certain nombre de mesures et a demandé que d’autres mesures soient prises par les pays, les agences bilatérales et d’exécution et le Secrétariat (décisions 85/2 à 85/19). </w:t>
      </w:r>
    </w:p>
    <w:p w14:paraId="46823E5E" w14:textId="77777777" w:rsidR="006463CF" w:rsidRPr="00A76B9B" w:rsidRDefault="006463CF" w:rsidP="006463CF">
      <w:pPr>
        <w:pStyle w:val="Heading2"/>
        <w:keepNext/>
        <w:widowControl/>
        <w:numPr>
          <w:ilvl w:val="0"/>
          <w:numId w:val="33"/>
        </w:numPr>
        <w:rPr>
          <w:lang w:val="fr-CA"/>
        </w:rPr>
      </w:pPr>
      <w:r w:rsidRPr="00A76B9B">
        <w:rPr>
          <w:lang w:val="fr-CA"/>
        </w:rPr>
        <w:t>Le Comité exécutif à sa 86</w:t>
      </w:r>
      <w:r w:rsidRPr="00A76B9B">
        <w:rPr>
          <w:vertAlign w:val="superscript"/>
          <w:lang w:val="fr-CA"/>
        </w:rPr>
        <w:t>e</w:t>
      </w:r>
      <w:r w:rsidRPr="00A76B9B">
        <w:rPr>
          <w:lang w:val="fr-CA"/>
        </w:rPr>
        <w:t> réunion a examiné la partie I du document concernant les rapports sur les projets comportant des exigences particulières de remise de rapports</w:t>
      </w:r>
      <w:r w:rsidRPr="00A75DF1">
        <w:rPr>
          <w:rStyle w:val="FootnoteReference"/>
        </w:rPr>
        <w:footnoteReference w:id="97"/>
      </w:r>
      <w:r w:rsidRPr="00A76B9B">
        <w:rPr>
          <w:lang w:val="fr-CA"/>
        </w:rPr>
        <w:t xml:space="preserve">, </w:t>
      </w:r>
      <w:r>
        <w:rPr>
          <w:lang w:val="fr-CA"/>
        </w:rPr>
        <w:t>et</w:t>
      </w:r>
      <w:r w:rsidRPr="00A76B9B">
        <w:rPr>
          <w:lang w:val="fr-CA"/>
        </w:rPr>
        <w:t xml:space="preserve"> les rapports sur les projets comportant des exigences particulières de remise de rapports pour lesquels il n’y a aucune question d’orientation, de coûts ou autres en instance. Il a reporté à une future réunion l’examen de la partie II concernant les rapports sur les projets comportant des exigences particulières de remise de rapports pour examen individuel, qui traitait du rapport périodique sur la mise en œuvre de la phase I du PGEH pour la République populaire démocratique de Corée. Le Comité exécutif a également étudié toutes les parties de l’addendum 1 au document, portant sur les rapports relatifs à la Chine</w:t>
      </w:r>
      <w:r w:rsidRPr="00A75DF1">
        <w:rPr>
          <w:rStyle w:val="FootnoteReference"/>
        </w:rPr>
        <w:footnoteReference w:id="98"/>
      </w:r>
      <w:r w:rsidRPr="00A76B9B">
        <w:rPr>
          <w:lang w:val="fr-CA"/>
        </w:rPr>
        <w:t xml:space="preserve">, à l’exception de la partie IV, </w:t>
      </w:r>
      <w:r w:rsidRPr="00A76B9B">
        <w:rPr>
          <w:lang w:val="fr-CA"/>
        </w:rPr>
        <w:lastRenderedPageBreak/>
        <w:t>Rapport sur l’état de la mise en œuvre des activités énumérées à la décision 83/41, et la partie </w:t>
      </w:r>
      <w:r>
        <w:rPr>
          <w:lang w:val="fr-CA"/>
        </w:rPr>
        <w:t>V, É</w:t>
      </w:r>
      <w:r w:rsidRPr="00A76B9B">
        <w:rPr>
          <w:lang w:val="fr-CA"/>
        </w:rPr>
        <w:t>tude pour déterminer les circonstances réglementaires, d’exécution, d’orientation ou de marché pouvant avoir mené à une utilisation ou une production illicites de CFC</w:t>
      </w:r>
      <w:r w:rsidRPr="00A76B9B">
        <w:rPr>
          <w:lang w:val="fr-CA"/>
        </w:rPr>
        <w:noBreakHyphen/>
        <w:t>11 et de CFC</w:t>
      </w:r>
      <w:r w:rsidRPr="00A76B9B">
        <w:rPr>
          <w:lang w:val="fr-CA"/>
        </w:rPr>
        <w:noBreakHyphen/>
        <w:t>12 (décision 83/41 d)), qu’il a décidé de reporter à une future réunion. Il a par ailleurs examiné l’addendum 2 sur un projet au Sri Lanka</w:t>
      </w:r>
      <w:r w:rsidRPr="00A75DF1">
        <w:rPr>
          <w:rStyle w:val="FootnoteReference"/>
        </w:rPr>
        <w:footnoteReference w:id="99"/>
      </w:r>
      <w:r w:rsidRPr="00A76B9B">
        <w:rPr>
          <w:lang w:val="fr-CA"/>
        </w:rPr>
        <w:t>.</w:t>
      </w:r>
    </w:p>
    <w:p w14:paraId="0D9F7996" w14:textId="77777777" w:rsidR="006463CF" w:rsidRPr="00A76B9B" w:rsidRDefault="006463CF" w:rsidP="006463CF">
      <w:pPr>
        <w:pStyle w:val="Heading1"/>
        <w:numPr>
          <w:ilvl w:val="0"/>
          <w:numId w:val="33"/>
        </w:numPr>
        <w:rPr>
          <w:lang w:val="fr-CA"/>
        </w:rPr>
      </w:pPr>
      <w:r w:rsidRPr="00A76B9B">
        <w:rPr>
          <w:lang w:val="fr-CA"/>
        </w:rPr>
        <w:t xml:space="preserve">Les rapports sur les projets comportant des exigences </w:t>
      </w:r>
      <w:r>
        <w:rPr>
          <w:lang w:val="fr-CA"/>
        </w:rPr>
        <w:t>particulière</w:t>
      </w:r>
      <w:r w:rsidRPr="00A76B9B">
        <w:rPr>
          <w:lang w:val="fr-CA"/>
        </w:rPr>
        <w:t xml:space="preserve"> de remise de rapports pour lesquels il n’y a aucune question d’orientation, de coûts ou autres en instance se rapportaient aux éléments suivants : PGEH pour l’Argentine, la Côte d’Ivoire, l’Égypte, le Ghana, la Jordanie, la Libye, la Malaisie, les Maldives, Maroc, le Qatar et la Tunisie; projets d’élimination des déchets de SAO au Brésil, à Cuba et au Liban; plan d’élimination du bromure de méthyle en Argentine; demande de report de la date d’achèvement des activités de facilitation pour l’élimination progressive des HFC en République arabe syrienne. </w:t>
      </w:r>
    </w:p>
    <w:p w14:paraId="3A083660" w14:textId="77777777" w:rsidR="006463CF" w:rsidRPr="00A76B9B" w:rsidRDefault="006463CF" w:rsidP="006463CF">
      <w:pPr>
        <w:pStyle w:val="Heading1"/>
        <w:widowControl w:val="0"/>
        <w:numPr>
          <w:ilvl w:val="0"/>
          <w:numId w:val="33"/>
        </w:numPr>
        <w:rPr>
          <w:lang w:val="fr-CA"/>
        </w:rPr>
      </w:pPr>
      <w:r w:rsidRPr="00A76B9B">
        <w:rPr>
          <w:lang w:val="fr-CA"/>
        </w:rPr>
        <w:t xml:space="preserve">Le Comité a pris note des rapports et des renseignements fournis, a convenu d’un certain nombre de mesures et a demandé que d’autres mesures soient prises par les pays, les agences bilatérales et d’exécution et le Secrétariat (décisions 86/19 à 86/31). </w:t>
      </w:r>
    </w:p>
    <w:p w14:paraId="681AD445" w14:textId="77777777" w:rsidR="006463CF" w:rsidRPr="00A76B9B" w:rsidRDefault="006463CF" w:rsidP="006463CF">
      <w:pPr>
        <w:pStyle w:val="Heading1"/>
        <w:numPr>
          <w:ilvl w:val="0"/>
          <w:numId w:val="33"/>
        </w:numPr>
        <w:rPr>
          <w:lang w:val="fr-CA"/>
        </w:rPr>
      </w:pPr>
      <w:r w:rsidRPr="00A76B9B">
        <w:rPr>
          <w:lang w:val="fr-CA"/>
        </w:rPr>
        <w:t xml:space="preserve">Pour ce qui est des rapports relatifs à la Chine à l’addendum 1 au document concernant les rapports sur les projets comportant des exigences </w:t>
      </w:r>
      <w:r>
        <w:rPr>
          <w:lang w:val="fr-CA"/>
        </w:rPr>
        <w:t>particulières</w:t>
      </w:r>
      <w:r w:rsidRPr="00A76B9B">
        <w:rPr>
          <w:lang w:val="fr-CA"/>
        </w:rPr>
        <w:t xml:space="preserve"> de remise de rapports, le Comité exécutif a pris note des renseignements fournis,</w:t>
      </w:r>
      <w:r>
        <w:rPr>
          <w:lang w:val="fr-CA"/>
        </w:rPr>
        <w:t xml:space="preserve"> </w:t>
      </w:r>
      <w:r w:rsidRPr="00A76B9B">
        <w:rPr>
          <w:lang w:val="fr-CA"/>
        </w:rPr>
        <w:t xml:space="preserve">convenu d’un certain nombre de mesures et demandé que d’autres mesures soient prises par les agences d’exécution et le Secrétariat (décisions 86/32 à 86/41). </w:t>
      </w:r>
    </w:p>
    <w:p w14:paraId="684E3B46" w14:textId="77777777" w:rsidR="006463CF" w:rsidRPr="00A76B9B" w:rsidRDefault="006463CF" w:rsidP="006463CF">
      <w:pPr>
        <w:pStyle w:val="Heading1"/>
        <w:numPr>
          <w:ilvl w:val="0"/>
          <w:numId w:val="33"/>
        </w:numPr>
        <w:rPr>
          <w:lang w:val="fr-CA"/>
        </w:rPr>
      </w:pPr>
      <w:r w:rsidRPr="00A76B9B">
        <w:rPr>
          <w:lang w:val="fr-CA"/>
        </w:rPr>
        <w:t xml:space="preserve"> Il a approuvé l</w:t>
      </w:r>
      <w:r>
        <w:rPr>
          <w:lang w:val="fr-CA"/>
        </w:rPr>
        <w:t>a</w:t>
      </w:r>
      <w:r w:rsidRPr="00A76B9B">
        <w:rPr>
          <w:lang w:val="fr-CA"/>
        </w:rPr>
        <w:t xml:space="preserve"> prolong</w:t>
      </w:r>
      <w:r>
        <w:rPr>
          <w:lang w:val="fr-CA"/>
        </w:rPr>
        <w:t>ation</w:t>
      </w:r>
      <w:r w:rsidRPr="00A76B9B">
        <w:rPr>
          <w:lang w:val="fr-CA"/>
        </w:rPr>
        <w:t>, à titre exceptionnel, des activités de mise en œuvre dans le cadre du plan du secteur des climatiseurs de salle pour la phase I du PGEH en Chine, jusqu’au 31 décembre 2021, en notant que la pandémie de COVID</w:t>
      </w:r>
      <w:r w:rsidRPr="00A76B9B">
        <w:rPr>
          <w:lang w:val="fr-CA"/>
        </w:rPr>
        <w:noBreakHyphen/>
        <w:t>19 avait affecté la fabrication et la commercialisation d’équipement à base de R</w:t>
      </w:r>
      <w:r w:rsidRPr="00A76B9B">
        <w:rPr>
          <w:lang w:val="fr-CA"/>
        </w:rPr>
        <w:noBreakHyphen/>
        <w:t>290, et a demandé au gouvernement de la Chine et à l’ONUDI de présenter chaque année des rapports périodiques sur la mise en œuvre du programme de travail associé à la dernière tranche du plan sectoriel, jusqu’à l’achèvement du projet, ainsi que le rapport d’achèvement de projet d’ici le 30 juin 2022, et de retourner tous les soldes restants d’ici le 31 décembre 2022.</w:t>
      </w:r>
    </w:p>
    <w:p w14:paraId="1C44CEF7" w14:textId="77777777" w:rsidR="006463CF" w:rsidRPr="00A76B9B" w:rsidRDefault="006463CF" w:rsidP="006463CF">
      <w:pPr>
        <w:pStyle w:val="Heading1"/>
        <w:numPr>
          <w:ilvl w:val="0"/>
          <w:numId w:val="33"/>
        </w:numPr>
        <w:rPr>
          <w:lang w:val="fr-CA"/>
        </w:rPr>
      </w:pPr>
      <w:r w:rsidRPr="00A76B9B">
        <w:rPr>
          <w:lang w:val="fr-CA"/>
        </w:rPr>
        <w:t>En lien avec la phase II du PGEH pour le pays, il a approuvé ce qui suit : Accord révisé entre le gouvernement de la Chine et le Comité exécutif; plans d’action révisés visant à prolonger jusqu’en 2026 la phase II du plan du secteur des appareils de réfrigération et de climatisation à usage industriel et commercial et la phase II du plan du secteur des chauffe</w:t>
      </w:r>
      <w:r w:rsidRPr="00A76B9B">
        <w:rPr>
          <w:lang w:val="fr-CA"/>
        </w:rPr>
        <w:noBreakHyphen/>
        <w:t xml:space="preserve">eau à pompe thermique et de la fabrication d’appareils de climatisation de salle, avec les niveaux de consommation sectoriels </w:t>
      </w:r>
      <w:r>
        <w:rPr>
          <w:lang w:val="fr-CA"/>
        </w:rPr>
        <w:t xml:space="preserve">maximum </w:t>
      </w:r>
      <w:r w:rsidRPr="00A76B9B">
        <w:rPr>
          <w:lang w:val="fr-CA"/>
        </w:rPr>
        <w:t xml:space="preserve">autorisés de HCFC; phase II du plan du secteur de l’entretien des appareils de réfrigération et du secteur du programme de facilitation national; et plans d’action révisés pour la phase II du plan du secteur de la mousse de polystyrène extrudé, la phase II du plan du secteur de la mousse de polyuréthane et la phase II du plan du secteur des solvants. </w:t>
      </w:r>
    </w:p>
    <w:p w14:paraId="16C487BD" w14:textId="77777777" w:rsidR="006463CF" w:rsidRPr="00A76B9B" w:rsidRDefault="006463CF" w:rsidP="006463CF">
      <w:pPr>
        <w:pStyle w:val="Heading1"/>
        <w:numPr>
          <w:ilvl w:val="0"/>
          <w:numId w:val="33"/>
        </w:numPr>
        <w:rPr>
          <w:lang w:val="fr-CA"/>
        </w:rPr>
      </w:pPr>
      <w:r w:rsidRPr="00A76B9B">
        <w:rPr>
          <w:lang w:val="fr-CA"/>
        </w:rPr>
        <w:t>Il a par ailleurs demandé à l’ONUDI d’inclure dans la demande concernant la troisième tranche du plan prolongé révisé des chauffe</w:t>
      </w:r>
      <w:r w:rsidRPr="00A76B9B">
        <w:rPr>
          <w:lang w:val="fr-CA"/>
        </w:rPr>
        <w:noBreakHyphen/>
        <w:t xml:space="preserve">eau à pompe thermique et de la fabrication de climatiseurs de salle qui sera soumis lors de la dernière réunion de 2021 des renseignements sur le nombre de ventes de climatiseurs </w:t>
      </w:r>
      <w:proofErr w:type="spellStart"/>
      <w:r w:rsidRPr="00A76B9B">
        <w:rPr>
          <w:lang w:val="fr-CA"/>
        </w:rPr>
        <w:t>bibloc</w:t>
      </w:r>
      <w:proofErr w:type="spellEnd"/>
      <w:r w:rsidRPr="00A76B9B">
        <w:rPr>
          <w:lang w:val="fr-CA"/>
        </w:rPr>
        <w:t xml:space="preserve"> à base de R</w:t>
      </w:r>
      <w:r w:rsidRPr="00A76B9B">
        <w:rPr>
          <w:lang w:val="fr-CA"/>
        </w:rPr>
        <w:noBreakHyphen/>
        <w:t>290; et a demandé à la Banque mondiale de présenter, lors de la 87</w:t>
      </w:r>
      <w:r w:rsidRPr="00A76B9B">
        <w:rPr>
          <w:vertAlign w:val="superscript"/>
          <w:lang w:val="fr-CA"/>
        </w:rPr>
        <w:t>e</w:t>
      </w:r>
      <w:r w:rsidRPr="00A76B9B">
        <w:rPr>
          <w:lang w:val="fr-CA"/>
        </w:rPr>
        <w:t xml:space="preserve"> réunion, des rapports de vérification financière concernant les plans du secteur des halons et de l’agent de transformation II qui devaient être achevés avant le 31 décembre 2020, avec les rapports d’achèvement de projet correspondants et tous les soldes restants au 31 décembre 2020. L’administrateur principal, Suivi et évaluation a été prié de collaborer avec l’agence d’exécution concernée, afin de veiller à ce que les rapports d’achèvement de projet concernant les plans des secteurs de la production de CFC, de la mousse de polyuréthane, de l’entretien des appareils de réfrigération et des solvants tiennent compte des décaissements aux bénéficiaires </w:t>
      </w:r>
      <w:r w:rsidRPr="00A76B9B">
        <w:rPr>
          <w:lang w:val="fr-CA"/>
        </w:rPr>
        <w:lastRenderedPageBreak/>
        <w:t>finals, en accord avec les renseignements fournis dans les rapports de vérification financière soumis à la 86</w:t>
      </w:r>
      <w:r w:rsidRPr="00A76B9B">
        <w:rPr>
          <w:vertAlign w:val="superscript"/>
          <w:lang w:val="fr-CA"/>
        </w:rPr>
        <w:t>e</w:t>
      </w:r>
      <w:r w:rsidRPr="00A76B9B">
        <w:rPr>
          <w:lang w:val="fr-CA"/>
        </w:rPr>
        <w:t xml:space="preserve"> réunion. </w:t>
      </w:r>
    </w:p>
    <w:p w14:paraId="0C98255F" w14:textId="77777777" w:rsidR="006463CF" w:rsidRPr="00A76B9B" w:rsidRDefault="006463CF" w:rsidP="006463CF">
      <w:pPr>
        <w:pStyle w:val="Heading1"/>
        <w:numPr>
          <w:ilvl w:val="0"/>
          <w:numId w:val="33"/>
        </w:numPr>
        <w:rPr>
          <w:lang w:val="fr-CA"/>
        </w:rPr>
      </w:pPr>
      <w:r w:rsidRPr="00A76B9B">
        <w:rPr>
          <w:lang w:val="fr-CA"/>
        </w:rPr>
        <w:t xml:space="preserve">En ce qui a trait au projet du Sri Lanka figurant à l’addendum 2, le Comité exécutif a notamment décidé d’appliquer, à la première tranche de la phase II du PGEH pour le Sri Lanka, </w:t>
      </w:r>
      <w:r w:rsidRPr="00B42810">
        <w:rPr>
          <w:lang w:val="fr-CA"/>
        </w:rPr>
        <w:t>une réduction du financement,</w:t>
      </w:r>
      <w:r w:rsidRPr="00A76B9B">
        <w:rPr>
          <w:lang w:val="fr-CA"/>
        </w:rPr>
        <w:t xml:space="preserve"> au titre du paragraphe 11 de l’appendice 7</w:t>
      </w:r>
      <w:r w:rsidRPr="00A76B9B">
        <w:rPr>
          <w:lang w:val="fr-CA"/>
        </w:rPr>
        <w:noBreakHyphen/>
        <w:t xml:space="preserve">A de l’Accord entre le gouvernement du Sri Lanka et le Comité exécutif pour la phase I du PGEH donnant lieu à une sanction de 11 463 $US (décision 86/42).     </w:t>
      </w:r>
    </w:p>
    <w:p w14:paraId="43DE5A78" w14:textId="77777777" w:rsidR="006463CF" w:rsidRPr="00A75DF1" w:rsidRDefault="006463CF" w:rsidP="006463CF">
      <w:pPr>
        <w:pStyle w:val="Heading1"/>
        <w:numPr>
          <w:ilvl w:val="0"/>
          <w:numId w:val="33"/>
        </w:numPr>
      </w:pPr>
      <w:r w:rsidRPr="00A75DF1">
        <w:t>[</w:t>
      </w:r>
      <w:r>
        <w:t>À la 87</w:t>
      </w:r>
      <w:r w:rsidRPr="00923C08">
        <w:rPr>
          <w:vertAlign w:val="superscript"/>
        </w:rPr>
        <w:t>e</w:t>
      </w:r>
      <w:r>
        <w:t> </w:t>
      </w:r>
      <w:proofErr w:type="spellStart"/>
      <w:r>
        <w:t>réunion</w:t>
      </w:r>
      <w:proofErr w:type="spellEnd"/>
      <w:r w:rsidRPr="00A75DF1">
        <w:t>…]</w:t>
      </w:r>
    </w:p>
    <w:p w14:paraId="444186D5" w14:textId="77777777" w:rsidR="006463CF" w:rsidRPr="00A75DF1" w:rsidRDefault="006463CF" w:rsidP="006463CF">
      <w:pPr>
        <w:pStyle w:val="Heading2"/>
        <w:keepNext/>
        <w:keepLines/>
        <w:numPr>
          <w:ilvl w:val="0"/>
          <w:numId w:val="39"/>
        </w:numPr>
        <w:tabs>
          <w:tab w:val="num" w:pos="720"/>
        </w:tabs>
        <w:ind w:left="0" w:firstLine="0"/>
        <w:rPr>
          <w:b/>
        </w:rPr>
      </w:pPr>
      <w:r>
        <w:rPr>
          <w:b/>
        </w:rPr>
        <w:t xml:space="preserve">Rapports </w:t>
      </w:r>
      <w:proofErr w:type="spellStart"/>
      <w:r>
        <w:rPr>
          <w:b/>
        </w:rPr>
        <w:t>d’achèvement</w:t>
      </w:r>
      <w:proofErr w:type="spellEnd"/>
      <w:r>
        <w:rPr>
          <w:b/>
        </w:rPr>
        <w:t xml:space="preserve"> de </w:t>
      </w:r>
      <w:proofErr w:type="spellStart"/>
      <w:r>
        <w:rPr>
          <w:b/>
        </w:rPr>
        <w:t>projet</w:t>
      </w:r>
      <w:proofErr w:type="spellEnd"/>
      <w:r>
        <w:rPr>
          <w:b/>
        </w:rPr>
        <w:t xml:space="preserve"> </w:t>
      </w:r>
    </w:p>
    <w:p w14:paraId="20DE8008" w14:textId="77777777" w:rsidR="006463CF" w:rsidRPr="00A76B9B" w:rsidRDefault="006463CF" w:rsidP="006463CF">
      <w:pPr>
        <w:pStyle w:val="Heading1"/>
        <w:numPr>
          <w:ilvl w:val="0"/>
          <w:numId w:val="33"/>
        </w:numPr>
        <w:rPr>
          <w:lang w:val="fr-CA"/>
        </w:rPr>
      </w:pPr>
      <w:r w:rsidRPr="00A76B9B">
        <w:rPr>
          <w:lang w:val="fr-CA"/>
        </w:rPr>
        <w:t>Le Comité exécutif à sa 86</w:t>
      </w:r>
      <w:r w:rsidRPr="00A76B9B">
        <w:rPr>
          <w:vertAlign w:val="superscript"/>
          <w:lang w:val="fr-CA"/>
        </w:rPr>
        <w:t>e</w:t>
      </w:r>
      <w:r w:rsidRPr="00A76B9B">
        <w:rPr>
          <w:lang w:val="fr-CA"/>
        </w:rPr>
        <w:t> réunion a pris note du rapport global d’achèvement des projets de l’année 2020</w:t>
      </w:r>
      <w:r w:rsidRPr="00A75DF1">
        <w:rPr>
          <w:rStyle w:val="FootnoteReference"/>
        </w:rPr>
        <w:footnoteReference w:id="100"/>
      </w:r>
      <w:r w:rsidRPr="00A76B9B">
        <w:rPr>
          <w:lang w:val="fr-CA"/>
        </w:rPr>
        <w:t>. Il a exhorté les agences bilatérales et d’exécution à soumettre à la 87</w:t>
      </w:r>
      <w:r w:rsidRPr="00A76B9B">
        <w:rPr>
          <w:vertAlign w:val="superscript"/>
          <w:lang w:val="fr-CA"/>
        </w:rPr>
        <w:t>e</w:t>
      </w:r>
      <w:r w:rsidRPr="00A76B9B">
        <w:rPr>
          <w:lang w:val="fr-CA"/>
        </w:rPr>
        <w:t xml:space="preserve"> réunion les rapports d’achèvement de projet en souffrance concernant les accords pluriannuels et les projets individuels, ou bien </w:t>
      </w:r>
      <w:r>
        <w:rPr>
          <w:lang w:val="fr-CA"/>
        </w:rPr>
        <w:t xml:space="preserve">à </w:t>
      </w:r>
      <w:r w:rsidRPr="00A76B9B">
        <w:rPr>
          <w:lang w:val="fr-CA"/>
        </w:rPr>
        <w:t xml:space="preserve">exposer les raisons pour lesquelles ces rapports n’ont pas pu être soumis. Il a également exhorté les agences principales et de coopération à coordonner étroitement leurs travaux en vue de finaliser leurs sections des RAP, afin de permettre à l’agence d’exécution principale de les remettre aux dates prévues, et les agences bilatérales et d’exécution à consigner de manière claire, bien rédigée et détaillée les enseignements tirés lorsqu’elles soumettent leur RAP. Il a par ailleurs invité toutes les personnes impliquées dans la préparation et la mise en œuvre des accords pluriannuels et des projets individuels à tenir compte le cas échéant des enseignements tirés des RAP lors de la préparation et de la mise en œuvre des futurs projets (décision 86/43). </w:t>
      </w:r>
    </w:p>
    <w:p w14:paraId="12E286E7" w14:textId="77777777" w:rsidR="006463CF" w:rsidRPr="00A75DF1" w:rsidRDefault="006463CF" w:rsidP="006463CF">
      <w:pPr>
        <w:pStyle w:val="Heading1"/>
      </w:pPr>
      <w:r w:rsidRPr="00A75DF1">
        <w:t>[</w:t>
      </w:r>
      <w:r>
        <w:t>À la 87</w:t>
      </w:r>
      <w:r w:rsidRPr="00923C08">
        <w:rPr>
          <w:vertAlign w:val="superscript"/>
        </w:rPr>
        <w:t>e</w:t>
      </w:r>
      <w:r>
        <w:t> </w:t>
      </w:r>
      <w:proofErr w:type="spellStart"/>
      <w:r>
        <w:t>réunion</w:t>
      </w:r>
      <w:proofErr w:type="spellEnd"/>
      <w:r w:rsidRPr="00A75DF1">
        <w:t>…]</w:t>
      </w:r>
    </w:p>
    <w:p w14:paraId="68241880" w14:textId="77777777" w:rsidR="002903F8" w:rsidRPr="002903F8" w:rsidRDefault="006463CF" w:rsidP="006463CF">
      <w:pPr>
        <w:pStyle w:val="ListParagraph"/>
        <w:widowControl w:val="0"/>
        <w:numPr>
          <w:ilvl w:val="0"/>
          <w:numId w:val="25"/>
        </w:numPr>
        <w:spacing w:after="0" w:line="240" w:lineRule="auto"/>
        <w:ind w:left="709"/>
        <w:contextualSpacing w:val="0"/>
        <w:jc w:val="center"/>
        <w:rPr>
          <w:rFonts w:ascii="Times New Roman" w:hAnsi="Times New Roman" w:cs="Times New Roman"/>
          <w:lang w:val="fr-CA"/>
        </w:rPr>
      </w:pPr>
      <w:r w:rsidRPr="00A76B9B">
        <w:rPr>
          <w:rFonts w:ascii="Times New Roman" w:hAnsi="Times New Roman" w:cs="Times New Roman"/>
          <w:b/>
          <w:lang w:val="fr-CA"/>
        </w:rPr>
        <w:t xml:space="preserve">PLANIFICATION DES ACTIVITÉS, </w:t>
      </w:r>
    </w:p>
    <w:p w14:paraId="175E1726" w14:textId="1229C981" w:rsidR="006463CF" w:rsidRPr="00A76B9B" w:rsidRDefault="006463CF" w:rsidP="006463CF">
      <w:pPr>
        <w:pStyle w:val="ListParagraph"/>
        <w:widowControl w:val="0"/>
        <w:numPr>
          <w:ilvl w:val="0"/>
          <w:numId w:val="25"/>
        </w:numPr>
        <w:spacing w:after="0" w:line="240" w:lineRule="auto"/>
        <w:ind w:left="709"/>
        <w:contextualSpacing w:val="0"/>
        <w:jc w:val="center"/>
        <w:rPr>
          <w:rFonts w:ascii="Times New Roman" w:hAnsi="Times New Roman" w:cs="Times New Roman"/>
          <w:lang w:val="fr-CA"/>
        </w:rPr>
      </w:pPr>
      <w:r w:rsidRPr="00A76B9B">
        <w:rPr>
          <w:rFonts w:ascii="Times New Roman" w:hAnsi="Times New Roman" w:cs="Times New Roman"/>
          <w:b/>
          <w:lang w:val="fr-CA"/>
        </w:rPr>
        <w:t>ET QUESTIONS FINANCIÈRES ET ADM</w:t>
      </w:r>
      <w:r w:rsidR="002903F8">
        <w:rPr>
          <w:rFonts w:ascii="Times New Roman" w:hAnsi="Times New Roman" w:cs="Times New Roman"/>
          <w:b/>
          <w:lang w:val="fr-CA"/>
        </w:rPr>
        <w:t>IN</w:t>
      </w:r>
      <w:r w:rsidRPr="00A76B9B">
        <w:rPr>
          <w:rFonts w:ascii="Times New Roman" w:hAnsi="Times New Roman" w:cs="Times New Roman"/>
          <w:b/>
          <w:lang w:val="fr-CA"/>
        </w:rPr>
        <w:t>ISTRATIVES</w:t>
      </w:r>
    </w:p>
    <w:p w14:paraId="0FAACE5F" w14:textId="77777777" w:rsidR="006463CF" w:rsidRPr="00A76B9B" w:rsidRDefault="006463CF" w:rsidP="006463CF">
      <w:pPr>
        <w:pStyle w:val="ListParagraph"/>
        <w:spacing w:after="0" w:line="240" w:lineRule="auto"/>
        <w:ind w:left="0"/>
        <w:rPr>
          <w:rFonts w:ascii="Times New Roman" w:hAnsi="Times New Roman" w:cs="Times New Roman"/>
          <w:lang w:val="fr-CA"/>
        </w:rPr>
      </w:pPr>
    </w:p>
    <w:p w14:paraId="26BBC384" w14:textId="77777777" w:rsidR="006463CF" w:rsidRPr="00A76B9B" w:rsidRDefault="006463CF" w:rsidP="006463CF">
      <w:pPr>
        <w:pStyle w:val="Heading7"/>
        <w:numPr>
          <w:ilvl w:val="5"/>
          <w:numId w:val="35"/>
        </w:numPr>
        <w:tabs>
          <w:tab w:val="num" w:pos="1800"/>
        </w:tabs>
        <w:spacing w:before="0" w:after="160"/>
        <w:ind w:left="630" w:hanging="630"/>
        <w:rPr>
          <w:rFonts w:ascii="Times New Roman" w:hAnsi="Times New Roman"/>
          <w:lang w:val="fr-CA"/>
        </w:rPr>
      </w:pPr>
      <w:r w:rsidRPr="00A76B9B">
        <w:rPr>
          <w:rFonts w:ascii="Times New Roman" w:hAnsi="Times New Roman"/>
          <w:b/>
          <w:bCs/>
          <w:lang w:val="fr-CA"/>
        </w:rPr>
        <w:t xml:space="preserve">État des contributions et des décaissements </w:t>
      </w:r>
    </w:p>
    <w:p w14:paraId="0C4870DA" w14:textId="77777777" w:rsidR="006463CF" w:rsidRPr="006E75A0" w:rsidRDefault="006463CF" w:rsidP="006463CF">
      <w:pPr>
        <w:pStyle w:val="Heading1"/>
        <w:numPr>
          <w:ilvl w:val="0"/>
          <w:numId w:val="33"/>
        </w:numPr>
        <w:rPr>
          <w:lang w:val="fr-CA"/>
        </w:rPr>
      </w:pPr>
      <w:r w:rsidRPr="00A76B9B">
        <w:rPr>
          <w:lang w:val="fr-CA"/>
        </w:rPr>
        <w:t>Le revenu total du Fonds multilatéral, comprenant les paiements en espèces, les billets à ordre détenus, les contributions bilatérales, les intérêts accumulés et les revenus divers, s’élevait à ?? $US au ??, et le total des affectations, comprenant les charges estimatives, à ?? </w:t>
      </w:r>
      <w:r w:rsidRPr="006E75A0">
        <w:rPr>
          <w:lang w:val="fr-CA"/>
        </w:rPr>
        <w:t xml:space="preserve">$US. Le solde disponible était donc de ?? $US </w:t>
      </w:r>
      <w:proofErr w:type="gramStart"/>
      <w:r w:rsidRPr="006E75A0">
        <w:rPr>
          <w:lang w:val="fr-CA"/>
        </w:rPr>
        <w:t>au ??.</w:t>
      </w:r>
      <w:proofErr w:type="gramEnd"/>
      <w:r w:rsidRPr="006E75A0">
        <w:rPr>
          <w:lang w:val="fr-CA"/>
        </w:rPr>
        <w:t xml:space="preserve"> </w:t>
      </w:r>
    </w:p>
    <w:p w14:paraId="521E2320" w14:textId="77777777" w:rsidR="006463CF" w:rsidRPr="00A76B9B" w:rsidRDefault="006463CF" w:rsidP="006463CF">
      <w:pPr>
        <w:pStyle w:val="Heading1"/>
        <w:keepNext/>
        <w:numPr>
          <w:ilvl w:val="0"/>
          <w:numId w:val="33"/>
        </w:numPr>
        <w:rPr>
          <w:lang w:val="fr-CA"/>
        </w:rPr>
      </w:pPr>
      <w:r w:rsidRPr="00A76B9B">
        <w:rPr>
          <w:lang w:val="fr-CA"/>
        </w:rPr>
        <w:t>La répartition annuelle des contributions par rapport aux contributions annoncées est indiquée dans le tableau ci</w:t>
      </w:r>
      <w:r w:rsidRPr="00A76B9B">
        <w:rPr>
          <w:lang w:val="fr-CA"/>
        </w:rPr>
        <w:noBreakHyphen/>
        <w:t xml:space="preserve">dessous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2698"/>
        <w:gridCol w:w="2698"/>
        <w:gridCol w:w="2697"/>
      </w:tblGrid>
      <w:tr w:rsidR="006463CF" w:rsidRPr="002B3E2D" w14:paraId="4FEB33B2" w14:textId="77777777" w:rsidTr="00A512DC">
        <w:trPr>
          <w:tblHeader/>
        </w:trPr>
        <w:tc>
          <w:tcPr>
            <w:tcW w:w="672" w:type="pct"/>
            <w:shd w:val="clear" w:color="auto" w:fill="auto"/>
          </w:tcPr>
          <w:p w14:paraId="69366AD9" w14:textId="77777777" w:rsidR="006463CF" w:rsidRPr="00A75DF1" w:rsidRDefault="006463CF" w:rsidP="00A512DC">
            <w:pPr>
              <w:pStyle w:val="Default"/>
              <w:rPr>
                <w:sz w:val="20"/>
                <w:szCs w:val="20"/>
                <w:lang w:val="en-CA"/>
              </w:rPr>
            </w:pPr>
            <w:proofErr w:type="spellStart"/>
            <w:r>
              <w:rPr>
                <w:b/>
                <w:bCs/>
                <w:sz w:val="20"/>
                <w:szCs w:val="20"/>
                <w:lang w:val="en-CA"/>
              </w:rPr>
              <w:t>Année</w:t>
            </w:r>
            <w:proofErr w:type="spellEnd"/>
          </w:p>
        </w:tc>
        <w:tc>
          <w:tcPr>
            <w:tcW w:w="1443" w:type="pct"/>
            <w:shd w:val="clear" w:color="auto" w:fill="auto"/>
            <w:tcMar>
              <w:left w:w="0" w:type="dxa"/>
              <w:right w:w="0" w:type="dxa"/>
            </w:tcMar>
          </w:tcPr>
          <w:p w14:paraId="67ADFA12" w14:textId="77777777" w:rsidR="006463CF" w:rsidRPr="00A75DF1" w:rsidRDefault="006463CF" w:rsidP="00A512DC">
            <w:pPr>
              <w:pStyle w:val="Default"/>
              <w:jc w:val="center"/>
              <w:rPr>
                <w:sz w:val="20"/>
                <w:szCs w:val="20"/>
                <w:lang w:val="en-CA"/>
              </w:rPr>
            </w:pPr>
            <w:r>
              <w:rPr>
                <w:b/>
                <w:bCs/>
                <w:sz w:val="20"/>
                <w:szCs w:val="20"/>
                <w:lang w:val="en-CA"/>
              </w:rPr>
              <w:t xml:space="preserve">Contributions </w:t>
            </w:r>
            <w:proofErr w:type="spellStart"/>
            <w:r>
              <w:rPr>
                <w:b/>
                <w:bCs/>
                <w:sz w:val="20"/>
                <w:szCs w:val="20"/>
                <w:lang w:val="en-CA"/>
              </w:rPr>
              <w:t>annoncées</w:t>
            </w:r>
            <w:proofErr w:type="spellEnd"/>
            <w:r>
              <w:rPr>
                <w:b/>
                <w:bCs/>
                <w:sz w:val="20"/>
                <w:szCs w:val="20"/>
                <w:lang w:val="en-CA"/>
              </w:rPr>
              <w:t xml:space="preserve"> ($US)</w:t>
            </w:r>
          </w:p>
        </w:tc>
        <w:tc>
          <w:tcPr>
            <w:tcW w:w="1443" w:type="pct"/>
            <w:shd w:val="clear" w:color="auto" w:fill="auto"/>
            <w:tcMar>
              <w:left w:w="0" w:type="dxa"/>
              <w:right w:w="0" w:type="dxa"/>
            </w:tcMar>
          </w:tcPr>
          <w:p w14:paraId="185F6C51" w14:textId="77777777" w:rsidR="006463CF" w:rsidRPr="00A75DF1" w:rsidRDefault="006463CF" w:rsidP="00A512DC">
            <w:pPr>
              <w:pStyle w:val="Default"/>
              <w:jc w:val="center"/>
              <w:rPr>
                <w:sz w:val="20"/>
                <w:szCs w:val="20"/>
                <w:lang w:val="en-CA"/>
              </w:rPr>
            </w:pPr>
            <w:r>
              <w:rPr>
                <w:b/>
                <w:bCs/>
                <w:sz w:val="20"/>
                <w:szCs w:val="20"/>
                <w:lang w:val="en-CA"/>
              </w:rPr>
              <w:t xml:space="preserve">Total des </w:t>
            </w:r>
            <w:proofErr w:type="spellStart"/>
            <w:r>
              <w:rPr>
                <w:b/>
                <w:bCs/>
                <w:sz w:val="20"/>
                <w:szCs w:val="20"/>
                <w:lang w:val="en-CA"/>
              </w:rPr>
              <w:t>paiements</w:t>
            </w:r>
            <w:proofErr w:type="spellEnd"/>
            <w:r w:rsidRPr="00A75DF1">
              <w:rPr>
                <w:b/>
                <w:bCs/>
                <w:sz w:val="20"/>
                <w:szCs w:val="20"/>
                <w:lang w:val="en-CA"/>
              </w:rPr>
              <w:t xml:space="preserve"> (</w:t>
            </w:r>
            <w:r>
              <w:rPr>
                <w:b/>
                <w:bCs/>
                <w:sz w:val="20"/>
                <w:szCs w:val="20"/>
                <w:lang w:val="en-CA"/>
              </w:rPr>
              <w:t>$</w:t>
            </w:r>
            <w:r w:rsidRPr="00A75DF1">
              <w:rPr>
                <w:b/>
                <w:bCs/>
                <w:sz w:val="20"/>
                <w:szCs w:val="20"/>
                <w:lang w:val="en-CA"/>
              </w:rPr>
              <w:t>US)</w:t>
            </w:r>
          </w:p>
        </w:tc>
        <w:tc>
          <w:tcPr>
            <w:tcW w:w="1443" w:type="pct"/>
            <w:shd w:val="clear" w:color="auto" w:fill="auto"/>
            <w:tcMar>
              <w:left w:w="0" w:type="dxa"/>
              <w:right w:w="0" w:type="dxa"/>
            </w:tcMar>
          </w:tcPr>
          <w:p w14:paraId="1FCB28DC" w14:textId="77777777" w:rsidR="006463CF" w:rsidRPr="00A76B9B" w:rsidRDefault="006463CF" w:rsidP="00A512DC">
            <w:pPr>
              <w:pStyle w:val="Default"/>
              <w:jc w:val="center"/>
              <w:rPr>
                <w:sz w:val="20"/>
                <w:szCs w:val="20"/>
                <w:lang w:val="fr-CA"/>
              </w:rPr>
            </w:pPr>
            <w:r w:rsidRPr="00A76B9B">
              <w:rPr>
                <w:b/>
                <w:bCs/>
                <w:sz w:val="20"/>
                <w:szCs w:val="20"/>
                <w:lang w:val="fr-CA"/>
              </w:rPr>
              <w:t>Arriérés/contributions en souffrance ($US)</w:t>
            </w:r>
          </w:p>
        </w:tc>
      </w:tr>
      <w:tr w:rsidR="006463CF" w:rsidRPr="00A75DF1" w14:paraId="0AC67E10" w14:textId="77777777" w:rsidTr="00A512DC">
        <w:tc>
          <w:tcPr>
            <w:tcW w:w="672" w:type="pct"/>
            <w:shd w:val="clear" w:color="auto" w:fill="auto"/>
          </w:tcPr>
          <w:p w14:paraId="0D2B2136" w14:textId="77777777" w:rsidR="006463CF" w:rsidRPr="00A75DF1" w:rsidRDefault="006463CF" w:rsidP="00A512DC">
            <w:pPr>
              <w:widowControl w:val="0"/>
              <w:rPr>
                <w:color w:val="000000"/>
                <w:sz w:val="20"/>
                <w:szCs w:val="20"/>
              </w:rPr>
            </w:pPr>
            <w:r w:rsidRPr="00A75DF1">
              <w:rPr>
                <w:sz w:val="20"/>
                <w:szCs w:val="20"/>
              </w:rPr>
              <w:t>1991–1993</w:t>
            </w:r>
          </w:p>
        </w:tc>
        <w:tc>
          <w:tcPr>
            <w:tcW w:w="1443" w:type="pct"/>
            <w:shd w:val="clear" w:color="auto" w:fill="auto"/>
            <w:tcMar>
              <w:left w:w="115" w:type="dxa"/>
              <w:right w:w="360" w:type="dxa"/>
            </w:tcMar>
          </w:tcPr>
          <w:p w14:paraId="4AA5DD86"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8302D67"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4B4AAC72"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714295B2" w14:textId="77777777" w:rsidTr="00A512DC">
        <w:tc>
          <w:tcPr>
            <w:tcW w:w="672" w:type="pct"/>
            <w:shd w:val="clear" w:color="auto" w:fill="auto"/>
          </w:tcPr>
          <w:p w14:paraId="7BDEEDD2" w14:textId="77777777" w:rsidR="006463CF" w:rsidRPr="00A75DF1" w:rsidRDefault="006463CF" w:rsidP="00A512DC">
            <w:pPr>
              <w:widowControl w:val="0"/>
              <w:rPr>
                <w:color w:val="000000"/>
                <w:sz w:val="20"/>
                <w:szCs w:val="20"/>
              </w:rPr>
            </w:pPr>
            <w:r w:rsidRPr="00A75DF1">
              <w:rPr>
                <w:sz w:val="20"/>
                <w:szCs w:val="20"/>
              </w:rPr>
              <w:t>1994–1996</w:t>
            </w:r>
          </w:p>
        </w:tc>
        <w:tc>
          <w:tcPr>
            <w:tcW w:w="1443" w:type="pct"/>
            <w:shd w:val="clear" w:color="auto" w:fill="auto"/>
            <w:tcMar>
              <w:left w:w="115" w:type="dxa"/>
              <w:right w:w="360" w:type="dxa"/>
            </w:tcMar>
          </w:tcPr>
          <w:p w14:paraId="32569277"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3E3DBEC4"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61CC2F61"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34C4400A" w14:textId="77777777" w:rsidTr="00A512DC">
        <w:tc>
          <w:tcPr>
            <w:tcW w:w="672" w:type="pct"/>
            <w:shd w:val="clear" w:color="auto" w:fill="auto"/>
          </w:tcPr>
          <w:p w14:paraId="2275B85D" w14:textId="77777777" w:rsidR="006463CF" w:rsidRPr="00A75DF1" w:rsidRDefault="006463CF" w:rsidP="00A512DC">
            <w:pPr>
              <w:widowControl w:val="0"/>
              <w:rPr>
                <w:color w:val="000000"/>
                <w:sz w:val="20"/>
                <w:szCs w:val="20"/>
              </w:rPr>
            </w:pPr>
            <w:r w:rsidRPr="00A75DF1">
              <w:rPr>
                <w:sz w:val="20"/>
                <w:szCs w:val="20"/>
              </w:rPr>
              <w:t>1997–1999</w:t>
            </w:r>
          </w:p>
        </w:tc>
        <w:tc>
          <w:tcPr>
            <w:tcW w:w="1443" w:type="pct"/>
            <w:shd w:val="clear" w:color="auto" w:fill="auto"/>
            <w:tcMar>
              <w:left w:w="115" w:type="dxa"/>
              <w:right w:w="360" w:type="dxa"/>
            </w:tcMar>
          </w:tcPr>
          <w:p w14:paraId="192E9471"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2B015F8F"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6EBBC6BD"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6D7F6DA1" w14:textId="77777777" w:rsidTr="00A512DC">
        <w:tc>
          <w:tcPr>
            <w:tcW w:w="672" w:type="pct"/>
            <w:shd w:val="clear" w:color="auto" w:fill="auto"/>
          </w:tcPr>
          <w:p w14:paraId="67D99161" w14:textId="77777777" w:rsidR="006463CF" w:rsidRPr="00A75DF1" w:rsidRDefault="006463CF" w:rsidP="00A512DC">
            <w:pPr>
              <w:widowControl w:val="0"/>
              <w:rPr>
                <w:color w:val="000000"/>
                <w:sz w:val="20"/>
                <w:szCs w:val="20"/>
              </w:rPr>
            </w:pPr>
            <w:r w:rsidRPr="00A75DF1">
              <w:rPr>
                <w:sz w:val="20"/>
                <w:szCs w:val="20"/>
              </w:rPr>
              <w:t>2000–2002</w:t>
            </w:r>
          </w:p>
        </w:tc>
        <w:tc>
          <w:tcPr>
            <w:tcW w:w="1443" w:type="pct"/>
            <w:shd w:val="clear" w:color="auto" w:fill="auto"/>
            <w:tcMar>
              <w:left w:w="115" w:type="dxa"/>
              <w:right w:w="360" w:type="dxa"/>
            </w:tcMar>
          </w:tcPr>
          <w:p w14:paraId="20AB1699"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E8EB5AF"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23DCED11"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204F79E5" w14:textId="77777777" w:rsidTr="00A512DC">
        <w:tc>
          <w:tcPr>
            <w:tcW w:w="672" w:type="pct"/>
            <w:shd w:val="clear" w:color="auto" w:fill="auto"/>
          </w:tcPr>
          <w:p w14:paraId="4C9DAC21" w14:textId="77777777" w:rsidR="006463CF" w:rsidRPr="00A75DF1" w:rsidRDefault="006463CF" w:rsidP="00A512DC">
            <w:pPr>
              <w:widowControl w:val="0"/>
              <w:rPr>
                <w:color w:val="000000"/>
                <w:sz w:val="20"/>
                <w:szCs w:val="20"/>
              </w:rPr>
            </w:pPr>
            <w:r w:rsidRPr="00A75DF1">
              <w:rPr>
                <w:sz w:val="20"/>
                <w:szCs w:val="20"/>
              </w:rPr>
              <w:t>2003–2005</w:t>
            </w:r>
          </w:p>
        </w:tc>
        <w:tc>
          <w:tcPr>
            <w:tcW w:w="1443" w:type="pct"/>
            <w:shd w:val="clear" w:color="auto" w:fill="auto"/>
            <w:tcMar>
              <w:left w:w="115" w:type="dxa"/>
              <w:right w:w="360" w:type="dxa"/>
            </w:tcMar>
          </w:tcPr>
          <w:p w14:paraId="57E14488"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780EE760"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6ECF4323"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0B176BED" w14:textId="77777777" w:rsidTr="00A512DC">
        <w:tc>
          <w:tcPr>
            <w:tcW w:w="672" w:type="pct"/>
            <w:shd w:val="clear" w:color="auto" w:fill="auto"/>
          </w:tcPr>
          <w:p w14:paraId="24041A7D" w14:textId="77777777" w:rsidR="006463CF" w:rsidRPr="00A75DF1" w:rsidRDefault="006463CF" w:rsidP="00A512DC">
            <w:pPr>
              <w:widowControl w:val="0"/>
              <w:rPr>
                <w:color w:val="000000"/>
                <w:sz w:val="20"/>
                <w:szCs w:val="20"/>
              </w:rPr>
            </w:pPr>
            <w:r w:rsidRPr="00A75DF1">
              <w:rPr>
                <w:sz w:val="20"/>
                <w:szCs w:val="20"/>
              </w:rPr>
              <w:t>2006–2008</w:t>
            </w:r>
          </w:p>
        </w:tc>
        <w:tc>
          <w:tcPr>
            <w:tcW w:w="1443" w:type="pct"/>
            <w:shd w:val="clear" w:color="auto" w:fill="auto"/>
            <w:tcMar>
              <w:left w:w="115" w:type="dxa"/>
              <w:right w:w="360" w:type="dxa"/>
            </w:tcMar>
          </w:tcPr>
          <w:p w14:paraId="4C78EE26"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654FF3F"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15D0ECC1"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07FB5D26" w14:textId="77777777" w:rsidTr="00A512DC">
        <w:tc>
          <w:tcPr>
            <w:tcW w:w="672" w:type="pct"/>
            <w:shd w:val="clear" w:color="auto" w:fill="auto"/>
          </w:tcPr>
          <w:p w14:paraId="1C942556" w14:textId="77777777" w:rsidR="006463CF" w:rsidRPr="00A75DF1" w:rsidRDefault="006463CF" w:rsidP="00A512DC">
            <w:pPr>
              <w:widowControl w:val="0"/>
              <w:rPr>
                <w:color w:val="000000"/>
                <w:sz w:val="20"/>
                <w:szCs w:val="20"/>
              </w:rPr>
            </w:pPr>
            <w:r w:rsidRPr="00A75DF1">
              <w:rPr>
                <w:sz w:val="20"/>
                <w:szCs w:val="20"/>
              </w:rPr>
              <w:t>2009–2011</w:t>
            </w:r>
          </w:p>
        </w:tc>
        <w:tc>
          <w:tcPr>
            <w:tcW w:w="1443" w:type="pct"/>
            <w:shd w:val="clear" w:color="auto" w:fill="auto"/>
            <w:tcMar>
              <w:left w:w="115" w:type="dxa"/>
              <w:right w:w="360" w:type="dxa"/>
            </w:tcMar>
          </w:tcPr>
          <w:p w14:paraId="7A691D98"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2DA149C1"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1F973C92"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3FB37C6B" w14:textId="77777777" w:rsidTr="00A512DC">
        <w:tc>
          <w:tcPr>
            <w:tcW w:w="672" w:type="pct"/>
            <w:shd w:val="clear" w:color="auto" w:fill="auto"/>
          </w:tcPr>
          <w:p w14:paraId="51311F72" w14:textId="77777777" w:rsidR="006463CF" w:rsidRPr="00A75DF1" w:rsidRDefault="006463CF" w:rsidP="00A512DC">
            <w:pPr>
              <w:widowControl w:val="0"/>
              <w:rPr>
                <w:color w:val="000000"/>
                <w:sz w:val="20"/>
                <w:szCs w:val="20"/>
              </w:rPr>
            </w:pPr>
            <w:r w:rsidRPr="00A75DF1">
              <w:rPr>
                <w:sz w:val="20"/>
                <w:szCs w:val="20"/>
              </w:rPr>
              <w:t>2012–2014</w:t>
            </w:r>
          </w:p>
        </w:tc>
        <w:tc>
          <w:tcPr>
            <w:tcW w:w="1443" w:type="pct"/>
            <w:shd w:val="clear" w:color="auto" w:fill="auto"/>
            <w:tcMar>
              <w:left w:w="115" w:type="dxa"/>
              <w:right w:w="360" w:type="dxa"/>
            </w:tcMar>
          </w:tcPr>
          <w:p w14:paraId="64902B6F"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09DF250F"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09D5ADC" w14:textId="77777777" w:rsidR="006463CF" w:rsidRPr="00A75DF1" w:rsidRDefault="006463CF" w:rsidP="00A512DC">
            <w:pPr>
              <w:pStyle w:val="Default"/>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05B487B4" w14:textId="77777777" w:rsidTr="00A512DC">
        <w:tc>
          <w:tcPr>
            <w:tcW w:w="672" w:type="pct"/>
            <w:shd w:val="clear" w:color="auto" w:fill="auto"/>
          </w:tcPr>
          <w:p w14:paraId="63B8EE2F" w14:textId="77777777" w:rsidR="006463CF" w:rsidRPr="00A75DF1" w:rsidRDefault="006463CF" w:rsidP="00A512DC">
            <w:pPr>
              <w:widowControl w:val="0"/>
              <w:rPr>
                <w:color w:val="000000"/>
                <w:sz w:val="20"/>
                <w:szCs w:val="20"/>
              </w:rPr>
            </w:pPr>
            <w:r w:rsidRPr="00A75DF1">
              <w:rPr>
                <w:sz w:val="20"/>
                <w:szCs w:val="20"/>
              </w:rPr>
              <w:t>2015–2017</w:t>
            </w:r>
          </w:p>
        </w:tc>
        <w:tc>
          <w:tcPr>
            <w:tcW w:w="1443" w:type="pct"/>
            <w:shd w:val="clear" w:color="auto" w:fill="auto"/>
            <w:tcMar>
              <w:left w:w="115" w:type="dxa"/>
              <w:right w:w="360" w:type="dxa"/>
            </w:tcMar>
          </w:tcPr>
          <w:p w14:paraId="48966EB2" w14:textId="77777777" w:rsidR="006463CF" w:rsidRPr="00A75DF1" w:rsidRDefault="006463CF" w:rsidP="00A512DC">
            <w:pPr>
              <w:pStyle w:val="Default"/>
              <w:jc w:val="right"/>
              <w:rPr>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4E217289" w14:textId="77777777" w:rsidR="006463CF" w:rsidRPr="00A75DF1" w:rsidRDefault="006463CF" w:rsidP="00A512DC">
            <w:pPr>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7433E3BC" w14:textId="77777777" w:rsidR="006463CF" w:rsidRPr="00A75DF1" w:rsidRDefault="006463CF" w:rsidP="00A512DC">
            <w:pPr>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5F032FFF" w14:textId="77777777" w:rsidTr="00A512DC">
        <w:tc>
          <w:tcPr>
            <w:tcW w:w="672" w:type="pct"/>
            <w:shd w:val="clear" w:color="auto" w:fill="auto"/>
          </w:tcPr>
          <w:p w14:paraId="79C6C726" w14:textId="77777777" w:rsidR="006463CF" w:rsidRPr="00A75DF1" w:rsidRDefault="006463CF" w:rsidP="00A512DC">
            <w:pPr>
              <w:widowControl w:val="0"/>
              <w:rPr>
                <w:sz w:val="20"/>
                <w:szCs w:val="20"/>
              </w:rPr>
            </w:pPr>
            <w:r w:rsidRPr="00A75DF1">
              <w:rPr>
                <w:sz w:val="20"/>
                <w:szCs w:val="20"/>
              </w:rPr>
              <w:t>2018–2020</w:t>
            </w:r>
          </w:p>
        </w:tc>
        <w:tc>
          <w:tcPr>
            <w:tcW w:w="1443" w:type="pct"/>
            <w:shd w:val="clear" w:color="auto" w:fill="auto"/>
            <w:tcMar>
              <w:left w:w="115" w:type="dxa"/>
              <w:right w:w="360" w:type="dxa"/>
            </w:tcMar>
          </w:tcPr>
          <w:p w14:paraId="59D2F6F0" w14:textId="77777777" w:rsidR="006463CF" w:rsidRPr="00A75DF1" w:rsidRDefault="006463CF" w:rsidP="00A512DC">
            <w:pPr>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0D583207" w14:textId="77777777" w:rsidR="006463CF" w:rsidRPr="00A75DF1" w:rsidRDefault="006463CF" w:rsidP="00A512DC">
            <w:pPr>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0B83EC0C" w14:textId="77777777" w:rsidR="006463CF" w:rsidRPr="00A75DF1" w:rsidRDefault="006463CF" w:rsidP="00A512DC">
            <w:pPr>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05A236E8" w14:textId="77777777" w:rsidTr="00A512DC">
        <w:tc>
          <w:tcPr>
            <w:tcW w:w="672" w:type="pct"/>
            <w:shd w:val="clear" w:color="auto" w:fill="auto"/>
          </w:tcPr>
          <w:p w14:paraId="185526DA" w14:textId="77777777" w:rsidR="006463CF" w:rsidRPr="00A75DF1" w:rsidRDefault="006463CF" w:rsidP="00A512DC">
            <w:pPr>
              <w:widowControl w:val="0"/>
              <w:rPr>
                <w:sz w:val="20"/>
                <w:szCs w:val="20"/>
              </w:rPr>
            </w:pPr>
            <w:r w:rsidRPr="00A75DF1">
              <w:rPr>
                <w:sz w:val="20"/>
                <w:szCs w:val="20"/>
              </w:rPr>
              <w:t>2021</w:t>
            </w:r>
            <w:r>
              <w:rPr>
                <w:sz w:val="20"/>
                <w:szCs w:val="20"/>
              </w:rPr>
              <w:noBreakHyphen/>
            </w:r>
            <w:r w:rsidRPr="00A75DF1">
              <w:rPr>
                <w:sz w:val="20"/>
                <w:szCs w:val="20"/>
              </w:rPr>
              <w:t>2023</w:t>
            </w:r>
          </w:p>
        </w:tc>
        <w:tc>
          <w:tcPr>
            <w:tcW w:w="1443" w:type="pct"/>
            <w:shd w:val="clear" w:color="auto" w:fill="auto"/>
            <w:tcMar>
              <w:left w:w="115" w:type="dxa"/>
              <w:right w:w="360" w:type="dxa"/>
            </w:tcMar>
          </w:tcPr>
          <w:p w14:paraId="15C02B2D" w14:textId="77777777" w:rsidR="006463CF" w:rsidRPr="00A75DF1" w:rsidRDefault="006463CF" w:rsidP="00A512DC">
            <w:pPr>
              <w:jc w:val="right"/>
              <w:rPr>
                <w:i/>
                <w:iCs/>
                <w:color w:val="000000"/>
                <w:sz w:val="20"/>
                <w:szCs w:val="20"/>
                <w:lang w:eastAsia="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084516BF" w14:textId="77777777" w:rsidR="006463CF" w:rsidRPr="00A75DF1" w:rsidRDefault="006463CF" w:rsidP="00A512DC">
            <w:pPr>
              <w:jc w:val="right"/>
              <w:rPr>
                <w:i/>
                <w:iCs/>
                <w:color w:val="000000"/>
                <w:sz w:val="20"/>
                <w:szCs w:val="20"/>
                <w:lang w:eastAsia="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D86561B" w14:textId="77777777" w:rsidR="006463CF" w:rsidRPr="00A75DF1" w:rsidRDefault="006463CF" w:rsidP="00A512DC">
            <w:pPr>
              <w:jc w:val="right"/>
              <w:rPr>
                <w:i/>
                <w:iCs/>
                <w:color w:val="000000"/>
                <w:sz w:val="20"/>
                <w:szCs w:val="20"/>
                <w:lang w:eastAsia="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36221FA5" w14:textId="77777777" w:rsidTr="00A512DC">
        <w:tc>
          <w:tcPr>
            <w:tcW w:w="672" w:type="pct"/>
            <w:shd w:val="clear" w:color="auto" w:fill="auto"/>
          </w:tcPr>
          <w:p w14:paraId="3B2127BE" w14:textId="77777777" w:rsidR="006463CF" w:rsidRPr="00A75DF1" w:rsidRDefault="006463CF" w:rsidP="00A512DC">
            <w:pPr>
              <w:widowControl w:val="0"/>
              <w:rPr>
                <w:b/>
                <w:color w:val="000000"/>
                <w:sz w:val="20"/>
                <w:szCs w:val="20"/>
              </w:rPr>
            </w:pPr>
            <w:r w:rsidRPr="00A75DF1">
              <w:rPr>
                <w:b/>
                <w:sz w:val="20"/>
                <w:szCs w:val="20"/>
              </w:rPr>
              <w:lastRenderedPageBreak/>
              <w:t>Total</w:t>
            </w:r>
          </w:p>
        </w:tc>
        <w:tc>
          <w:tcPr>
            <w:tcW w:w="1443" w:type="pct"/>
            <w:shd w:val="clear" w:color="auto" w:fill="auto"/>
            <w:tcMar>
              <w:left w:w="115" w:type="dxa"/>
              <w:right w:w="360" w:type="dxa"/>
            </w:tcMar>
          </w:tcPr>
          <w:p w14:paraId="01FE661D" w14:textId="77777777" w:rsidR="006463CF" w:rsidRPr="00A75DF1" w:rsidRDefault="006463CF" w:rsidP="00A512DC">
            <w:pPr>
              <w:pStyle w:val="Default"/>
              <w:jc w:val="right"/>
              <w:rPr>
                <w:b/>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17A021F5" w14:textId="77777777" w:rsidR="006463CF" w:rsidRPr="00A75DF1" w:rsidRDefault="006463CF" w:rsidP="00A512DC">
            <w:pPr>
              <w:pStyle w:val="Default"/>
              <w:jc w:val="right"/>
              <w:rPr>
                <w:b/>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7543690D" w14:textId="77777777" w:rsidR="006463CF" w:rsidRPr="00A75DF1" w:rsidRDefault="006463CF" w:rsidP="00A512DC">
            <w:pPr>
              <w:pStyle w:val="Default"/>
              <w:jc w:val="right"/>
              <w:rPr>
                <w:b/>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bl>
    <w:p w14:paraId="5624C399" w14:textId="77777777" w:rsidR="006463CF" w:rsidRPr="00A75DF1" w:rsidRDefault="006463CF" w:rsidP="006463CF">
      <w:pPr>
        <w:pStyle w:val="CM33"/>
        <w:spacing w:after="0"/>
        <w:jc w:val="both"/>
        <w:rPr>
          <w:sz w:val="18"/>
          <w:szCs w:val="18"/>
          <w:lang w:val="en-CA"/>
        </w:rPr>
      </w:pPr>
      <w:r w:rsidRPr="00A76B9B">
        <w:rPr>
          <w:sz w:val="18"/>
          <w:szCs w:val="18"/>
          <w:lang w:val="fr-CA"/>
        </w:rPr>
        <w:t>Remarque : Ne comprend pas les contributions en litige de ?? </w:t>
      </w:r>
      <w:r>
        <w:rPr>
          <w:sz w:val="18"/>
          <w:szCs w:val="18"/>
          <w:lang w:val="en-CA"/>
        </w:rPr>
        <w:t xml:space="preserve">$US. </w:t>
      </w:r>
    </w:p>
    <w:p w14:paraId="5B70A96F" w14:textId="77777777" w:rsidR="006463CF" w:rsidRPr="00A75DF1" w:rsidRDefault="006463CF" w:rsidP="006463CF"/>
    <w:p w14:paraId="0C20F3E6" w14:textId="77777777" w:rsidR="006463CF" w:rsidRPr="00A76B9B" w:rsidRDefault="006463CF" w:rsidP="006463CF">
      <w:pPr>
        <w:pStyle w:val="Heading1"/>
        <w:numPr>
          <w:ilvl w:val="0"/>
          <w:numId w:val="33"/>
        </w:numPr>
        <w:rPr>
          <w:lang w:val="fr-CA"/>
        </w:rPr>
      </w:pPr>
      <w:r w:rsidRPr="00A76B9B">
        <w:rPr>
          <w:lang w:val="fr-CA"/>
        </w:rPr>
        <w:t>Le revenu total provenant des contributions annoncées inscrit dans les comptes du Trésorier s’élève à 25 513 071 $US, comme mentionné au paragraphe 11, ci</w:t>
      </w:r>
      <w:r w:rsidRPr="00A76B9B">
        <w:rPr>
          <w:lang w:val="fr-CA"/>
        </w:rPr>
        <w:noBreakHyphen/>
        <w:t xml:space="preserve">dessus. </w:t>
      </w:r>
    </w:p>
    <w:p w14:paraId="67397999" w14:textId="77777777" w:rsidR="006463CF" w:rsidRPr="00A75DF1" w:rsidRDefault="006463CF" w:rsidP="006463CF">
      <w:pPr>
        <w:pStyle w:val="Heading7"/>
        <w:keepNext/>
        <w:numPr>
          <w:ilvl w:val="0"/>
          <w:numId w:val="0"/>
        </w:numPr>
        <w:spacing w:after="240"/>
        <w:rPr>
          <w:rFonts w:ascii="Times New Roman" w:hAnsi="Times New Roman"/>
          <w:bCs/>
          <w:u w:val="single"/>
        </w:rPr>
      </w:pPr>
      <w:proofErr w:type="spellStart"/>
      <w:r w:rsidRPr="006E75A0">
        <w:rPr>
          <w:rFonts w:ascii="Times New Roman" w:hAnsi="Times New Roman"/>
          <w:bCs/>
          <w:u w:val="single"/>
        </w:rPr>
        <w:t>Interêts</w:t>
      </w:r>
      <w:proofErr w:type="spellEnd"/>
      <w:r w:rsidRPr="006E75A0">
        <w:rPr>
          <w:rFonts w:ascii="Times New Roman" w:hAnsi="Times New Roman"/>
          <w:bCs/>
          <w:u w:val="single"/>
        </w:rPr>
        <w:t xml:space="preserve"> </w:t>
      </w:r>
      <w:proofErr w:type="spellStart"/>
      <w:r w:rsidRPr="006E75A0">
        <w:rPr>
          <w:rFonts w:ascii="Times New Roman" w:hAnsi="Times New Roman"/>
          <w:bCs/>
          <w:u w:val="single"/>
        </w:rPr>
        <w:t>accumulés</w:t>
      </w:r>
      <w:proofErr w:type="spellEnd"/>
    </w:p>
    <w:p w14:paraId="22FAC185" w14:textId="77777777" w:rsidR="006463CF" w:rsidRPr="00A75DF1" w:rsidRDefault="006463CF" w:rsidP="006463CF">
      <w:pPr>
        <w:pStyle w:val="Heading1"/>
        <w:numPr>
          <w:ilvl w:val="0"/>
          <w:numId w:val="33"/>
        </w:numPr>
      </w:pPr>
      <w:r w:rsidRPr="00A76B9B">
        <w:rPr>
          <w:lang w:val="fr-CA"/>
        </w:rPr>
        <w:t>Les intérêts accumulés totaux au cours de la période 2018</w:t>
      </w:r>
      <w:r w:rsidRPr="00A76B9B">
        <w:rPr>
          <w:lang w:val="fr-CA"/>
        </w:rPr>
        <w:noBreakHyphen/>
        <w:t xml:space="preserve">2020 consignés dans les comptes du Trésorier étaient de ?? </w:t>
      </w:r>
      <w:r>
        <w:t>$US.</w:t>
      </w:r>
    </w:p>
    <w:p w14:paraId="08DEC41E" w14:textId="77777777" w:rsidR="006463CF" w:rsidRPr="00A75DF1" w:rsidRDefault="006463CF" w:rsidP="006463CF">
      <w:pPr>
        <w:pStyle w:val="Heading1"/>
        <w:numPr>
          <w:ilvl w:val="0"/>
          <w:numId w:val="33"/>
        </w:numPr>
      </w:pPr>
      <w:r w:rsidRPr="00A76B9B">
        <w:rPr>
          <w:lang w:val="fr-CA"/>
        </w:rPr>
        <w:t>Au ?? ??? 2021, les intérêts accumulés au cours de la période 2021</w:t>
      </w:r>
      <w:r w:rsidRPr="00A76B9B">
        <w:rPr>
          <w:lang w:val="fr-CA"/>
        </w:rPr>
        <w:noBreakHyphen/>
        <w:t xml:space="preserve">2023 consignés dans les comptes du Trésorier étaient de ?? </w:t>
      </w:r>
      <w:r>
        <w:t xml:space="preserve">$US. </w:t>
      </w:r>
    </w:p>
    <w:p w14:paraId="65165A3C" w14:textId="77777777" w:rsidR="006463CF" w:rsidRPr="00A76B9B" w:rsidRDefault="006463CF" w:rsidP="006463CF">
      <w:pPr>
        <w:pStyle w:val="Heading7"/>
        <w:keepLines/>
        <w:numPr>
          <w:ilvl w:val="0"/>
          <w:numId w:val="0"/>
        </w:numPr>
        <w:spacing w:after="240"/>
        <w:rPr>
          <w:rFonts w:ascii="Times New Roman" w:hAnsi="Times New Roman"/>
          <w:bCs/>
          <w:u w:val="single"/>
          <w:lang w:val="fr-CA"/>
        </w:rPr>
      </w:pPr>
      <w:r w:rsidRPr="00A76B9B">
        <w:rPr>
          <w:rFonts w:ascii="Times New Roman" w:hAnsi="Times New Roman"/>
          <w:bCs/>
          <w:u w:val="single"/>
          <w:lang w:val="fr-CA"/>
        </w:rPr>
        <w:t xml:space="preserve">Mécanisme de taux de change fixe </w:t>
      </w:r>
    </w:p>
    <w:p w14:paraId="25909780" w14:textId="77777777" w:rsidR="006463CF" w:rsidRPr="00A75DF1" w:rsidRDefault="006463CF" w:rsidP="006463CF">
      <w:pPr>
        <w:pStyle w:val="Heading1"/>
        <w:numPr>
          <w:ilvl w:val="0"/>
          <w:numId w:val="33"/>
        </w:numPr>
      </w:pPr>
      <w:r w:rsidRPr="00A76B9B">
        <w:rPr>
          <w:lang w:val="fr-CA"/>
        </w:rPr>
        <w:t>Au ?? ??? 2021, les pertes cumulatives associées aux différences de taux de change depuis la création du mécanisme s’élevaient à ?? </w:t>
      </w:r>
      <w:r>
        <w:t xml:space="preserve">$US. </w:t>
      </w:r>
    </w:p>
    <w:p w14:paraId="3710CBF6" w14:textId="77777777" w:rsidR="006463CF" w:rsidRPr="00BB31B9" w:rsidRDefault="006463CF" w:rsidP="006463CF">
      <w:pPr>
        <w:pStyle w:val="Heading7"/>
        <w:keepLines/>
        <w:numPr>
          <w:ilvl w:val="0"/>
          <w:numId w:val="0"/>
        </w:numPr>
        <w:spacing w:after="240"/>
        <w:rPr>
          <w:rFonts w:ascii="Times New Roman" w:hAnsi="Times New Roman"/>
          <w:bCs/>
          <w:u w:val="single"/>
          <w:lang w:val="fr-CA"/>
        </w:rPr>
      </w:pPr>
      <w:r w:rsidRPr="00BB31B9">
        <w:rPr>
          <w:rFonts w:ascii="Times New Roman" w:hAnsi="Times New Roman"/>
          <w:bCs/>
          <w:u w:val="single"/>
          <w:lang w:val="fr-CA"/>
        </w:rPr>
        <w:t xml:space="preserve">Contributions impayées et retour des soldes </w:t>
      </w:r>
    </w:p>
    <w:p w14:paraId="1A6D7AA1" w14:textId="77777777" w:rsidR="006463CF" w:rsidRPr="00BB31B9" w:rsidRDefault="006463CF" w:rsidP="006463CF">
      <w:pPr>
        <w:pStyle w:val="Heading1"/>
        <w:widowControl w:val="0"/>
        <w:numPr>
          <w:ilvl w:val="0"/>
          <w:numId w:val="33"/>
        </w:numPr>
        <w:rPr>
          <w:lang w:val="fr-CA" w:bidi="hi-IN"/>
        </w:rPr>
      </w:pPr>
      <w:r w:rsidRPr="00BB31B9">
        <w:rPr>
          <w:lang w:val="fr-CA"/>
        </w:rPr>
        <w:t>Le Comité exécutif à ses 85</w:t>
      </w:r>
      <w:r w:rsidRPr="00BB31B9">
        <w:rPr>
          <w:vertAlign w:val="superscript"/>
          <w:lang w:val="fr-CA"/>
        </w:rPr>
        <w:t>e</w:t>
      </w:r>
      <w:r w:rsidRPr="00BB31B9">
        <w:rPr>
          <w:lang w:val="fr-CA"/>
        </w:rPr>
        <w:t>, 86</w:t>
      </w:r>
      <w:r w:rsidRPr="00BB31B9">
        <w:rPr>
          <w:vertAlign w:val="superscript"/>
          <w:lang w:val="fr-CA"/>
        </w:rPr>
        <w:t>e</w:t>
      </w:r>
      <w:r w:rsidRPr="00BB31B9">
        <w:rPr>
          <w:lang w:val="fr-CA"/>
        </w:rPr>
        <w:t xml:space="preserve"> [et 87</w:t>
      </w:r>
      <w:r w:rsidRPr="00BB31B9">
        <w:rPr>
          <w:vertAlign w:val="superscript"/>
          <w:lang w:val="fr-CA"/>
        </w:rPr>
        <w:t>e</w:t>
      </w:r>
      <w:r w:rsidRPr="00BB31B9">
        <w:rPr>
          <w:lang w:val="fr-CA"/>
        </w:rPr>
        <w:t> réunions] a exhorté toutes les parties à payer dès que possible entièrement toutes leurs contributions au Fonds multilatéral, et a demandé au Chef du Secrétariat et au Trésorier de faire le suivi avec les Parties ayant des contributions en souffrance depuis une ou plusieurs périodes triennales et à faire rapport à la réunion ultérieure (décisions 85/1, 86/3 [et 87</w:t>
      </w:r>
      <w:proofErr w:type="gramStart"/>
      <w:r w:rsidRPr="00BB31B9">
        <w:rPr>
          <w:lang w:val="fr-CA"/>
        </w:rPr>
        <w:t>/??</w:t>
      </w:r>
      <w:proofErr w:type="gramEnd"/>
      <w:r w:rsidRPr="00BB31B9">
        <w:rPr>
          <w:lang w:val="fr-CA"/>
        </w:rPr>
        <w:t>]). Le Comité à sa 86</w:t>
      </w:r>
      <w:r w:rsidRPr="00BB31B9">
        <w:rPr>
          <w:vertAlign w:val="superscript"/>
          <w:lang w:val="fr-CA"/>
        </w:rPr>
        <w:t>e</w:t>
      </w:r>
      <w:r w:rsidRPr="00BB31B9">
        <w:rPr>
          <w:lang w:val="fr-CA"/>
        </w:rPr>
        <w:t> réunion a par ailleurs noté les ajustements aux contributions bilatérales de l’Allemagne, du Japon, de la République tchèque et de la Suède, découlant d’un exercice de rapprochement entre les factures, les paiements en espèces et les renseignements, et a demandé au Trésorier, en collaboration avec le Secrétariat, de mettre la dernière main à l’exercice de rapprochement des contributions bilatérales du Canada, de l’Espagne, de la Finlande, de la France et du Portugal et de faire rapport à ce sujet à la 87</w:t>
      </w:r>
      <w:r w:rsidRPr="00BB31B9">
        <w:rPr>
          <w:vertAlign w:val="superscript"/>
          <w:lang w:val="fr-CA"/>
        </w:rPr>
        <w:t>e</w:t>
      </w:r>
      <w:r w:rsidRPr="00BB31B9">
        <w:rPr>
          <w:lang w:val="fr-CA"/>
        </w:rPr>
        <w:t> réunion.</w:t>
      </w:r>
    </w:p>
    <w:p w14:paraId="7506394B" w14:textId="77777777" w:rsidR="006463CF" w:rsidRPr="00BB31B9" w:rsidRDefault="006463CF" w:rsidP="006463CF">
      <w:pPr>
        <w:pStyle w:val="Heading1"/>
        <w:numPr>
          <w:ilvl w:val="0"/>
          <w:numId w:val="33"/>
        </w:numPr>
        <w:rPr>
          <w:lang w:val="fr-CA"/>
        </w:rPr>
      </w:pPr>
      <w:r w:rsidRPr="00BB31B9">
        <w:rPr>
          <w:lang w:val="fr-CA"/>
        </w:rPr>
        <w:t>Le Comité exécutif a noté le retour des fonds aux 86</w:t>
      </w:r>
      <w:r w:rsidRPr="00BB31B9">
        <w:rPr>
          <w:vertAlign w:val="superscript"/>
          <w:lang w:val="fr-CA"/>
        </w:rPr>
        <w:t>e</w:t>
      </w:r>
      <w:r w:rsidRPr="00BB31B9">
        <w:rPr>
          <w:lang w:val="fr-CA"/>
        </w:rPr>
        <w:t xml:space="preserve"> [et 87</w:t>
      </w:r>
      <w:r w:rsidRPr="00BB31B9">
        <w:rPr>
          <w:vertAlign w:val="superscript"/>
          <w:lang w:val="fr-CA"/>
        </w:rPr>
        <w:t>e</w:t>
      </w:r>
      <w:r w:rsidRPr="00BB31B9">
        <w:rPr>
          <w:lang w:val="fr-CA"/>
        </w:rPr>
        <w:t>] réunions et demandé aux agences bilatérales et d’exécution d’effectuer le décaissement ou d’annuler les engagements devenus inutiles pour les projets achevés et les projets achevés « par décision » du Comité exécutif et de retourner les soldes à la réunion suivante (décision 86/4 [et 87</w:t>
      </w:r>
      <w:proofErr w:type="gramStart"/>
      <w:r w:rsidRPr="00BB31B9">
        <w:rPr>
          <w:lang w:val="fr-CA"/>
        </w:rPr>
        <w:t>/??</w:t>
      </w:r>
      <w:proofErr w:type="gramEnd"/>
      <w:r w:rsidRPr="00BB31B9">
        <w:rPr>
          <w:lang w:val="fr-CA" w:bidi="hi-IN"/>
        </w:rPr>
        <w:t xml:space="preserve">]). </w:t>
      </w:r>
    </w:p>
    <w:p w14:paraId="0AD0E50A" w14:textId="77777777" w:rsidR="006463CF" w:rsidRPr="00BB31B9" w:rsidRDefault="006463CF" w:rsidP="006463CF">
      <w:pPr>
        <w:pStyle w:val="Heading1"/>
        <w:numPr>
          <w:ilvl w:val="0"/>
          <w:numId w:val="33"/>
        </w:numPr>
        <w:rPr>
          <w:lang w:val="fr-CA"/>
        </w:rPr>
      </w:pPr>
      <w:r w:rsidRPr="00BB31B9">
        <w:rPr>
          <w:lang w:val="fr-CA" w:bidi="hi-IN"/>
        </w:rPr>
        <w:t>Le Comité exécutif à sa 86</w:t>
      </w:r>
      <w:r w:rsidRPr="00BB31B9">
        <w:rPr>
          <w:vertAlign w:val="superscript"/>
          <w:lang w:val="fr-CA" w:bidi="hi-IN"/>
        </w:rPr>
        <w:t>e</w:t>
      </w:r>
      <w:r w:rsidRPr="00BB31B9">
        <w:rPr>
          <w:lang w:val="fr-CA" w:bidi="hi-IN"/>
        </w:rPr>
        <w:t> réunion a demandé à l’ONUDI de retourner à la 87</w:t>
      </w:r>
      <w:r w:rsidRPr="00BB31B9">
        <w:rPr>
          <w:vertAlign w:val="superscript"/>
          <w:lang w:val="fr-CA" w:bidi="hi-IN"/>
        </w:rPr>
        <w:t>e</w:t>
      </w:r>
      <w:r w:rsidRPr="00BB31B9">
        <w:rPr>
          <w:lang w:val="fr-CA" w:bidi="hi-IN"/>
        </w:rPr>
        <w:t> réunion le solde de deux projets achevés qui avaient été financés à l’aide de contributions volontaires supplémentaires pour des activités de démarrage rapide dans le cadre de la mise en œuvre du plan de réduction progressive des HFC, et d’effectuer les décaissements et d’annuler les engagements en lien avec un projet achevé sur une période de deux ans, en retournant le solde à la 87</w:t>
      </w:r>
      <w:r w:rsidRPr="00BB31B9">
        <w:rPr>
          <w:vertAlign w:val="superscript"/>
          <w:lang w:val="fr-CA" w:bidi="hi-IN"/>
        </w:rPr>
        <w:t>e</w:t>
      </w:r>
      <w:r w:rsidRPr="00BB31B9">
        <w:rPr>
          <w:lang w:val="fr-CA" w:bidi="hi-IN"/>
        </w:rPr>
        <w:t> réunion. Le gouvernement de l’Italie a été prié de retourner à la 87</w:t>
      </w:r>
      <w:r w:rsidRPr="00BB31B9">
        <w:rPr>
          <w:vertAlign w:val="superscript"/>
          <w:lang w:val="fr-CA" w:bidi="hi-IN"/>
        </w:rPr>
        <w:t>e</w:t>
      </w:r>
      <w:r w:rsidRPr="00BB31B9">
        <w:rPr>
          <w:lang w:val="fr-CA" w:bidi="hi-IN"/>
        </w:rPr>
        <w:t> réunion le solde d’un projet achevé financé à l’aide de contributions volontaires supplémentaires et le Trésorier d’assurer le suivi avec le gouvernement du Japon en rapport avec les fonds retournés à la 86</w:t>
      </w:r>
      <w:r w:rsidRPr="00BB31B9">
        <w:rPr>
          <w:vertAlign w:val="superscript"/>
          <w:lang w:val="fr-CA" w:bidi="hi-IN"/>
        </w:rPr>
        <w:t>e</w:t>
      </w:r>
      <w:r w:rsidRPr="00BB31B9">
        <w:rPr>
          <w:lang w:val="fr-CA" w:bidi="hi-IN"/>
        </w:rPr>
        <w:t> réunion.</w:t>
      </w:r>
    </w:p>
    <w:p w14:paraId="0AEF6E9A" w14:textId="77777777" w:rsidR="006463CF" w:rsidRPr="00A75DF1" w:rsidRDefault="006463CF" w:rsidP="006463CF">
      <w:pPr>
        <w:pStyle w:val="Heading1"/>
        <w:numPr>
          <w:ilvl w:val="0"/>
          <w:numId w:val="33"/>
        </w:numPr>
      </w:pPr>
      <w:r w:rsidRPr="00A75DF1">
        <w:t>[</w:t>
      </w:r>
      <w:r>
        <w:t>À la 87</w:t>
      </w:r>
      <w:r w:rsidRPr="00923C08">
        <w:rPr>
          <w:vertAlign w:val="superscript"/>
        </w:rPr>
        <w:t>e</w:t>
      </w:r>
      <w:r>
        <w:t> </w:t>
      </w:r>
      <w:proofErr w:type="spellStart"/>
      <w:r>
        <w:t>réunion</w:t>
      </w:r>
      <w:proofErr w:type="spellEnd"/>
      <w:r w:rsidRPr="00A75DF1">
        <w:t>…]</w:t>
      </w:r>
    </w:p>
    <w:p w14:paraId="1E72C5BE" w14:textId="77777777" w:rsidR="006463CF" w:rsidRPr="00A75DF1" w:rsidRDefault="006463CF" w:rsidP="006463CF">
      <w:pPr>
        <w:pStyle w:val="Heading7"/>
        <w:keepNext/>
        <w:numPr>
          <w:ilvl w:val="5"/>
          <w:numId w:val="35"/>
        </w:numPr>
        <w:tabs>
          <w:tab w:val="num" w:pos="1800"/>
        </w:tabs>
        <w:spacing w:before="0" w:after="160"/>
        <w:ind w:left="709" w:hanging="709"/>
        <w:rPr>
          <w:rFonts w:ascii="Times New Roman" w:hAnsi="Times New Roman"/>
        </w:rPr>
      </w:pPr>
      <w:proofErr w:type="spellStart"/>
      <w:r>
        <w:rPr>
          <w:rFonts w:ascii="Times New Roman" w:hAnsi="Times New Roman"/>
          <w:b/>
        </w:rPr>
        <w:t>Coopération</w:t>
      </w:r>
      <w:proofErr w:type="spellEnd"/>
      <w:r>
        <w:rPr>
          <w:rFonts w:ascii="Times New Roman" w:hAnsi="Times New Roman"/>
          <w:b/>
        </w:rPr>
        <w:t xml:space="preserve"> </w:t>
      </w:r>
      <w:proofErr w:type="spellStart"/>
      <w:r>
        <w:rPr>
          <w:rFonts w:ascii="Times New Roman" w:hAnsi="Times New Roman"/>
          <w:b/>
        </w:rPr>
        <w:t>bilatérale</w:t>
      </w:r>
      <w:proofErr w:type="spellEnd"/>
      <w:r>
        <w:rPr>
          <w:rFonts w:ascii="Times New Roman" w:hAnsi="Times New Roman"/>
          <w:b/>
        </w:rPr>
        <w:t xml:space="preserve"> </w:t>
      </w:r>
    </w:p>
    <w:p w14:paraId="3418BB8D" w14:textId="77777777" w:rsidR="006463CF" w:rsidRPr="00A75DF1" w:rsidRDefault="006463CF" w:rsidP="006463CF">
      <w:pPr>
        <w:pStyle w:val="Heading1"/>
        <w:numPr>
          <w:ilvl w:val="0"/>
          <w:numId w:val="33"/>
        </w:numPr>
      </w:pPr>
      <w:r w:rsidRPr="00BB31B9">
        <w:rPr>
          <w:lang w:val="fr-CA"/>
        </w:rPr>
        <w:t>Lors des 85</w:t>
      </w:r>
      <w:r w:rsidRPr="00BB31B9">
        <w:rPr>
          <w:vertAlign w:val="superscript"/>
          <w:lang w:val="fr-CA"/>
        </w:rPr>
        <w:t>e</w:t>
      </w:r>
      <w:r w:rsidRPr="00BB31B9">
        <w:rPr>
          <w:lang w:val="fr-CA"/>
        </w:rPr>
        <w:t>, 86</w:t>
      </w:r>
      <w:r w:rsidRPr="00BB31B9">
        <w:rPr>
          <w:vertAlign w:val="superscript"/>
          <w:lang w:val="fr-CA"/>
        </w:rPr>
        <w:t>e</w:t>
      </w:r>
      <w:r w:rsidRPr="00BB31B9">
        <w:rPr>
          <w:lang w:val="fr-CA"/>
        </w:rPr>
        <w:t xml:space="preserve"> [et 87</w:t>
      </w:r>
      <w:r w:rsidRPr="00BB31B9">
        <w:rPr>
          <w:vertAlign w:val="superscript"/>
          <w:lang w:val="fr-CA"/>
        </w:rPr>
        <w:t>e</w:t>
      </w:r>
      <w:r w:rsidRPr="00BB31B9">
        <w:rPr>
          <w:lang w:val="fr-CA"/>
        </w:rPr>
        <w:t>] réunions, le Comité exécutif a approuvé les demandes de déduction de fonds des gouvernements de l’Allemagne, de l’Australie, du Canada, de la France et du Japon relativement à des projets bilatéraux, pour un montant de ?? </w:t>
      </w:r>
      <w:r>
        <w:t xml:space="preserve">$US </w:t>
      </w:r>
      <w:r w:rsidRPr="00A75DF1">
        <w:t>(</w:t>
      </w:r>
      <w:proofErr w:type="spellStart"/>
      <w:r w:rsidRPr="00A75DF1">
        <w:t>d</w:t>
      </w:r>
      <w:r>
        <w:t>é</w:t>
      </w:r>
      <w:r w:rsidRPr="00A75DF1">
        <w:t>cisions</w:t>
      </w:r>
      <w:proofErr w:type="spellEnd"/>
      <w:r w:rsidRPr="00A75DF1">
        <w:t> 85/23, 86/54 [</w:t>
      </w:r>
      <w:r>
        <w:t>et</w:t>
      </w:r>
      <w:r w:rsidRPr="00A75DF1">
        <w:t xml:space="preserve"> 87/??]).</w:t>
      </w:r>
    </w:p>
    <w:p w14:paraId="33DFEC89" w14:textId="77777777" w:rsidR="006463CF" w:rsidRPr="00BB31B9" w:rsidRDefault="006463CF" w:rsidP="006463CF">
      <w:pPr>
        <w:pStyle w:val="Heading1"/>
        <w:numPr>
          <w:ilvl w:val="0"/>
          <w:numId w:val="33"/>
        </w:numPr>
        <w:rPr>
          <w:lang w:val="fr-CA"/>
        </w:rPr>
      </w:pPr>
      <w:r w:rsidRPr="00BB31B9">
        <w:rPr>
          <w:lang w:val="fr-CA"/>
        </w:rPr>
        <w:lastRenderedPageBreak/>
        <w:t>Le financement total attribué à la coopération bilatérale depuis le début du Fonds multilatéral s’élève à ?? $US (y compris les coûts d’appui d’agence et excluant les projets annulés et transférés), qui correspond à environ ?? pour cent des fonds approuvés.</w:t>
      </w:r>
    </w:p>
    <w:p w14:paraId="30821538" w14:textId="77777777" w:rsidR="006463CF" w:rsidRPr="00A75DF1" w:rsidRDefault="006463CF" w:rsidP="006463CF">
      <w:pPr>
        <w:pStyle w:val="Heading7"/>
        <w:keepNext/>
        <w:numPr>
          <w:ilvl w:val="5"/>
          <w:numId w:val="35"/>
        </w:numPr>
        <w:tabs>
          <w:tab w:val="num" w:pos="1800"/>
        </w:tabs>
        <w:spacing w:before="0" w:after="160"/>
        <w:ind w:left="706" w:hanging="706"/>
        <w:rPr>
          <w:rFonts w:ascii="Times New Roman" w:hAnsi="Times New Roman"/>
        </w:rPr>
      </w:pPr>
      <w:r>
        <w:rPr>
          <w:rFonts w:ascii="Times New Roman" w:hAnsi="Times New Roman"/>
          <w:b/>
        </w:rPr>
        <w:t xml:space="preserve">Plan </w:t>
      </w:r>
      <w:proofErr w:type="spellStart"/>
      <w:r>
        <w:rPr>
          <w:rFonts w:ascii="Times New Roman" w:hAnsi="Times New Roman"/>
          <w:b/>
        </w:rPr>
        <w:t>d’activités</w:t>
      </w:r>
      <w:proofErr w:type="spellEnd"/>
      <w:r>
        <w:rPr>
          <w:rFonts w:ascii="Times New Roman" w:hAnsi="Times New Roman"/>
          <w:b/>
        </w:rPr>
        <w:t> 2020</w:t>
      </w:r>
      <w:r>
        <w:rPr>
          <w:rFonts w:ascii="Times New Roman" w:hAnsi="Times New Roman"/>
          <w:b/>
        </w:rPr>
        <w:noBreakHyphen/>
        <w:t>2022</w:t>
      </w:r>
    </w:p>
    <w:p w14:paraId="0974C9D5" w14:textId="77777777" w:rsidR="006463CF" w:rsidRPr="00BB31B9" w:rsidRDefault="006463CF" w:rsidP="006463CF">
      <w:pPr>
        <w:pStyle w:val="Heading1"/>
        <w:numPr>
          <w:ilvl w:val="0"/>
          <w:numId w:val="33"/>
        </w:numPr>
        <w:rPr>
          <w:lang w:val="fr-CA"/>
        </w:rPr>
      </w:pPr>
      <w:r w:rsidRPr="00BB31B9">
        <w:rPr>
          <w:lang w:val="fr-CA"/>
        </w:rPr>
        <w:t>Le Comité exécutif à sa 86</w:t>
      </w:r>
      <w:r w:rsidRPr="00BB31B9">
        <w:rPr>
          <w:vertAlign w:val="superscript"/>
          <w:lang w:val="fr-CA"/>
        </w:rPr>
        <w:t>e</w:t>
      </w:r>
      <w:r w:rsidRPr="00BB31B9">
        <w:rPr>
          <w:lang w:val="fr-CA"/>
        </w:rPr>
        <w:t> réunion a pris note de la mise à jour sur l’état de la mise en œuvre du plan d’activités général 2020</w:t>
      </w:r>
      <w:r w:rsidRPr="00BB31B9">
        <w:rPr>
          <w:lang w:val="fr-CA"/>
        </w:rPr>
        <w:noBreakHyphen/>
        <w:t>2022 du Fonds multilatéral</w:t>
      </w:r>
      <w:r w:rsidRPr="00A75DF1">
        <w:rPr>
          <w:rStyle w:val="FootnoteReference"/>
        </w:rPr>
        <w:footnoteReference w:id="101"/>
      </w:r>
      <w:r w:rsidRPr="00BB31B9">
        <w:rPr>
          <w:lang w:val="fr-CA"/>
        </w:rPr>
        <w:t>, et du fait que la valeur totale des activités soumises à la réunion s’</w:t>
      </w:r>
      <w:proofErr w:type="spellStart"/>
      <w:r w:rsidRPr="00BB31B9">
        <w:rPr>
          <w:lang w:val="fr-CA"/>
        </w:rPr>
        <w:t>élèvait</w:t>
      </w:r>
      <w:proofErr w:type="spellEnd"/>
      <w:r w:rsidRPr="00BB31B9">
        <w:rPr>
          <w:lang w:val="fr-CA"/>
        </w:rPr>
        <w:t xml:space="preserve"> à 20 751 570 $US (y compris 20 374 686 $US pour les projets portant sur les HFC), dont </w:t>
      </w:r>
      <w:r>
        <w:rPr>
          <w:lang w:val="fr-CA"/>
        </w:rPr>
        <w:t xml:space="preserve">un montant de </w:t>
      </w:r>
      <w:r w:rsidRPr="00BB31B9">
        <w:rPr>
          <w:lang w:val="fr-CA"/>
        </w:rPr>
        <w:t>17 453 416 $US associé à des propositions de projet non incluses dans le plan d’activités 2020.</w:t>
      </w:r>
    </w:p>
    <w:p w14:paraId="606FA49A" w14:textId="77777777" w:rsidR="006463CF" w:rsidRPr="00A75DF1" w:rsidRDefault="006463CF" w:rsidP="006463CF">
      <w:pPr>
        <w:pStyle w:val="Heading1"/>
        <w:numPr>
          <w:ilvl w:val="0"/>
          <w:numId w:val="33"/>
        </w:numPr>
      </w:pPr>
      <w:r w:rsidRPr="00A75DF1">
        <w:t>[</w:t>
      </w:r>
      <w:r>
        <w:t>À la 87</w:t>
      </w:r>
      <w:r w:rsidRPr="002C6541">
        <w:rPr>
          <w:vertAlign w:val="superscript"/>
        </w:rPr>
        <w:t>e </w:t>
      </w:r>
      <w:proofErr w:type="spellStart"/>
      <w:r>
        <w:t>réunion</w:t>
      </w:r>
      <w:proofErr w:type="spellEnd"/>
      <w:r w:rsidRPr="00A75DF1">
        <w:t>…]</w:t>
      </w:r>
    </w:p>
    <w:p w14:paraId="360A98F0" w14:textId="77777777" w:rsidR="006463CF" w:rsidRPr="00A75DF1" w:rsidRDefault="006463CF" w:rsidP="006463CF">
      <w:pPr>
        <w:pStyle w:val="Heading7"/>
        <w:keepNext/>
        <w:numPr>
          <w:ilvl w:val="5"/>
          <w:numId w:val="35"/>
        </w:numPr>
        <w:tabs>
          <w:tab w:val="num" w:pos="1800"/>
        </w:tabs>
        <w:spacing w:before="0" w:after="160"/>
        <w:ind w:left="706" w:hanging="706"/>
        <w:rPr>
          <w:rFonts w:ascii="Times New Roman" w:hAnsi="Times New Roman"/>
          <w:b/>
        </w:rPr>
      </w:pPr>
      <w:r>
        <w:rPr>
          <w:rFonts w:ascii="Times New Roman" w:hAnsi="Times New Roman"/>
          <w:b/>
        </w:rPr>
        <w:t xml:space="preserve">Plan </w:t>
      </w:r>
      <w:proofErr w:type="spellStart"/>
      <w:r>
        <w:rPr>
          <w:rFonts w:ascii="Times New Roman" w:hAnsi="Times New Roman"/>
          <w:b/>
        </w:rPr>
        <w:t>d’activités</w:t>
      </w:r>
      <w:proofErr w:type="spellEnd"/>
      <w:r>
        <w:rPr>
          <w:rFonts w:ascii="Times New Roman" w:hAnsi="Times New Roman"/>
          <w:b/>
        </w:rPr>
        <w:t> 2021</w:t>
      </w:r>
      <w:r>
        <w:rPr>
          <w:rFonts w:ascii="Times New Roman" w:hAnsi="Times New Roman"/>
          <w:b/>
        </w:rPr>
        <w:noBreakHyphen/>
        <w:t xml:space="preserve">2023 </w:t>
      </w:r>
    </w:p>
    <w:p w14:paraId="4F9A05BB" w14:textId="77777777" w:rsidR="006463CF" w:rsidRPr="00BB31B9" w:rsidRDefault="006463CF" w:rsidP="006463CF">
      <w:pPr>
        <w:pStyle w:val="Heading3"/>
        <w:numPr>
          <w:ilvl w:val="0"/>
          <w:numId w:val="33"/>
        </w:numPr>
        <w:rPr>
          <w:b/>
          <w:lang w:val="fr-CA"/>
        </w:rPr>
      </w:pPr>
      <w:r w:rsidRPr="00BB31B9">
        <w:rPr>
          <w:lang w:val="fr-CA"/>
        </w:rPr>
        <w:t>Le Comité exécutif à sa 86</w:t>
      </w:r>
      <w:r w:rsidRPr="00BB31B9">
        <w:rPr>
          <w:vertAlign w:val="superscript"/>
          <w:lang w:val="fr-CA"/>
        </w:rPr>
        <w:t>e</w:t>
      </w:r>
      <w:r w:rsidRPr="00BB31B9">
        <w:rPr>
          <w:lang w:val="fr-CA"/>
        </w:rPr>
        <w:t> réunion a entériné le plan d’activités général du Fonds multilatéral pour 2021</w:t>
      </w:r>
      <w:r w:rsidRPr="00BB31B9">
        <w:rPr>
          <w:lang w:val="fr-CA"/>
        </w:rPr>
        <w:noBreakHyphen/>
        <w:t>2023</w:t>
      </w:r>
      <w:r w:rsidRPr="00A75DF1">
        <w:rPr>
          <w:rStyle w:val="FootnoteReference"/>
        </w:rPr>
        <w:footnoteReference w:id="102"/>
      </w:r>
      <w:r w:rsidRPr="00BB31B9">
        <w:rPr>
          <w:lang w:val="fr-CA"/>
        </w:rPr>
        <w:t>, ajusté en fonction de la proposition du Secrétariat, en ajoutant au plan pour 2021 les PGEH, la préparation du plan de réduction progressive des HFC et le projet de contrôle du sous</w:t>
      </w:r>
      <w:r w:rsidRPr="00BB31B9">
        <w:rPr>
          <w:lang w:val="fr-CA"/>
        </w:rPr>
        <w:noBreakHyphen/>
        <w:t>produit HFC</w:t>
      </w:r>
      <w:r w:rsidRPr="00BB31B9">
        <w:rPr>
          <w:lang w:val="fr-CA"/>
        </w:rPr>
        <w:noBreakHyphen/>
        <w:t>23 qui avait été reporté à la 86</w:t>
      </w:r>
      <w:r w:rsidRPr="00BB31B9">
        <w:rPr>
          <w:vertAlign w:val="superscript"/>
          <w:lang w:val="fr-CA"/>
        </w:rPr>
        <w:t>e</w:t>
      </w:r>
      <w:r w:rsidRPr="00BB31B9">
        <w:rPr>
          <w:lang w:val="fr-CA"/>
        </w:rPr>
        <w:t> réunion, et en tenant compte du niveau de reconstitution du Fonds multilatéral pour la période triennale 2021</w:t>
      </w:r>
      <w:r w:rsidRPr="00BB31B9">
        <w:rPr>
          <w:lang w:val="fr-CA"/>
        </w:rPr>
        <w:noBreakHyphen/>
        <w:t xml:space="preserve">2023, une fois adopté par la Réunion des Parties (décisions 86/45).  </w:t>
      </w:r>
    </w:p>
    <w:p w14:paraId="62DAA8E7" w14:textId="77777777" w:rsidR="006463CF" w:rsidRPr="00BB31B9" w:rsidRDefault="006463CF" w:rsidP="006463CF">
      <w:pPr>
        <w:pStyle w:val="Heading3"/>
        <w:keepNext/>
        <w:widowControl/>
        <w:numPr>
          <w:ilvl w:val="0"/>
          <w:numId w:val="33"/>
        </w:numPr>
        <w:rPr>
          <w:lang w:val="fr-CA"/>
        </w:rPr>
      </w:pPr>
      <w:r w:rsidRPr="00BB31B9">
        <w:rPr>
          <w:lang w:val="fr-CA"/>
        </w:rPr>
        <w:t>Le Comité exécutif a par ailleurs pris note des plans d’activités des agences bilatérales et d’exécution</w:t>
      </w:r>
      <w:r w:rsidRPr="00A75DF1">
        <w:rPr>
          <w:rStyle w:val="FootnoteReference"/>
        </w:rPr>
        <w:footnoteReference w:id="103"/>
      </w:r>
      <w:r w:rsidRPr="00BB31B9">
        <w:rPr>
          <w:lang w:val="fr-CA"/>
        </w:rPr>
        <w:t>, et approuvé les indicateurs d’efficacité des agences d’exécution (décisions 86/46 à 86/49).</w:t>
      </w:r>
    </w:p>
    <w:p w14:paraId="798E9B2D" w14:textId="77777777" w:rsidR="006463CF" w:rsidRPr="00A75DF1" w:rsidRDefault="006463CF" w:rsidP="006463CF">
      <w:pPr>
        <w:pStyle w:val="Heading7"/>
        <w:numPr>
          <w:ilvl w:val="5"/>
          <w:numId w:val="35"/>
        </w:numPr>
        <w:tabs>
          <w:tab w:val="num" w:pos="1800"/>
        </w:tabs>
        <w:spacing w:before="0" w:after="160"/>
        <w:ind w:left="709" w:hanging="709"/>
        <w:rPr>
          <w:rFonts w:ascii="Times New Roman" w:hAnsi="Times New Roman"/>
        </w:rPr>
      </w:pPr>
      <w:r>
        <w:rPr>
          <w:rFonts w:ascii="Times New Roman" w:hAnsi="Times New Roman"/>
          <w:b/>
        </w:rPr>
        <w:t xml:space="preserve">Programme </w:t>
      </w:r>
      <w:proofErr w:type="spellStart"/>
      <w:r>
        <w:rPr>
          <w:rFonts w:ascii="Times New Roman" w:hAnsi="Times New Roman"/>
          <w:b/>
        </w:rPr>
        <w:t>d’aide</w:t>
      </w:r>
      <w:proofErr w:type="spellEnd"/>
      <w:r>
        <w:rPr>
          <w:rFonts w:ascii="Times New Roman" w:hAnsi="Times New Roman"/>
          <w:b/>
        </w:rPr>
        <w:t xml:space="preserve"> à la </w:t>
      </w:r>
      <w:proofErr w:type="spellStart"/>
      <w:r>
        <w:rPr>
          <w:rFonts w:ascii="Times New Roman" w:hAnsi="Times New Roman"/>
          <w:b/>
        </w:rPr>
        <w:t>conformité</w:t>
      </w:r>
      <w:proofErr w:type="spellEnd"/>
      <w:r>
        <w:rPr>
          <w:rFonts w:ascii="Times New Roman" w:hAnsi="Times New Roman"/>
          <w:b/>
        </w:rPr>
        <w:t xml:space="preserve"> </w:t>
      </w:r>
    </w:p>
    <w:p w14:paraId="6EE417D0" w14:textId="77777777" w:rsidR="006463CF" w:rsidRPr="00BB31B9" w:rsidRDefault="006463CF" w:rsidP="006463CF">
      <w:pPr>
        <w:pStyle w:val="Heading1"/>
        <w:numPr>
          <w:ilvl w:val="0"/>
          <w:numId w:val="33"/>
        </w:numPr>
        <w:rPr>
          <w:lang w:val="fr-CA"/>
        </w:rPr>
      </w:pPr>
      <w:r w:rsidRPr="00BB31B9">
        <w:rPr>
          <w:lang w:val="fr-CA"/>
        </w:rPr>
        <w:t>Le Comité exécutif à sa 86</w:t>
      </w:r>
      <w:r w:rsidRPr="00BB31B9">
        <w:rPr>
          <w:vertAlign w:val="superscript"/>
          <w:lang w:val="fr-CA"/>
        </w:rPr>
        <w:t>e</w:t>
      </w:r>
      <w:r w:rsidRPr="00BB31B9">
        <w:rPr>
          <w:lang w:val="fr-CA"/>
        </w:rPr>
        <w:t> réunion a examiné la stratégie triennale pour la période 2021</w:t>
      </w:r>
      <w:r w:rsidRPr="00BB31B9">
        <w:rPr>
          <w:lang w:val="fr-CA"/>
        </w:rPr>
        <w:noBreakHyphen/>
        <w:t>2023 et du plan de travail 2021, ainsi que du budget pour le Programme d’aide à la conformité (PAC)</w:t>
      </w:r>
      <w:r w:rsidRPr="00A75DF1">
        <w:rPr>
          <w:rStyle w:val="FootnoteReference"/>
        </w:rPr>
        <w:footnoteReference w:id="104"/>
      </w:r>
      <w:r w:rsidRPr="00BB31B9">
        <w:rPr>
          <w:lang w:val="fr-CA"/>
        </w:rPr>
        <w:t>, avant d’approuver une version ajustée</w:t>
      </w:r>
      <w:r w:rsidRPr="00A75DF1">
        <w:rPr>
          <w:rStyle w:val="FootnoteReference"/>
        </w:rPr>
        <w:footnoteReference w:id="105"/>
      </w:r>
      <w:r w:rsidRPr="00BB31B9">
        <w:rPr>
          <w:lang w:val="fr-CA"/>
        </w:rPr>
        <w:t xml:space="preserve">, pour un montant de 9 974 000 $US, plus les coûts d’appui d’agence de huit pour cent, s’élevant à 797 920 $US. Il a par ailleurs demandé au PNUE, dans ses futures propositions du budget du PAC, de continuer à fournir des renseignements détaillés sur les activités pour lesquelles des sommes globales seront utilisées; de répartir la priorisation du financement entre les postes budgétaires du Programme d’aide à la conformité, afin d’accommoder les changements dans les priorités, et de fournir des détails sur la réaffectation des sommes, conformément aux décisions 47/24 et 50/26; </w:t>
      </w:r>
      <w:r>
        <w:rPr>
          <w:lang w:val="fr-CA"/>
        </w:rPr>
        <w:t xml:space="preserve">de </w:t>
      </w:r>
      <w:r w:rsidRPr="00BB31B9">
        <w:rPr>
          <w:lang w:val="fr-CA"/>
        </w:rPr>
        <w:t xml:space="preserve">faire rapport au niveau actuel de dotation des postes et d’informer le Comité exécutif des changements à cet égard, surtout en ce qui concerne les augmentations des affectations budgétaires; et </w:t>
      </w:r>
      <w:r>
        <w:rPr>
          <w:lang w:val="fr-CA"/>
        </w:rPr>
        <w:t xml:space="preserve">de </w:t>
      </w:r>
      <w:r w:rsidRPr="00BB31B9">
        <w:rPr>
          <w:lang w:val="fr-CA"/>
        </w:rPr>
        <w:t>présenter un budget pour l’année en question ainsi qu’un rapport sur les coûts engagés lors de l’année précédente (décision 86/61).</w:t>
      </w:r>
    </w:p>
    <w:p w14:paraId="3F727A2D" w14:textId="77777777" w:rsidR="006463CF" w:rsidRPr="00BB31B9" w:rsidRDefault="006463CF" w:rsidP="006463CF">
      <w:pPr>
        <w:pStyle w:val="Heading7"/>
        <w:numPr>
          <w:ilvl w:val="5"/>
          <w:numId w:val="35"/>
        </w:numPr>
        <w:tabs>
          <w:tab w:val="num" w:pos="1800"/>
        </w:tabs>
        <w:spacing w:before="0" w:after="160"/>
        <w:ind w:left="709" w:hanging="709"/>
        <w:rPr>
          <w:rFonts w:ascii="Times New Roman" w:hAnsi="Times New Roman"/>
          <w:b/>
          <w:lang w:val="fr-CA"/>
        </w:rPr>
      </w:pPr>
      <w:r w:rsidRPr="00BB31B9">
        <w:rPr>
          <w:rFonts w:ascii="Times New Roman" w:hAnsi="Times New Roman"/>
          <w:b/>
          <w:lang w:val="fr-CA"/>
        </w:rPr>
        <w:t xml:space="preserve">Coûts de base du PNUD, de l’ONUDI et de la Banque mondiale </w:t>
      </w:r>
    </w:p>
    <w:p w14:paraId="25C5F4AE" w14:textId="77777777" w:rsidR="006463CF" w:rsidRPr="00BB31B9" w:rsidRDefault="006463CF" w:rsidP="006463CF">
      <w:pPr>
        <w:pStyle w:val="Heading1"/>
        <w:keepNext/>
        <w:numPr>
          <w:ilvl w:val="0"/>
          <w:numId w:val="33"/>
        </w:numPr>
        <w:rPr>
          <w:lang w:val="fr-CA"/>
        </w:rPr>
      </w:pPr>
      <w:r w:rsidRPr="00BB31B9">
        <w:rPr>
          <w:lang w:val="fr-CA"/>
        </w:rPr>
        <w:t>Le Comité exécutif à sa 86</w:t>
      </w:r>
      <w:r w:rsidRPr="00BB31B9">
        <w:rPr>
          <w:vertAlign w:val="superscript"/>
          <w:lang w:val="fr-CA"/>
        </w:rPr>
        <w:t>e</w:t>
      </w:r>
      <w:r w:rsidRPr="00BB31B9">
        <w:rPr>
          <w:lang w:val="fr-CA"/>
        </w:rPr>
        <w:t> réunion a approuvé les coûts de base pour</w:t>
      </w:r>
      <w:r>
        <w:rPr>
          <w:lang w:val="fr-CA"/>
        </w:rPr>
        <w:t xml:space="preserve"> 2021</w:t>
      </w:r>
      <w:r w:rsidRPr="00A75DF1">
        <w:rPr>
          <w:vertAlign w:val="superscript"/>
        </w:rPr>
        <w:footnoteReference w:id="106"/>
      </w:r>
      <w:r w:rsidRPr="00BB31B9">
        <w:rPr>
          <w:lang w:val="fr-CA"/>
        </w:rPr>
        <w:t xml:space="preserve"> de 2 113 148 $US pour le PNUD, de 2 022 000 $US pour l’ONUDI et de 1 735 000 $US pour la Banque mondiale, en notant </w:t>
      </w:r>
      <w:r w:rsidRPr="00BB31B9">
        <w:rPr>
          <w:lang w:val="fr-CA"/>
        </w:rPr>
        <w:lastRenderedPageBreak/>
        <w:t>le fait que les coûts de base de la Banque mondiale se situaient encore une fois au</w:t>
      </w:r>
      <w:r w:rsidRPr="00BB31B9">
        <w:rPr>
          <w:lang w:val="fr-CA"/>
        </w:rPr>
        <w:noBreakHyphen/>
        <w:t>dessous du niveau budgété et que la Banque mondiale restituera le solde au Fonds multilatéral lors de la 86</w:t>
      </w:r>
      <w:r w:rsidRPr="00BB31B9">
        <w:rPr>
          <w:vertAlign w:val="superscript"/>
          <w:lang w:val="fr-CA"/>
        </w:rPr>
        <w:t>e</w:t>
      </w:r>
      <w:r w:rsidRPr="00BB31B9">
        <w:rPr>
          <w:lang w:val="fr-CA"/>
        </w:rPr>
        <w:t xml:space="preserve"> réunion (décision 86/62). </w:t>
      </w:r>
    </w:p>
    <w:p w14:paraId="36487301" w14:textId="77777777" w:rsidR="006463CF" w:rsidRPr="00BB31B9" w:rsidRDefault="006463CF" w:rsidP="006463CF">
      <w:pPr>
        <w:pStyle w:val="Heading7"/>
        <w:numPr>
          <w:ilvl w:val="5"/>
          <w:numId w:val="35"/>
        </w:numPr>
        <w:tabs>
          <w:tab w:val="num" w:pos="1800"/>
        </w:tabs>
        <w:spacing w:before="0" w:after="160"/>
        <w:ind w:left="709" w:hanging="709"/>
        <w:rPr>
          <w:rFonts w:ascii="Times New Roman" w:hAnsi="Times New Roman"/>
          <w:b/>
          <w:lang w:val="fr-CA"/>
        </w:rPr>
      </w:pPr>
      <w:r w:rsidRPr="00BB31B9">
        <w:rPr>
          <w:rFonts w:ascii="Times New Roman" w:hAnsi="Times New Roman"/>
          <w:b/>
          <w:lang w:val="fr-CA"/>
        </w:rPr>
        <w:t>Analyse du régime des coûts administratifs et du financement des coûts de base</w:t>
      </w:r>
    </w:p>
    <w:p w14:paraId="1470C542" w14:textId="77777777" w:rsidR="006463CF" w:rsidRPr="00BB31B9" w:rsidRDefault="006463CF" w:rsidP="006463CF">
      <w:pPr>
        <w:pStyle w:val="Heading1"/>
        <w:keepNext/>
        <w:numPr>
          <w:ilvl w:val="0"/>
          <w:numId w:val="33"/>
        </w:numPr>
        <w:rPr>
          <w:bCs/>
          <w:lang w:val="fr-CA"/>
        </w:rPr>
      </w:pPr>
      <w:r w:rsidRPr="00BB31B9">
        <w:rPr>
          <w:bCs/>
          <w:lang w:val="fr-CA"/>
        </w:rPr>
        <w:t>Conformément à la décision 84/61, le Comité exécutif à sa 86</w:t>
      </w:r>
      <w:r w:rsidRPr="00BB31B9">
        <w:rPr>
          <w:bCs/>
          <w:vertAlign w:val="superscript"/>
          <w:lang w:val="fr-CA"/>
        </w:rPr>
        <w:t>e</w:t>
      </w:r>
      <w:r w:rsidRPr="00BB31B9">
        <w:rPr>
          <w:bCs/>
          <w:lang w:val="fr-CA"/>
        </w:rPr>
        <w:t> réunion a examiné le régime des coûts administratifs et du financement des coûts de base</w:t>
      </w:r>
      <w:r w:rsidRPr="00A75DF1">
        <w:rPr>
          <w:rStyle w:val="FootnoteReference"/>
          <w:bCs/>
        </w:rPr>
        <w:footnoteReference w:id="107"/>
      </w:r>
      <w:r w:rsidRPr="00BB31B9">
        <w:rPr>
          <w:bCs/>
          <w:lang w:val="fr-CA"/>
        </w:rPr>
        <w:t>. Notant les renseignements présents, le Comité exécutif a décidé de permettre aux agences bilatérales et d’exécution de continuer à appliquer le régime des coûts administratifs existants aux projets soumis en 2021, à titre exceptionnel et sans créer de précédent; et de demander au Secrétariat de présenter à la 88</w:t>
      </w:r>
      <w:r w:rsidRPr="00BB31B9">
        <w:rPr>
          <w:bCs/>
          <w:vertAlign w:val="superscript"/>
          <w:lang w:val="fr-CA"/>
        </w:rPr>
        <w:t>e</w:t>
      </w:r>
      <w:r w:rsidRPr="00BB31B9">
        <w:rPr>
          <w:bCs/>
          <w:lang w:val="fr-CA"/>
        </w:rPr>
        <w:t> réunion les résultats de l’analyse du régime des coûts administratifs et du financement des coûts de base, en tenant compte des décisions pertinentes du Comité exécutif, dont celles prises à la 84</w:t>
      </w:r>
      <w:r w:rsidRPr="00BB31B9">
        <w:rPr>
          <w:bCs/>
          <w:vertAlign w:val="superscript"/>
          <w:lang w:val="fr-CA"/>
        </w:rPr>
        <w:t>e</w:t>
      </w:r>
      <w:r w:rsidRPr="00BB31B9">
        <w:rPr>
          <w:bCs/>
          <w:lang w:val="fr-CA"/>
        </w:rPr>
        <w:t xml:space="preserve"> et à la 87</w:t>
      </w:r>
      <w:r w:rsidRPr="00BB31B9">
        <w:rPr>
          <w:bCs/>
          <w:vertAlign w:val="superscript"/>
          <w:lang w:val="fr-CA"/>
        </w:rPr>
        <w:t>e</w:t>
      </w:r>
      <w:r w:rsidRPr="00BB31B9">
        <w:rPr>
          <w:bCs/>
          <w:lang w:val="fr-CA"/>
        </w:rPr>
        <w:t> réunions, et des conclusions pertinentes des discussions des Parties sur la reconstitution du Fonds multilatéral pour la période triennale 2021</w:t>
      </w:r>
      <w:r w:rsidRPr="00BB31B9">
        <w:rPr>
          <w:bCs/>
          <w:lang w:val="fr-CA"/>
        </w:rPr>
        <w:noBreakHyphen/>
        <w:t>2023, à partir desquelles le Comité exécutif décidera s’il convient de maintenir le régime des coûts administratifs de la période triennale 2018</w:t>
      </w:r>
      <w:r w:rsidRPr="00BB31B9">
        <w:rPr>
          <w:bCs/>
          <w:lang w:val="fr-CA"/>
        </w:rPr>
        <w:noBreakHyphen/>
        <w:t>2020 pour la période triennale 2021</w:t>
      </w:r>
      <w:r w:rsidRPr="00BB31B9">
        <w:rPr>
          <w:bCs/>
          <w:lang w:val="fr-CA"/>
        </w:rPr>
        <w:noBreakHyphen/>
        <w:t xml:space="preserve">2023 (décision 86/92). </w:t>
      </w:r>
    </w:p>
    <w:p w14:paraId="454C2AED" w14:textId="77777777" w:rsidR="006463CF" w:rsidRPr="00A75DF1" w:rsidRDefault="006463CF" w:rsidP="006463CF">
      <w:pPr>
        <w:pStyle w:val="Heading7"/>
        <w:numPr>
          <w:ilvl w:val="5"/>
          <w:numId w:val="35"/>
        </w:numPr>
        <w:tabs>
          <w:tab w:val="num" w:pos="1800"/>
        </w:tabs>
        <w:spacing w:before="0" w:after="160"/>
        <w:ind w:left="709" w:hanging="709"/>
        <w:rPr>
          <w:rFonts w:ascii="Times New Roman" w:hAnsi="Times New Roman"/>
          <w:b/>
        </w:rPr>
      </w:pPr>
      <w:proofErr w:type="spellStart"/>
      <w:r>
        <w:rPr>
          <w:rFonts w:ascii="Times New Roman" w:hAnsi="Times New Roman"/>
          <w:b/>
        </w:rPr>
        <w:t>Comptes</w:t>
      </w:r>
      <w:proofErr w:type="spellEnd"/>
      <w:r>
        <w:rPr>
          <w:rFonts w:ascii="Times New Roman" w:hAnsi="Times New Roman"/>
          <w:b/>
        </w:rPr>
        <w:t xml:space="preserve"> du </w:t>
      </w:r>
      <w:proofErr w:type="spellStart"/>
      <w:r>
        <w:rPr>
          <w:rFonts w:ascii="Times New Roman" w:hAnsi="Times New Roman"/>
          <w:b/>
        </w:rPr>
        <w:t>Fonds</w:t>
      </w:r>
      <w:proofErr w:type="spellEnd"/>
      <w:r>
        <w:rPr>
          <w:rFonts w:ascii="Times New Roman" w:hAnsi="Times New Roman"/>
          <w:b/>
        </w:rPr>
        <w:t xml:space="preserve"> </w:t>
      </w:r>
      <w:proofErr w:type="spellStart"/>
      <w:r>
        <w:rPr>
          <w:rFonts w:ascii="Times New Roman" w:hAnsi="Times New Roman"/>
          <w:b/>
        </w:rPr>
        <w:t>multilatéral</w:t>
      </w:r>
      <w:proofErr w:type="spellEnd"/>
      <w:r>
        <w:rPr>
          <w:rFonts w:ascii="Times New Roman" w:hAnsi="Times New Roman"/>
          <w:b/>
        </w:rPr>
        <w:t xml:space="preserve"> </w:t>
      </w:r>
    </w:p>
    <w:p w14:paraId="1617978C" w14:textId="77777777" w:rsidR="006463CF" w:rsidRPr="00BB31B9" w:rsidRDefault="006463CF" w:rsidP="006463CF">
      <w:pPr>
        <w:pStyle w:val="Heading1"/>
        <w:numPr>
          <w:ilvl w:val="0"/>
          <w:numId w:val="33"/>
        </w:numPr>
        <w:rPr>
          <w:lang w:val="fr-CA"/>
        </w:rPr>
      </w:pPr>
      <w:r w:rsidRPr="00BB31B9">
        <w:rPr>
          <w:lang w:val="fr-CA"/>
        </w:rPr>
        <w:t>Le Comité exécutif à sa 86</w:t>
      </w:r>
      <w:r w:rsidRPr="00BB31B9">
        <w:rPr>
          <w:vertAlign w:val="superscript"/>
          <w:lang w:val="fr-CA"/>
        </w:rPr>
        <w:t>e</w:t>
      </w:r>
      <w:r w:rsidRPr="00BB31B9">
        <w:rPr>
          <w:lang w:val="fr-CA"/>
        </w:rPr>
        <w:t> réunion a pris note des états financiers finaux vérifiés du Fonds multilatéral au 31 décembre 2019</w:t>
      </w:r>
      <w:r w:rsidRPr="00A75DF1">
        <w:rPr>
          <w:rStyle w:val="FootnoteReference"/>
        </w:rPr>
        <w:footnoteReference w:id="108"/>
      </w:r>
      <w:r w:rsidRPr="00BB31B9">
        <w:rPr>
          <w:lang w:val="fr-CA"/>
        </w:rPr>
        <w:t xml:space="preserve">, préparés conformément aux Normes comptables internationales pour le secteur public. Le Comité exécutif a demandé au Trésorier de consigner dans les comptes de 2020 du Fonds multilatéral les différences entre les états financiers provisoires des agences d’exécution pour l’exercice 2019 et leurs états financiers finaux (décision 86/5).  </w:t>
      </w:r>
    </w:p>
    <w:p w14:paraId="221D9A59" w14:textId="77777777" w:rsidR="006463CF" w:rsidRPr="00BB31B9" w:rsidRDefault="006463CF" w:rsidP="006463CF">
      <w:pPr>
        <w:pStyle w:val="Heading1"/>
        <w:numPr>
          <w:ilvl w:val="0"/>
          <w:numId w:val="33"/>
        </w:numPr>
        <w:rPr>
          <w:lang w:val="fr-CA"/>
        </w:rPr>
      </w:pPr>
      <w:r w:rsidRPr="00BB31B9">
        <w:rPr>
          <w:lang w:val="fr-CA"/>
        </w:rPr>
        <w:t>Le Comité exécutif a également pris note du rapprochement des comptes pour 2019</w:t>
      </w:r>
      <w:r w:rsidRPr="00A75DF1">
        <w:rPr>
          <w:rStyle w:val="FootnoteReference"/>
        </w:rPr>
        <w:footnoteReference w:id="109"/>
      </w:r>
      <w:r w:rsidRPr="00BB31B9">
        <w:rPr>
          <w:lang w:val="fr-CA"/>
        </w:rPr>
        <w:t>, des éléments de rapprochement en suspens pour 2019, ainsi qu</w:t>
      </w:r>
      <w:r>
        <w:rPr>
          <w:lang w:val="fr-CA"/>
        </w:rPr>
        <w:t>e d</w:t>
      </w:r>
      <w:r w:rsidRPr="00BB31B9">
        <w:rPr>
          <w:lang w:val="fr-CA"/>
        </w:rPr>
        <w:t>’un certain nombre d’éléments de rapprochement permanents, et a demandé au Trésorier et aux agences d’exécution de procéder à un certain nombre d’ajustements et de prendre les mesures voulues (décision 86/6).</w:t>
      </w:r>
    </w:p>
    <w:p w14:paraId="64B6FC8E" w14:textId="77777777" w:rsidR="006463CF" w:rsidRPr="00A75DF1" w:rsidRDefault="006463CF" w:rsidP="006463CF">
      <w:pPr>
        <w:pStyle w:val="Heading7"/>
        <w:numPr>
          <w:ilvl w:val="5"/>
          <w:numId w:val="35"/>
        </w:numPr>
        <w:tabs>
          <w:tab w:val="num" w:pos="1800"/>
        </w:tabs>
        <w:spacing w:before="0" w:after="160"/>
        <w:ind w:left="709" w:hanging="709"/>
        <w:rPr>
          <w:rFonts w:ascii="Times New Roman" w:hAnsi="Times New Roman"/>
          <w:b/>
        </w:rPr>
      </w:pPr>
      <w:r w:rsidRPr="00A75DF1">
        <w:rPr>
          <w:rFonts w:ascii="Times New Roman" w:hAnsi="Times New Roman"/>
          <w:b/>
        </w:rPr>
        <w:t xml:space="preserve">Budgets </w:t>
      </w:r>
      <w:r>
        <w:rPr>
          <w:rFonts w:ascii="Times New Roman" w:hAnsi="Times New Roman"/>
          <w:b/>
        </w:rPr>
        <w:t xml:space="preserve">du </w:t>
      </w:r>
      <w:proofErr w:type="spellStart"/>
      <w:r>
        <w:rPr>
          <w:rFonts w:ascii="Times New Roman" w:hAnsi="Times New Roman"/>
          <w:b/>
        </w:rPr>
        <w:t>Secrétariat</w:t>
      </w:r>
      <w:proofErr w:type="spellEnd"/>
      <w:r>
        <w:rPr>
          <w:rFonts w:ascii="Times New Roman" w:hAnsi="Times New Roman"/>
          <w:b/>
        </w:rPr>
        <w:t xml:space="preserve"> du </w:t>
      </w:r>
      <w:proofErr w:type="spellStart"/>
      <w:r>
        <w:rPr>
          <w:rFonts w:ascii="Times New Roman" w:hAnsi="Times New Roman"/>
          <w:b/>
        </w:rPr>
        <w:t>Fonds</w:t>
      </w:r>
      <w:proofErr w:type="spellEnd"/>
      <w:r>
        <w:rPr>
          <w:rFonts w:ascii="Times New Roman" w:hAnsi="Times New Roman"/>
          <w:b/>
        </w:rPr>
        <w:t xml:space="preserve"> </w:t>
      </w:r>
    </w:p>
    <w:p w14:paraId="5B03C494" w14:textId="77777777" w:rsidR="006463CF" w:rsidRPr="00BB31B9" w:rsidRDefault="006463CF" w:rsidP="006463CF">
      <w:pPr>
        <w:pStyle w:val="Heading1"/>
        <w:numPr>
          <w:ilvl w:val="0"/>
          <w:numId w:val="33"/>
        </w:numPr>
        <w:rPr>
          <w:lang w:val="fr-CA"/>
        </w:rPr>
      </w:pPr>
      <w:r w:rsidRPr="00BB31B9">
        <w:rPr>
          <w:lang w:val="fr-CA"/>
        </w:rPr>
        <w:t>[Ayant reporté l’examen des budgets approuvés pour 2021 et 2022 et du budget proposé pour 2023 du Secrétariat du Fonds de la 86</w:t>
      </w:r>
      <w:r w:rsidRPr="00BB31B9">
        <w:rPr>
          <w:vertAlign w:val="superscript"/>
          <w:lang w:val="fr-CA"/>
        </w:rPr>
        <w:t>e</w:t>
      </w:r>
      <w:r w:rsidRPr="00BB31B9">
        <w:rPr>
          <w:lang w:val="fr-CA"/>
        </w:rPr>
        <w:t> réunion à la 87</w:t>
      </w:r>
      <w:r w:rsidRPr="00BB31B9">
        <w:rPr>
          <w:vertAlign w:val="superscript"/>
          <w:lang w:val="fr-CA"/>
        </w:rPr>
        <w:t>e</w:t>
      </w:r>
      <w:r w:rsidRPr="00BB31B9">
        <w:rPr>
          <w:lang w:val="fr-CA"/>
        </w:rPr>
        <w:t xml:space="preserve"> réunion…] </w:t>
      </w:r>
    </w:p>
    <w:p w14:paraId="3A99384F" w14:textId="77777777" w:rsidR="006463CF" w:rsidRPr="00A75DF1" w:rsidRDefault="006463CF" w:rsidP="006463CF">
      <w:pPr>
        <w:pStyle w:val="Heading7"/>
        <w:numPr>
          <w:ilvl w:val="5"/>
          <w:numId w:val="35"/>
        </w:numPr>
        <w:tabs>
          <w:tab w:val="num" w:pos="1800"/>
        </w:tabs>
        <w:spacing w:before="0" w:after="160"/>
        <w:ind w:left="709" w:hanging="709"/>
        <w:rPr>
          <w:rFonts w:ascii="Times New Roman" w:hAnsi="Times New Roman"/>
        </w:rPr>
      </w:pPr>
      <w:proofErr w:type="spellStart"/>
      <w:r>
        <w:rPr>
          <w:rFonts w:ascii="Times New Roman" w:hAnsi="Times New Roman"/>
          <w:b/>
        </w:rPr>
        <w:t>Activités</w:t>
      </w:r>
      <w:proofErr w:type="spellEnd"/>
      <w:r>
        <w:rPr>
          <w:rFonts w:ascii="Times New Roman" w:hAnsi="Times New Roman"/>
          <w:b/>
        </w:rPr>
        <w:t xml:space="preserve"> du </w:t>
      </w:r>
      <w:proofErr w:type="spellStart"/>
      <w:r>
        <w:rPr>
          <w:rFonts w:ascii="Times New Roman" w:hAnsi="Times New Roman"/>
          <w:b/>
        </w:rPr>
        <w:t>Secrétariat</w:t>
      </w:r>
      <w:proofErr w:type="spellEnd"/>
      <w:r>
        <w:rPr>
          <w:rFonts w:ascii="Times New Roman" w:hAnsi="Times New Roman"/>
          <w:b/>
        </w:rPr>
        <w:t xml:space="preserve"> du </w:t>
      </w:r>
      <w:proofErr w:type="spellStart"/>
      <w:r>
        <w:rPr>
          <w:rFonts w:ascii="Times New Roman" w:hAnsi="Times New Roman"/>
          <w:b/>
        </w:rPr>
        <w:t>Fonds</w:t>
      </w:r>
      <w:proofErr w:type="spellEnd"/>
      <w:r>
        <w:rPr>
          <w:rFonts w:ascii="Times New Roman" w:hAnsi="Times New Roman"/>
          <w:b/>
        </w:rPr>
        <w:t xml:space="preserve"> </w:t>
      </w:r>
    </w:p>
    <w:p w14:paraId="231200AC" w14:textId="77777777" w:rsidR="006463CF" w:rsidRPr="00BB31B9" w:rsidRDefault="006463CF" w:rsidP="006463CF">
      <w:pPr>
        <w:pStyle w:val="Heading1"/>
        <w:numPr>
          <w:ilvl w:val="0"/>
          <w:numId w:val="33"/>
        </w:numPr>
        <w:rPr>
          <w:lang w:val="fr-CA"/>
        </w:rPr>
      </w:pPr>
      <w:r w:rsidRPr="00BB31B9">
        <w:rPr>
          <w:lang w:val="fr-CA"/>
        </w:rPr>
        <w:t>Au cours de la période visée par le rapport, le Secrétariat a pris des mesures</w:t>
      </w:r>
      <w:r w:rsidRPr="00A75DF1">
        <w:rPr>
          <w:rStyle w:val="FootnoteReference"/>
        </w:rPr>
        <w:footnoteReference w:id="110"/>
      </w:r>
      <w:r w:rsidRPr="00BB31B9">
        <w:rPr>
          <w:lang w:val="fr-CA"/>
        </w:rPr>
        <w:t xml:space="preserve"> découlant des décisions prises par le Comité exécutif lors des réunions précédentes; préparé des documents et fourni des services de conférence; et a continué à entretenir des liens avec d’autres accords multilatéraux sur l’environnement et organisations pertinentes, y compris le Réseau d’évaluation de la performance des organisations multilatérales (MOPAN). En plus des documents préparés traditionnellement pour les réunions du Comité exécutif, le Secrétariat a également préparé des documents sur les questions d’orientation abordées ci</w:t>
      </w:r>
      <w:r w:rsidRPr="00BB31B9">
        <w:rPr>
          <w:lang w:val="fr-CA"/>
        </w:rPr>
        <w:noBreakHyphen/>
        <w:t xml:space="preserve">dessus. </w:t>
      </w:r>
    </w:p>
    <w:p w14:paraId="04B09563" w14:textId="77777777" w:rsidR="006463CF" w:rsidRPr="00A75DF1" w:rsidRDefault="006463CF" w:rsidP="006463CF">
      <w:pPr>
        <w:pStyle w:val="Heading1"/>
        <w:numPr>
          <w:ilvl w:val="0"/>
          <w:numId w:val="33"/>
        </w:numPr>
      </w:pPr>
      <w:r w:rsidRPr="00BB31B9">
        <w:rPr>
          <w:lang w:val="fr-CA"/>
        </w:rPr>
        <w:t>Au cours de la période visée, le Secrétariat a analysé et examiné les demandes de financement et fourni des observations et recommandations à l’intention du Comité exécutif. À l’issue de l’examen des projets, le niveau de financement demandé pour approbation s’élève à ?? </w:t>
      </w:r>
      <w:r>
        <w:t>$US.</w:t>
      </w:r>
    </w:p>
    <w:p w14:paraId="055FB4B6" w14:textId="77777777" w:rsidR="006463CF" w:rsidRPr="00BB31B9" w:rsidRDefault="006463CF" w:rsidP="006463CF">
      <w:pPr>
        <w:pStyle w:val="Heading1"/>
        <w:keepNext/>
        <w:numPr>
          <w:ilvl w:val="0"/>
          <w:numId w:val="33"/>
        </w:numPr>
        <w:rPr>
          <w:lang w:val="fr-CA"/>
        </w:rPr>
      </w:pPr>
      <w:r w:rsidRPr="00BB31B9">
        <w:rPr>
          <w:lang w:val="fr-CA"/>
        </w:rPr>
        <w:lastRenderedPageBreak/>
        <w:t xml:space="preserve">Le Comité exécutif à </w:t>
      </w:r>
      <w:r>
        <w:rPr>
          <w:lang w:val="fr-CA"/>
        </w:rPr>
        <w:t xml:space="preserve">sa </w:t>
      </w:r>
      <w:r w:rsidRPr="00BB31B9">
        <w:rPr>
          <w:lang w:val="fr-CA"/>
        </w:rPr>
        <w:t>86</w:t>
      </w:r>
      <w:r w:rsidRPr="00BB31B9">
        <w:rPr>
          <w:vertAlign w:val="superscript"/>
          <w:lang w:val="fr-CA"/>
        </w:rPr>
        <w:t>e</w:t>
      </w:r>
      <w:r w:rsidRPr="00BB31B9">
        <w:rPr>
          <w:lang w:val="fr-CA"/>
        </w:rPr>
        <w:t> réunion a examiné le rapport 2019 d’évaluation du Fonds multilatéral par le MOPAN</w:t>
      </w:r>
      <w:r w:rsidRPr="00A75DF1">
        <w:rPr>
          <w:rStyle w:val="FootnoteReference"/>
          <w:bCs/>
        </w:rPr>
        <w:footnoteReference w:id="111"/>
      </w:r>
      <w:r w:rsidRPr="00BB31B9">
        <w:rPr>
          <w:lang w:val="fr-CA"/>
        </w:rPr>
        <w:t>.</w:t>
      </w:r>
      <w:r w:rsidRPr="00BB31B9">
        <w:rPr>
          <w:bCs/>
          <w:lang w:val="fr-CA"/>
        </w:rPr>
        <w:t xml:space="preserve"> Il a demandé au Secrétariat du Fonds de préparer, aux fins d’examen par le Comité exécutif à sa 88</w:t>
      </w:r>
      <w:r w:rsidRPr="00BB31B9">
        <w:rPr>
          <w:bCs/>
          <w:vertAlign w:val="superscript"/>
          <w:lang w:val="fr-CA"/>
        </w:rPr>
        <w:t>e</w:t>
      </w:r>
      <w:r w:rsidRPr="00BB31B9">
        <w:rPr>
          <w:bCs/>
          <w:lang w:val="fr-CA"/>
        </w:rPr>
        <w:t> réunion, un projet de réponse de la direction émanant du Comité exécutif, qui sera transmis au Secrétariat du MOPAN en lien avec l’évaluation, et un rapport donnant suite aux cinq principaux domaines à améliorer cernés dans le rapport d’évaluation du Fonds multilatéral 2019 par le MOPAN en fournissant des renseignements et un projet de recommandations concernant ces domaines d’amélioration, y compris une estimation des ressources nécessaires à cet effet (décision 86/2)</w:t>
      </w:r>
      <w:r w:rsidRPr="00BB31B9">
        <w:rPr>
          <w:lang w:val="fr-CA"/>
        </w:rPr>
        <w:t>.</w:t>
      </w:r>
    </w:p>
    <w:p w14:paraId="43A45101" w14:textId="77777777" w:rsidR="006463CF" w:rsidRPr="00BB31B9" w:rsidRDefault="006463CF" w:rsidP="006463CF">
      <w:pPr>
        <w:pStyle w:val="Heading1"/>
        <w:widowControl w:val="0"/>
        <w:numPr>
          <w:ilvl w:val="0"/>
          <w:numId w:val="33"/>
        </w:numPr>
        <w:tabs>
          <w:tab w:val="clear" w:pos="0"/>
        </w:tabs>
        <w:rPr>
          <w:lang w:val="fr-CA"/>
        </w:rPr>
      </w:pPr>
      <w:r w:rsidRPr="00BB31B9">
        <w:rPr>
          <w:lang w:val="fr-CA"/>
        </w:rPr>
        <w:t>Le Comité exécutif à sa 86</w:t>
      </w:r>
      <w:r w:rsidRPr="00BB31B9">
        <w:rPr>
          <w:vertAlign w:val="superscript"/>
          <w:lang w:val="fr-CA"/>
        </w:rPr>
        <w:t>e</w:t>
      </w:r>
      <w:r w:rsidRPr="00BB31B9">
        <w:rPr>
          <w:lang w:val="fr-CA"/>
        </w:rPr>
        <w:t> réunion a par ailleurs approuvé l’avis de poste à pourvoir pour le poste de quatrième Chef du Secrétariat</w:t>
      </w:r>
      <w:r w:rsidRPr="00A75DF1">
        <w:rPr>
          <w:rStyle w:val="FootnoteReference"/>
        </w:rPr>
        <w:footnoteReference w:id="112"/>
      </w:r>
      <w:r w:rsidRPr="00BB31B9">
        <w:rPr>
          <w:lang w:val="fr-CA"/>
        </w:rPr>
        <w:t>, et de demander au PNUE d’afficher l’avis de poste à pourvoir dans la passerelle des ressources humaines des Nations Unies Inspira et de faciliter le processus de sélection; de créer un comité de sélection composé de trois membres représentant les Parties visées à l’article 5, de trois membres représentant les Parties non visées à l’article 5 et de deux représentants du PNUE, y compris le Secrétaire exécutif du Secrétariat de l’ozone, chargé d’étudier toutes les demandes, d’interviewer les principaux candidats et de formuler une recommandation, étant entendu que le Secrétariat collaborerait avec les membres du Comité exécutif lors de l’intersessions, afin de sélectionner les membres du comité de manière à ce que le Comité exécutif décide de sa composition lors de la 87</w:t>
      </w:r>
      <w:r w:rsidRPr="00BB31B9">
        <w:rPr>
          <w:vertAlign w:val="superscript"/>
          <w:lang w:val="fr-CA"/>
        </w:rPr>
        <w:t>e</w:t>
      </w:r>
      <w:r w:rsidRPr="00BB31B9">
        <w:rPr>
          <w:lang w:val="fr-CA"/>
        </w:rPr>
        <w:t xml:space="preserve"> réunion. Le Comité exécutif a décidé que le comité de sélection serait coprésidé par un représentant du PNUE et le président du Comité exécutif en 2021, en sa qualité de premier notateur et que le PNUE assisterait le comité de sélection tout au long du processus et mènerait une séance d’information sur le recours aux méthodes d’interview établies au sein des Nations Unies (décision 86/2).        </w:t>
      </w:r>
    </w:p>
    <w:p w14:paraId="11C4779F" w14:textId="77777777" w:rsidR="006463CF" w:rsidRPr="00A75DF1" w:rsidRDefault="006463CF" w:rsidP="006463CF">
      <w:pPr>
        <w:pStyle w:val="Heading1"/>
        <w:keepNext/>
        <w:numPr>
          <w:ilvl w:val="0"/>
          <w:numId w:val="33"/>
        </w:numPr>
        <w:tabs>
          <w:tab w:val="clear" w:pos="0"/>
        </w:tabs>
      </w:pPr>
      <w:r w:rsidRPr="00A75DF1">
        <w:t>[</w:t>
      </w:r>
      <w:r>
        <w:t>À la 87</w:t>
      </w:r>
      <w:r w:rsidRPr="002649A4">
        <w:rPr>
          <w:vertAlign w:val="superscript"/>
        </w:rPr>
        <w:t>e</w:t>
      </w:r>
      <w:r>
        <w:t> </w:t>
      </w:r>
      <w:proofErr w:type="spellStart"/>
      <w:r>
        <w:t>réunion</w:t>
      </w:r>
      <w:proofErr w:type="spellEnd"/>
      <w:r w:rsidRPr="00A75DF1">
        <w:t>…]</w:t>
      </w:r>
    </w:p>
    <w:p w14:paraId="392DC396" w14:textId="77777777" w:rsidR="006463CF" w:rsidRDefault="006463CF" w:rsidP="006463CF"/>
    <w:p w14:paraId="2BB52D81" w14:textId="416DFAA0" w:rsidR="006463CF" w:rsidRPr="00BB31B9" w:rsidRDefault="006463CF" w:rsidP="002903F8">
      <w:pPr>
        <w:rPr>
          <w:lang w:val="fr-CA"/>
        </w:rPr>
      </w:pPr>
      <w:r w:rsidRPr="00BB31B9">
        <w:rPr>
          <w:lang w:val="fr-CA"/>
        </w:rPr>
        <w:t>[Note : Annexes à i</w:t>
      </w:r>
      <w:r w:rsidR="002903F8">
        <w:rPr>
          <w:lang w:val="fr-CA"/>
        </w:rPr>
        <w:t>nclure dans la version finale.]</w:t>
      </w:r>
    </w:p>
    <w:p w14:paraId="609F89CC" w14:textId="77777777" w:rsidR="006463CF" w:rsidRPr="00BB31B9" w:rsidRDefault="006463CF" w:rsidP="006463CF">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63CF" w:rsidRPr="002B3E2D" w14:paraId="207298A7" w14:textId="77777777" w:rsidTr="00A512DC">
        <w:tc>
          <w:tcPr>
            <w:tcW w:w="1871" w:type="dxa"/>
          </w:tcPr>
          <w:p w14:paraId="63765271" w14:textId="77777777" w:rsidR="006463CF" w:rsidRPr="00BB31B9" w:rsidRDefault="006463CF" w:rsidP="00A512DC">
            <w:pPr>
              <w:rPr>
                <w:lang w:val="fr-CA"/>
              </w:rPr>
            </w:pPr>
          </w:p>
        </w:tc>
        <w:tc>
          <w:tcPr>
            <w:tcW w:w="1872" w:type="dxa"/>
          </w:tcPr>
          <w:p w14:paraId="4D459224" w14:textId="77777777" w:rsidR="006463CF" w:rsidRPr="00BB31B9" w:rsidRDefault="006463CF" w:rsidP="00A512DC">
            <w:pPr>
              <w:rPr>
                <w:lang w:val="fr-CA"/>
              </w:rPr>
            </w:pPr>
          </w:p>
        </w:tc>
        <w:tc>
          <w:tcPr>
            <w:tcW w:w="1872" w:type="dxa"/>
            <w:tcBorders>
              <w:bottom w:val="single" w:sz="4" w:space="0" w:color="auto"/>
            </w:tcBorders>
          </w:tcPr>
          <w:p w14:paraId="010447CC" w14:textId="77777777" w:rsidR="006463CF" w:rsidRPr="00BB31B9" w:rsidRDefault="006463CF" w:rsidP="00A512DC">
            <w:pPr>
              <w:rPr>
                <w:lang w:val="fr-CA"/>
              </w:rPr>
            </w:pPr>
          </w:p>
        </w:tc>
        <w:tc>
          <w:tcPr>
            <w:tcW w:w="1872" w:type="dxa"/>
          </w:tcPr>
          <w:p w14:paraId="1C4312FC" w14:textId="77777777" w:rsidR="006463CF" w:rsidRPr="00BB31B9" w:rsidRDefault="006463CF" w:rsidP="00A512DC">
            <w:pPr>
              <w:rPr>
                <w:lang w:val="fr-CA"/>
              </w:rPr>
            </w:pPr>
          </w:p>
        </w:tc>
        <w:tc>
          <w:tcPr>
            <w:tcW w:w="1873" w:type="dxa"/>
          </w:tcPr>
          <w:p w14:paraId="543C1807" w14:textId="77777777" w:rsidR="006463CF" w:rsidRPr="00BB31B9" w:rsidRDefault="006463CF" w:rsidP="00A512DC">
            <w:pPr>
              <w:rPr>
                <w:lang w:val="fr-CA"/>
              </w:rPr>
            </w:pPr>
          </w:p>
        </w:tc>
      </w:tr>
    </w:tbl>
    <w:p w14:paraId="67570134" w14:textId="77777777" w:rsidR="006463CF" w:rsidRPr="00BB31B9" w:rsidRDefault="006463CF" w:rsidP="006463CF">
      <w:pPr>
        <w:rPr>
          <w:lang w:val="fr-CA"/>
        </w:rPr>
      </w:pPr>
    </w:p>
    <w:p w14:paraId="0FD60D1F" w14:textId="77777777" w:rsidR="006463CF" w:rsidRPr="00BB31B9" w:rsidRDefault="006463CF" w:rsidP="006463CF">
      <w:pPr>
        <w:rPr>
          <w:lang w:val="fr-CA"/>
        </w:rPr>
      </w:pPr>
    </w:p>
    <w:p w14:paraId="68238343" w14:textId="77777777" w:rsidR="006463CF" w:rsidRPr="006463CF" w:rsidRDefault="006463CF" w:rsidP="006463CF">
      <w:pPr>
        <w:rPr>
          <w:lang w:val="fr-CA"/>
        </w:rPr>
      </w:pPr>
    </w:p>
    <w:p w14:paraId="655CA284" w14:textId="77777777" w:rsidR="00AA7299" w:rsidRPr="00AA7299" w:rsidRDefault="00AA7299">
      <w:pPr>
        <w:pStyle w:val="StyleHeader4Para4Left0Firstline0"/>
        <w:numPr>
          <w:ilvl w:val="0"/>
          <w:numId w:val="0"/>
        </w:numPr>
        <w:rPr>
          <w:sz w:val="22"/>
          <w:lang w:val="fr-CA"/>
        </w:rPr>
      </w:pPr>
    </w:p>
    <w:p w14:paraId="1A2616F2" w14:textId="424AF9D0" w:rsidR="00AA7299" w:rsidRPr="00AA7299" w:rsidRDefault="00AA7299">
      <w:pPr>
        <w:pStyle w:val="StyleHeader4Para4Left0Firstline0"/>
        <w:numPr>
          <w:ilvl w:val="0"/>
          <w:numId w:val="0"/>
        </w:numPr>
        <w:rPr>
          <w:sz w:val="22"/>
          <w:lang w:val="fr-CA"/>
        </w:rPr>
      </w:pPr>
    </w:p>
    <w:p w14:paraId="515E675E" w14:textId="77777777" w:rsidR="00AA7299" w:rsidRPr="00AA7299" w:rsidRDefault="00AA7299">
      <w:pPr>
        <w:pStyle w:val="StyleHeader4Para4Left0Firstline0"/>
        <w:numPr>
          <w:ilvl w:val="0"/>
          <w:numId w:val="0"/>
        </w:numPr>
        <w:rPr>
          <w:sz w:val="22"/>
          <w:lang w:val="fr-CA"/>
        </w:rPr>
      </w:pPr>
    </w:p>
    <w:p w14:paraId="3D7463A0" w14:textId="77777777" w:rsidR="00441083" w:rsidRPr="000D46EF" w:rsidRDefault="00441083">
      <w:pPr>
        <w:pStyle w:val="StyleHeader4Para4Left0Firstline0"/>
        <w:numPr>
          <w:ilvl w:val="0"/>
          <w:numId w:val="0"/>
        </w:numPr>
        <w:rPr>
          <w:lang w:val="fr-CA"/>
        </w:rPr>
      </w:pPr>
    </w:p>
    <w:p w14:paraId="351ECEDC" w14:textId="77777777" w:rsidR="00441083" w:rsidRPr="000D46EF" w:rsidRDefault="00E60D9C">
      <w:pPr>
        <w:pStyle w:val="StyleHeader4Para4Left0Firstline0"/>
        <w:numPr>
          <w:ilvl w:val="0"/>
          <w:numId w:val="0"/>
        </w:numPr>
        <w:rPr>
          <w:lang w:val="fr-CA"/>
        </w:rPr>
      </w:pPr>
      <w:r w:rsidRPr="000D46EF">
        <w:rPr>
          <w:lang w:val="fr-CA"/>
        </w:rPr>
        <w:br w:type="page"/>
      </w:r>
    </w:p>
    <w:p w14:paraId="79F2B0AD" w14:textId="77777777" w:rsidR="00441083" w:rsidRDefault="00441083">
      <w:pPr>
        <w:rPr>
          <w:lang w:val="fr-FR"/>
        </w:rPr>
        <w:sectPr w:rsidR="00441083" w:rsidSect="00B9542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76D750A" w14:textId="77777777" w:rsidR="00441083" w:rsidRDefault="00441083">
      <w:pPr>
        <w:rPr>
          <w:lang w:val="fr-FR"/>
        </w:rPr>
      </w:pPr>
    </w:p>
    <w:p w14:paraId="3D30027C" w14:textId="77777777" w:rsidR="00441083" w:rsidRDefault="00441083">
      <w:pPr>
        <w:rPr>
          <w:lang w:val="fr-FR"/>
        </w:rPr>
      </w:pPr>
    </w:p>
    <w:p w14:paraId="75DC20A4" w14:textId="77777777" w:rsidR="00441083" w:rsidRDefault="00441083">
      <w:pPr>
        <w:rPr>
          <w:lang w:val="fr-FR"/>
        </w:rPr>
      </w:pPr>
    </w:p>
    <w:p w14:paraId="18DD2C5E" w14:textId="77777777" w:rsidR="00441083" w:rsidRDefault="00441083">
      <w:pPr>
        <w:rPr>
          <w:lang w:val="fr-FR"/>
        </w:rPr>
      </w:pPr>
    </w:p>
    <w:p w14:paraId="77FBBE21" w14:textId="77777777" w:rsidR="00441083" w:rsidRDefault="00441083">
      <w:pPr>
        <w:rPr>
          <w:lang w:val="fr-FR"/>
        </w:rPr>
      </w:pPr>
    </w:p>
    <w:p w14:paraId="0FB9E9BC" w14:textId="77777777" w:rsidR="00441083" w:rsidRDefault="00441083">
      <w:pPr>
        <w:rPr>
          <w:lang w:val="fr-FR"/>
        </w:rPr>
      </w:pPr>
    </w:p>
    <w:p w14:paraId="6A487A95" w14:textId="77777777" w:rsidR="00441083" w:rsidRDefault="00441083">
      <w:pPr>
        <w:rPr>
          <w:lang w:val="fr-FR"/>
        </w:rPr>
      </w:pPr>
    </w:p>
    <w:p w14:paraId="79938330" w14:textId="77777777" w:rsidR="00441083" w:rsidRDefault="00441083">
      <w:pPr>
        <w:rPr>
          <w:lang w:val="fr-FR"/>
        </w:rPr>
      </w:pPr>
    </w:p>
    <w:p w14:paraId="2B1CB935" w14:textId="77777777" w:rsidR="00441083" w:rsidRDefault="00441083">
      <w:pPr>
        <w:rPr>
          <w:lang w:val="fr-FR"/>
        </w:rPr>
      </w:pPr>
    </w:p>
    <w:p w14:paraId="07F9E7F8" w14:textId="77777777" w:rsidR="00441083" w:rsidRDefault="00441083">
      <w:pPr>
        <w:rPr>
          <w:lang w:val="fr-FR"/>
        </w:rPr>
      </w:pPr>
    </w:p>
    <w:p w14:paraId="1944D409" w14:textId="77777777" w:rsidR="00441083" w:rsidRDefault="00441083">
      <w:pPr>
        <w:rPr>
          <w:lang w:val="fr-FR"/>
        </w:rPr>
      </w:pPr>
    </w:p>
    <w:p w14:paraId="008726EE" w14:textId="77777777" w:rsidR="00441083" w:rsidRDefault="00441083">
      <w:pPr>
        <w:rPr>
          <w:lang w:val="fr-FR"/>
        </w:rPr>
      </w:pPr>
    </w:p>
    <w:p w14:paraId="5BED1AC7" w14:textId="77777777" w:rsidR="00441083" w:rsidRDefault="00441083">
      <w:pPr>
        <w:rPr>
          <w:lang w:val="fr-FR"/>
        </w:rPr>
      </w:pPr>
    </w:p>
    <w:p w14:paraId="3229257A" w14:textId="77777777" w:rsidR="00441083" w:rsidRDefault="00441083">
      <w:pPr>
        <w:rPr>
          <w:lang w:val="fr-FR"/>
        </w:rPr>
      </w:pPr>
    </w:p>
    <w:p w14:paraId="6F8F8ED0" w14:textId="77777777" w:rsidR="00441083" w:rsidRDefault="00441083">
      <w:pPr>
        <w:rPr>
          <w:lang w:val="fr-FR"/>
        </w:rPr>
      </w:pPr>
    </w:p>
    <w:p w14:paraId="7166A511" w14:textId="77777777" w:rsidR="00441083" w:rsidRDefault="00441083">
      <w:pPr>
        <w:rPr>
          <w:lang w:val="fr-FR"/>
        </w:rPr>
      </w:pPr>
    </w:p>
    <w:p w14:paraId="09D75F69" w14:textId="77777777" w:rsidR="00441083" w:rsidRDefault="00441083">
      <w:pPr>
        <w:rPr>
          <w:lang w:val="fr-FR"/>
        </w:rPr>
      </w:pPr>
    </w:p>
    <w:p w14:paraId="2673F7B8" w14:textId="77777777" w:rsidR="00441083" w:rsidRDefault="00441083">
      <w:pPr>
        <w:rPr>
          <w:lang w:val="fr-FR"/>
        </w:rPr>
      </w:pPr>
    </w:p>
    <w:p w14:paraId="49F306A4" w14:textId="77777777" w:rsidR="00441083" w:rsidRDefault="00441083">
      <w:pPr>
        <w:rPr>
          <w:lang w:val="fr-FR"/>
        </w:rPr>
      </w:pPr>
    </w:p>
    <w:p w14:paraId="0B528F48" w14:textId="77777777" w:rsidR="00441083" w:rsidRDefault="00441083">
      <w:pPr>
        <w:rPr>
          <w:lang w:val="fr-FR"/>
        </w:rPr>
      </w:pPr>
    </w:p>
    <w:p w14:paraId="794F7E7E" w14:textId="77777777" w:rsidR="00441083" w:rsidRDefault="00441083">
      <w:pPr>
        <w:rPr>
          <w:lang w:val="fr-FR"/>
        </w:rPr>
      </w:pPr>
    </w:p>
    <w:p w14:paraId="79B49098" w14:textId="77777777" w:rsidR="00441083" w:rsidRDefault="00441083">
      <w:pPr>
        <w:rPr>
          <w:lang w:val="fr-FR"/>
        </w:rPr>
      </w:pPr>
    </w:p>
    <w:p w14:paraId="1F1C1BEB" w14:textId="77777777" w:rsidR="00441083" w:rsidRDefault="00441083">
      <w:pPr>
        <w:rPr>
          <w:lang w:val="fr-FR"/>
        </w:rPr>
      </w:pPr>
    </w:p>
    <w:p w14:paraId="1467D439" w14:textId="77777777" w:rsidR="00441083" w:rsidRDefault="00441083">
      <w:pPr>
        <w:rPr>
          <w:lang w:val="fr-FR"/>
        </w:rPr>
      </w:pPr>
    </w:p>
    <w:p w14:paraId="6E455DFB" w14:textId="77777777" w:rsidR="00441083" w:rsidRDefault="00441083">
      <w:pPr>
        <w:rPr>
          <w:lang w:val="fr-FR"/>
        </w:rPr>
      </w:pPr>
    </w:p>
    <w:p w14:paraId="763346C3" w14:textId="77777777" w:rsidR="00441083" w:rsidRDefault="00441083">
      <w:pPr>
        <w:rPr>
          <w:lang w:val="fr-FR"/>
        </w:rPr>
      </w:pPr>
    </w:p>
    <w:p w14:paraId="282EAC4A" w14:textId="77777777" w:rsidR="00441083" w:rsidRDefault="00441083">
      <w:pPr>
        <w:rPr>
          <w:lang w:val="fr-FR"/>
        </w:rPr>
      </w:pPr>
    </w:p>
    <w:p w14:paraId="219459B1" w14:textId="77777777" w:rsidR="00441083" w:rsidRDefault="00441083">
      <w:pPr>
        <w:rPr>
          <w:lang w:val="fr-FR"/>
        </w:rPr>
      </w:pPr>
    </w:p>
    <w:p w14:paraId="5341A7BA" w14:textId="77777777" w:rsidR="00441083" w:rsidRDefault="00441083">
      <w:pPr>
        <w:rPr>
          <w:lang w:val="fr-FR"/>
        </w:rPr>
      </w:pPr>
    </w:p>
    <w:p w14:paraId="18CC6EE7" w14:textId="77777777" w:rsidR="00441083" w:rsidRDefault="00441083">
      <w:pPr>
        <w:rPr>
          <w:lang w:val="fr-FR"/>
        </w:rPr>
      </w:pPr>
    </w:p>
    <w:p w14:paraId="75C74FB5" w14:textId="77777777" w:rsidR="00441083" w:rsidRDefault="00441083">
      <w:pPr>
        <w:rPr>
          <w:lang w:val="fr-FR"/>
        </w:rPr>
      </w:pPr>
    </w:p>
    <w:p w14:paraId="7A49D101" w14:textId="77777777" w:rsidR="00441083" w:rsidRDefault="00441083">
      <w:pPr>
        <w:rPr>
          <w:lang w:val="fr-FR"/>
        </w:rPr>
      </w:pPr>
    </w:p>
    <w:p w14:paraId="7CE4161C" w14:textId="77777777" w:rsidR="00441083" w:rsidRDefault="00441083">
      <w:pPr>
        <w:rPr>
          <w:lang w:val="fr-FR"/>
        </w:rPr>
      </w:pPr>
    </w:p>
    <w:p w14:paraId="55312F06" w14:textId="77777777" w:rsidR="00441083" w:rsidRDefault="00441083">
      <w:pPr>
        <w:rPr>
          <w:lang w:val="fr-FR"/>
        </w:rPr>
      </w:pPr>
    </w:p>
    <w:p w14:paraId="5AE5E6F3" w14:textId="77777777" w:rsidR="00441083" w:rsidRDefault="00441083">
      <w:pPr>
        <w:rPr>
          <w:lang w:val="fr-FR"/>
        </w:rPr>
      </w:pPr>
    </w:p>
    <w:p w14:paraId="40D9D616" w14:textId="77777777" w:rsidR="00441083" w:rsidRDefault="00441083">
      <w:pPr>
        <w:rPr>
          <w:lang w:val="fr-FR"/>
        </w:rPr>
      </w:pPr>
    </w:p>
    <w:p w14:paraId="7FF6F3B6" w14:textId="77777777" w:rsidR="00441083" w:rsidRDefault="00441083">
      <w:pPr>
        <w:rPr>
          <w:lang w:val="fr-FR"/>
        </w:rPr>
      </w:pPr>
    </w:p>
    <w:p w14:paraId="3FF098A2" w14:textId="77777777" w:rsidR="00441083" w:rsidRDefault="00441083">
      <w:pPr>
        <w:rPr>
          <w:lang w:val="fr-FR"/>
        </w:rPr>
      </w:pPr>
    </w:p>
    <w:p w14:paraId="0C1C6116" w14:textId="77777777" w:rsidR="00441083" w:rsidRDefault="00441083">
      <w:pPr>
        <w:rPr>
          <w:lang w:val="fr-FR"/>
        </w:rPr>
      </w:pPr>
    </w:p>
    <w:p w14:paraId="37C5417D" w14:textId="77777777" w:rsidR="00441083" w:rsidRDefault="00441083">
      <w:pPr>
        <w:rPr>
          <w:lang w:val="fr-FR"/>
        </w:rPr>
      </w:pPr>
    </w:p>
    <w:p w14:paraId="256E309A" w14:textId="77777777" w:rsidR="00441083" w:rsidRDefault="00441083">
      <w:pPr>
        <w:rPr>
          <w:lang w:val="fr-FR"/>
        </w:rPr>
      </w:pPr>
    </w:p>
    <w:p w14:paraId="0F4B55C5" w14:textId="77777777" w:rsidR="00441083" w:rsidRDefault="00441083">
      <w:pPr>
        <w:rPr>
          <w:lang w:val="fr-FR"/>
        </w:rPr>
      </w:pPr>
      <w:bookmarkStart w:id="0" w:name="_GoBack"/>
      <w:bookmarkEnd w:id="0"/>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5239A" w14:textId="77777777" w:rsidR="00162634" w:rsidRDefault="00162634">
      <w:r>
        <w:separator/>
      </w:r>
    </w:p>
  </w:endnote>
  <w:endnote w:type="continuationSeparator" w:id="0">
    <w:p w14:paraId="0CA40355" w14:textId="77777777" w:rsidR="00162634" w:rsidRDefault="00162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variable"/>
    <w:sig w:usb0="E0000AFF" w:usb1="5000217F" w:usb2="00000021" w:usb3="00000000" w:csb0="000001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30765" w14:textId="4A36F17B" w:rsidR="00441083" w:rsidRDefault="00E60D9C">
    <w:pPr>
      <w:jc w:val="center"/>
    </w:pPr>
    <w:r>
      <w:fldChar w:fldCharType="begin"/>
    </w:r>
    <w:r>
      <w:instrText xml:space="preserve"> PAGE </w:instrText>
    </w:r>
    <w:r>
      <w:fldChar w:fldCharType="separate"/>
    </w:r>
    <w:r w:rsidR="00A024DB">
      <w:rPr>
        <w:noProof/>
      </w:rPr>
      <w:t>26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19B6C" w14:textId="0CC4B134" w:rsidR="00441083" w:rsidRDefault="00E60D9C">
    <w:pPr>
      <w:jc w:val="center"/>
    </w:pPr>
    <w:r>
      <w:fldChar w:fldCharType="begin"/>
    </w:r>
    <w:r>
      <w:instrText xml:space="preserve"> PAGE </w:instrText>
    </w:r>
    <w:r>
      <w:fldChar w:fldCharType="separate"/>
    </w:r>
    <w:r w:rsidR="00A024DB">
      <w:rPr>
        <w:noProof/>
      </w:rPr>
      <w:t>25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258D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4C66EDEC"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3C24AF5"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327AB6D" w14:textId="631D6B2B" w:rsidR="00441083" w:rsidRDefault="00E60D9C">
        <w:pPr>
          <w:pStyle w:val="Footer"/>
          <w:jc w:val="center"/>
        </w:pPr>
        <w:r>
          <w:fldChar w:fldCharType="begin"/>
        </w:r>
        <w:r>
          <w:instrText xml:space="preserve"> PAGE   \* MERGEFORMAT </w:instrText>
        </w:r>
        <w:r>
          <w:fldChar w:fldCharType="separate"/>
        </w:r>
        <w:r w:rsidR="00A024DB">
          <w:rPr>
            <w:noProof/>
          </w:rPr>
          <w:t>1</w:t>
        </w:r>
        <w:r>
          <w:rPr>
            <w:noProof/>
          </w:rPr>
          <w:fldChar w:fldCharType="end"/>
        </w:r>
      </w:p>
    </w:sdtContent>
  </w:sdt>
  <w:p w14:paraId="23E82BF9"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CD273" w14:textId="77777777" w:rsidR="00162634" w:rsidRDefault="00162634">
      <w:r>
        <w:separator/>
      </w:r>
    </w:p>
  </w:footnote>
  <w:footnote w:type="continuationSeparator" w:id="0">
    <w:p w14:paraId="01C4C5F4" w14:textId="77777777" w:rsidR="00162634" w:rsidRDefault="00162634">
      <w:r>
        <w:continuationSeparator/>
      </w:r>
    </w:p>
  </w:footnote>
  <w:footnote w:id="1">
    <w:p w14:paraId="43F966D5" w14:textId="58DC2F71" w:rsidR="003029F8" w:rsidRPr="00073F48" w:rsidRDefault="002C06D4" w:rsidP="003029F8">
      <w:pPr>
        <w:pStyle w:val="FootnoteText"/>
        <w:rPr>
          <w:lang w:val="fr-CA"/>
        </w:rPr>
      </w:pPr>
      <w:r w:rsidRPr="00073F48">
        <w:rPr>
          <w:rStyle w:val="FootnoteReference"/>
        </w:rPr>
        <w:footnoteRef/>
      </w:r>
      <w:r w:rsidRPr="00073F48">
        <w:rPr>
          <w:lang w:val="fr-CA"/>
        </w:rPr>
        <w:t xml:space="preserve"> </w:t>
      </w:r>
      <w:r w:rsidR="003029F8" w:rsidRPr="00073F48">
        <w:rPr>
          <w:lang w:val="fr-CA"/>
        </w:rPr>
        <w:t>Des réunions en ligne et un processus d’approbation intersessions se tiendront en juin et juillet 2021 à cause d</w:t>
      </w:r>
      <w:r w:rsidR="00073F48" w:rsidRPr="00073F48">
        <w:rPr>
          <w:lang w:val="fr-CA"/>
        </w:rPr>
        <w:t>e la maladie à</w:t>
      </w:r>
      <w:r w:rsidR="003029F8" w:rsidRPr="00073F48">
        <w:rPr>
          <w:lang w:val="fr-CA"/>
        </w:rPr>
        <w:t xml:space="preserve"> coronavirus (COVID-19)</w:t>
      </w:r>
      <w:r w:rsidR="00073F48" w:rsidRPr="00073F48">
        <w:rPr>
          <w:lang w:val="fr-CA"/>
        </w:rPr>
        <w:t>.</w:t>
      </w:r>
    </w:p>
  </w:footnote>
  <w:footnote w:id="2">
    <w:p w14:paraId="1113B65C" w14:textId="512A2B07" w:rsidR="00073F48" w:rsidRPr="00073F48" w:rsidRDefault="00073F48" w:rsidP="00073F48">
      <w:pPr>
        <w:pStyle w:val="FootnoteText"/>
        <w:rPr>
          <w:rStyle w:val="FootnoteReference"/>
          <w:sz w:val="18"/>
          <w:lang w:val="fr-CA"/>
        </w:rPr>
      </w:pPr>
      <w:r w:rsidRPr="00073F48">
        <w:rPr>
          <w:rStyle w:val="FootnoteReference"/>
        </w:rPr>
        <w:footnoteRef/>
      </w:r>
      <w:r w:rsidRPr="00073F48">
        <w:rPr>
          <w:rStyle w:val="FootnoteReference"/>
          <w:lang w:val="fr-CA"/>
        </w:rPr>
        <w:t> </w:t>
      </w:r>
      <w:r w:rsidRPr="00073F48">
        <w:rPr>
          <w:lang w:val="fr-CA"/>
        </w:rPr>
        <w:t xml:space="preserve">En vertu de son mandat, le Comité exécutif du Fonds multilatéral aux fins d’application du Protocole de Montréal </w:t>
      </w:r>
      <w:r>
        <w:rPr>
          <w:lang w:val="fr-CA"/>
        </w:rPr>
        <w:t>(UNEP/OzL.Pro9/12, Annexe V) présente chaque année un rapport à la Réunion des Parties.</w:t>
      </w:r>
    </w:p>
  </w:footnote>
  <w:footnote w:id="3">
    <w:p w14:paraId="0C67C20F" w14:textId="63AE83E2" w:rsidR="00343480" w:rsidRPr="00343480" w:rsidRDefault="00343480">
      <w:pPr>
        <w:pStyle w:val="FootnoteText"/>
        <w:rPr>
          <w:lang w:val="fr-CA"/>
        </w:rPr>
      </w:pPr>
      <w:r>
        <w:rPr>
          <w:rStyle w:val="FootnoteReference"/>
        </w:rPr>
        <w:footnoteRef/>
      </w:r>
      <w:r w:rsidRPr="0034348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/85/67, UNEP/</w:t>
      </w:r>
      <w:proofErr w:type="spellStart"/>
      <w:r>
        <w:rPr>
          <w:lang w:val="fr-CA"/>
        </w:rPr>
        <w:t>OzL.Pro</w:t>
      </w:r>
      <w:proofErr w:type="spellEnd"/>
      <w:r>
        <w:rPr>
          <w:lang w:val="fr-CA"/>
        </w:rPr>
        <w:t>/</w:t>
      </w:r>
      <w:proofErr w:type="spellStart"/>
      <w:r>
        <w:rPr>
          <w:lang w:val="fr-CA"/>
        </w:rPr>
        <w:t>ExCom</w:t>
      </w:r>
      <w:proofErr w:type="spellEnd"/>
      <w:r>
        <w:rPr>
          <w:lang w:val="fr-CA"/>
        </w:rPr>
        <w:t>/86/100 et [UNEP/</w:t>
      </w:r>
      <w:proofErr w:type="spellStart"/>
      <w:r>
        <w:rPr>
          <w:lang w:val="fr-CA"/>
        </w:rPr>
        <w:t>OzL.Pro</w:t>
      </w:r>
      <w:proofErr w:type="spellEnd"/>
      <w:r>
        <w:rPr>
          <w:lang w:val="fr-CA"/>
        </w:rPr>
        <w:t>/</w:t>
      </w:r>
      <w:proofErr w:type="spellStart"/>
      <w:r>
        <w:rPr>
          <w:lang w:val="fr-CA"/>
        </w:rPr>
        <w:t>ExCom</w:t>
      </w:r>
      <w:proofErr w:type="spellEnd"/>
      <w:r>
        <w:rPr>
          <w:lang w:val="fr-CA"/>
        </w:rPr>
        <w:t xml:space="preserve">/86/??] </w:t>
      </w:r>
    </w:p>
  </w:footnote>
  <w:footnote w:id="4">
    <w:p w14:paraId="79BA93E1" w14:textId="3EB016E1" w:rsidR="00343480" w:rsidRPr="00343480" w:rsidRDefault="00343480">
      <w:pPr>
        <w:pStyle w:val="FootnoteText"/>
        <w:rPr>
          <w:lang w:val="fr-CA"/>
        </w:rPr>
      </w:pPr>
      <w:r>
        <w:rPr>
          <w:rStyle w:val="FootnoteReference"/>
        </w:rPr>
        <w:footnoteRef/>
      </w:r>
      <w:r w:rsidRPr="00343480">
        <w:rPr>
          <w:lang w:val="fr-CA"/>
        </w:rPr>
        <w:t xml:space="preserve"> </w:t>
      </w:r>
      <w:r>
        <w:rPr>
          <w:lang w:val="fr-CA"/>
        </w:rPr>
        <w:t>Conformément à la décision XXXI/14 de la trente-et-unième Réunion des Parties.</w:t>
      </w:r>
    </w:p>
  </w:footnote>
  <w:footnote w:id="5">
    <w:p w14:paraId="48ED6B11" w14:textId="6DF24E74" w:rsidR="00CB671C" w:rsidRPr="00343480" w:rsidRDefault="00CB671C" w:rsidP="00CB671C">
      <w:pPr>
        <w:pStyle w:val="FootnoteText"/>
        <w:rPr>
          <w:lang w:val="fr-CA"/>
        </w:rPr>
      </w:pPr>
      <w:r>
        <w:rPr>
          <w:rStyle w:val="FootnoteReference"/>
        </w:rPr>
        <w:footnoteRef/>
      </w:r>
      <w:r w:rsidRPr="00CB671C">
        <w:rPr>
          <w:lang w:val="fr-CA"/>
        </w:rPr>
        <w:t xml:space="preserve"> </w:t>
      </w:r>
      <w:r>
        <w:rPr>
          <w:lang w:val="fr-CA"/>
        </w:rPr>
        <w:t>Conformément à la décision XXXII/9 de la trente-et-deuxième Réunion des Parties.</w:t>
      </w:r>
    </w:p>
    <w:p w14:paraId="44CD8B9C" w14:textId="57314709" w:rsidR="00CB671C" w:rsidRPr="00CB671C" w:rsidRDefault="00CB671C">
      <w:pPr>
        <w:pStyle w:val="FootnoteText"/>
        <w:rPr>
          <w:lang w:val="fr-CA"/>
        </w:rPr>
      </w:pPr>
    </w:p>
  </w:footnote>
  <w:footnote w:id="6">
    <w:p w14:paraId="149F4F8A" w14:textId="0F6633D7" w:rsidR="00DC1BF4" w:rsidRPr="00DC1BF4" w:rsidRDefault="00DC1BF4">
      <w:pPr>
        <w:pStyle w:val="FootnoteText"/>
        <w:rPr>
          <w:lang w:val="fr-CA"/>
        </w:rPr>
      </w:pPr>
      <w:r>
        <w:rPr>
          <w:rStyle w:val="FootnoteReference"/>
        </w:rPr>
        <w:footnoteRef/>
      </w:r>
      <w:r w:rsidRPr="00DC1BF4">
        <w:rPr>
          <w:lang w:val="fr-CA"/>
        </w:rPr>
        <w:t xml:space="preserve"> </w:t>
      </w:r>
      <w:r>
        <w:rPr>
          <w:lang w:val="fr-CA"/>
        </w:rPr>
        <w:t>Paragraphes 29 à 34 du document UNEP/</w:t>
      </w:r>
      <w:proofErr w:type="spellStart"/>
      <w:r>
        <w:rPr>
          <w:lang w:val="fr-CA"/>
        </w:rPr>
        <w:t>OzL.Pro</w:t>
      </w:r>
      <w:proofErr w:type="spellEnd"/>
      <w:r>
        <w:rPr>
          <w:lang w:val="fr-CA"/>
        </w:rPr>
        <w:t>/</w:t>
      </w:r>
      <w:proofErr w:type="spellStart"/>
      <w:r>
        <w:rPr>
          <w:lang w:val="fr-CA"/>
        </w:rPr>
        <w:t>ExCom</w:t>
      </w:r>
      <w:proofErr w:type="spellEnd"/>
      <w:r>
        <w:rPr>
          <w:lang w:val="fr-CA"/>
        </w:rPr>
        <w:t>/85/13.</w:t>
      </w:r>
    </w:p>
  </w:footnote>
  <w:footnote w:id="7">
    <w:p w14:paraId="38464552" w14:textId="200B2347" w:rsidR="00C6247D" w:rsidRPr="00DC1BF4" w:rsidRDefault="00C6247D" w:rsidP="00C6247D">
      <w:pPr>
        <w:pStyle w:val="FootnoteText"/>
        <w:rPr>
          <w:lang w:val="fr-CA"/>
        </w:rPr>
      </w:pPr>
      <w:r>
        <w:rPr>
          <w:rStyle w:val="FootnoteReference"/>
        </w:rPr>
        <w:footnoteRef/>
      </w:r>
      <w:r w:rsidRPr="00C6247D">
        <w:rPr>
          <w:lang w:val="fr-CA"/>
        </w:rPr>
        <w:t xml:space="preserve"> </w:t>
      </w:r>
      <w:r>
        <w:rPr>
          <w:lang w:val="fr-CA"/>
        </w:rPr>
        <w:t>Paragraphes 28 à 33 du document UNEP/</w:t>
      </w:r>
      <w:proofErr w:type="spellStart"/>
      <w:r>
        <w:rPr>
          <w:lang w:val="fr-CA"/>
        </w:rPr>
        <w:t>OzL.Pro</w:t>
      </w:r>
      <w:proofErr w:type="spellEnd"/>
      <w:r>
        <w:rPr>
          <w:lang w:val="fr-CA"/>
        </w:rPr>
        <w:t>/</w:t>
      </w:r>
      <w:proofErr w:type="spellStart"/>
      <w:r>
        <w:rPr>
          <w:lang w:val="fr-CA"/>
        </w:rPr>
        <w:t>ExCom</w:t>
      </w:r>
      <w:proofErr w:type="spellEnd"/>
      <w:r>
        <w:rPr>
          <w:lang w:val="fr-CA"/>
        </w:rPr>
        <w:t>/86/31.</w:t>
      </w:r>
    </w:p>
    <w:p w14:paraId="3E53E266" w14:textId="7ADE23D7" w:rsidR="00C6247D" w:rsidRPr="00C6247D" w:rsidRDefault="00C6247D">
      <w:pPr>
        <w:pStyle w:val="FootnoteText"/>
        <w:rPr>
          <w:lang w:val="fr-CA"/>
        </w:rPr>
      </w:pPr>
    </w:p>
  </w:footnote>
  <w:footnote w:id="8">
    <w:p w14:paraId="53DFA730" w14:textId="2EFFAF4A" w:rsidR="00C6247D" w:rsidRPr="00C6247D" w:rsidRDefault="00C6247D">
      <w:pPr>
        <w:pStyle w:val="FootnoteText"/>
        <w:rPr>
          <w:lang w:val="fr-CA"/>
        </w:rPr>
      </w:pPr>
      <w:r>
        <w:rPr>
          <w:rStyle w:val="FootnoteReference"/>
        </w:rPr>
        <w:footnoteRef/>
      </w:r>
      <w:r w:rsidRPr="00A16F41">
        <w:rPr>
          <w:lang w:val="fr-CA"/>
        </w:rPr>
        <w:t xml:space="preserve"> </w:t>
      </w:r>
      <w:r w:rsidR="00D47B7E" w:rsidRPr="00A16F41">
        <w:rPr>
          <w:lang w:val="fr-CA"/>
        </w:rPr>
        <w:t>UNEP/</w:t>
      </w:r>
      <w:proofErr w:type="spellStart"/>
      <w:r w:rsidR="00D47B7E" w:rsidRPr="00A16F41">
        <w:rPr>
          <w:lang w:val="fr-CA"/>
        </w:rPr>
        <w:t>OzL.Pro</w:t>
      </w:r>
      <w:proofErr w:type="spellEnd"/>
      <w:r w:rsidR="00D47B7E" w:rsidRPr="00A16F41">
        <w:rPr>
          <w:lang w:val="fr-CA"/>
        </w:rPr>
        <w:t>/</w:t>
      </w:r>
      <w:proofErr w:type="spellStart"/>
      <w:r w:rsidR="00D47B7E" w:rsidRPr="00A16F41">
        <w:rPr>
          <w:lang w:val="fr-CA"/>
        </w:rPr>
        <w:t>ExCom</w:t>
      </w:r>
      <w:proofErr w:type="spellEnd"/>
      <w:r w:rsidR="00D47B7E" w:rsidRPr="00A16F41">
        <w:rPr>
          <w:lang w:val="fr-CA"/>
        </w:rPr>
        <w:t>/86/98.</w:t>
      </w:r>
    </w:p>
  </w:footnote>
  <w:footnote w:id="9">
    <w:p w14:paraId="4BDA72A8" w14:textId="12BB697F" w:rsidR="0060728B" w:rsidRPr="00A16F41" w:rsidRDefault="0060728B">
      <w:pPr>
        <w:pStyle w:val="FootnoteText"/>
        <w:rPr>
          <w:lang w:val="fr-CA"/>
        </w:rPr>
      </w:pPr>
      <w:r>
        <w:rPr>
          <w:rStyle w:val="FootnoteReference"/>
        </w:rPr>
        <w:footnoteRef/>
      </w:r>
      <w:r w:rsidRPr="00A16F41">
        <w:rPr>
          <w:lang w:val="fr-CA"/>
        </w:rPr>
        <w:t xml:space="preserve"> UNEP/</w:t>
      </w:r>
      <w:proofErr w:type="spellStart"/>
      <w:r w:rsidRPr="00A16F41">
        <w:rPr>
          <w:lang w:val="fr-CA"/>
        </w:rPr>
        <w:t>OzL.Pro</w:t>
      </w:r>
      <w:proofErr w:type="spellEnd"/>
      <w:r w:rsidRPr="00A16F41">
        <w:rPr>
          <w:lang w:val="fr-CA"/>
        </w:rPr>
        <w:t>/</w:t>
      </w:r>
      <w:proofErr w:type="spellStart"/>
      <w:r w:rsidRPr="00A16F41">
        <w:rPr>
          <w:lang w:val="fr-CA"/>
        </w:rPr>
        <w:t>ExCom</w:t>
      </w:r>
      <w:proofErr w:type="spellEnd"/>
      <w:r w:rsidRPr="00A16F41">
        <w:rPr>
          <w:lang w:val="fr-CA"/>
        </w:rPr>
        <w:t>/86/SGP/7.</w:t>
      </w:r>
    </w:p>
  </w:footnote>
  <w:footnote w:id="10">
    <w:p w14:paraId="4722FD8D" w14:textId="2F1F111C" w:rsidR="00A16F41" w:rsidRPr="00A16F41" w:rsidRDefault="00A16F41">
      <w:pPr>
        <w:pStyle w:val="FootnoteText"/>
        <w:rPr>
          <w:lang w:val="fr-CA"/>
        </w:rPr>
      </w:pPr>
      <w:r>
        <w:rPr>
          <w:rStyle w:val="FootnoteReference"/>
        </w:rPr>
        <w:footnoteRef/>
      </w:r>
      <w:r w:rsidRPr="00361EBA">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/82/70</w:t>
      </w:r>
    </w:p>
  </w:footnote>
  <w:footnote w:id="11">
    <w:p w14:paraId="37135244" w14:textId="28D9D3DB" w:rsidR="00A16F41" w:rsidRPr="00A16F41" w:rsidRDefault="00A16F41">
      <w:pPr>
        <w:pStyle w:val="FootnoteText"/>
        <w:rPr>
          <w:lang w:val="fr-CA"/>
        </w:rPr>
      </w:pPr>
      <w:r>
        <w:rPr>
          <w:rStyle w:val="FootnoteReference"/>
        </w:rPr>
        <w:footnoteRef/>
      </w:r>
      <w:r w:rsidRPr="00361EBA">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/83/38</w:t>
      </w:r>
    </w:p>
  </w:footnote>
  <w:footnote w:id="12">
    <w:p w14:paraId="4BF29DDE" w14:textId="5F660CBE" w:rsidR="007839D9" w:rsidRPr="007839D9" w:rsidRDefault="007839D9">
      <w:pPr>
        <w:pStyle w:val="FootnoteText"/>
        <w:rPr>
          <w:lang w:val="en-CA"/>
        </w:rPr>
      </w:pPr>
      <w:r>
        <w:rPr>
          <w:rStyle w:val="FootnoteReference"/>
        </w:rPr>
        <w:footnoteRef/>
      </w:r>
      <w:r>
        <w:t xml:space="preserve"> </w:t>
      </w:r>
      <w:r w:rsidRPr="007839D9">
        <w:rPr>
          <w:lang w:val="en-CA"/>
        </w:rPr>
        <w:t xml:space="preserve">UNEP/OzL.Pro/ExCom/83/11/Add. 1 </w:t>
      </w:r>
      <w:r>
        <w:rPr>
          <w:lang w:val="en-CA"/>
        </w:rPr>
        <w:t>et Add.2</w:t>
      </w:r>
    </w:p>
  </w:footnote>
  <w:footnote w:id="13">
    <w:p w14:paraId="0EFBF6F3" w14:textId="61FCD470" w:rsidR="00B3671A" w:rsidRPr="00B3671A" w:rsidRDefault="00B3671A">
      <w:pPr>
        <w:pStyle w:val="FootnoteText"/>
        <w:rPr>
          <w:lang w:val="fr-CA"/>
        </w:rPr>
      </w:pPr>
      <w:r>
        <w:rPr>
          <w:rStyle w:val="FootnoteReference"/>
        </w:rPr>
        <w:footnoteRef/>
      </w:r>
      <w:r w:rsidRPr="00B3671A">
        <w:rPr>
          <w:lang w:val="fr-CA"/>
        </w:rPr>
        <w:t xml:space="preserve"> UNEP/</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/86/21/Add.1 et Corr.1, partie IV</w:t>
      </w:r>
    </w:p>
  </w:footnote>
  <w:footnote w:id="14">
    <w:p w14:paraId="3B4CB53F" w14:textId="4C46D1DB" w:rsidR="00B3671A" w:rsidRPr="00B3671A" w:rsidRDefault="00B3671A">
      <w:pPr>
        <w:pStyle w:val="FootnoteText"/>
        <w:rPr>
          <w:lang w:val="fr-CA"/>
        </w:rPr>
      </w:pPr>
      <w:r>
        <w:rPr>
          <w:rStyle w:val="FootnoteReference"/>
        </w:rPr>
        <w:footnoteRef/>
      </w:r>
      <w:r w:rsidRPr="00B3671A">
        <w:rPr>
          <w:lang w:val="fr-CA"/>
        </w:rPr>
        <w:t xml:space="preserve"> UNEP/</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/86/21/Add.1 et Corr.1, partie V</w:t>
      </w:r>
    </w:p>
  </w:footnote>
  <w:footnote w:id="15">
    <w:p w14:paraId="4AE5A9DC" w14:textId="58C793F9" w:rsidR="00F14C52" w:rsidRPr="00987F9C" w:rsidRDefault="00F14C52" w:rsidP="00F14C52">
      <w:pPr>
        <w:pStyle w:val="FootnoteText"/>
        <w:tabs>
          <w:tab w:val="left" w:pos="5670"/>
        </w:tabs>
        <w:rPr>
          <w:rStyle w:val="FootnoteReference"/>
          <w:lang w:val="en-CA"/>
        </w:rPr>
      </w:pPr>
      <w:r w:rsidRPr="00987F9C">
        <w:rPr>
          <w:rStyle w:val="FootnoteReference"/>
          <w:lang w:val="en-CA"/>
        </w:rPr>
        <w:footnoteRef/>
      </w:r>
      <w:r w:rsidRPr="00987F9C">
        <w:rPr>
          <w:rStyle w:val="FootnoteReference"/>
          <w:lang w:val="en-CA"/>
        </w:rPr>
        <w:t> </w:t>
      </w:r>
      <w:r w:rsidR="0027644B">
        <w:rPr>
          <w:lang w:val="en-CA"/>
        </w:rPr>
        <w:t>UNEP/OzL.Pro/ExCom/77/70/Rev.1</w:t>
      </w:r>
    </w:p>
  </w:footnote>
  <w:footnote w:id="16">
    <w:p w14:paraId="67B24A17" w14:textId="2FB58319" w:rsidR="00F14C52" w:rsidRPr="00361EBA" w:rsidRDefault="00F14C52" w:rsidP="00F14C52">
      <w:pPr>
        <w:pStyle w:val="FootnoteText"/>
        <w:tabs>
          <w:tab w:val="left" w:pos="5670"/>
        </w:tabs>
        <w:rPr>
          <w:lang w:val="fr-CA"/>
        </w:rPr>
      </w:pPr>
      <w:r w:rsidRPr="00C830BB">
        <w:rPr>
          <w:rStyle w:val="FootnoteReference"/>
          <w:lang w:val="en-CA"/>
        </w:rPr>
        <w:footnoteRef/>
      </w:r>
      <w:r w:rsidRPr="00361EBA">
        <w:rPr>
          <w:rStyle w:val="FootnoteReference"/>
          <w:lang w:val="fr-CA"/>
        </w:rPr>
        <w:t xml:space="preserve"> </w:t>
      </w:r>
      <w:r w:rsidR="0027644B" w:rsidRPr="00361EBA">
        <w:rPr>
          <w:lang w:val="fr-CA"/>
        </w:rPr>
        <w:t>Décision XXX/4</w:t>
      </w:r>
      <w:r w:rsidRPr="00361EBA">
        <w:rPr>
          <w:rStyle w:val="FootnoteReference"/>
          <w:lang w:val="fr-CA"/>
        </w:rPr>
        <w:t>.</w:t>
      </w:r>
    </w:p>
  </w:footnote>
  <w:footnote w:id="17">
    <w:p w14:paraId="199FD3A7" w14:textId="18A4A670" w:rsidR="001D5F18" w:rsidRPr="000309E6" w:rsidRDefault="001D5F18" w:rsidP="001D5F18">
      <w:pPr>
        <w:pStyle w:val="FootnoteText"/>
        <w:tabs>
          <w:tab w:val="left" w:pos="720"/>
          <w:tab w:val="left" w:pos="5670"/>
        </w:tabs>
        <w:rPr>
          <w:rStyle w:val="FootnoteReference"/>
          <w:rFonts w:eastAsiaTheme="majorEastAsia"/>
          <w:lang w:val="fr-CA"/>
        </w:rPr>
      </w:pPr>
      <w:r w:rsidRPr="00987F9C">
        <w:rPr>
          <w:rStyle w:val="FootnoteReference"/>
          <w:rFonts w:eastAsiaTheme="majorEastAsia"/>
          <w:lang w:val="en-CA"/>
        </w:rPr>
        <w:footnoteRef/>
      </w:r>
      <w:r w:rsidRPr="00F934A0">
        <w:rPr>
          <w:lang w:val="fr-CA"/>
        </w:rPr>
        <w:t> </w:t>
      </w:r>
      <w:r>
        <w:rPr>
          <w:lang w:val="fr-CA"/>
        </w:rPr>
        <w:t xml:space="preserve">Allemagne, </w:t>
      </w:r>
      <w:r w:rsidRPr="000309E6">
        <w:rPr>
          <w:lang w:val="fr-CA"/>
        </w:rPr>
        <w:t>A</w:t>
      </w:r>
      <w:r>
        <w:rPr>
          <w:lang w:val="fr-CA"/>
        </w:rPr>
        <w:t>ustralie, Canada, Danemark, États-Unis d’Amérique, Finlande, France, Irlande, Italie, Japon, Luxembourg, Nouvelle-Zélande, Norvège, Pays-Bas, Royaume-Uni de Grande-Bretagne et d’Irlande du Nord, Suède et Suisse</w:t>
      </w:r>
      <w:r w:rsidRPr="000309E6">
        <w:rPr>
          <w:rFonts w:eastAsiaTheme="majorEastAsia"/>
          <w:lang w:val="fr-CA"/>
        </w:rPr>
        <w:t>.</w:t>
      </w:r>
    </w:p>
  </w:footnote>
  <w:footnote w:id="18">
    <w:p w14:paraId="238777ED" w14:textId="567C9617" w:rsidR="001D5F18" w:rsidRPr="0067318A" w:rsidRDefault="001D5F18" w:rsidP="001D5F18">
      <w:pPr>
        <w:pStyle w:val="FootnoteText"/>
        <w:tabs>
          <w:tab w:val="left" w:pos="5670"/>
        </w:tabs>
        <w:rPr>
          <w:lang w:val="fr-CA"/>
        </w:rPr>
      </w:pPr>
      <w:r w:rsidRPr="00350E0E">
        <w:rPr>
          <w:rStyle w:val="FootnoteReference"/>
          <w:rFonts w:eastAsiaTheme="majorEastAsia"/>
          <w:lang w:val="en-CA"/>
        </w:rPr>
        <w:footnoteRef/>
      </w:r>
      <w:r w:rsidRPr="00E450F1">
        <w:rPr>
          <w:rStyle w:val="FootnoteReference"/>
          <w:rFonts w:eastAsiaTheme="majorEastAsia"/>
          <w:lang w:val="fr-CA"/>
        </w:rPr>
        <w:t xml:space="preserve"> </w:t>
      </w:r>
      <w:r w:rsidR="00031356">
        <w:rPr>
          <w:rFonts w:eastAsiaTheme="majorEastAsia"/>
          <w:lang w:val="fr-CA"/>
        </w:rPr>
        <w:t>UNEP/</w:t>
      </w:r>
      <w:proofErr w:type="spellStart"/>
      <w:r w:rsidR="00031356">
        <w:rPr>
          <w:rFonts w:eastAsiaTheme="majorEastAsia"/>
          <w:lang w:val="fr-CA"/>
        </w:rPr>
        <w:t>OzL.Pro</w:t>
      </w:r>
      <w:proofErr w:type="spellEnd"/>
      <w:r w:rsidR="00031356">
        <w:rPr>
          <w:rFonts w:eastAsiaTheme="majorEastAsia"/>
          <w:lang w:val="fr-CA"/>
        </w:rPr>
        <w:t>/</w:t>
      </w:r>
      <w:proofErr w:type="spellStart"/>
      <w:r w:rsidR="00031356">
        <w:rPr>
          <w:rFonts w:eastAsiaTheme="majorEastAsia"/>
          <w:lang w:val="fr-CA"/>
        </w:rPr>
        <w:t>ExCom</w:t>
      </w:r>
      <w:proofErr w:type="spellEnd"/>
      <w:r w:rsidR="00031356">
        <w:rPr>
          <w:rFonts w:eastAsiaTheme="majorEastAsia"/>
          <w:lang w:val="fr-CA"/>
        </w:rPr>
        <w:t>/82/5</w:t>
      </w:r>
    </w:p>
  </w:footnote>
  <w:footnote w:id="19">
    <w:p w14:paraId="7D299001" w14:textId="108F1DA9" w:rsidR="003A7370" w:rsidRPr="00086AE9" w:rsidRDefault="003A7370">
      <w:pPr>
        <w:pStyle w:val="FootnoteText"/>
        <w:rPr>
          <w:lang w:val="fr-CA"/>
        </w:rPr>
      </w:pPr>
      <w:r>
        <w:rPr>
          <w:rStyle w:val="FootnoteReference"/>
        </w:rPr>
        <w:footnoteRef/>
      </w:r>
      <w:r w:rsidRPr="003A7370">
        <w:rPr>
          <w:lang w:val="fr-CA"/>
        </w:rPr>
        <w:t xml:space="preserve"> </w:t>
      </w:r>
      <w:r>
        <w:rPr>
          <w:lang w:val="fr-CA"/>
        </w:rPr>
        <w:t>Depuis sa 80</w:t>
      </w:r>
      <w:r w:rsidRPr="003A7370">
        <w:rPr>
          <w:vertAlign w:val="superscript"/>
          <w:lang w:val="fr-CA"/>
        </w:rPr>
        <w:t>e</w:t>
      </w:r>
      <w:r>
        <w:rPr>
          <w:lang w:val="fr-CA"/>
        </w:rPr>
        <w:t xml:space="preserve"> réunion, le Comité exécutif a approuvé ?? $US pour des activités reliées aux HFC, incluant ??$US provenant des contributions supplémentaires volontaires et ??$US provenant des contributions régulières, comprenant ??$US pour des activités de facilitation dans ?? pays; ?? $US pour la préparation de projets d’investissement dans ?? pays; et ?? $US pour des projets d’investissement visant à éliminer ?? tonnes métriques (??</w:t>
      </w:r>
      <w:r w:rsidR="00086AE9">
        <w:rPr>
          <w:lang w:val="fr-CA"/>
        </w:rPr>
        <w:t xml:space="preserve"> tonnes d’équivalent CO</w:t>
      </w:r>
      <w:r w:rsidR="00086AE9">
        <w:rPr>
          <w:vertAlign w:val="subscript"/>
          <w:lang w:val="fr-CA"/>
        </w:rPr>
        <w:t>2</w:t>
      </w:r>
      <w:r w:rsidR="00086AE9">
        <w:rPr>
          <w:lang w:val="fr-CA"/>
        </w:rPr>
        <w:t>) dans ?? pays.</w:t>
      </w:r>
    </w:p>
  </w:footnote>
  <w:footnote w:id="20">
    <w:p w14:paraId="75346200" w14:textId="6D5F06DB" w:rsidR="00E21FF3" w:rsidRPr="00D1013C" w:rsidRDefault="00E21FF3">
      <w:pPr>
        <w:pStyle w:val="FootnoteText"/>
        <w:rPr>
          <w:lang w:val="fr-CA"/>
        </w:rPr>
      </w:pPr>
      <w:r>
        <w:rPr>
          <w:rStyle w:val="FootnoteReference"/>
        </w:rPr>
        <w:footnoteRef/>
      </w:r>
      <w:r w:rsidRPr="00D1013C">
        <w:rPr>
          <w:lang w:val="fr-CA"/>
        </w:rPr>
        <w:t xml:space="preserve"> UNEP/</w:t>
      </w:r>
      <w:proofErr w:type="spellStart"/>
      <w:r w:rsidRPr="00D1013C">
        <w:rPr>
          <w:lang w:val="fr-CA"/>
        </w:rPr>
        <w:t>OzL.Pro</w:t>
      </w:r>
      <w:proofErr w:type="spellEnd"/>
      <w:r w:rsidRPr="00D1013C">
        <w:rPr>
          <w:lang w:val="fr-CA"/>
        </w:rPr>
        <w:t>/</w:t>
      </w:r>
      <w:proofErr w:type="spellStart"/>
      <w:r w:rsidRPr="00D1013C">
        <w:rPr>
          <w:lang w:val="fr-CA"/>
        </w:rPr>
        <w:t>ExCom</w:t>
      </w:r>
      <w:proofErr w:type="spellEnd"/>
      <w:r w:rsidRPr="00D1013C">
        <w:rPr>
          <w:lang w:val="fr-CA"/>
        </w:rPr>
        <w:t>/83/5</w:t>
      </w:r>
    </w:p>
  </w:footnote>
  <w:footnote w:id="21">
    <w:p w14:paraId="63D520BA" w14:textId="249282A4" w:rsidR="00E21FF3" w:rsidRPr="00E21FF3" w:rsidRDefault="00E21FF3">
      <w:pPr>
        <w:pStyle w:val="FootnoteText"/>
        <w:rPr>
          <w:lang w:val="fr-CA"/>
        </w:rPr>
      </w:pPr>
      <w:r>
        <w:rPr>
          <w:rStyle w:val="FootnoteReference"/>
        </w:rPr>
        <w:footnoteRef/>
      </w:r>
      <w:r w:rsidRPr="00E21FF3">
        <w:rPr>
          <w:lang w:val="fr-CA"/>
        </w:rPr>
        <w:t xml:space="preserve"> UNEP/</w:t>
      </w:r>
      <w:proofErr w:type="spellStart"/>
      <w:r w:rsidRPr="00E21FF3">
        <w:rPr>
          <w:lang w:val="fr-CA"/>
        </w:rPr>
        <w:t>Oz</w:t>
      </w:r>
      <w:r>
        <w:rPr>
          <w:lang w:val="fr-CA"/>
        </w:rPr>
        <w:t>L.Pro</w:t>
      </w:r>
      <w:proofErr w:type="spellEnd"/>
      <w:r>
        <w:rPr>
          <w:lang w:val="fr-CA"/>
        </w:rPr>
        <w:t>/</w:t>
      </w:r>
      <w:proofErr w:type="spellStart"/>
      <w:r>
        <w:rPr>
          <w:lang w:val="fr-CA"/>
        </w:rPr>
        <w:t>ExCom</w:t>
      </w:r>
      <w:proofErr w:type="spellEnd"/>
      <w:r>
        <w:rPr>
          <w:lang w:val="fr-CA"/>
        </w:rPr>
        <w:t>/84/5</w:t>
      </w:r>
    </w:p>
  </w:footnote>
  <w:footnote w:id="22">
    <w:p w14:paraId="26DB53F1" w14:textId="25517467" w:rsidR="0084527B" w:rsidRPr="0084527B" w:rsidRDefault="0084527B">
      <w:pPr>
        <w:pStyle w:val="FootnoteText"/>
        <w:rPr>
          <w:lang w:val="en-CA"/>
        </w:rPr>
      </w:pPr>
      <w:r>
        <w:rPr>
          <w:rStyle w:val="FootnoteReference"/>
        </w:rPr>
        <w:footnoteRef/>
      </w:r>
      <w:r w:rsidRPr="0084527B">
        <w:rPr>
          <w:lang w:val="en-CA"/>
        </w:rPr>
        <w:t xml:space="preserve"> UNEP/OzL.Pro/ExCom/85/9, section 5</w:t>
      </w:r>
    </w:p>
  </w:footnote>
  <w:footnote w:id="23">
    <w:p w14:paraId="5371CAFE" w14:textId="1536D66A" w:rsidR="00117169" w:rsidRPr="007D5498" w:rsidRDefault="00117169">
      <w:pPr>
        <w:pStyle w:val="FootnoteText"/>
        <w:rPr>
          <w:lang w:val="en-CA"/>
        </w:rPr>
      </w:pPr>
      <w:r>
        <w:rPr>
          <w:rStyle w:val="FootnoteReference"/>
        </w:rPr>
        <w:footnoteRef/>
      </w:r>
      <w:r w:rsidRPr="007D5498">
        <w:rPr>
          <w:lang w:val="en-CA"/>
        </w:rPr>
        <w:t xml:space="preserve"> UNEP/OzL.Pro/ExCom/86/</w:t>
      </w:r>
      <w:r w:rsidR="00993AA2">
        <w:rPr>
          <w:lang w:val="en-CA"/>
        </w:rPr>
        <w:t>8</w:t>
      </w:r>
      <w:r w:rsidRPr="007D5498">
        <w:rPr>
          <w:lang w:val="en-CA"/>
        </w:rPr>
        <w:t>4</w:t>
      </w:r>
    </w:p>
  </w:footnote>
  <w:footnote w:id="24">
    <w:p w14:paraId="093D8677" w14:textId="7E0BE0B4" w:rsidR="00D1013C" w:rsidRPr="00880629" w:rsidRDefault="00D1013C">
      <w:pPr>
        <w:pStyle w:val="FootnoteText"/>
        <w:rPr>
          <w:lang w:val="en-CA"/>
        </w:rPr>
      </w:pPr>
      <w:r>
        <w:rPr>
          <w:rStyle w:val="FootnoteReference"/>
        </w:rPr>
        <w:footnoteRef/>
      </w:r>
      <w:r w:rsidRPr="00880629">
        <w:rPr>
          <w:lang w:val="en-CA"/>
        </w:rPr>
        <w:t xml:space="preserve"> UNEP/OzL.Pro/ExCom/78/5 et Corr.1</w:t>
      </w:r>
    </w:p>
  </w:footnote>
  <w:footnote w:id="25">
    <w:p w14:paraId="602D6B82" w14:textId="537C6D6D" w:rsidR="00D1013C" w:rsidRPr="00D1013C" w:rsidRDefault="00D1013C">
      <w:pPr>
        <w:pStyle w:val="FootnoteText"/>
        <w:rPr>
          <w:lang w:val="fr-CA"/>
        </w:rPr>
      </w:pPr>
      <w:r>
        <w:rPr>
          <w:rStyle w:val="FootnoteReference"/>
        </w:rPr>
        <w:footnoteRef/>
      </w:r>
      <w:r w:rsidRPr="00D1013C">
        <w:rPr>
          <w:lang w:val="fr-CA"/>
        </w:rPr>
        <w:t xml:space="preserve"> UNEP/</w:t>
      </w:r>
      <w:proofErr w:type="spellStart"/>
      <w:r w:rsidRPr="00D1013C">
        <w:rPr>
          <w:lang w:val="fr-CA"/>
        </w:rPr>
        <w:t>OzL.Pro</w:t>
      </w:r>
      <w:proofErr w:type="spellEnd"/>
      <w:r w:rsidRPr="00D1013C">
        <w:rPr>
          <w:lang w:val="fr-CA"/>
        </w:rPr>
        <w:t>/</w:t>
      </w:r>
      <w:proofErr w:type="spellStart"/>
      <w:r w:rsidRPr="00D1013C">
        <w:rPr>
          <w:lang w:val="fr-CA"/>
        </w:rPr>
        <w:t>ExCom</w:t>
      </w:r>
      <w:proofErr w:type="spellEnd"/>
      <w:r w:rsidRPr="00D1013C">
        <w:rPr>
          <w:lang w:val="fr-CA"/>
        </w:rPr>
        <w:t>/79/46, conformément à la d</w:t>
      </w:r>
      <w:r>
        <w:rPr>
          <w:lang w:val="fr-CA"/>
        </w:rPr>
        <w:t>é</w:t>
      </w:r>
      <w:r w:rsidRPr="00D1013C">
        <w:rPr>
          <w:lang w:val="fr-CA"/>
        </w:rPr>
        <w:t xml:space="preserve">cision </w:t>
      </w:r>
      <w:r>
        <w:rPr>
          <w:lang w:val="fr-CA"/>
        </w:rPr>
        <w:t>78/3</w:t>
      </w:r>
    </w:p>
  </w:footnote>
  <w:footnote w:id="26">
    <w:p w14:paraId="51059C43" w14:textId="72F1A981" w:rsidR="00EE44B4" w:rsidRPr="00EE44B4" w:rsidRDefault="00EE44B4">
      <w:pPr>
        <w:pStyle w:val="FootnoteText"/>
        <w:rPr>
          <w:lang w:val="fr-CA"/>
        </w:rPr>
      </w:pPr>
      <w:r>
        <w:rPr>
          <w:rStyle w:val="FootnoteReference"/>
        </w:rPr>
        <w:footnoteRef/>
      </w:r>
      <w:r w:rsidRPr="00EE44B4">
        <w:rPr>
          <w:lang w:val="fr-CA"/>
        </w:rPr>
        <w:t xml:space="preserve"> 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/80/55, conformément à la d</w:t>
      </w:r>
      <w:r>
        <w:rPr>
          <w:lang w:val="fr-CA"/>
        </w:rPr>
        <w:t>é</w:t>
      </w:r>
      <w:r w:rsidRPr="00EE44B4">
        <w:rPr>
          <w:lang w:val="fr-CA"/>
        </w:rPr>
        <w:t>cision 79/44</w:t>
      </w:r>
    </w:p>
  </w:footnote>
  <w:footnote w:id="27">
    <w:p w14:paraId="775AB71A" w14:textId="69329D5B" w:rsidR="00EE44B4" w:rsidRPr="00EE44B4" w:rsidRDefault="00EE44B4">
      <w:pPr>
        <w:pStyle w:val="FootnoteText"/>
        <w:rPr>
          <w:lang w:val="fr-CA"/>
        </w:rPr>
      </w:pPr>
      <w:r>
        <w:rPr>
          <w:rStyle w:val="FootnoteReference"/>
        </w:rPr>
        <w:footnoteRef/>
      </w:r>
      <w:r w:rsidRPr="00EE44B4">
        <w:rPr>
          <w:lang w:val="fr-CA"/>
        </w:rPr>
        <w:t xml:space="preserve"> 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w:t>
      </w:r>
      <w:r>
        <w:rPr>
          <w:lang w:val="fr-CA"/>
        </w:rPr>
        <w:t>1</w:t>
      </w:r>
      <w:r w:rsidRPr="00EE44B4">
        <w:rPr>
          <w:lang w:val="fr-CA"/>
        </w:rPr>
        <w:t>/5</w:t>
      </w:r>
      <w:r>
        <w:rPr>
          <w:lang w:val="fr-CA"/>
        </w:rPr>
        <w:t>3</w:t>
      </w:r>
      <w:r w:rsidRPr="00EE44B4">
        <w:rPr>
          <w:lang w:val="fr-CA"/>
        </w:rPr>
        <w:t>, conformément à la d</w:t>
      </w:r>
      <w:r>
        <w:rPr>
          <w:lang w:val="fr-CA"/>
        </w:rPr>
        <w:t>é</w:t>
      </w:r>
      <w:r w:rsidRPr="00EE44B4">
        <w:rPr>
          <w:lang w:val="fr-CA"/>
        </w:rPr>
        <w:t xml:space="preserve">cision </w:t>
      </w:r>
      <w:r>
        <w:rPr>
          <w:lang w:val="fr-CA"/>
        </w:rPr>
        <w:t>80</w:t>
      </w:r>
      <w:r w:rsidRPr="00EE44B4">
        <w:rPr>
          <w:lang w:val="fr-CA"/>
        </w:rPr>
        <w:t>/</w:t>
      </w:r>
      <w:r>
        <w:rPr>
          <w:lang w:val="fr-CA"/>
        </w:rPr>
        <w:t>76</w:t>
      </w:r>
    </w:p>
  </w:footnote>
  <w:footnote w:id="28">
    <w:p w14:paraId="44920475" w14:textId="110EC7C5" w:rsidR="00EE44B4" w:rsidRPr="00EE44B4" w:rsidRDefault="00EE44B4">
      <w:pPr>
        <w:pStyle w:val="FootnoteText"/>
        <w:rPr>
          <w:lang w:val="fr-CA"/>
        </w:rPr>
      </w:pPr>
      <w:r>
        <w:rPr>
          <w:rStyle w:val="FootnoteReference"/>
        </w:rPr>
        <w:footnoteRef/>
      </w:r>
      <w:r w:rsidRPr="00EE44B4">
        <w:rPr>
          <w:lang w:val="fr-CA"/>
        </w:rPr>
        <w:t xml:space="preserve"> 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/82/67 et Add.1, 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 xml:space="preserve">/82/65 et Add.1 </w:t>
      </w:r>
    </w:p>
  </w:footnote>
  <w:footnote w:id="29">
    <w:p w14:paraId="024E83FA" w14:textId="123AF66C" w:rsidR="00D1376F" w:rsidRPr="00D1376F" w:rsidRDefault="00D1376F">
      <w:pPr>
        <w:pStyle w:val="FootnoteText"/>
        <w:rPr>
          <w:lang w:val="fr-CA"/>
        </w:rPr>
      </w:pPr>
      <w:r>
        <w:rPr>
          <w:rStyle w:val="FootnoteReference"/>
        </w:rPr>
        <w:footnoteRef/>
      </w:r>
      <w:r w:rsidRPr="00D1376F">
        <w:rPr>
          <w:lang w:val="fr-CA"/>
        </w:rPr>
        <w:t xml:space="preserve"> UNEP/</w:t>
      </w:r>
      <w:proofErr w:type="spellStart"/>
      <w:r w:rsidRPr="00D1376F">
        <w:rPr>
          <w:lang w:val="fr-CA"/>
        </w:rPr>
        <w:t>OzL.Pro</w:t>
      </w:r>
      <w:proofErr w:type="spellEnd"/>
      <w:r w:rsidRPr="00D1376F">
        <w:rPr>
          <w:lang w:val="fr-CA"/>
        </w:rPr>
        <w:t>/</w:t>
      </w:r>
      <w:proofErr w:type="spellStart"/>
      <w:r w:rsidRPr="00D1376F">
        <w:rPr>
          <w:lang w:val="fr-CA"/>
        </w:rPr>
        <w:t>ExCom</w:t>
      </w:r>
      <w:proofErr w:type="spellEnd"/>
      <w:r w:rsidRPr="00D1376F">
        <w:rPr>
          <w:lang w:val="fr-CA"/>
        </w:rPr>
        <w:t>/8</w:t>
      </w:r>
      <w:r>
        <w:rPr>
          <w:lang w:val="fr-CA"/>
        </w:rPr>
        <w:t>2/66</w:t>
      </w:r>
    </w:p>
  </w:footnote>
  <w:footnote w:id="30">
    <w:p w14:paraId="088978E6" w14:textId="14A8F271" w:rsidR="002C0726" w:rsidRPr="002C0726" w:rsidRDefault="002C0726">
      <w:pPr>
        <w:pStyle w:val="FootnoteText"/>
        <w:rPr>
          <w:lang w:val="fr-CA"/>
        </w:rPr>
      </w:pPr>
      <w:r>
        <w:rPr>
          <w:rStyle w:val="FootnoteReference"/>
        </w:rPr>
        <w:footnoteRef/>
      </w:r>
      <w:r w:rsidRPr="002C0726">
        <w:rPr>
          <w:lang w:val="fr-CA"/>
        </w:rPr>
        <w:t xml:space="preserve"> </w:t>
      </w:r>
      <w:r w:rsidRPr="00EE44B4">
        <w:rPr>
          <w:lang w:val="fr-CA"/>
        </w:rPr>
        <w:t>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w:t>
      </w:r>
      <w:r>
        <w:rPr>
          <w:lang w:val="fr-CA"/>
        </w:rPr>
        <w:t>3/43</w:t>
      </w:r>
    </w:p>
  </w:footnote>
  <w:footnote w:id="31">
    <w:p w14:paraId="7AEEE1BC" w14:textId="1936DC34" w:rsidR="002C0726" w:rsidRPr="002C0726" w:rsidRDefault="002C0726">
      <w:pPr>
        <w:pStyle w:val="FootnoteText"/>
        <w:rPr>
          <w:lang w:val="fr-CA"/>
        </w:rPr>
      </w:pPr>
      <w:r>
        <w:rPr>
          <w:rStyle w:val="FootnoteReference"/>
        </w:rPr>
        <w:footnoteRef/>
      </w:r>
      <w:r w:rsidRPr="002C0726">
        <w:rPr>
          <w:lang w:val="fr-CA"/>
        </w:rPr>
        <w:t xml:space="preserve"> </w:t>
      </w:r>
      <w:r w:rsidRPr="00EE44B4">
        <w:rPr>
          <w:lang w:val="fr-CA"/>
        </w:rPr>
        <w:t>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w:t>
      </w:r>
      <w:r>
        <w:rPr>
          <w:lang w:val="fr-CA"/>
        </w:rPr>
        <w:t>84/66</w:t>
      </w:r>
    </w:p>
  </w:footnote>
  <w:footnote w:id="32">
    <w:p w14:paraId="38251483" w14:textId="058BB634" w:rsidR="00595ECF" w:rsidRPr="00595ECF" w:rsidRDefault="00595ECF">
      <w:pPr>
        <w:pStyle w:val="FootnoteText"/>
        <w:rPr>
          <w:lang w:val="fr-CA"/>
        </w:rPr>
      </w:pPr>
      <w:r>
        <w:rPr>
          <w:rStyle w:val="FootnoteReference"/>
        </w:rPr>
        <w:footnoteRef/>
      </w:r>
      <w:r w:rsidRPr="00595ECF">
        <w:rPr>
          <w:lang w:val="fr-CA"/>
        </w:rPr>
        <w:t xml:space="preserve"> </w:t>
      </w:r>
      <w:r w:rsidRPr="00EE44B4">
        <w:rPr>
          <w:lang w:val="fr-CA"/>
        </w:rPr>
        <w:t>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w:t>
      </w:r>
      <w:r>
        <w:rPr>
          <w:lang w:val="fr-CA"/>
        </w:rPr>
        <w:t>4</w:t>
      </w:r>
      <w:r w:rsidRPr="00EE44B4">
        <w:rPr>
          <w:lang w:val="fr-CA"/>
        </w:rPr>
        <w:t>/</w:t>
      </w:r>
      <w:r>
        <w:rPr>
          <w:lang w:val="fr-CA"/>
        </w:rPr>
        <w:t>11</w:t>
      </w:r>
    </w:p>
  </w:footnote>
  <w:footnote w:id="33">
    <w:p w14:paraId="2B81087F" w14:textId="36268EA7" w:rsidR="00595ECF" w:rsidRPr="00595ECF" w:rsidRDefault="00595ECF" w:rsidP="00595ECF">
      <w:pPr>
        <w:pStyle w:val="FootnoteText"/>
        <w:rPr>
          <w:lang w:val="fr-CA"/>
        </w:rPr>
      </w:pPr>
      <w:r>
        <w:rPr>
          <w:rStyle w:val="FootnoteReference"/>
        </w:rPr>
        <w:footnoteRef/>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/82/21</w:t>
      </w:r>
    </w:p>
  </w:footnote>
  <w:footnote w:id="34">
    <w:p w14:paraId="4B7DC0D7" w14:textId="2B7E36ED" w:rsidR="00EA5703" w:rsidRPr="00EA5703" w:rsidRDefault="00EA5703">
      <w:pPr>
        <w:pStyle w:val="FootnoteText"/>
        <w:rPr>
          <w:lang w:val="fr-CA"/>
        </w:rPr>
      </w:pPr>
      <w:r>
        <w:rPr>
          <w:rStyle w:val="FootnoteReference"/>
        </w:rPr>
        <w:footnoteRef/>
      </w:r>
      <w:r w:rsidRPr="00EA5703">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/86/86</w:t>
      </w:r>
    </w:p>
  </w:footnote>
  <w:footnote w:id="35">
    <w:p w14:paraId="11E761CE" w14:textId="38D30364" w:rsidR="00EA5703" w:rsidRPr="00EA5703" w:rsidRDefault="00EA5703">
      <w:pPr>
        <w:pStyle w:val="FootnoteText"/>
        <w:rPr>
          <w:lang w:val="fr-CA"/>
        </w:rPr>
      </w:pPr>
      <w:r>
        <w:rPr>
          <w:rStyle w:val="FootnoteReference"/>
        </w:rPr>
        <w:footnoteRef/>
      </w:r>
      <w:r w:rsidRPr="00EA5703">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/86/91</w:t>
      </w:r>
    </w:p>
  </w:footnote>
  <w:footnote w:id="36">
    <w:p w14:paraId="5CDC9D0B" w14:textId="632E66F4" w:rsidR="00EA5703" w:rsidRPr="00EA5703" w:rsidRDefault="00EA5703">
      <w:pPr>
        <w:pStyle w:val="FootnoteText"/>
        <w:rPr>
          <w:lang w:val="fr-CA"/>
        </w:rPr>
      </w:pPr>
      <w:r>
        <w:rPr>
          <w:rStyle w:val="FootnoteReference"/>
        </w:rPr>
        <w:footnoteRef/>
      </w:r>
      <w:r w:rsidRPr="00EA5703">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/86/90</w:t>
      </w:r>
    </w:p>
  </w:footnote>
  <w:footnote w:id="37">
    <w:p w14:paraId="4905DD26" w14:textId="77777777" w:rsidR="001D5F18" w:rsidRPr="006463CF" w:rsidRDefault="001D5F18" w:rsidP="001D5F18">
      <w:pPr>
        <w:pStyle w:val="FootnoteText"/>
        <w:tabs>
          <w:tab w:val="left" w:pos="5670"/>
        </w:tabs>
        <w:rPr>
          <w:lang w:val="fr-CA"/>
        </w:rPr>
      </w:pPr>
      <w:r w:rsidRPr="00444A26">
        <w:rPr>
          <w:vertAlign w:val="superscript"/>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/82/65 et Add.1.</w:t>
      </w:r>
    </w:p>
  </w:footnote>
  <w:footnote w:id="38">
    <w:p w14:paraId="59F6267F" w14:textId="38BD6E3E" w:rsidR="001B6821" w:rsidRPr="006463CF" w:rsidRDefault="001B6821">
      <w:pPr>
        <w:pStyle w:val="FootnoteText"/>
        <w:rPr>
          <w:lang w:val="fr-CA"/>
        </w:rPr>
      </w:pPr>
      <w:r>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/82/Inf.3</w:t>
      </w:r>
    </w:p>
  </w:footnote>
  <w:footnote w:id="39">
    <w:p w14:paraId="34CE66E2" w14:textId="02E7DA37" w:rsidR="0021296B" w:rsidRPr="006463CF" w:rsidRDefault="0021296B">
      <w:pPr>
        <w:pStyle w:val="FootnoteText"/>
        <w:rPr>
          <w:lang w:val="fr-CA"/>
        </w:rPr>
      </w:pPr>
      <w:r>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00EA6CDD" w:rsidRPr="006463CF">
        <w:rPr>
          <w:lang w:val="fr-CA"/>
        </w:rPr>
        <w:t>ExCom</w:t>
      </w:r>
      <w:proofErr w:type="spellEnd"/>
      <w:r w:rsidR="00EA6CDD" w:rsidRPr="006463CF">
        <w:rPr>
          <w:lang w:val="fr-CA"/>
        </w:rPr>
        <w:t>/</w:t>
      </w:r>
      <w:r w:rsidRPr="006463CF">
        <w:rPr>
          <w:lang w:val="fr-CA"/>
        </w:rPr>
        <w:t>83/4</w:t>
      </w:r>
      <w:r w:rsidR="00A53D02" w:rsidRPr="006463CF">
        <w:rPr>
          <w:lang w:val="fr-CA"/>
        </w:rPr>
        <w:t>0</w:t>
      </w:r>
    </w:p>
  </w:footnote>
  <w:footnote w:id="40">
    <w:p w14:paraId="5A375455" w14:textId="0B7413ED" w:rsidR="00A53D02" w:rsidRPr="006463CF" w:rsidRDefault="00A53D02">
      <w:pPr>
        <w:pStyle w:val="FootnoteText"/>
        <w:rPr>
          <w:lang w:val="fr-CA"/>
        </w:rPr>
      </w:pPr>
      <w:r>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00EA6CDD" w:rsidRPr="006463CF">
        <w:rPr>
          <w:lang w:val="fr-CA"/>
        </w:rPr>
        <w:t>ExCom</w:t>
      </w:r>
      <w:proofErr w:type="spellEnd"/>
      <w:r w:rsidR="00EA6CDD" w:rsidRPr="006463CF">
        <w:rPr>
          <w:lang w:val="fr-CA"/>
        </w:rPr>
        <w:t>/</w:t>
      </w:r>
      <w:r w:rsidRPr="006463CF">
        <w:rPr>
          <w:lang w:val="fr-CA"/>
        </w:rPr>
        <w:t>83/41</w:t>
      </w:r>
    </w:p>
  </w:footnote>
  <w:footnote w:id="41">
    <w:p w14:paraId="2FC0AAE0" w14:textId="4CA47125" w:rsidR="00A53D02" w:rsidRPr="006463CF" w:rsidRDefault="00A53D02">
      <w:pPr>
        <w:pStyle w:val="FootnoteText"/>
        <w:rPr>
          <w:lang w:val="fr-CA"/>
        </w:rPr>
      </w:pPr>
      <w:r>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00EA6CDD" w:rsidRPr="006463CF">
        <w:rPr>
          <w:lang w:val="fr-CA"/>
        </w:rPr>
        <w:t>ExCom</w:t>
      </w:r>
      <w:proofErr w:type="spellEnd"/>
      <w:r w:rsidR="00EA6CDD" w:rsidRPr="006463CF">
        <w:rPr>
          <w:lang w:val="fr-CA"/>
        </w:rPr>
        <w:t>/</w:t>
      </w:r>
      <w:r w:rsidRPr="006463CF">
        <w:rPr>
          <w:lang w:val="fr-CA"/>
        </w:rPr>
        <w:t>83/4</w:t>
      </w:r>
      <w:r w:rsidR="002154AB" w:rsidRPr="006463CF">
        <w:rPr>
          <w:lang w:val="fr-CA"/>
        </w:rPr>
        <w:t>2</w:t>
      </w:r>
    </w:p>
  </w:footnote>
  <w:footnote w:id="42">
    <w:p w14:paraId="40538BF4" w14:textId="714F6CCD" w:rsidR="002154AB" w:rsidRPr="006463CF" w:rsidRDefault="002154AB">
      <w:pPr>
        <w:pStyle w:val="FootnoteText"/>
        <w:rPr>
          <w:lang w:val="fr-CA"/>
        </w:rPr>
      </w:pPr>
      <w:r>
        <w:rPr>
          <w:rStyle w:val="FootnoteReference"/>
        </w:rPr>
        <w:footnoteRef/>
      </w:r>
      <w:r w:rsidRPr="006463CF">
        <w:rPr>
          <w:lang w:val="fr-CA"/>
        </w:rPr>
        <w:t xml:space="preserve"> </w:t>
      </w:r>
      <w:r w:rsidR="00EA6CDD" w:rsidRPr="006463CF">
        <w:rPr>
          <w:lang w:val="fr-CA"/>
        </w:rPr>
        <w:t>UNEP/</w:t>
      </w:r>
      <w:proofErr w:type="spellStart"/>
      <w:r w:rsidR="00EA6CDD" w:rsidRPr="006463CF">
        <w:rPr>
          <w:lang w:val="fr-CA"/>
        </w:rPr>
        <w:t>OzL.Pro</w:t>
      </w:r>
      <w:proofErr w:type="spellEnd"/>
      <w:r w:rsidR="00EA6CDD" w:rsidRPr="006463CF">
        <w:rPr>
          <w:lang w:val="fr-CA"/>
        </w:rPr>
        <w:t>/</w:t>
      </w:r>
      <w:proofErr w:type="spellStart"/>
      <w:r w:rsidR="00EA6CDD" w:rsidRPr="006463CF">
        <w:rPr>
          <w:lang w:val="fr-CA"/>
        </w:rPr>
        <w:t>ExCom</w:t>
      </w:r>
      <w:proofErr w:type="spellEnd"/>
      <w:r w:rsidR="00EA6CDD" w:rsidRPr="006463CF">
        <w:rPr>
          <w:lang w:val="fr-CA"/>
        </w:rPr>
        <w:t>/84/68</w:t>
      </w:r>
    </w:p>
  </w:footnote>
  <w:footnote w:id="43">
    <w:p w14:paraId="1A0FB6EF" w14:textId="00CA0E56" w:rsidR="007858AD" w:rsidRPr="006463CF" w:rsidRDefault="007858AD">
      <w:pPr>
        <w:pStyle w:val="FootnoteText"/>
        <w:rPr>
          <w:lang w:val="fr-CA"/>
        </w:rPr>
      </w:pPr>
      <w:r>
        <w:rPr>
          <w:rStyle w:val="FootnoteReference"/>
        </w:rPr>
        <w:footnoteRef/>
      </w:r>
      <w:r w:rsidRPr="006463CF">
        <w:rPr>
          <w:lang w:val="fr-CA"/>
        </w:rPr>
        <w:t xml:space="preserve"> </w:t>
      </w:r>
      <w:r w:rsidR="00EA6CDD" w:rsidRPr="006463CF">
        <w:rPr>
          <w:lang w:val="fr-CA"/>
        </w:rPr>
        <w:t>UNEP/</w:t>
      </w:r>
      <w:proofErr w:type="spellStart"/>
      <w:r w:rsidR="00EA6CDD" w:rsidRPr="006463CF">
        <w:rPr>
          <w:lang w:val="fr-CA"/>
        </w:rPr>
        <w:t>OzL.Pro</w:t>
      </w:r>
      <w:proofErr w:type="spellEnd"/>
      <w:r w:rsidR="00EA6CDD" w:rsidRPr="006463CF">
        <w:rPr>
          <w:lang w:val="fr-CA"/>
        </w:rPr>
        <w:t>/</w:t>
      </w:r>
      <w:proofErr w:type="spellStart"/>
      <w:r w:rsidR="00C92F2E" w:rsidRPr="006463CF">
        <w:rPr>
          <w:lang w:val="fr-CA"/>
        </w:rPr>
        <w:t>E</w:t>
      </w:r>
      <w:r w:rsidR="00EA6CDD" w:rsidRPr="006463CF">
        <w:rPr>
          <w:lang w:val="fr-CA"/>
        </w:rPr>
        <w:t>xCom</w:t>
      </w:r>
      <w:proofErr w:type="spellEnd"/>
      <w:r w:rsidR="00EA6CDD" w:rsidRPr="006463CF">
        <w:rPr>
          <w:lang w:val="fr-CA"/>
        </w:rPr>
        <w:t>/84/69</w:t>
      </w:r>
    </w:p>
  </w:footnote>
  <w:footnote w:id="44">
    <w:p w14:paraId="350E33EB" w14:textId="7DA73585" w:rsidR="00EA6CDD" w:rsidRPr="006463CF" w:rsidRDefault="00EA6CDD">
      <w:pPr>
        <w:pStyle w:val="FootnoteText"/>
        <w:rPr>
          <w:lang w:val="fr-CA"/>
        </w:rPr>
      </w:pPr>
      <w:r>
        <w:rPr>
          <w:rStyle w:val="FootnoteReference"/>
        </w:rPr>
        <w:footnoteRef/>
      </w:r>
      <w:r w:rsidRPr="006463CF">
        <w:rPr>
          <w:lang w:val="fr-CA"/>
        </w:rPr>
        <w:t xml:space="preserve"> </w:t>
      </w:r>
      <w:r w:rsidR="00F41824" w:rsidRPr="006463CF">
        <w:rPr>
          <w:lang w:val="fr-CA"/>
        </w:rPr>
        <w:t>UNEP/</w:t>
      </w:r>
      <w:proofErr w:type="spellStart"/>
      <w:r w:rsidR="00F41824" w:rsidRPr="006463CF">
        <w:rPr>
          <w:lang w:val="fr-CA"/>
        </w:rPr>
        <w:t>OzL.Pro</w:t>
      </w:r>
      <w:proofErr w:type="spellEnd"/>
      <w:r w:rsidR="00F41824" w:rsidRPr="006463CF">
        <w:rPr>
          <w:lang w:val="fr-CA"/>
        </w:rPr>
        <w:t>/</w:t>
      </w:r>
      <w:proofErr w:type="spellStart"/>
      <w:r w:rsidR="00C92F2E" w:rsidRPr="006463CF">
        <w:rPr>
          <w:lang w:val="fr-CA"/>
        </w:rPr>
        <w:t>E</w:t>
      </w:r>
      <w:r w:rsidR="00F41824" w:rsidRPr="006463CF">
        <w:rPr>
          <w:lang w:val="fr-CA"/>
        </w:rPr>
        <w:t>xCom</w:t>
      </w:r>
      <w:proofErr w:type="spellEnd"/>
      <w:r w:rsidR="00F41824" w:rsidRPr="006463CF">
        <w:rPr>
          <w:lang w:val="fr-CA"/>
        </w:rPr>
        <w:t>/84/67</w:t>
      </w:r>
    </w:p>
  </w:footnote>
  <w:footnote w:id="45">
    <w:p w14:paraId="60178F16" w14:textId="7FBAC8B7" w:rsidR="00C92F2E" w:rsidRPr="006463CF" w:rsidRDefault="00C92F2E">
      <w:pPr>
        <w:pStyle w:val="FootnoteText"/>
        <w:rPr>
          <w:lang w:val="fr-CA"/>
        </w:rPr>
      </w:pPr>
      <w:r>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/86/93</w:t>
      </w:r>
    </w:p>
  </w:footnote>
  <w:footnote w:id="46">
    <w:p w14:paraId="68E21BEC" w14:textId="5BA330FD" w:rsidR="0001247C" w:rsidRPr="006463CF" w:rsidRDefault="0001247C">
      <w:pPr>
        <w:pStyle w:val="FootnoteText"/>
        <w:rPr>
          <w:lang w:val="fr-CA"/>
        </w:rPr>
      </w:pPr>
      <w:r>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/86/92</w:t>
      </w:r>
    </w:p>
  </w:footnote>
  <w:footnote w:id="47">
    <w:p w14:paraId="6FE2BE52" w14:textId="633FA6FB" w:rsidR="00277013" w:rsidRPr="00277013" w:rsidRDefault="00277013">
      <w:pPr>
        <w:pStyle w:val="FootnoteText"/>
        <w:rPr>
          <w:lang w:val="fr-CA"/>
        </w:rPr>
      </w:pPr>
      <w:r>
        <w:rPr>
          <w:rStyle w:val="FootnoteReference"/>
        </w:rPr>
        <w:footnoteRef/>
      </w:r>
      <w:r w:rsidRPr="001A027B">
        <w:rPr>
          <w:lang w:val="fr-CA"/>
        </w:rPr>
        <w:t xml:space="preserve"> </w:t>
      </w:r>
      <w:r>
        <w:rPr>
          <w:lang w:val="fr-CA"/>
        </w:rPr>
        <w:t>Décision 81/53</w:t>
      </w:r>
    </w:p>
  </w:footnote>
  <w:footnote w:id="48">
    <w:p w14:paraId="74F29F09" w14:textId="0742CE59" w:rsidR="0001247C" w:rsidRPr="005239FA" w:rsidRDefault="0001247C">
      <w:pPr>
        <w:pStyle w:val="FootnoteText"/>
        <w:rPr>
          <w:lang w:val="fr-CA"/>
        </w:rPr>
      </w:pPr>
      <w:r>
        <w:rPr>
          <w:rStyle w:val="FootnoteReference"/>
        </w:rPr>
        <w:footnoteRef/>
      </w:r>
      <w:r w:rsidRPr="005239FA">
        <w:rPr>
          <w:lang w:val="fr-CA"/>
        </w:rPr>
        <w:t xml:space="preserve"> Décision 80/76.</w:t>
      </w:r>
    </w:p>
  </w:footnote>
  <w:footnote w:id="49">
    <w:p w14:paraId="4D7FE387" w14:textId="77777777" w:rsidR="001D5F18" w:rsidRPr="0006147E" w:rsidRDefault="001D5F18" w:rsidP="001D5F18">
      <w:pPr>
        <w:pStyle w:val="FootnoteText"/>
        <w:tabs>
          <w:tab w:val="left" w:pos="5670"/>
        </w:tabs>
        <w:rPr>
          <w:lang w:val="fr-CA"/>
        </w:rPr>
      </w:pPr>
      <w:r w:rsidRPr="0006147E">
        <w:rPr>
          <w:rStyle w:val="FootnoteReference"/>
          <w:lang w:val="fr-CA"/>
        </w:rPr>
        <w:footnoteRef/>
      </w:r>
      <w:r w:rsidRPr="0006147E">
        <w:rPr>
          <w:lang w:val="fr-CA"/>
        </w:rPr>
        <w:t xml:space="preserve"> UNEP/</w:t>
      </w:r>
      <w:proofErr w:type="spellStart"/>
      <w:r w:rsidRPr="0006147E">
        <w:rPr>
          <w:lang w:val="fr-CA"/>
        </w:rPr>
        <w:t>OzL.Pro</w:t>
      </w:r>
      <w:proofErr w:type="spellEnd"/>
      <w:r w:rsidRPr="0006147E">
        <w:rPr>
          <w:lang w:val="fr-CA"/>
        </w:rPr>
        <w:t>/</w:t>
      </w:r>
      <w:proofErr w:type="spellStart"/>
      <w:r w:rsidRPr="0006147E">
        <w:rPr>
          <w:lang w:val="fr-CA"/>
        </w:rPr>
        <w:t>ExCom</w:t>
      </w:r>
      <w:proofErr w:type="spellEnd"/>
      <w:r w:rsidRPr="0006147E">
        <w:rPr>
          <w:lang w:val="fr-CA"/>
        </w:rPr>
        <w:t>/82/64</w:t>
      </w:r>
    </w:p>
  </w:footnote>
  <w:footnote w:id="50">
    <w:p w14:paraId="7A4B656B" w14:textId="77C54474" w:rsidR="00C05CC7" w:rsidRPr="00C05CC7" w:rsidRDefault="00C05CC7">
      <w:pPr>
        <w:pStyle w:val="FootnoteText"/>
        <w:rPr>
          <w:lang w:val="fr-CA"/>
        </w:rPr>
      </w:pPr>
      <w:r>
        <w:rPr>
          <w:rStyle w:val="FootnoteReference"/>
        </w:rPr>
        <w:footnoteRef/>
      </w:r>
      <w:r w:rsidRPr="00C05CC7">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/86/89</w:t>
      </w:r>
    </w:p>
  </w:footnote>
  <w:footnote w:id="51">
    <w:p w14:paraId="69E1768B" w14:textId="1F30F3BD" w:rsidR="007B76F3" w:rsidRPr="007B76F3" w:rsidRDefault="007B76F3">
      <w:pPr>
        <w:pStyle w:val="FootnoteText"/>
        <w:rPr>
          <w:lang w:val="fr-CA"/>
        </w:rPr>
      </w:pPr>
      <w:r>
        <w:rPr>
          <w:rStyle w:val="FootnoteReference"/>
        </w:rPr>
        <w:footnoteRef/>
      </w:r>
      <w:r w:rsidRPr="007B76F3">
        <w:rPr>
          <w:lang w:val="fr-CA"/>
        </w:rPr>
        <w:t xml:space="preserve"> </w:t>
      </w:r>
      <w:r w:rsidR="00C05CC7">
        <w:rPr>
          <w:lang w:val="fr-CA"/>
        </w:rPr>
        <w:t>UNEP/</w:t>
      </w:r>
      <w:proofErr w:type="spellStart"/>
      <w:r w:rsidR="00C05CC7">
        <w:rPr>
          <w:lang w:val="fr-CA"/>
        </w:rPr>
        <w:t>OzL.Pro</w:t>
      </w:r>
      <w:proofErr w:type="spellEnd"/>
      <w:r w:rsidR="00C05CC7">
        <w:rPr>
          <w:lang w:val="fr-CA"/>
        </w:rPr>
        <w:t>/</w:t>
      </w:r>
      <w:proofErr w:type="spellStart"/>
      <w:r w:rsidR="00C05CC7">
        <w:rPr>
          <w:lang w:val="fr-CA"/>
        </w:rPr>
        <w:t>ExCom</w:t>
      </w:r>
      <w:proofErr w:type="spellEnd"/>
      <w:r w:rsidR="00C05CC7">
        <w:rPr>
          <w:lang w:val="fr-CA"/>
        </w:rPr>
        <w:t>/86/88</w:t>
      </w:r>
    </w:p>
  </w:footnote>
  <w:footnote w:id="52">
    <w:p w14:paraId="3E6815A4" w14:textId="0A6924C4" w:rsidR="00C05CC7" w:rsidRPr="00C05CC7" w:rsidRDefault="00C05CC7">
      <w:pPr>
        <w:pStyle w:val="FootnoteText"/>
        <w:rPr>
          <w:lang w:val="fr-CA"/>
        </w:rPr>
      </w:pPr>
      <w:r>
        <w:rPr>
          <w:rStyle w:val="FootnoteReference"/>
        </w:rPr>
        <w:footnoteRef/>
      </w:r>
      <w:r w:rsidRPr="00C05CC7">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/86/87</w:t>
      </w:r>
    </w:p>
  </w:footnote>
  <w:footnote w:id="53">
    <w:p w14:paraId="4991992E" w14:textId="193F3D01" w:rsidR="007B515D" w:rsidRPr="007B515D" w:rsidRDefault="007B515D">
      <w:pPr>
        <w:pStyle w:val="FootnoteText"/>
        <w:rPr>
          <w:lang w:val="fr-CA"/>
        </w:rPr>
      </w:pPr>
      <w:r>
        <w:rPr>
          <w:rStyle w:val="FootnoteReference"/>
        </w:rPr>
        <w:footnoteRef/>
      </w:r>
      <w:r w:rsidRPr="007B515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/86/33 et Corr.1</w:t>
      </w:r>
    </w:p>
  </w:footnote>
  <w:footnote w:id="54">
    <w:p w14:paraId="556DA8B0" w14:textId="5F21AA49" w:rsidR="007B515D" w:rsidRPr="007B515D" w:rsidRDefault="007B515D">
      <w:pPr>
        <w:pStyle w:val="FootnoteText"/>
        <w:rPr>
          <w:lang w:val="fr-CA"/>
        </w:rPr>
      </w:pPr>
      <w:r>
        <w:rPr>
          <w:rStyle w:val="FootnoteReference"/>
        </w:rPr>
        <w:footnoteRef/>
      </w:r>
      <w:r w:rsidRPr="007B515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/86/34</w:t>
      </w:r>
    </w:p>
  </w:footnote>
  <w:footnote w:id="55">
    <w:p w14:paraId="6839F93C" w14:textId="738ADEE3" w:rsidR="007B515D" w:rsidRPr="007B515D" w:rsidRDefault="007B515D">
      <w:pPr>
        <w:pStyle w:val="FootnoteText"/>
        <w:rPr>
          <w:lang w:val="fr-CA"/>
        </w:rPr>
      </w:pPr>
      <w:r>
        <w:rPr>
          <w:rStyle w:val="FootnoteReference"/>
        </w:rPr>
        <w:footnoteRef/>
      </w:r>
      <w:r w:rsidRPr="007B515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/86/35 et Corr.1</w:t>
      </w:r>
    </w:p>
  </w:footnote>
  <w:footnote w:id="56">
    <w:p w14:paraId="4C039283" w14:textId="6F916775" w:rsidR="007B515D" w:rsidRPr="007B515D" w:rsidRDefault="007B515D">
      <w:pPr>
        <w:pStyle w:val="FootnoteText"/>
        <w:rPr>
          <w:lang w:val="fr-CA"/>
        </w:rPr>
      </w:pPr>
      <w:r>
        <w:rPr>
          <w:rStyle w:val="FootnoteReference"/>
        </w:rPr>
        <w:footnoteRef/>
      </w:r>
      <w:r>
        <w:rPr>
          <w:lang w:val="fr-CA"/>
        </w:rPr>
        <w:t>Paragraphes 7 à 9 du document</w:t>
      </w:r>
      <w:r w:rsidRPr="007B515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/86/31</w:t>
      </w:r>
    </w:p>
  </w:footnote>
  <w:footnote w:id="57">
    <w:p w14:paraId="3BB6E5A6" w14:textId="326A5D1F" w:rsidR="007B515D" w:rsidRPr="007B515D" w:rsidRDefault="007B515D">
      <w:pPr>
        <w:pStyle w:val="FootnoteText"/>
        <w:rPr>
          <w:lang w:val="fr-CA"/>
        </w:rPr>
      </w:pPr>
      <w:r>
        <w:rPr>
          <w:rStyle w:val="FootnoteReference"/>
        </w:rPr>
        <w:footnoteRef/>
      </w:r>
      <w:r w:rsidRPr="007B515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/86/32</w:t>
      </w:r>
    </w:p>
  </w:footnote>
  <w:footnote w:id="58">
    <w:p w14:paraId="5CFECF04" w14:textId="7D2412AE" w:rsidR="000D46EF" w:rsidRPr="000D46EF" w:rsidRDefault="000D46EF">
      <w:pPr>
        <w:pStyle w:val="FootnoteText"/>
        <w:rPr>
          <w:lang w:val="fr-CA"/>
        </w:rPr>
      </w:pPr>
      <w:r>
        <w:rPr>
          <w:rStyle w:val="FootnoteReference"/>
        </w:rPr>
        <w:footnoteRef/>
      </w:r>
      <w:r w:rsidRPr="000D46EF">
        <w:rPr>
          <w:lang w:val="fr-CA"/>
        </w:rPr>
        <w:t xml:space="preserve"> UNEP/</w:t>
      </w:r>
      <w:proofErr w:type="spellStart"/>
      <w:r w:rsidRPr="000D46EF">
        <w:rPr>
          <w:lang w:val="fr-CA"/>
        </w:rPr>
        <w:t>OzL.Pro</w:t>
      </w:r>
      <w:proofErr w:type="spellEnd"/>
      <w:r w:rsidRPr="000D46EF">
        <w:rPr>
          <w:lang w:val="fr-CA"/>
        </w:rPr>
        <w:t>/</w:t>
      </w:r>
      <w:proofErr w:type="spellStart"/>
      <w:r w:rsidRPr="000D46EF">
        <w:rPr>
          <w:lang w:val="fr-CA"/>
        </w:rPr>
        <w:t>ExCom</w:t>
      </w:r>
      <w:proofErr w:type="spellEnd"/>
      <w:r w:rsidRPr="000D46EF">
        <w:rPr>
          <w:lang w:val="fr-CA"/>
        </w:rPr>
        <w:t>/78/9 et Corr</w:t>
      </w:r>
      <w:r>
        <w:rPr>
          <w:lang w:val="fr-CA"/>
        </w:rPr>
        <w:t>.1</w:t>
      </w:r>
    </w:p>
  </w:footnote>
  <w:footnote w:id="59">
    <w:p w14:paraId="33BCF89B" w14:textId="39AD1845" w:rsidR="000D46EF" w:rsidRPr="000D46EF" w:rsidRDefault="000D46EF">
      <w:pPr>
        <w:pStyle w:val="FootnoteText"/>
        <w:rPr>
          <w:lang w:val="fr-CA"/>
        </w:rPr>
      </w:pPr>
      <w:r>
        <w:rPr>
          <w:rStyle w:val="FootnoteReference"/>
        </w:rPr>
        <w:footnoteRef/>
      </w:r>
      <w:r w:rsidRPr="000D46E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/79/48, Corr.1, Corr.2 et Add.1 conformément à la décision 78/5</w:t>
      </w:r>
    </w:p>
  </w:footnote>
  <w:footnote w:id="60">
    <w:p w14:paraId="3FFCF38E" w14:textId="18DB6754" w:rsidR="000D46EF" w:rsidRPr="000D46EF" w:rsidRDefault="000D46EF">
      <w:pPr>
        <w:pStyle w:val="FootnoteText"/>
        <w:rPr>
          <w:lang w:val="fr-CA"/>
        </w:rPr>
      </w:pPr>
      <w:r>
        <w:rPr>
          <w:rStyle w:val="FootnoteReference"/>
        </w:rPr>
        <w:footnoteRef/>
      </w:r>
      <w:r w:rsidRPr="000D46E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/80/56 et Add.1 conformément à la décision 79/47</w:t>
      </w:r>
    </w:p>
  </w:footnote>
  <w:footnote w:id="61">
    <w:p w14:paraId="0EEF0075" w14:textId="3A38F9EB" w:rsidR="000D46EF" w:rsidRPr="000D46EF" w:rsidRDefault="000D46EF">
      <w:pPr>
        <w:pStyle w:val="FootnoteText"/>
        <w:rPr>
          <w:lang w:val="fr-CA"/>
        </w:rPr>
      </w:pPr>
      <w:r>
        <w:rPr>
          <w:rStyle w:val="FootnoteReference"/>
        </w:rPr>
        <w:footnoteRef/>
      </w:r>
      <w:r w:rsidRPr="000D46E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/81/54, conformément à la décision 80/77</w:t>
      </w:r>
    </w:p>
  </w:footnote>
  <w:footnote w:id="62">
    <w:p w14:paraId="2FC07450" w14:textId="5866BA69" w:rsidR="00C44317" w:rsidRPr="00C44317" w:rsidRDefault="00C44317">
      <w:pPr>
        <w:pStyle w:val="FootnoteText"/>
        <w:rPr>
          <w:lang w:val="fr-CA"/>
        </w:rPr>
      </w:pPr>
      <w:r>
        <w:rPr>
          <w:rStyle w:val="FootnoteReference"/>
        </w:rPr>
        <w:footnoteRef/>
      </w:r>
      <w:r w:rsidRPr="00C44317">
        <w:rPr>
          <w:lang w:val="fr-CA"/>
        </w:rPr>
        <w:t xml:space="preserve"> UNEP/</w:t>
      </w:r>
      <w:proofErr w:type="spellStart"/>
      <w:r w:rsidRPr="00C44317">
        <w:rPr>
          <w:lang w:val="fr-CA"/>
        </w:rPr>
        <w:t>OzL.Pro</w:t>
      </w:r>
      <w:proofErr w:type="spellEnd"/>
      <w:r w:rsidRPr="00C44317">
        <w:rPr>
          <w:lang w:val="fr-CA"/>
        </w:rPr>
        <w:t>/</w:t>
      </w:r>
      <w:proofErr w:type="spellStart"/>
      <w:r w:rsidRPr="00C44317">
        <w:rPr>
          <w:lang w:val="fr-CA"/>
        </w:rPr>
        <w:t>ExCom</w:t>
      </w:r>
      <w:proofErr w:type="spellEnd"/>
      <w:r w:rsidRPr="00C44317">
        <w:rPr>
          <w:lang w:val="fr-CA"/>
        </w:rPr>
        <w:t>/82/68 et Co</w:t>
      </w:r>
      <w:r>
        <w:rPr>
          <w:lang w:val="fr-CA"/>
        </w:rPr>
        <w:t>rr.1</w:t>
      </w:r>
    </w:p>
  </w:footnote>
  <w:footnote w:id="63">
    <w:p w14:paraId="72F2E1B2" w14:textId="0F9EEE8A" w:rsidR="00C44317" w:rsidRPr="00C44317" w:rsidRDefault="00C44317">
      <w:pPr>
        <w:pStyle w:val="FootnoteText"/>
        <w:rPr>
          <w:lang w:val="fr-CA"/>
        </w:rPr>
      </w:pPr>
      <w:r>
        <w:rPr>
          <w:rStyle w:val="FootnoteReference"/>
        </w:rPr>
        <w:footnoteRef/>
      </w:r>
      <w:r w:rsidRPr="00C44317">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/82/69</w:t>
      </w:r>
    </w:p>
  </w:footnote>
  <w:footnote w:id="64">
    <w:p w14:paraId="04FA51A4" w14:textId="4F961156" w:rsidR="00FB6D60" w:rsidRPr="00FB6D60" w:rsidRDefault="00FB6D60">
      <w:pPr>
        <w:pStyle w:val="FootnoteText"/>
        <w:rPr>
          <w:lang w:val="fr-CA"/>
        </w:rPr>
      </w:pPr>
      <w:r>
        <w:rPr>
          <w:rStyle w:val="FootnoteReference"/>
        </w:rPr>
        <w:footnoteRef/>
      </w:r>
      <w:r w:rsidRPr="00FB6D6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/83/44</w:t>
      </w:r>
    </w:p>
  </w:footnote>
  <w:footnote w:id="65">
    <w:p w14:paraId="77C58AD6" w14:textId="26646E4D" w:rsidR="002F36D2" w:rsidRPr="002F36D2" w:rsidRDefault="002F36D2">
      <w:pPr>
        <w:pStyle w:val="FootnoteText"/>
        <w:rPr>
          <w:lang w:val="fr-CA"/>
        </w:rPr>
      </w:pPr>
      <w:r>
        <w:rPr>
          <w:rStyle w:val="FootnoteReference"/>
        </w:rPr>
        <w:footnoteRef/>
      </w:r>
      <w:r w:rsidRPr="004C6DB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/83/19</w:t>
      </w:r>
    </w:p>
  </w:footnote>
  <w:footnote w:id="66">
    <w:p w14:paraId="159BF010" w14:textId="27C9606F" w:rsidR="00A34B19" w:rsidRPr="00A34B19" w:rsidRDefault="00A34B19">
      <w:pPr>
        <w:pStyle w:val="FootnoteText"/>
        <w:rPr>
          <w:lang w:val="fr-CA"/>
        </w:rPr>
      </w:pPr>
      <w:r>
        <w:rPr>
          <w:rStyle w:val="FootnoteReference"/>
        </w:rPr>
        <w:footnoteRef/>
      </w:r>
      <w:r w:rsidRPr="00CC509C">
        <w:rPr>
          <w:lang w:val="fr-CA"/>
        </w:rPr>
        <w:t xml:space="preserve"> </w:t>
      </w:r>
      <w:r>
        <w:rPr>
          <w:lang w:val="fr-CA"/>
        </w:rPr>
        <w:t>UNEP/</w:t>
      </w:r>
      <w:proofErr w:type="spellStart"/>
      <w:r>
        <w:rPr>
          <w:lang w:val="fr-CA"/>
        </w:rPr>
        <w:t>OzL.Pro</w:t>
      </w:r>
      <w:proofErr w:type="spellEnd"/>
      <w:r>
        <w:rPr>
          <w:lang w:val="fr-CA"/>
        </w:rPr>
        <w:t>/</w:t>
      </w:r>
      <w:proofErr w:type="spellStart"/>
      <w:r w:rsidR="00CC509C">
        <w:rPr>
          <w:lang w:val="fr-CA"/>
        </w:rPr>
        <w:t>ExCom</w:t>
      </w:r>
      <w:proofErr w:type="spellEnd"/>
      <w:r w:rsidR="00CC509C">
        <w:rPr>
          <w:lang w:val="fr-CA"/>
        </w:rPr>
        <w:t>/</w:t>
      </w:r>
      <w:r>
        <w:rPr>
          <w:lang w:val="fr-CA"/>
        </w:rPr>
        <w:t>84/70</w:t>
      </w:r>
    </w:p>
  </w:footnote>
  <w:footnote w:id="67">
    <w:p w14:paraId="4D34413C" w14:textId="4A11A3DD" w:rsidR="008F571A" w:rsidRPr="008F571A" w:rsidRDefault="008F571A">
      <w:pPr>
        <w:pStyle w:val="FootnoteText"/>
        <w:rPr>
          <w:lang w:val="fr-CA"/>
        </w:rPr>
      </w:pPr>
      <w:r>
        <w:rPr>
          <w:rStyle w:val="FootnoteReference"/>
        </w:rPr>
        <w:footnoteRef/>
      </w:r>
      <w:r w:rsidRPr="00CC509C">
        <w:rPr>
          <w:lang w:val="fr-CA"/>
        </w:rPr>
        <w:t xml:space="preserve"> </w:t>
      </w:r>
      <w:r>
        <w:rPr>
          <w:lang w:val="fr-CA"/>
        </w:rPr>
        <w:t>UNEP/</w:t>
      </w:r>
      <w:proofErr w:type="spellStart"/>
      <w:r>
        <w:rPr>
          <w:lang w:val="fr-CA"/>
        </w:rPr>
        <w:t>OzL.Pro</w:t>
      </w:r>
      <w:proofErr w:type="spellEnd"/>
      <w:r>
        <w:rPr>
          <w:lang w:val="fr-CA"/>
        </w:rPr>
        <w:t>/</w:t>
      </w:r>
      <w:proofErr w:type="spellStart"/>
      <w:r w:rsidR="00CC509C">
        <w:rPr>
          <w:lang w:val="fr-CA"/>
        </w:rPr>
        <w:t>ExCom</w:t>
      </w:r>
      <w:proofErr w:type="spellEnd"/>
      <w:r w:rsidR="00CC509C">
        <w:rPr>
          <w:lang w:val="fr-CA"/>
        </w:rPr>
        <w:t>/</w:t>
      </w:r>
      <w:r>
        <w:rPr>
          <w:lang w:val="fr-CA"/>
        </w:rPr>
        <w:t>84/71</w:t>
      </w:r>
    </w:p>
  </w:footnote>
  <w:footnote w:id="68">
    <w:p w14:paraId="68E15DE4" w14:textId="3A6A69DC" w:rsidR="008F571A" w:rsidRPr="008F571A" w:rsidRDefault="008F571A">
      <w:pPr>
        <w:pStyle w:val="FootnoteText"/>
        <w:rPr>
          <w:lang w:val="fr-CA"/>
        </w:rPr>
      </w:pPr>
      <w:r>
        <w:rPr>
          <w:rStyle w:val="FootnoteReference"/>
        </w:rPr>
        <w:footnoteRef/>
      </w:r>
      <w:r w:rsidRPr="00CC509C">
        <w:rPr>
          <w:lang w:val="fr-CA"/>
        </w:rPr>
        <w:t xml:space="preserve"> </w:t>
      </w:r>
      <w:r>
        <w:rPr>
          <w:lang w:val="fr-CA"/>
        </w:rPr>
        <w:t>UNEP/</w:t>
      </w:r>
      <w:proofErr w:type="spellStart"/>
      <w:r>
        <w:rPr>
          <w:lang w:val="fr-CA"/>
        </w:rPr>
        <w:t>OzL.Pro</w:t>
      </w:r>
      <w:proofErr w:type="spellEnd"/>
      <w:r>
        <w:rPr>
          <w:lang w:val="fr-CA"/>
        </w:rPr>
        <w:t>/</w:t>
      </w:r>
      <w:proofErr w:type="spellStart"/>
      <w:r w:rsidR="00CC509C">
        <w:rPr>
          <w:lang w:val="fr-CA"/>
        </w:rPr>
        <w:t>ExCom</w:t>
      </w:r>
      <w:proofErr w:type="spellEnd"/>
      <w:r w:rsidR="00CC509C">
        <w:rPr>
          <w:lang w:val="fr-CA"/>
        </w:rPr>
        <w:t>/</w:t>
      </w:r>
      <w:r>
        <w:rPr>
          <w:lang w:val="fr-CA"/>
        </w:rPr>
        <w:t>84/72</w:t>
      </w:r>
    </w:p>
  </w:footnote>
  <w:footnote w:id="69">
    <w:p w14:paraId="1F7F0967" w14:textId="3E5AF628" w:rsidR="00CC509C" w:rsidRPr="00CC509C" w:rsidRDefault="00CC509C">
      <w:pPr>
        <w:pStyle w:val="FootnoteText"/>
        <w:rPr>
          <w:lang w:val="fr-CA"/>
        </w:rPr>
      </w:pPr>
      <w:r>
        <w:rPr>
          <w:rStyle w:val="FootnoteReference"/>
        </w:rPr>
        <w:footnoteRef/>
      </w:r>
      <w:r w:rsidRPr="00CC509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/86/96</w:t>
      </w:r>
    </w:p>
  </w:footnote>
  <w:footnote w:id="70">
    <w:p w14:paraId="36FFD0AC" w14:textId="4FAC28E3" w:rsidR="00EF50FF" w:rsidRPr="00EF50FF" w:rsidRDefault="00EF50FF">
      <w:pPr>
        <w:pStyle w:val="FootnoteText"/>
        <w:rPr>
          <w:lang w:val="fr-CA"/>
        </w:rPr>
      </w:pPr>
      <w:r>
        <w:rPr>
          <w:rStyle w:val="FootnoteReference"/>
        </w:rPr>
        <w:footnoteRef/>
      </w:r>
      <w:r w:rsidRPr="004C6DB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/86/95</w:t>
      </w:r>
    </w:p>
  </w:footnote>
  <w:footnote w:id="71">
    <w:p w14:paraId="76CAC195" w14:textId="6B2E94C0" w:rsidR="00790C59" w:rsidRPr="00790C59" w:rsidRDefault="00790C59">
      <w:pPr>
        <w:pStyle w:val="FootnoteText"/>
        <w:rPr>
          <w:lang w:val="fr-CA"/>
        </w:rPr>
      </w:pPr>
      <w:r>
        <w:rPr>
          <w:rStyle w:val="FootnoteReference"/>
        </w:rPr>
        <w:footnoteRef/>
      </w:r>
      <w:r w:rsidRPr="00FB1AF8">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/84/65</w:t>
      </w:r>
    </w:p>
  </w:footnote>
  <w:footnote w:id="72">
    <w:p w14:paraId="21C220F3" w14:textId="77777777" w:rsidR="006463CF" w:rsidRPr="00BB31B9" w:rsidRDefault="006463CF" w:rsidP="006463CF">
      <w:pPr>
        <w:pStyle w:val="FootnoteText"/>
        <w:rPr>
          <w:lang w:val="fr-CA"/>
        </w:rPr>
      </w:pPr>
      <w:r w:rsidRPr="00D04D20">
        <w:rPr>
          <w:rStyle w:val="FootnoteReference"/>
        </w:rPr>
        <w:footnoteRef/>
      </w:r>
      <w:r w:rsidRPr="00BB31B9">
        <w:rPr>
          <w:lang w:val="fr-CA"/>
        </w:rPr>
        <w:t xml:space="preserve"> Ne se rapporte qu’aux projets approuvés au titre des contributions régulières </w:t>
      </w:r>
    </w:p>
  </w:footnote>
  <w:footnote w:id="73">
    <w:p w14:paraId="2F76D715" w14:textId="77777777" w:rsidR="006463CF" w:rsidRPr="00BB31B9" w:rsidRDefault="006463CF" w:rsidP="006463CF">
      <w:pPr>
        <w:pStyle w:val="FootnoteText"/>
        <w:rPr>
          <w:lang w:val="fr-CA"/>
        </w:rPr>
      </w:pPr>
      <w:r w:rsidRPr="00D04D20">
        <w:rPr>
          <w:rStyle w:val="FootnoteReference"/>
        </w:rPr>
        <w:footnoteRef/>
      </w:r>
      <w:r w:rsidRPr="00BB31B9">
        <w:rPr>
          <w:lang w:val="fr-CA"/>
        </w:rPr>
        <w:t xml:space="preserve">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/85/15</w:t>
      </w:r>
    </w:p>
  </w:footnote>
  <w:footnote w:id="74">
    <w:p w14:paraId="7D25FB12" w14:textId="77777777" w:rsidR="006463CF" w:rsidRPr="00BB31B9" w:rsidRDefault="006463CF" w:rsidP="006463CF">
      <w:pPr>
        <w:pStyle w:val="FootnoteText"/>
        <w:rPr>
          <w:lang w:val="fr-CA"/>
        </w:rPr>
      </w:pPr>
      <w:r w:rsidRPr="00D04D20">
        <w:rPr>
          <w:rStyle w:val="FootnoteReference"/>
        </w:rPr>
        <w:footnoteRef/>
      </w:r>
      <w:r w:rsidRPr="00BB31B9">
        <w:rPr>
          <w:lang w:val="fr-CA"/>
        </w:rPr>
        <w:t xml:space="preserve">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/85/16</w:t>
      </w:r>
    </w:p>
  </w:footnote>
  <w:footnote w:id="75">
    <w:p w14:paraId="351DD574" w14:textId="77777777" w:rsidR="006463CF" w:rsidRPr="00BB31B9" w:rsidRDefault="006463CF" w:rsidP="006463CF">
      <w:pPr>
        <w:pStyle w:val="FootnoteText"/>
        <w:rPr>
          <w:lang w:val="fr-CA"/>
        </w:rPr>
      </w:pPr>
      <w:r w:rsidRPr="00D04D20">
        <w:rPr>
          <w:rStyle w:val="FootnoteReference"/>
        </w:rPr>
        <w:footnoteRef/>
      </w:r>
      <w:r w:rsidRPr="00BB31B9">
        <w:rPr>
          <w:lang w:val="fr-CA"/>
        </w:rPr>
        <w:t xml:space="preserve">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/85/17</w:t>
      </w:r>
    </w:p>
  </w:footnote>
  <w:footnote w:id="76">
    <w:p w14:paraId="54929CFB" w14:textId="77777777" w:rsidR="006463CF" w:rsidRPr="00BB31B9" w:rsidRDefault="006463CF" w:rsidP="006463CF">
      <w:pPr>
        <w:pStyle w:val="FootnoteText"/>
        <w:rPr>
          <w:lang w:val="fr-CA"/>
        </w:rPr>
      </w:pPr>
      <w:r w:rsidRPr="00D04D20">
        <w:rPr>
          <w:rStyle w:val="FootnoteReference"/>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/86/33 et Corr.1</w:t>
      </w:r>
    </w:p>
  </w:footnote>
  <w:footnote w:id="77">
    <w:p w14:paraId="179D1ADC" w14:textId="77777777" w:rsidR="006463CF" w:rsidRPr="00BB31B9" w:rsidRDefault="006463CF" w:rsidP="006463CF">
      <w:pPr>
        <w:pStyle w:val="FootnoteText"/>
        <w:rPr>
          <w:lang w:val="fr-CA"/>
        </w:rPr>
      </w:pPr>
      <w:r w:rsidRPr="00D04D20">
        <w:rPr>
          <w:rStyle w:val="FootnoteReference"/>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/86/34</w:t>
      </w:r>
    </w:p>
  </w:footnote>
  <w:footnote w:id="78">
    <w:p w14:paraId="011C1CF4" w14:textId="77777777" w:rsidR="006463CF" w:rsidRPr="00BB31B9" w:rsidRDefault="006463CF" w:rsidP="006463CF">
      <w:pPr>
        <w:pStyle w:val="FootnoteText"/>
        <w:rPr>
          <w:lang w:val="fr-CA"/>
        </w:rPr>
      </w:pPr>
      <w:r w:rsidRPr="00D04D20">
        <w:rPr>
          <w:rStyle w:val="FootnoteReference"/>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/86/35 et Corr.1</w:t>
      </w:r>
    </w:p>
  </w:footnote>
  <w:footnote w:id="79">
    <w:p w14:paraId="2E8F6481" w14:textId="77777777" w:rsidR="006463CF" w:rsidRPr="00BB31B9" w:rsidRDefault="006463CF" w:rsidP="006463CF">
      <w:pPr>
        <w:pStyle w:val="FootnoteText"/>
        <w:rPr>
          <w:lang w:val="fr-CA"/>
        </w:rPr>
      </w:pPr>
      <w:r w:rsidRPr="00D04D20">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 xml:space="preserve">/86/31, par. </w:t>
      </w:r>
      <w:r w:rsidRPr="00BB31B9">
        <w:rPr>
          <w:lang w:val="fr-CA"/>
        </w:rPr>
        <w:t>7 à 9</w:t>
      </w:r>
    </w:p>
  </w:footnote>
  <w:footnote w:id="80">
    <w:p w14:paraId="4E0F749E" w14:textId="77777777" w:rsidR="006463CF" w:rsidRPr="00BB31B9" w:rsidRDefault="006463CF" w:rsidP="006463CF">
      <w:pPr>
        <w:pStyle w:val="FootnoteText"/>
        <w:rPr>
          <w:lang w:val="fr-CA"/>
        </w:rPr>
      </w:pPr>
      <w:r w:rsidRPr="00D04D20">
        <w:rPr>
          <w:rStyle w:val="FootnoteReference"/>
        </w:rPr>
        <w:footnoteRef/>
      </w:r>
      <w:r w:rsidRPr="00BB31B9">
        <w:rPr>
          <w:lang w:val="fr-CA"/>
        </w:rPr>
        <w:t xml:space="preserve">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/86/32</w:t>
      </w:r>
    </w:p>
  </w:footnote>
  <w:footnote w:id="81">
    <w:p w14:paraId="41F9A8E1" w14:textId="77777777" w:rsidR="006463CF" w:rsidRPr="00BB31B9" w:rsidRDefault="006463CF" w:rsidP="006463CF">
      <w:pPr>
        <w:pStyle w:val="FootnoteText"/>
        <w:rPr>
          <w:lang w:val="fr-CA"/>
        </w:rPr>
      </w:pPr>
      <w:r w:rsidRPr="00D04D20">
        <w:rPr>
          <w:rStyle w:val="FootnoteReference"/>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/87</w:t>
      </w:r>
      <w:proofErr w:type="gramStart"/>
      <w:r w:rsidRPr="00BB31B9">
        <w:rPr>
          <w:lang w:val="fr-CA"/>
        </w:rPr>
        <w:t>/??</w:t>
      </w:r>
      <w:proofErr w:type="gramEnd"/>
    </w:p>
  </w:footnote>
  <w:footnote w:id="82">
    <w:p w14:paraId="21D088DF" w14:textId="77777777" w:rsidR="006463CF" w:rsidRPr="00BB31B9" w:rsidRDefault="006463CF" w:rsidP="006463CF">
      <w:pPr>
        <w:pStyle w:val="FootnoteText"/>
        <w:rPr>
          <w:lang w:val="fr-CA"/>
        </w:rPr>
      </w:pPr>
      <w:r w:rsidRPr="00D04D20">
        <w:rPr>
          <w:rStyle w:val="FootnoteReference"/>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/87</w:t>
      </w:r>
      <w:proofErr w:type="gramStart"/>
      <w:r w:rsidRPr="00BB31B9">
        <w:rPr>
          <w:lang w:val="fr-CA"/>
        </w:rPr>
        <w:t>/??</w:t>
      </w:r>
      <w:proofErr w:type="gramEnd"/>
    </w:p>
  </w:footnote>
  <w:footnote w:id="83">
    <w:p w14:paraId="581F9147" w14:textId="77777777" w:rsidR="006463CF" w:rsidRPr="00BB31B9" w:rsidRDefault="006463CF" w:rsidP="006463CF">
      <w:pPr>
        <w:pStyle w:val="FootnoteText"/>
        <w:rPr>
          <w:b/>
          <w:lang w:val="fr-CA"/>
        </w:rPr>
      </w:pPr>
      <w:r w:rsidRPr="00D04D20">
        <w:rPr>
          <w:rStyle w:val="FootnoteReference"/>
        </w:rPr>
        <w:footnoteRef/>
      </w:r>
      <w:r w:rsidRPr="00BB31B9">
        <w:rPr>
          <w:lang w:val="fr-CA"/>
        </w:rPr>
        <w:t xml:space="preserve">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/87</w:t>
      </w:r>
      <w:proofErr w:type="gramStart"/>
      <w:r w:rsidRPr="00BB31B9">
        <w:rPr>
          <w:lang w:val="fr-CA"/>
        </w:rPr>
        <w:t>/??</w:t>
      </w:r>
      <w:proofErr w:type="gramEnd"/>
    </w:p>
  </w:footnote>
  <w:footnote w:id="84">
    <w:p w14:paraId="4E152875" w14:textId="77777777" w:rsidR="006463CF" w:rsidRPr="00BB31B9" w:rsidRDefault="006463CF" w:rsidP="006463CF">
      <w:pPr>
        <w:pStyle w:val="FootnoteText"/>
        <w:rPr>
          <w:lang w:val="fr-CA"/>
        </w:rPr>
      </w:pPr>
      <w:r w:rsidRPr="00D04D20">
        <w:rPr>
          <w:rStyle w:val="FootnoteReference"/>
        </w:rPr>
        <w:footnoteRef/>
      </w:r>
      <w:r w:rsidRPr="00BB31B9">
        <w:rPr>
          <w:lang w:val="fr-CA"/>
        </w:rPr>
        <w:t xml:space="preserve">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/87</w:t>
      </w:r>
      <w:proofErr w:type="gramStart"/>
      <w:r w:rsidRPr="00BB31B9">
        <w:rPr>
          <w:lang w:val="fr-CA"/>
        </w:rPr>
        <w:t>/??</w:t>
      </w:r>
      <w:proofErr w:type="gramEnd"/>
    </w:p>
  </w:footnote>
  <w:footnote w:id="85">
    <w:p w14:paraId="1CBDFE47" w14:textId="77777777" w:rsidR="006463CF" w:rsidRPr="00BB31B9" w:rsidRDefault="006463CF" w:rsidP="006463CF">
      <w:pPr>
        <w:pStyle w:val="FootnoteText"/>
        <w:rPr>
          <w:lang w:val="fr-CA"/>
        </w:rPr>
      </w:pPr>
      <w:r w:rsidRPr="00D04D20">
        <w:rPr>
          <w:rStyle w:val="FootnoteReference"/>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/86/8 [et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/87</w:t>
      </w:r>
      <w:proofErr w:type="gramStart"/>
      <w:r w:rsidRPr="00BB31B9">
        <w:rPr>
          <w:lang w:val="fr-CA"/>
        </w:rPr>
        <w:t>/??</w:t>
      </w:r>
      <w:proofErr w:type="gramEnd"/>
      <w:r w:rsidRPr="00BB31B9">
        <w:rPr>
          <w:lang w:val="fr-CA"/>
        </w:rPr>
        <w:t>]</w:t>
      </w:r>
    </w:p>
  </w:footnote>
  <w:footnote w:id="86">
    <w:p w14:paraId="3FD0A13E" w14:textId="77777777" w:rsidR="006463CF" w:rsidRPr="00BB31B9" w:rsidRDefault="006463CF" w:rsidP="006463CF">
      <w:pPr>
        <w:pStyle w:val="FootnoteText"/>
        <w:rPr>
          <w:lang w:val="fr-CA"/>
        </w:rPr>
      </w:pPr>
      <w:r w:rsidRPr="00D04D20">
        <w:rPr>
          <w:rStyle w:val="FootnoteReference"/>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/86/9</w:t>
      </w:r>
    </w:p>
  </w:footnote>
  <w:footnote w:id="87">
    <w:p w14:paraId="41C68AE2" w14:textId="77777777" w:rsidR="006463CF" w:rsidRPr="00BB31B9" w:rsidRDefault="006463CF" w:rsidP="006463CF">
      <w:pPr>
        <w:pStyle w:val="FootnoteText"/>
        <w:rPr>
          <w:lang w:val="fr-CA"/>
        </w:rPr>
      </w:pPr>
      <w:r w:rsidRPr="00D04D20">
        <w:rPr>
          <w:rStyle w:val="FootnoteReference"/>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/86/10</w:t>
      </w:r>
    </w:p>
  </w:footnote>
  <w:footnote w:id="88">
    <w:p w14:paraId="78CAE540" w14:textId="77777777" w:rsidR="006463CF" w:rsidRPr="00BB31B9" w:rsidRDefault="006463CF" w:rsidP="006463CF">
      <w:pPr>
        <w:pStyle w:val="FootnoteText"/>
        <w:rPr>
          <w:lang w:val="fr-CA"/>
        </w:rPr>
      </w:pPr>
      <w:r w:rsidRPr="00D04D20">
        <w:rPr>
          <w:rStyle w:val="FootnoteReference"/>
        </w:rPr>
        <w:footnoteRef/>
      </w:r>
      <w:r w:rsidRPr="00BB31B9">
        <w:rPr>
          <w:lang w:val="fr-CA"/>
        </w:rPr>
        <w:t xml:space="preserve">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/86/11 et Corr.1</w:t>
      </w:r>
    </w:p>
  </w:footnote>
  <w:footnote w:id="89">
    <w:p w14:paraId="1AC9D0B2" w14:textId="77777777" w:rsidR="006463CF" w:rsidRPr="00D04D20" w:rsidRDefault="006463CF" w:rsidP="006463CF">
      <w:pPr>
        <w:pStyle w:val="FootnoteText"/>
      </w:pPr>
      <w:r w:rsidRPr="00D04D20">
        <w:rPr>
          <w:rStyle w:val="FootnoteReference"/>
        </w:rPr>
        <w:footnoteRef/>
      </w:r>
      <w:r w:rsidRPr="00D04D20">
        <w:t>UNEP/</w:t>
      </w:r>
      <w:proofErr w:type="spellStart"/>
      <w:r w:rsidRPr="00D04D20">
        <w:t>OzL.Pro</w:t>
      </w:r>
      <w:proofErr w:type="spellEnd"/>
      <w:r w:rsidRPr="00D04D20">
        <w:t>/</w:t>
      </w:r>
      <w:proofErr w:type="spellStart"/>
      <w:r w:rsidRPr="00D04D20">
        <w:t>ExCom</w:t>
      </w:r>
      <w:proofErr w:type="spellEnd"/>
      <w:r w:rsidRPr="00D04D20">
        <w:t>/86/12/Rev.1</w:t>
      </w:r>
    </w:p>
  </w:footnote>
  <w:footnote w:id="90">
    <w:p w14:paraId="4B580DA9" w14:textId="77777777" w:rsidR="006463CF" w:rsidRPr="00BB31B9" w:rsidRDefault="006463CF" w:rsidP="006463CF">
      <w:pPr>
        <w:pStyle w:val="FootnoteText"/>
        <w:rPr>
          <w:lang w:val="fr-CA"/>
        </w:rPr>
      </w:pPr>
      <w:r w:rsidRPr="00D04D20">
        <w:rPr>
          <w:rStyle w:val="FootnoteReference"/>
        </w:rPr>
        <w:footnoteRef/>
      </w:r>
      <w:r w:rsidRPr="00BB31B9">
        <w:rPr>
          <w:lang w:val="fr-CA"/>
        </w:rPr>
        <w:t>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/86/13 et Corr.1.</w:t>
      </w:r>
    </w:p>
  </w:footnote>
  <w:footnote w:id="91">
    <w:p w14:paraId="0C10F3CD" w14:textId="77777777" w:rsidR="006463CF" w:rsidRPr="00BB31B9" w:rsidRDefault="006463CF" w:rsidP="006463CF">
      <w:pPr>
        <w:pStyle w:val="FootnoteText"/>
        <w:rPr>
          <w:lang w:val="fr-CA"/>
        </w:rPr>
      </w:pPr>
      <w:r w:rsidRPr="00D04D20">
        <w:rPr>
          <w:vertAlign w:val="superscript"/>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/86/15</w:t>
      </w:r>
    </w:p>
  </w:footnote>
  <w:footnote w:id="92">
    <w:p w14:paraId="0165A611" w14:textId="77777777" w:rsidR="006463CF" w:rsidRPr="00BB31B9" w:rsidRDefault="006463CF" w:rsidP="006463CF">
      <w:pPr>
        <w:pStyle w:val="FootnoteText"/>
        <w:rPr>
          <w:lang w:val="fr-CA"/>
        </w:rPr>
      </w:pPr>
      <w:r w:rsidRPr="00D04D20">
        <w:rPr>
          <w:vertAlign w:val="superscript"/>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/86/16,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/86/17,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/86/18 et Corr.1,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/86/19 et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/86/20</w:t>
      </w:r>
    </w:p>
  </w:footnote>
  <w:footnote w:id="93">
    <w:p w14:paraId="33A07C32" w14:textId="77777777" w:rsidR="006463CF" w:rsidRPr="00BB31B9" w:rsidRDefault="006463CF" w:rsidP="006463CF">
      <w:pPr>
        <w:pStyle w:val="FootnoteText"/>
        <w:rPr>
          <w:lang w:val="fr-CA"/>
        </w:rPr>
      </w:pPr>
      <w:r w:rsidRPr="00D04D20">
        <w:rPr>
          <w:vertAlign w:val="superscript"/>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/86/100, Annexes III à VII</w:t>
      </w:r>
    </w:p>
  </w:footnote>
  <w:footnote w:id="94">
    <w:p w14:paraId="2EC94F7A" w14:textId="77777777" w:rsidR="006463CF" w:rsidRPr="00BB31B9" w:rsidRDefault="006463CF" w:rsidP="006463CF">
      <w:pPr>
        <w:pStyle w:val="FootnoteText"/>
        <w:rPr>
          <w:lang w:val="fr-CA"/>
        </w:rPr>
      </w:pPr>
      <w:r w:rsidRPr="00D04D20">
        <w:rPr>
          <w:vertAlign w:val="superscript"/>
        </w:rPr>
        <w:footnoteRef/>
      </w:r>
      <w:r w:rsidRPr="00BB31B9">
        <w:rPr>
          <w:lang w:val="fr-CA"/>
        </w:rPr>
        <w:t> UNEP/</w:t>
      </w:r>
      <w:proofErr w:type="spellStart"/>
      <w:r w:rsidRPr="00BB31B9">
        <w:rPr>
          <w:lang w:val="fr-CA"/>
        </w:rPr>
        <w:t>OzL.Pro</w:t>
      </w:r>
      <w:proofErr w:type="spellEnd"/>
      <w:r w:rsidRPr="00BB31B9">
        <w:rPr>
          <w:lang w:val="fr-CA"/>
        </w:rPr>
        <w:t>/</w:t>
      </w:r>
      <w:proofErr w:type="spellStart"/>
      <w:r w:rsidRPr="00BB31B9">
        <w:rPr>
          <w:lang w:val="fr-CA"/>
        </w:rPr>
        <w:t>ExCom</w:t>
      </w:r>
      <w:proofErr w:type="spellEnd"/>
      <w:r w:rsidRPr="00BB31B9">
        <w:rPr>
          <w:lang w:val="fr-CA"/>
        </w:rPr>
        <w:t>/86/24</w:t>
      </w:r>
    </w:p>
  </w:footnote>
  <w:footnote w:id="95">
    <w:p w14:paraId="7BFABAF8" w14:textId="77777777" w:rsidR="006463CF" w:rsidRPr="006463CF" w:rsidRDefault="006463CF" w:rsidP="006463CF">
      <w:pPr>
        <w:pStyle w:val="FootnoteText"/>
        <w:rPr>
          <w:lang w:val="fr-CA"/>
        </w:rPr>
      </w:pPr>
      <w:r w:rsidRPr="00D04D20">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/86/100, Annexe X</w:t>
      </w:r>
    </w:p>
  </w:footnote>
  <w:footnote w:id="96">
    <w:p w14:paraId="5CE3B4C4" w14:textId="77777777" w:rsidR="006463CF" w:rsidRPr="006463CF" w:rsidRDefault="006463CF" w:rsidP="006463CF">
      <w:pPr>
        <w:pStyle w:val="FootnoteText"/>
        <w:rPr>
          <w:lang w:val="fr-CA"/>
        </w:rPr>
      </w:pPr>
      <w:r w:rsidRPr="00D04D20">
        <w:rPr>
          <w:vertAlign w:val="superscript"/>
        </w:rPr>
        <w:footnoteRef/>
      </w:r>
      <w:r w:rsidRPr="006463CF">
        <w:rPr>
          <w:lang w:val="fr-CA"/>
        </w:rPr>
        <w: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/85/9</w:t>
      </w:r>
    </w:p>
  </w:footnote>
  <w:footnote w:id="97">
    <w:p w14:paraId="269A9E65" w14:textId="77777777" w:rsidR="006463CF" w:rsidRPr="006463CF" w:rsidRDefault="006463CF" w:rsidP="006463CF">
      <w:pPr>
        <w:pStyle w:val="FootnoteText"/>
        <w:rPr>
          <w:lang w:val="fr-CA"/>
        </w:rPr>
      </w:pPr>
      <w:r w:rsidRPr="00D04D20">
        <w:rPr>
          <w:rStyle w:val="FootnoteReference"/>
        </w:rPr>
        <w:footnoteRef/>
      </w:r>
      <w:r w:rsidRPr="006463CF">
        <w:rPr>
          <w:lang w:val="fr-CA"/>
        </w:rPr>
        <w:t>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/86/21</w:t>
      </w:r>
    </w:p>
  </w:footnote>
  <w:footnote w:id="98">
    <w:p w14:paraId="14BB3E58" w14:textId="77777777" w:rsidR="006463CF" w:rsidRPr="006463CF" w:rsidRDefault="006463CF" w:rsidP="006463CF">
      <w:pPr>
        <w:pStyle w:val="FootnoteText"/>
        <w:rPr>
          <w:lang w:val="fr-CA"/>
        </w:rPr>
      </w:pPr>
      <w:r w:rsidRPr="00D04D20">
        <w:rPr>
          <w:rStyle w:val="FootnoteReference"/>
        </w:rPr>
        <w:footnoteRef/>
      </w:r>
      <w:r w:rsidRPr="006463CF">
        <w:rPr>
          <w:lang w:val="fr-CA"/>
        </w:rPr>
        <w:t>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/86/21/Add.1 et Corr.1</w:t>
      </w:r>
    </w:p>
  </w:footnote>
  <w:footnote w:id="99">
    <w:p w14:paraId="6E536B8A" w14:textId="77777777" w:rsidR="006463CF" w:rsidRPr="006463CF" w:rsidRDefault="006463CF" w:rsidP="006463CF">
      <w:pPr>
        <w:pStyle w:val="FootnoteText"/>
        <w:rPr>
          <w:lang w:val="fr-CA"/>
        </w:rPr>
      </w:pPr>
      <w:r w:rsidRPr="00D04D20">
        <w:rPr>
          <w:rStyle w:val="FootnoteReference"/>
        </w:rPr>
        <w:footnoteRef/>
      </w:r>
      <w:r w:rsidRPr="006463CF">
        <w:rPr>
          <w:lang w:val="fr-CA"/>
        </w:rPr>
        <w:t>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 xml:space="preserve">/86/21/Add.2 </w:t>
      </w:r>
    </w:p>
  </w:footnote>
  <w:footnote w:id="100">
    <w:p w14:paraId="11518878" w14:textId="77777777" w:rsidR="006463CF" w:rsidRPr="006463CF" w:rsidRDefault="006463CF" w:rsidP="006463CF">
      <w:pPr>
        <w:pStyle w:val="FootnoteText"/>
        <w:tabs>
          <w:tab w:val="left" w:pos="5670"/>
        </w:tabs>
        <w:rPr>
          <w:lang w:val="fr-CA"/>
        </w:rPr>
      </w:pPr>
      <w:r w:rsidRPr="00D04D20">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/86/22</w:t>
      </w:r>
    </w:p>
  </w:footnote>
  <w:footnote w:id="101">
    <w:p w14:paraId="7FED1677" w14:textId="77777777" w:rsidR="006463CF" w:rsidRPr="006463CF" w:rsidRDefault="006463CF" w:rsidP="006463CF">
      <w:pPr>
        <w:pStyle w:val="FootnoteText"/>
        <w:tabs>
          <w:tab w:val="left" w:pos="5670"/>
        </w:tabs>
        <w:rPr>
          <w:lang w:val="fr-CA"/>
        </w:rPr>
      </w:pPr>
      <w:r w:rsidRPr="00D04D20">
        <w:rPr>
          <w:rStyle w:val="FootnoteReference"/>
        </w:rPr>
        <w:footnoteRef/>
      </w:r>
      <w:r w:rsidRPr="006463CF">
        <w:rPr>
          <w:lang w:val="fr-CA"/>
        </w:rPr>
        <w: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/86/23</w:t>
      </w:r>
    </w:p>
  </w:footnote>
  <w:footnote w:id="102">
    <w:p w14:paraId="4583E03F" w14:textId="77777777" w:rsidR="006463CF" w:rsidRPr="006463CF" w:rsidRDefault="006463CF" w:rsidP="006463CF">
      <w:pPr>
        <w:pStyle w:val="FootnoteText"/>
        <w:rPr>
          <w:lang w:val="fr-CA"/>
        </w:rPr>
      </w:pPr>
      <w:r w:rsidRPr="00D04D20">
        <w:rPr>
          <w:rStyle w:val="FootnoteReference"/>
        </w:rPr>
        <w:footnoteRef/>
      </w:r>
      <w:r w:rsidRPr="006463CF">
        <w:rPr>
          <w:lang w:val="fr-CA"/>
        </w:rPr>
        <w: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/86/25</w:t>
      </w:r>
    </w:p>
  </w:footnote>
  <w:footnote w:id="103">
    <w:p w14:paraId="6F3EA507" w14:textId="77777777" w:rsidR="006463CF" w:rsidRPr="006463CF" w:rsidRDefault="006463CF" w:rsidP="006463CF">
      <w:pPr>
        <w:pStyle w:val="FootnoteText"/>
        <w:rPr>
          <w:lang w:val="fr-CA"/>
        </w:rPr>
      </w:pPr>
      <w:r w:rsidRPr="00D04D20">
        <w:rPr>
          <w:rStyle w:val="FootnoteReference"/>
        </w:rPr>
        <w:footnoteRef/>
      </w:r>
      <w:r w:rsidRPr="006463CF">
        <w:rPr>
          <w:lang w:val="fr-CA"/>
        </w:rPr>
        <w: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/86/26 à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/86/30</w:t>
      </w:r>
    </w:p>
  </w:footnote>
  <w:footnote w:id="104">
    <w:p w14:paraId="514DFD12" w14:textId="77777777" w:rsidR="006463CF" w:rsidRPr="006463CF" w:rsidRDefault="006463CF" w:rsidP="006463CF">
      <w:pPr>
        <w:pStyle w:val="FootnoteText"/>
        <w:rPr>
          <w:lang w:val="fr-CA"/>
        </w:rPr>
      </w:pPr>
      <w:r w:rsidRPr="00D04D20">
        <w:rPr>
          <w:rStyle w:val="FootnoteReference"/>
        </w:rPr>
        <w:footnoteRef/>
      </w:r>
      <w:r w:rsidRPr="006463CF">
        <w:rPr>
          <w:lang w:val="fr-CA"/>
        </w:rPr>
        <w: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/86/36</w:t>
      </w:r>
    </w:p>
  </w:footnote>
  <w:footnote w:id="105">
    <w:p w14:paraId="37F27B60" w14:textId="77777777" w:rsidR="006463CF" w:rsidRPr="006463CF" w:rsidRDefault="006463CF" w:rsidP="006463CF">
      <w:pPr>
        <w:pStyle w:val="FootnoteText"/>
        <w:rPr>
          <w:lang w:val="fr-CA"/>
        </w:rPr>
      </w:pPr>
      <w:r w:rsidRPr="00D04D20">
        <w:rPr>
          <w:rStyle w:val="FootnoteReference"/>
        </w:rPr>
        <w:footnoteRef/>
      </w:r>
      <w:r w:rsidRPr="006463CF">
        <w:rPr>
          <w:lang w:val="fr-CA"/>
        </w:rPr>
        <w: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/86/100, Annexe XIX</w:t>
      </w:r>
    </w:p>
  </w:footnote>
  <w:footnote w:id="106">
    <w:p w14:paraId="6C73D190" w14:textId="77777777" w:rsidR="006463CF" w:rsidRPr="006463CF" w:rsidRDefault="006463CF" w:rsidP="006463CF">
      <w:pPr>
        <w:pStyle w:val="FootnoteText"/>
        <w:rPr>
          <w:rStyle w:val="FootnoteReference"/>
          <w:b/>
          <w:lang w:val="fr-CA"/>
        </w:rPr>
      </w:pPr>
      <w:r w:rsidRPr="00D04D20">
        <w:rPr>
          <w:vertAlign w:val="superscript"/>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/86/37</w:t>
      </w:r>
    </w:p>
  </w:footnote>
  <w:footnote w:id="107">
    <w:p w14:paraId="323B6A4A" w14:textId="77777777" w:rsidR="006463CF" w:rsidRPr="006463CF" w:rsidRDefault="006463CF" w:rsidP="006463CF">
      <w:pPr>
        <w:pStyle w:val="FootnoteText"/>
        <w:rPr>
          <w:lang w:val="fr-CA"/>
        </w:rPr>
      </w:pPr>
      <w:r w:rsidRPr="00D04D20">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/86/85</w:t>
      </w:r>
    </w:p>
  </w:footnote>
  <w:footnote w:id="108">
    <w:p w14:paraId="2C695ECB" w14:textId="77777777" w:rsidR="006463CF" w:rsidRPr="006463CF" w:rsidRDefault="006463CF" w:rsidP="006463CF">
      <w:pPr>
        <w:pStyle w:val="FootnoteText"/>
        <w:rPr>
          <w:lang w:val="fr-CA"/>
        </w:rPr>
      </w:pPr>
      <w:r w:rsidRPr="00D04D20">
        <w:rPr>
          <w:vertAlign w:val="superscript"/>
        </w:rPr>
        <w:footnoteRef/>
      </w:r>
      <w:r w:rsidRPr="006463CF">
        <w:rPr>
          <w:lang w:val="fr-CA"/>
        </w:rPr>
        <w: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/86/5</w:t>
      </w:r>
    </w:p>
  </w:footnote>
  <w:footnote w:id="109">
    <w:p w14:paraId="61665747" w14:textId="77777777" w:rsidR="006463CF" w:rsidRPr="006463CF" w:rsidRDefault="006463CF" w:rsidP="006463CF">
      <w:pPr>
        <w:pStyle w:val="FootnoteText"/>
        <w:rPr>
          <w:lang w:val="fr-CA"/>
        </w:rPr>
      </w:pPr>
      <w:r w:rsidRPr="00D04D20">
        <w:rPr>
          <w:vertAlign w:val="superscript"/>
        </w:rPr>
        <w:footnoteRef/>
      </w:r>
      <w:r w:rsidRPr="006463CF">
        <w:rPr>
          <w:lang w:val="fr-CA"/>
        </w:rPr>
        <w: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/86/6</w:t>
      </w:r>
    </w:p>
  </w:footnote>
  <w:footnote w:id="110">
    <w:p w14:paraId="2E2F2E36" w14:textId="77777777" w:rsidR="006463CF" w:rsidRPr="006463CF" w:rsidRDefault="006463CF" w:rsidP="006463CF">
      <w:pPr>
        <w:pStyle w:val="FootnoteText"/>
        <w:rPr>
          <w:lang w:val="fr-CA"/>
        </w:rPr>
      </w:pPr>
      <w:r w:rsidRPr="00D04D20">
        <w:rPr>
          <w:rStyle w:val="FootnoteReference"/>
        </w:rPr>
        <w:footnoteRef/>
      </w:r>
      <w:r w:rsidRPr="006463CF">
        <w:rPr>
          <w:lang w:val="fr-CA"/>
        </w:rPr>
        <w:t xml:space="preserve">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/85/2,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 xml:space="preserve">/86/2 et </w:t>
      </w:r>
      <w:proofErr w:type="spellStart"/>
      <w:r w:rsidRPr="006463CF">
        <w:rPr>
          <w:lang w:val="fr-CA"/>
        </w:rPr>
        <w:t>Add</w:t>
      </w:r>
      <w:proofErr w:type="spellEnd"/>
      <w:r w:rsidRPr="006463CF">
        <w:rPr>
          <w:lang w:val="fr-CA"/>
        </w:rPr>
        <w:t>. 1 [et UNEP/</w:t>
      </w:r>
      <w:proofErr w:type="spellStart"/>
      <w:r w:rsidRPr="006463CF">
        <w:rPr>
          <w:lang w:val="fr-CA"/>
        </w:rPr>
        <w:t>OzL.Pro</w:t>
      </w:r>
      <w:proofErr w:type="spellEnd"/>
      <w:r w:rsidRPr="006463CF">
        <w:rPr>
          <w:lang w:val="fr-CA"/>
        </w:rPr>
        <w:t>/</w:t>
      </w:r>
      <w:proofErr w:type="spellStart"/>
      <w:r w:rsidRPr="006463CF">
        <w:rPr>
          <w:lang w:val="fr-CA"/>
        </w:rPr>
        <w:t>ExCom</w:t>
      </w:r>
      <w:proofErr w:type="spellEnd"/>
      <w:r w:rsidRPr="006463CF">
        <w:rPr>
          <w:lang w:val="fr-CA"/>
        </w:rPr>
        <w:t>/87/??]</w:t>
      </w:r>
    </w:p>
  </w:footnote>
  <w:footnote w:id="111">
    <w:p w14:paraId="630CAB47" w14:textId="77777777" w:rsidR="006463CF" w:rsidRPr="00D04D20" w:rsidRDefault="006463CF" w:rsidP="006463CF">
      <w:pPr>
        <w:pStyle w:val="FootnoteText"/>
      </w:pPr>
      <w:r w:rsidRPr="00D04D20">
        <w:rPr>
          <w:rStyle w:val="FootnoteReference"/>
        </w:rPr>
        <w:footnoteRef/>
      </w:r>
      <w:r w:rsidRPr="00D04D20">
        <w:t xml:space="preserve"> </w:t>
      </w:r>
      <w:r w:rsidRPr="00D04D20">
        <w:rPr>
          <w:bCs/>
        </w:rPr>
        <w:t>UNEP/</w:t>
      </w:r>
      <w:proofErr w:type="spellStart"/>
      <w:r w:rsidRPr="00D04D20">
        <w:rPr>
          <w:bCs/>
        </w:rPr>
        <w:t>OzL.Pro</w:t>
      </w:r>
      <w:proofErr w:type="spellEnd"/>
      <w:r w:rsidRPr="00D04D20">
        <w:rPr>
          <w:bCs/>
        </w:rPr>
        <w:t>/</w:t>
      </w:r>
      <w:proofErr w:type="spellStart"/>
      <w:r w:rsidRPr="00D04D20">
        <w:rPr>
          <w:bCs/>
        </w:rPr>
        <w:t>ExCom</w:t>
      </w:r>
      <w:proofErr w:type="spellEnd"/>
      <w:r w:rsidRPr="00D04D20">
        <w:rPr>
          <w:bCs/>
        </w:rPr>
        <w:t xml:space="preserve">/86/2/Add.1, </w:t>
      </w:r>
      <w:r>
        <w:rPr>
          <w:bCs/>
        </w:rPr>
        <w:t>joint</w:t>
      </w:r>
    </w:p>
  </w:footnote>
  <w:footnote w:id="112">
    <w:p w14:paraId="78139E94" w14:textId="77777777" w:rsidR="006463CF" w:rsidRPr="00D04D20" w:rsidRDefault="006463CF" w:rsidP="006463CF">
      <w:pPr>
        <w:pStyle w:val="FootnoteText"/>
      </w:pPr>
      <w:r w:rsidRPr="00D04D20">
        <w:rPr>
          <w:rStyle w:val="FootnoteReference"/>
        </w:rPr>
        <w:footnoteRef/>
      </w:r>
      <w:r w:rsidRPr="00D04D20">
        <w:t xml:space="preserve"> </w:t>
      </w:r>
      <w:r w:rsidRPr="00D04D20">
        <w:rPr>
          <w:bCs/>
        </w:rPr>
        <w:t>UNEP/</w:t>
      </w:r>
      <w:proofErr w:type="spellStart"/>
      <w:r w:rsidRPr="00D04D20">
        <w:rPr>
          <w:bCs/>
        </w:rPr>
        <w:t>OzL.Pro</w:t>
      </w:r>
      <w:proofErr w:type="spellEnd"/>
      <w:r w:rsidRPr="00D04D20">
        <w:rPr>
          <w:bCs/>
        </w:rPr>
        <w:t>/</w:t>
      </w:r>
      <w:proofErr w:type="spellStart"/>
      <w:r w:rsidRPr="00D04D20">
        <w:rPr>
          <w:bCs/>
        </w:rPr>
        <w:t>ExCom</w:t>
      </w:r>
      <w:proofErr w:type="spellEnd"/>
      <w:r w:rsidRPr="00D04D20">
        <w:rPr>
          <w:bCs/>
        </w:rPr>
        <w:t>/86/100, Annex</w:t>
      </w:r>
      <w:r>
        <w:rPr>
          <w:bCs/>
        </w:rPr>
        <w:t>e </w:t>
      </w:r>
      <w:r w:rsidRPr="00D04D20">
        <w:rPr>
          <w:bCs/>
        </w:rPr>
        <w:t>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51016" w14:textId="0A3F848B" w:rsidR="00441083" w:rsidRDefault="00FB1AF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/87/56</w:t>
    </w:r>
    <w:r>
      <w:fldChar w:fldCharType="end"/>
    </w:r>
  </w:p>
  <w:p w14:paraId="41CC8F01" w14:textId="77777777" w:rsidR="00FB1AF8" w:rsidRDefault="00FB1AF8"/>
  <w:p w14:paraId="3596C5E1"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6F64B" w14:textId="77777777" w:rsidR="00FB1AF8" w:rsidRDefault="00FB1AF8" w:rsidP="00FB1AF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/87/56</w:t>
    </w:r>
    <w:r>
      <w:fldChar w:fldCharType="end"/>
    </w:r>
  </w:p>
  <w:p w14:paraId="2DF4EF11" w14:textId="77777777" w:rsidR="00441083" w:rsidRDefault="00441083"/>
  <w:p w14:paraId="2884284F"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E517F" w14:textId="1EE3FE03" w:rsidR="00441083" w:rsidRDefault="00162634">
    <w:pPr>
      <w:jc w:val="right"/>
    </w:pPr>
    <w:r>
      <w:fldChar w:fldCharType="begin"/>
    </w:r>
    <w:r>
      <w:instrText xml:space="preserve"> DOCPROPERTY "Document number"  \* MERGEFORMAT </w:instrText>
    </w:r>
    <w:r>
      <w:fldChar w:fldCharType="separate"/>
    </w:r>
    <w:r w:rsidR="000C7454">
      <w:t>UNEP/</w:t>
    </w:r>
    <w:proofErr w:type="spellStart"/>
    <w:r w:rsidR="000C7454">
      <w:t>OzL.Pro</w:t>
    </w:r>
    <w:proofErr w:type="spellEnd"/>
    <w:r w:rsidR="000C7454">
      <w:t>/</w:t>
    </w:r>
    <w:proofErr w:type="spellStart"/>
    <w:r w:rsidR="000C7454">
      <w:t>ExCom</w:t>
    </w:r>
    <w:proofErr w:type="spellEnd"/>
    <w:r w:rsidR="000C7454">
      <w:t>/87/1</w:t>
    </w:r>
    <w:r>
      <w:fldChar w:fldCharType="end"/>
    </w:r>
  </w:p>
  <w:p w14:paraId="2DB9276A" w14:textId="77777777" w:rsidR="00441083" w:rsidRDefault="00441083">
    <w:pPr>
      <w:jc w:val="right"/>
    </w:pPr>
  </w:p>
  <w:p w14:paraId="3329E2C7"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A64D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7F86B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2DE3E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982E5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6C6C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68B8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A2498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A029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7E23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C692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BB625E"/>
    <w:multiLevelType w:val="hybridMultilevel"/>
    <w:tmpl w:val="27A09A58"/>
    <w:lvl w:ilvl="0" w:tplc="DC506C8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1FC6D4D"/>
    <w:multiLevelType w:val="hybridMultilevel"/>
    <w:tmpl w:val="55AC0D96"/>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FB9645DA">
      <w:start w:val="1"/>
      <w:numFmt w:val="lowerRoman"/>
      <w:lvlText w:val="%6)"/>
      <w:lvlJc w:val="left"/>
      <w:pPr>
        <w:ind w:left="810" w:hanging="720"/>
      </w:pPr>
      <w:rPr>
        <w:rFonts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2B2409F"/>
    <w:multiLevelType w:val="hybridMultilevel"/>
    <w:tmpl w:val="17A475A8"/>
    <w:lvl w:ilvl="0" w:tplc="FB9645DA">
      <w:start w:val="1"/>
      <w:numFmt w:val="lowerRoman"/>
      <w:lvlText w:val="%1)"/>
      <w:lvlJc w:val="left"/>
      <w:pPr>
        <w:ind w:left="720" w:hanging="360"/>
      </w:pPr>
      <w:rPr>
        <w:rFonts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269A1381"/>
    <w:multiLevelType w:val="hybridMultilevel"/>
    <w:tmpl w:val="AC2C9D54"/>
    <w:lvl w:ilvl="0" w:tplc="D44E7450">
      <w:start w:val="2"/>
      <w:numFmt w:val="lowerRoman"/>
      <w:lvlText w:val="%1)"/>
      <w:lvlJc w:val="left"/>
      <w:pPr>
        <w:ind w:left="1440" w:hanging="72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0" w15:restartNumberingAfterBreak="0">
    <w:nsid w:val="285453E2"/>
    <w:multiLevelType w:val="hybridMultilevel"/>
    <w:tmpl w:val="F0BAC264"/>
    <w:lvl w:ilvl="0" w:tplc="EF286380">
      <w:start w:val="1"/>
      <w:numFmt w:val="lowerRoman"/>
      <w:lvlText w:val="(%1)"/>
      <w:lvlJc w:val="left"/>
      <w:pPr>
        <w:ind w:left="720" w:hanging="360"/>
      </w:pPr>
      <w:rPr>
        <w:rFonts w:ascii="Times New Roman" w:hAnsi="Times New Roman" w:hint="default"/>
        <w:b/>
        <w:sz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7"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28" w15:restartNumberingAfterBreak="0">
    <w:nsid w:val="69023496"/>
    <w:multiLevelType w:val="hybridMultilevel"/>
    <w:tmpl w:val="56B61BDA"/>
    <w:lvl w:ilvl="0" w:tplc="788C0C18">
      <w:start w:val="2"/>
      <w:numFmt w:val="lowerRoman"/>
      <w:lvlText w:val="%1)"/>
      <w:lvlJc w:val="left"/>
      <w:pPr>
        <w:ind w:left="1440" w:hanging="720"/>
      </w:pPr>
      <w:rPr>
        <w:rFonts w:hint="default"/>
        <w:b/>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9"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30"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3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4"/>
  </w:num>
  <w:num w:numId="18">
    <w:abstractNumId w:val="25"/>
  </w:num>
  <w:num w:numId="19">
    <w:abstractNumId w:val="32"/>
  </w:num>
  <w:num w:numId="20">
    <w:abstractNumId w:val="23"/>
  </w:num>
  <w:num w:numId="21">
    <w:abstractNumId w:val="12"/>
  </w:num>
  <w:num w:numId="22">
    <w:abstractNumId w:val="15"/>
  </w:num>
  <w:num w:numId="23">
    <w:abstractNumId w:val="10"/>
  </w:num>
  <w:num w:numId="24">
    <w:abstractNumId w:val="10"/>
    <w:lvlOverride w:ilvl="0">
      <w:lvl w:ilvl="0">
        <w:start w:val="1"/>
        <w:numFmt w:val="decimal"/>
        <w:pStyle w:val="Heading1"/>
        <w:lvlText w:val="%1."/>
        <w:lvlJc w:val="left"/>
        <w:pPr>
          <w:tabs>
            <w:tab w:val="num" w:pos="142"/>
          </w:tabs>
          <w:ind w:left="142" w:firstLine="0"/>
        </w:pPr>
        <w:rPr>
          <w:rFonts w:hint="default"/>
          <w:b w:val="0"/>
          <w:i w:val="0"/>
          <w:sz w:val="22"/>
          <w:szCs w:val="22"/>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25">
    <w:abstractNumId w:val="21"/>
  </w:num>
  <w:num w:numId="26">
    <w:abstractNumId w:val="10"/>
    <w:lvlOverride w:ilvl="0">
      <w:startOverride w:val="9"/>
      <w:lvl w:ilvl="0">
        <w:start w:val="9"/>
        <w:numFmt w:val="decimal"/>
        <w:pStyle w:val="Heading1"/>
        <w:lvlText w:val="%1."/>
        <w:lvlJc w:val="left"/>
        <w:pPr>
          <w:tabs>
            <w:tab w:val="num" w:pos="142"/>
          </w:tabs>
          <w:ind w:left="142" w:firstLine="0"/>
        </w:pPr>
        <w:rPr>
          <w:rFonts w:hint="default"/>
          <w:b w:val="0"/>
          <w:i w:val="0"/>
          <w:sz w:val="22"/>
          <w:szCs w:val="22"/>
        </w:rPr>
      </w:lvl>
    </w:lvlOverride>
  </w:num>
  <w:num w:numId="27">
    <w:abstractNumId w:val="10"/>
  </w:num>
  <w:num w:numId="28">
    <w:abstractNumId w:val="30"/>
  </w:num>
  <w:num w:numId="29">
    <w:abstractNumId w:val="29"/>
  </w:num>
  <w:num w:numId="30">
    <w:abstractNumId w:val="28"/>
  </w:num>
  <w:num w:numId="31">
    <w:abstractNumId w:val="19"/>
  </w:num>
  <w:num w:numId="32">
    <w:abstractNumId w:val="11"/>
  </w:num>
  <w:num w:numId="33">
    <w:abstractNumId w:val="10"/>
    <w:lvlOverride w:ilvl="0">
      <w:lvl w:ilvl="0">
        <w:start w:val="1"/>
        <w:numFmt w:val="decimal"/>
        <w:pStyle w:val="Heading1"/>
        <w:lvlText w:val="%1."/>
        <w:lvlJc w:val="left"/>
        <w:pPr>
          <w:tabs>
            <w:tab w:val="num" w:pos="0"/>
          </w:tabs>
          <w:ind w:left="0" w:firstLine="0"/>
        </w:pPr>
        <w:rPr>
          <w:b w:val="0"/>
          <w:bCs/>
          <w:strike w:val="0"/>
        </w:rPr>
      </w:lvl>
    </w:lvlOverride>
  </w:num>
  <w:num w:numId="34">
    <w:abstractNumId w:val="26"/>
  </w:num>
  <w:num w:numId="35">
    <w:abstractNumId w:val="17"/>
  </w:num>
  <w:num w:numId="36">
    <w:abstractNumId w:val="16"/>
  </w:num>
  <w:num w:numId="37">
    <w:abstractNumId w:val="27"/>
  </w:num>
  <w:num w:numId="38">
    <w:abstractNumId w:val="20"/>
  </w:num>
  <w:num w:numId="39">
    <w:abstractNumId w:val="18"/>
  </w:num>
  <w:num w:numId="40">
    <w:abstractNumId w:val="13"/>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F48"/>
    <w:rsid w:val="0000767F"/>
    <w:rsid w:val="0001247C"/>
    <w:rsid w:val="000302F7"/>
    <w:rsid w:val="00031356"/>
    <w:rsid w:val="00067B53"/>
    <w:rsid w:val="00072D41"/>
    <w:rsid w:val="00073F48"/>
    <w:rsid w:val="00086AE9"/>
    <w:rsid w:val="000937A5"/>
    <w:rsid w:val="000C7454"/>
    <w:rsid w:val="000D46EF"/>
    <w:rsid w:val="000F6C8E"/>
    <w:rsid w:val="001055EE"/>
    <w:rsid w:val="00105F33"/>
    <w:rsid w:val="00117169"/>
    <w:rsid w:val="00157C56"/>
    <w:rsid w:val="00162634"/>
    <w:rsid w:val="00176288"/>
    <w:rsid w:val="001857FC"/>
    <w:rsid w:val="001A027B"/>
    <w:rsid w:val="001A694F"/>
    <w:rsid w:val="001B6821"/>
    <w:rsid w:val="001C3D0C"/>
    <w:rsid w:val="001C525D"/>
    <w:rsid w:val="001D4CE7"/>
    <w:rsid w:val="001D5F18"/>
    <w:rsid w:val="0021296B"/>
    <w:rsid w:val="002154AB"/>
    <w:rsid w:val="0024445F"/>
    <w:rsid w:val="00265AF0"/>
    <w:rsid w:val="0027644B"/>
    <w:rsid w:val="00277013"/>
    <w:rsid w:val="00284845"/>
    <w:rsid w:val="002903F8"/>
    <w:rsid w:val="002B01F9"/>
    <w:rsid w:val="002B3E2D"/>
    <w:rsid w:val="002C06D4"/>
    <w:rsid w:val="002C0726"/>
    <w:rsid w:val="002D1FF6"/>
    <w:rsid w:val="002F0B57"/>
    <w:rsid w:val="002F36D2"/>
    <w:rsid w:val="002F659E"/>
    <w:rsid w:val="0030060E"/>
    <w:rsid w:val="003029F8"/>
    <w:rsid w:val="003177E9"/>
    <w:rsid w:val="00343480"/>
    <w:rsid w:val="00361EBA"/>
    <w:rsid w:val="0036390B"/>
    <w:rsid w:val="00375F6E"/>
    <w:rsid w:val="003A0CA4"/>
    <w:rsid w:val="003A7370"/>
    <w:rsid w:val="003B00FE"/>
    <w:rsid w:val="003D1D65"/>
    <w:rsid w:val="003D241B"/>
    <w:rsid w:val="003E110B"/>
    <w:rsid w:val="00436747"/>
    <w:rsid w:val="00441083"/>
    <w:rsid w:val="00444619"/>
    <w:rsid w:val="00473783"/>
    <w:rsid w:val="00473C40"/>
    <w:rsid w:val="00496B9B"/>
    <w:rsid w:val="004A1E25"/>
    <w:rsid w:val="004B1B59"/>
    <w:rsid w:val="004C2C87"/>
    <w:rsid w:val="004C4D4A"/>
    <w:rsid w:val="004C6DBC"/>
    <w:rsid w:val="004D1BE8"/>
    <w:rsid w:val="004E2457"/>
    <w:rsid w:val="004E275C"/>
    <w:rsid w:val="004E3A36"/>
    <w:rsid w:val="004E3F6B"/>
    <w:rsid w:val="00500415"/>
    <w:rsid w:val="005239FA"/>
    <w:rsid w:val="00595ECF"/>
    <w:rsid w:val="005B14E7"/>
    <w:rsid w:val="005B1515"/>
    <w:rsid w:val="005B3CAD"/>
    <w:rsid w:val="005C278F"/>
    <w:rsid w:val="00605093"/>
    <w:rsid w:val="006055B1"/>
    <w:rsid w:val="0060728B"/>
    <w:rsid w:val="00615880"/>
    <w:rsid w:val="00643320"/>
    <w:rsid w:val="006463CF"/>
    <w:rsid w:val="00647D6B"/>
    <w:rsid w:val="00654E19"/>
    <w:rsid w:val="00660865"/>
    <w:rsid w:val="00690C21"/>
    <w:rsid w:val="006C6973"/>
    <w:rsid w:val="006C7602"/>
    <w:rsid w:val="006D4C96"/>
    <w:rsid w:val="006E0CEB"/>
    <w:rsid w:val="00701C09"/>
    <w:rsid w:val="007034FA"/>
    <w:rsid w:val="00726615"/>
    <w:rsid w:val="00741934"/>
    <w:rsid w:val="0075750B"/>
    <w:rsid w:val="007839D9"/>
    <w:rsid w:val="007858AD"/>
    <w:rsid w:val="00790C59"/>
    <w:rsid w:val="007959DF"/>
    <w:rsid w:val="007A0859"/>
    <w:rsid w:val="007A1E67"/>
    <w:rsid w:val="007B515D"/>
    <w:rsid w:val="007B76F3"/>
    <w:rsid w:val="007D5498"/>
    <w:rsid w:val="007F1D26"/>
    <w:rsid w:val="0084527B"/>
    <w:rsid w:val="008613EA"/>
    <w:rsid w:val="00862BC7"/>
    <w:rsid w:val="00880629"/>
    <w:rsid w:val="00891AA2"/>
    <w:rsid w:val="00891C0C"/>
    <w:rsid w:val="00897881"/>
    <w:rsid w:val="008A1D0F"/>
    <w:rsid w:val="008B4CB9"/>
    <w:rsid w:val="008B613A"/>
    <w:rsid w:val="008F354B"/>
    <w:rsid w:val="008F571A"/>
    <w:rsid w:val="0091161A"/>
    <w:rsid w:val="009155EE"/>
    <w:rsid w:val="009210F2"/>
    <w:rsid w:val="009418DF"/>
    <w:rsid w:val="0096717F"/>
    <w:rsid w:val="00972E99"/>
    <w:rsid w:val="009800F1"/>
    <w:rsid w:val="00993AA2"/>
    <w:rsid w:val="009A5180"/>
    <w:rsid w:val="009D00E2"/>
    <w:rsid w:val="00A00B93"/>
    <w:rsid w:val="00A024DB"/>
    <w:rsid w:val="00A16F41"/>
    <w:rsid w:val="00A34B19"/>
    <w:rsid w:val="00A53D02"/>
    <w:rsid w:val="00A83772"/>
    <w:rsid w:val="00AA7299"/>
    <w:rsid w:val="00AC013C"/>
    <w:rsid w:val="00AE379F"/>
    <w:rsid w:val="00AE63D8"/>
    <w:rsid w:val="00AF1E58"/>
    <w:rsid w:val="00B2721D"/>
    <w:rsid w:val="00B30830"/>
    <w:rsid w:val="00B3671A"/>
    <w:rsid w:val="00B64912"/>
    <w:rsid w:val="00B811F2"/>
    <w:rsid w:val="00B83B1F"/>
    <w:rsid w:val="00B9542B"/>
    <w:rsid w:val="00BA5EC2"/>
    <w:rsid w:val="00BC3C7D"/>
    <w:rsid w:val="00BE5B80"/>
    <w:rsid w:val="00C05CC7"/>
    <w:rsid w:val="00C16E3F"/>
    <w:rsid w:val="00C41895"/>
    <w:rsid w:val="00C44317"/>
    <w:rsid w:val="00C6247D"/>
    <w:rsid w:val="00C6443E"/>
    <w:rsid w:val="00C70BE7"/>
    <w:rsid w:val="00C851CC"/>
    <w:rsid w:val="00C92F2E"/>
    <w:rsid w:val="00CB671C"/>
    <w:rsid w:val="00CC1AB7"/>
    <w:rsid w:val="00CC2B33"/>
    <w:rsid w:val="00CC509C"/>
    <w:rsid w:val="00D1013C"/>
    <w:rsid w:val="00D1376F"/>
    <w:rsid w:val="00D36D0C"/>
    <w:rsid w:val="00D45117"/>
    <w:rsid w:val="00D47B7E"/>
    <w:rsid w:val="00D47CAA"/>
    <w:rsid w:val="00D50389"/>
    <w:rsid w:val="00D73D21"/>
    <w:rsid w:val="00D7510F"/>
    <w:rsid w:val="00D7654A"/>
    <w:rsid w:val="00D8042B"/>
    <w:rsid w:val="00DA4073"/>
    <w:rsid w:val="00DA660C"/>
    <w:rsid w:val="00DB4E64"/>
    <w:rsid w:val="00DC1BF4"/>
    <w:rsid w:val="00DD3433"/>
    <w:rsid w:val="00DD5C3E"/>
    <w:rsid w:val="00DE327D"/>
    <w:rsid w:val="00DE7071"/>
    <w:rsid w:val="00E21FF3"/>
    <w:rsid w:val="00E23180"/>
    <w:rsid w:val="00E25724"/>
    <w:rsid w:val="00E31CF2"/>
    <w:rsid w:val="00E348C6"/>
    <w:rsid w:val="00E54871"/>
    <w:rsid w:val="00E60D9C"/>
    <w:rsid w:val="00E64AB7"/>
    <w:rsid w:val="00E75A92"/>
    <w:rsid w:val="00E901C6"/>
    <w:rsid w:val="00EA5703"/>
    <w:rsid w:val="00EA6CDD"/>
    <w:rsid w:val="00EB2067"/>
    <w:rsid w:val="00EC3FA7"/>
    <w:rsid w:val="00EE44B4"/>
    <w:rsid w:val="00EF50FF"/>
    <w:rsid w:val="00F14C52"/>
    <w:rsid w:val="00F1694A"/>
    <w:rsid w:val="00F31F32"/>
    <w:rsid w:val="00F37A42"/>
    <w:rsid w:val="00F417E5"/>
    <w:rsid w:val="00F41824"/>
    <w:rsid w:val="00F557F5"/>
    <w:rsid w:val="00F658A0"/>
    <w:rsid w:val="00F75C2F"/>
    <w:rsid w:val="00F879CE"/>
    <w:rsid w:val="00F94C35"/>
    <w:rsid w:val="00FB1AF8"/>
    <w:rsid w:val="00FB6D60"/>
    <w:rsid w:val="00FC0D87"/>
    <w:rsid w:val="00FC1B37"/>
    <w:rsid w:val="00FC5578"/>
    <w:rsid w:val="00FC77E1"/>
    <w:rsid w:val="00FD22FE"/>
    <w:rsid w:val="00FE1B82"/>
    <w:rsid w:val="00FE431D"/>
    <w:rsid w:val="00FE4CFA"/>
    <w:rsid w:val="00FF20FE"/>
    <w:rsid w:val="00FF3CF1"/>
    <w:rsid w:val="00FF67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6AAB03F"/>
  <w15:docId w15:val="{9BDF080F-1600-BD48-AD5A-CBC45BC0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320"/>
    <w:rPr>
      <w:sz w:val="24"/>
      <w:szCs w:val="24"/>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jc w:val="both"/>
      <w:outlineLvl w:val="0"/>
    </w:pPr>
    <w:rPr>
      <w:sz w:val="22"/>
      <w:szCs w:val="22"/>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jc w:val="both"/>
      <w:outlineLvl w:val="1"/>
    </w:pPr>
    <w:rPr>
      <w:sz w:val="22"/>
      <w:szCs w:val="22"/>
      <w:lang w:val="en-GB"/>
    </w:r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jc w:val="both"/>
      <w:outlineLvl w:val="2"/>
    </w:pPr>
    <w:rPr>
      <w:sz w:val="22"/>
      <w:szCs w:val="22"/>
      <w:lang w:val="en-GB"/>
    </w:r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jc w:val="both"/>
      <w:outlineLvl w:val="3"/>
    </w:pPr>
    <w:rPr>
      <w:sz w:val="22"/>
      <w:szCs w:val="22"/>
      <w:lang w:val="en-GB"/>
    </w:rPr>
  </w:style>
  <w:style w:type="paragraph" w:styleId="Heading5">
    <w:name w:val="heading 5"/>
    <w:basedOn w:val="Normal"/>
    <w:next w:val="Normal"/>
    <w:link w:val="Heading5Char"/>
    <w:qFormat/>
    <w:pPr>
      <w:keepNext/>
      <w:numPr>
        <w:numId w:val="20"/>
      </w:numPr>
      <w:spacing w:after="240"/>
      <w:ind w:left="3600" w:hanging="720"/>
      <w:jc w:val="both"/>
      <w:outlineLvl w:val="4"/>
    </w:pPr>
    <w:rPr>
      <w:sz w:val="22"/>
      <w:szCs w:val="22"/>
      <w:lang w:val="en-GB"/>
    </w:rPr>
  </w:style>
  <w:style w:type="paragraph" w:styleId="Heading6">
    <w:name w:val="heading 6"/>
    <w:basedOn w:val="Normal"/>
    <w:next w:val="Normal"/>
    <w:link w:val="Heading6Char"/>
    <w:qFormat/>
    <w:pPr>
      <w:numPr>
        <w:ilvl w:val="5"/>
        <w:numId w:val="1"/>
      </w:numPr>
      <w:spacing w:before="240" w:after="60"/>
      <w:jc w:val="both"/>
      <w:outlineLvl w:val="5"/>
    </w:pPr>
    <w:rPr>
      <w:rFonts w:ascii="Arial" w:hAnsi="Arial"/>
      <w:i/>
      <w:sz w:val="22"/>
      <w:szCs w:val="22"/>
      <w:lang w:val="en-GB"/>
    </w:rPr>
  </w:style>
  <w:style w:type="paragraph" w:styleId="Heading7">
    <w:name w:val="heading 7"/>
    <w:basedOn w:val="Normal"/>
    <w:next w:val="Normal"/>
    <w:link w:val="Heading7Char"/>
    <w:qFormat/>
    <w:pPr>
      <w:numPr>
        <w:ilvl w:val="6"/>
        <w:numId w:val="1"/>
      </w:numPr>
      <w:spacing w:before="240" w:after="60"/>
      <w:jc w:val="both"/>
      <w:outlineLvl w:val="6"/>
    </w:pPr>
    <w:rPr>
      <w:rFonts w:ascii="Arial" w:hAnsi="Arial"/>
      <w:sz w:val="22"/>
      <w:szCs w:val="22"/>
      <w:lang w:val="en-GB"/>
    </w:rPr>
  </w:style>
  <w:style w:type="paragraph" w:styleId="Heading8">
    <w:name w:val="heading 8"/>
    <w:basedOn w:val="Normal"/>
    <w:next w:val="Normal"/>
    <w:link w:val="Heading8Char"/>
    <w:qFormat/>
    <w:pPr>
      <w:jc w:val="both"/>
      <w:outlineLvl w:val="7"/>
    </w:pPr>
    <w:rPr>
      <w:b/>
      <w:sz w:val="22"/>
      <w:szCs w:val="22"/>
      <w:lang w:val="en-GB"/>
    </w:rPr>
  </w:style>
  <w:style w:type="paragraph" w:styleId="Heading9">
    <w:name w:val="heading 9"/>
    <w:basedOn w:val="Normal"/>
    <w:next w:val="Normal"/>
    <w:link w:val="Heading9Char"/>
    <w:qFormat/>
    <w:pPr>
      <w:numPr>
        <w:ilvl w:val="8"/>
        <w:numId w:val="1"/>
      </w:numPr>
      <w:spacing w:before="240" w:after="60"/>
      <w:jc w:val="both"/>
      <w:outlineLvl w:val="8"/>
    </w:pPr>
    <w:rPr>
      <w:rFonts w:ascii="Arial" w:hAnsi="Arial"/>
      <w:i/>
      <w:sz w:val="18"/>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uiPriority w:val="99"/>
    <w:pPr>
      <w:tabs>
        <w:tab w:val="center" w:pos="4320"/>
        <w:tab w:val="right" w:pos="8640"/>
      </w:tabs>
      <w:jc w:val="both"/>
    </w:pPr>
    <w:rPr>
      <w:sz w:val="22"/>
      <w:szCs w:val="22"/>
      <w:lang w:val="en-GB"/>
    </w:r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sz w:val="22"/>
      <w:szCs w:val="22"/>
      <w:lang w:val="en-GB"/>
    </w:rPr>
  </w:style>
  <w:style w:type="paragraph" w:customStyle="1" w:styleId="0Heading0">
    <w:name w:val="0 Heading 0"/>
    <w:link w:val="0Heading0Char"/>
    <w:rPr>
      <w:sz w:val="22"/>
      <w:szCs w:val="22"/>
      <w:lang w:val="en-GB"/>
    </w:rPr>
  </w:style>
  <w:style w:type="paragraph" w:styleId="Footer">
    <w:name w:val="footer"/>
    <w:basedOn w:val="Normal"/>
    <w:link w:val="FooterChar"/>
    <w:uiPriority w:val="99"/>
    <w:pPr>
      <w:tabs>
        <w:tab w:val="center" w:pos="4320"/>
        <w:tab w:val="right" w:pos="8640"/>
      </w:tabs>
      <w:jc w:val="both"/>
    </w:pPr>
    <w:rPr>
      <w:sz w:val="22"/>
      <w:szCs w:val="22"/>
      <w:lang w:val="en-GB"/>
    </w:r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jc w:val="both"/>
    </w:pPr>
    <w:rPr>
      <w:sz w:val="16"/>
      <w:szCs w:val="16"/>
      <w:lang w:val="en-GB"/>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jc w:val="both"/>
    </w:pPr>
    <w:rPr>
      <w:sz w:val="22"/>
      <w:szCs w:val="22"/>
      <w:lang w:val="en-GB"/>
    </w:rPr>
  </w:style>
  <w:style w:type="character" w:styleId="CommentReference">
    <w:name w:val="annotation reference"/>
    <w:basedOn w:val="DefaultParagraphFont"/>
    <w:uiPriority w:val="99"/>
    <w:unhideWhenUsed/>
    <w:rPr>
      <w:sz w:val="16"/>
      <w:szCs w:val="16"/>
    </w:rPr>
  </w:style>
  <w:style w:type="paragraph" w:styleId="Subtitle">
    <w:name w:val="Subtitle"/>
    <w:basedOn w:val="Normal"/>
    <w:link w:val="SubtitleChar"/>
    <w:qFormat/>
    <w:pPr>
      <w:spacing w:after="60"/>
      <w:jc w:val="center"/>
      <w:outlineLvl w:val="1"/>
    </w:pPr>
    <w:rPr>
      <w:rFonts w:ascii="Arial" w:hAnsi="Arial" w:cs="Arial"/>
      <w:sz w:val="22"/>
      <w:szCs w:val="22"/>
      <w:lang w:val="en-GB"/>
    </w:rPr>
  </w:style>
  <w:style w:type="paragraph" w:styleId="Title">
    <w:name w:val="Title"/>
    <w:basedOn w:val="Normal"/>
    <w:link w:val="TitleChar"/>
    <w:qFormat/>
    <w:pPr>
      <w:spacing w:before="240" w:after="60"/>
      <w:jc w:val="center"/>
      <w:outlineLvl w:val="0"/>
    </w:pPr>
    <w:rPr>
      <w:rFonts w:ascii="Arial" w:hAnsi="Arial" w:cs="Arial"/>
      <w:b/>
      <w:bCs/>
      <w:kern w:val="28"/>
      <w:sz w:val="22"/>
      <w:szCs w:val="22"/>
      <w:lang w:val="en-GB"/>
    </w:rPr>
  </w:style>
  <w:style w:type="paragraph" w:styleId="Date">
    <w:name w:val="Date"/>
    <w:basedOn w:val="Normal"/>
    <w:next w:val="Normal"/>
    <w:link w:val="DateChar"/>
    <w:pPr>
      <w:jc w:val="both"/>
    </w:pPr>
    <w:rPr>
      <w:sz w:val="22"/>
      <w:szCs w:val="22"/>
      <w:lang w:val="en-GB"/>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unhideWhenUsed/>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iPriority w:val="99"/>
    <w:unhideWhenUsed/>
    <w:qFormat/>
    <w:rsid w:val="002C06D4"/>
    <w:pPr>
      <w:jc w:val="both"/>
    </w:pPr>
    <w:rPr>
      <w:sz w:val="20"/>
      <w:szCs w:val="20"/>
      <w:lang w:val="en-GB"/>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2C06D4"/>
    <w:rPr>
      <w:vertAlign w:val="superscript"/>
    </w:rPr>
  </w:style>
  <w:style w:type="numbering" w:customStyle="1" w:styleId="ArticleSection11">
    <w:name w:val="Article / Section11"/>
    <w:basedOn w:val="NoList"/>
    <w:next w:val="ArticleSection"/>
    <w:semiHidden/>
    <w:rsid w:val="00073F48"/>
    <w:pPr>
      <w:numPr>
        <w:numId w:val="40"/>
      </w:numPr>
    </w:p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891AA2"/>
    <w:pPr>
      <w:spacing w:after="200" w:line="276" w:lineRule="auto"/>
      <w:ind w:left="720"/>
      <w:contextualSpacing/>
    </w:pPr>
    <w:rPr>
      <w:rFonts w:ascii="Calibri" w:eastAsia="Calibri" w:hAnsi="Calibri" w:cs="Arial"/>
      <w:sz w:val="22"/>
      <w:szCs w:val="22"/>
      <w:lang w:val="en-US"/>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891AA2"/>
    <w:rPr>
      <w:rFonts w:ascii="Calibri" w:eastAsia="Calibri" w:hAnsi="Calibri" w:cs="Arial"/>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63CF"/>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6463CF"/>
    <w:rPr>
      <w:sz w:val="22"/>
      <w:szCs w:val="22"/>
      <w:lang w:val="en-GB"/>
    </w:rPr>
  </w:style>
  <w:style w:type="character" w:customStyle="1" w:styleId="Heading5Char">
    <w:name w:val="Heading 5 Char"/>
    <w:basedOn w:val="DefaultParagraphFont"/>
    <w:link w:val="Heading5"/>
    <w:rsid w:val="006463CF"/>
    <w:rPr>
      <w:sz w:val="22"/>
      <w:szCs w:val="22"/>
      <w:lang w:val="en-GB"/>
    </w:rPr>
  </w:style>
  <w:style w:type="character" w:customStyle="1" w:styleId="Heading6Char">
    <w:name w:val="Heading 6 Char"/>
    <w:basedOn w:val="DefaultParagraphFont"/>
    <w:link w:val="Heading6"/>
    <w:rsid w:val="006463CF"/>
    <w:rPr>
      <w:rFonts w:ascii="Arial" w:hAnsi="Arial"/>
      <w:i/>
      <w:sz w:val="22"/>
      <w:szCs w:val="22"/>
      <w:lang w:val="en-GB"/>
    </w:rPr>
  </w:style>
  <w:style w:type="character" w:customStyle="1" w:styleId="Heading7Char">
    <w:name w:val="Heading 7 Char"/>
    <w:basedOn w:val="DefaultParagraphFont"/>
    <w:link w:val="Heading7"/>
    <w:rsid w:val="006463CF"/>
    <w:rPr>
      <w:rFonts w:ascii="Arial" w:hAnsi="Arial"/>
      <w:sz w:val="22"/>
      <w:szCs w:val="22"/>
      <w:lang w:val="en-GB"/>
    </w:rPr>
  </w:style>
  <w:style w:type="character" w:customStyle="1" w:styleId="Heading8Char">
    <w:name w:val="Heading 8 Char"/>
    <w:basedOn w:val="DefaultParagraphFont"/>
    <w:link w:val="Heading8"/>
    <w:rsid w:val="006463CF"/>
    <w:rPr>
      <w:b/>
      <w:sz w:val="22"/>
      <w:szCs w:val="22"/>
      <w:lang w:val="en-GB"/>
    </w:rPr>
  </w:style>
  <w:style w:type="character" w:customStyle="1" w:styleId="Heading9Char">
    <w:name w:val="Heading 9 Char"/>
    <w:basedOn w:val="DefaultParagraphFont"/>
    <w:link w:val="Heading9"/>
    <w:rsid w:val="006463CF"/>
    <w:rPr>
      <w:rFonts w:ascii="Arial" w:hAnsi="Arial"/>
      <w:i/>
      <w:sz w:val="18"/>
      <w:szCs w:val="22"/>
      <w:lang w:val="en-GB"/>
    </w:rPr>
  </w:style>
  <w:style w:type="character" w:styleId="PageNumber">
    <w:name w:val="page number"/>
    <w:basedOn w:val="DefaultParagraphFont"/>
    <w:rsid w:val="006463CF"/>
    <w:rPr>
      <w:rFonts w:ascii="Times New Roman" w:hAnsi="Times New Roman"/>
      <w:b/>
      <w:sz w:val="18"/>
    </w:rPr>
  </w:style>
  <w:style w:type="table" w:customStyle="1" w:styleId="Tabledocright">
    <w:name w:val="Table_doc_right"/>
    <w:basedOn w:val="TableNormal"/>
    <w:rsid w:val="006463C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6463CF"/>
    <w:pPr>
      <w:tabs>
        <w:tab w:val="left" w:pos="1247"/>
      </w:tabs>
      <w:ind w:left="1000"/>
    </w:pPr>
    <w:rPr>
      <w:sz w:val="18"/>
      <w:szCs w:val="18"/>
      <w:lang w:val="en-GB"/>
    </w:rPr>
  </w:style>
  <w:style w:type="paragraph" w:styleId="TOC7">
    <w:name w:val="toc 7"/>
    <w:basedOn w:val="Normal"/>
    <w:next w:val="Normal"/>
    <w:autoRedefine/>
    <w:semiHidden/>
    <w:rsid w:val="006463CF"/>
    <w:pPr>
      <w:tabs>
        <w:tab w:val="left" w:pos="1247"/>
      </w:tabs>
      <w:ind w:left="1200"/>
    </w:pPr>
    <w:rPr>
      <w:sz w:val="18"/>
      <w:szCs w:val="18"/>
      <w:lang w:val="en-GB"/>
    </w:rPr>
  </w:style>
  <w:style w:type="paragraph" w:styleId="TOC8">
    <w:name w:val="toc 8"/>
    <w:basedOn w:val="Normal"/>
    <w:next w:val="Normal"/>
    <w:autoRedefine/>
    <w:semiHidden/>
    <w:rsid w:val="006463CF"/>
    <w:pPr>
      <w:tabs>
        <w:tab w:val="left" w:pos="1247"/>
      </w:tabs>
      <w:ind w:left="1400"/>
    </w:pPr>
    <w:rPr>
      <w:sz w:val="18"/>
      <w:szCs w:val="18"/>
      <w:lang w:val="en-GB"/>
    </w:rPr>
  </w:style>
  <w:style w:type="paragraph" w:styleId="TOC9">
    <w:name w:val="toc 9"/>
    <w:basedOn w:val="Normal"/>
    <w:next w:val="Normal"/>
    <w:autoRedefine/>
    <w:semiHidden/>
    <w:rsid w:val="006463CF"/>
    <w:pPr>
      <w:tabs>
        <w:tab w:val="left" w:pos="1247"/>
      </w:tabs>
      <w:ind w:left="1600"/>
    </w:pPr>
    <w:rPr>
      <w:sz w:val="18"/>
      <w:szCs w:val="18"/>
      <w:lang w:val="en-GB"/>
    </w:rPr>
  </w:style>
  <w:style w:type="paragraph" w:customStyle="1" w:styleId="Titlefigure">
    <w:name w:val="Title_figure"/>
    <w:basedOn w:val="Titletable"/>
    <w:next w:val="NormalNonumber"/>
    <w:rsid w:val="006463CF"/>
    <w:rPr>
      <w:bCs w:val="0"/>
    </w:rPr>
  </w:style>
  <w:style w:type="paragraph" w:styleId="TableofFigures">
    <w:name w:val="table of figures"/>
    <w:basedOn w:val="Normal"/>
    <w:next w:val="Normal"/>
    <w:autoRedefine/>
    <w:semiHidden/>
    <w:rsid w:val="006463CF"/>
    <w:pPr>
      <w:tabs>
        <w:tab w:val="left" w:pos="1247"/>
      </w:tabs>
      <w:ind w:left="1814" w:hanging="567"/>
    </w:pPr>
    <w:rPr>
      <w:sz w:val="20"/>
      <w:szCs w:val="20"/>
      <w:lang w:val="en-GB"/>
    </w:rPr>
  </w:style>
  <w:style w:type="paragraph" w:customStyle="1" w:styleId="CH1">
    <w:name w:val="CH1"/>
    <w:basedOn w:val="Normalpool"/>
    <w:next w:val="CH2"/>
    <w:link w:val="CH1Char"/>
    <w:rsid w:val="006463CF"/>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6463CF"/>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6463CF"/>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6463CF"/>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6463C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6463CF"/>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6463CF"/>
    <w:pPr>
      <w:tabs>
        <w:tab w:val="left" w:pos="1247"/>
        <w:tab w:val="left" w:pos="1814"/>
        <w:tab w:val="left" w:pos="2381"/>
        <w:tab w:val="left" w:pos="2948"/>
        <w:tab w:val="left" w:pos="3515"/>
        <w:tab w:val="left" w:pos="4321"/>
        <w:tab w:val="right" w:pos="8641"/>
      </w:tabs>
      <w:spacing w:before="60" w:after="120"/>
    </w:pPr>
    <w:rPr>
      <w:b/>
      <w:sz w:val="18"/>
      <w:szCs w:val="20"/>
      <w:lang w:val="en-GB"/>
    </w:rPr>
  </w:style>
  <w:style w:type="paragraph" w:customStyle="1" w:styleId="Headerpool">
    <w:name w:val="Header_pool"/>
    <w:basedOn w:val="Normal"/>
    <w:next w:val="Normal"/>
    <w:semiHidden/>
    <w:rsid w:val="006463CF"/>
    <w:pPr>
      <w:pBdr>
        <w:bottom w:val="single" w:sz="4" w:space="1" w:color="auto"/>
      </w:pBdr>
      <w:tabs>
        <w:tab w:val="left" w:pos="1247"/>
        <w:tab w:val="center" w:pos="4536"/>
        <w:tab w:val="right" w:pos="9072"/>
      </w:tabs>
      <w:spacing w:after="120"/>
    </w:pPr>
    <w:rPr>
      <w:b/>
      <w:sz w:val="18"/>
      <w:szCs w:val="20"/>
      <w:lang w:val="en-GB"/>
    </w:rPr>
  </w:style>
  <w:style w:type="paragraph" w:customStyle="1" w:styleId="Normalpool">
    <w:name w:val="Normal_pool"/>
    <w:semiHidden/>
    <w:rsid w:val="006463CF"/>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6463CF"/>
    <w:pPr>
      <w:tabs>
        <w:tab w:val="left" w:pos="4321"/>
        <w:tab w:val="right" w:pos="8641"/>
      </w:tabs>
      <w:spacing w:before="60" w:after="120"/>
    </w:pPr>
    <w:rPr>
      <w:b/>
      <w:sz w:val="18"/>
    </w:rPr>
  </w:style>
  <w:style w:type="paragraph" w:customStyle="1" w:styleId="Header-pool">
    <w:name w:val="Header-pool"/>
    <w:basedOn w:val="Normal-pool"/>
    <w:next w:val="Normal-pool"/>
    <w:rsid w:val="006463CF"/>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6463CF"/>
    <w:pPr>
      <w:tabs>
        <w:tab w:val="left" w:pos="1247"/>
        <w:tab w:val="left" w:pos="1814"/>
        <w:tab w:val="left" w:pos="2381"/>
        <w:tab w:val="left" w:pos="2948"/>
        <w:tab w:val="left" w:pos="3515"/>
        <w:tab w:val="left" w:pos="4082"/>
      </w:tabs>
    </w:pPr>
    <w:rPr>
      <w:lang w:val="en-GB"/>
    </w:rPr>
  </w:style>
  <w:style w:type="character" w:customStyle="1" w:styleId="HeaderChar">
    <w:name w:val="Header Char"/>
    <w:aliases w:val="EthylHeader Char"/>
    <w:link w:val="Header"/>
    <w:uiPriority w:val="99"/>
    <w:rsid w:val="006463CF"/>
    <w:rPr>
      <w:sz w:val="22"/>
      <w:szCs w:val="22"/>
      <w:lang w:val="en-GB"/>
    </w:rPr>
  </w:style>
  <w:style w:type="character" w:customStyle="1" w:styleId="CH2Char">
    <w:name w:val="CH2 Char"/>
    <w:link w:val="CH2"/>
    <w:locked/>
    <w:rsid w:val="006463CF"/>
    <w:rPr>
      <w:b/>
      <w:sz w:val="24"/>
      <w:szCs w:val="24"/>
      <w:lang w:val="en-GB"/>
    </w:rPr>
  </w:style>
  <w:style w:type="character" w:customStyle="1" w:styleId="NormalnumberChar">
    <w:name w:val="Normal_number Char"/>
    <w:link w:val="Normalnumber"/>
    <w:locked/>
    <w:rsid w:val="006463CF"/>
    <w:rPr>
      <w:lang w:val="en-GB"/>
    </w:rPr>
  </w:style>
  <w:style w:type="paragraph" w:styleId="NormalWeb">
    <w:name w:val="Normal (Web)"/>
    <w:basedOn w:val="Normal"/>
    <w:unhideWhenUsed/>
    <w:rsid w:val="006463CF"/>
    <w:pPr>
      <w:spacing w:before="100" w:beforeAutospacing="1" w:after="100" w:afterAutospacing="1"/>
    </w:pPr>
    <w:rPr>
      <w:lang w:val="en-US" w:eastAsia="zh-CN"/>
    </w:rPr>
  </w:style>
  <w:style w:type="character" w:styleId="Emphasis">
    <w:name w:val="Emphasis"/>
    <w:qFormat/>
    <w:rsid w:val="006463CF"/>
    <w:rPr>
      <w:i/>
      <w:iCs/>
    </w:rPr>
  </w:style>
  <w:style w:type="character" w:styleId="FollowedHyperlink">
    <w:name w:val="FollowedHyperlink"/>
    <w:uiPriority w:val="99"/>
    <w:unhideWhenUsed/>
    <w:rsid w:val="006463CF"/>
    <w:rPr>
      <w:color w:val="954F72"/>
      <w:u w:val="single"/>
    </w:rPr>
  </w:style>
  <w:style w:type="paragraph" w:customStyle="1" w:styleId="xl63">
    <w:name w:val="xl63"/>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rFonts w:ascii="Roboto" w:hAnsi="Roboto"/>
      <w:sz w:val="16"/>
      <w:szCs w:val="16"/>
      <w:lang w:val="en-GB"/>
    </w:rPr>
  </w:style>
  <w:style w:type="paragraph" w:customStyle="1" w:styleId="xl64">
    <w:name w:val="xl64"/>
    <w:basedOn w:val="Normal"/>
    <w:rsid w:val="006463CF"/>
    <w:pPr>
      <w:spacing w:before="100" w:beforeAutospacing="1" w:after="100" w:afterAutospacing="1"/>
    </w:pPr>
    <w:rPr>
      <w:rFonts w:ascii="Roboto" w:hAnsi="Roboto"/>
      <w:sz w:val="16"/>
      <w:szCs w:val="16"/>
      <w:lang w:val="en-GB"/>
    </w:rPr>
  </w:style>
  <w:style w:type="paragraph" w:customStyle="1" w:styleId="xl65">
    <w:name w:val="xl65"/>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rFonts w:ascii="Roboto" w:hAnsi="Roboto"/>
      <w:sz w:val="16"/>
      <w:szCs w:val="16"/>
      <w:lang w:val="en-GB"/>
    </w:rPr>
  </w:style>
  <w:style w:type="paragraph" w:customStyle="1" w:styleId="xl66">
    <w:name w:val="xl66"/>
    <w:basedOn w:val="Normal"/>
    <w:rsid w:val="006463CF"/>
    <w:pPr>
      <w:spacing w:before="100" w:beforeAutospacing="1" w:after="100" w:afterAutospacing="1"/>
    </w:pPr>
    <w:rPr>
      <w:rFonts w:ascii="Roboto" w:hAnsi="Roboto"/>
      <w:sz w:val="16"/>
      <w:szCs w:val="16"/>
      <w:lang w:val="en-GB"/>
    </w:rPr>
  </w:style>
  <w:style w:type="paragraph" w:customStyle="1" w:styleId="xl67">
    <w:name w:val="xl67"/>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rFonts w:ascii="Roboto" w:hAnsi="Roboto"/>
      <w:b/>
      <w:bCs/>
      <w:sz w:val="16"/>
      <w:szCs w:val="16"/>
      <w:lang w:val="en-GB"/>
    </w:rPr>
  </w:style>
  <w:style w:type="paragraph" w:customStyle="1" w:styleId="xl68">
    <w:name w:val="xl68"/>
    <w:basedOn w:val="Normal"/>
    <w:rsid w:val="006463CF"/>
    <w:pPr>
      <w:spacing w:before="100" w:beforeAutospacing="1" w:after="100" w:afterAutospacing="1"/>
    </w:pPr>
    <w:rPr>
      <w:rFonts w:ascii="Roboto" w:hAnsi="Roboto"/>
      <w:b/>
      <w:bCs/>
      <w:sz w:val="16"/>
      <w:szCs w:val="16"/>
      <w:lang w:val="en-GB"/>
    </w:rPr>
  </w:style>
  <w:style w:type="paragraph" w:customStyle="1" w:styleId="xl69">
    <w:name w:val="xl69"/>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Roboto" w:hAnsi="Roboto"/>
      <w:sz w:val="16"/>
      <w:szCs w:val="16"/>
      <w:lang w:val="en-GB"/>
    </w:rPr>
  </w:style>
  <w:style w:type="paragraph" w:customStyle="1" w:styleId="xl70">
    <w:name w:val="xl70"/>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Roboto" w:hAnsi="Roboto"/>
      <w:sz w:val="16"/>
      <w:szCs w:val="16"/>
      <w:lang w:val="en-GB"/>
    </w:rPr>
  </w:style>
  <w:style w:type="paragraph" w:customStyle="1" w:styleId="xl71">
    <w:name w:val="xl71"/>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rFonts w:ascii="Roboto" w:hAnsi="Roboto"/>
      <w:b/>
      <w:bCs/>
      <w:sz w:val="16"/>
      <w:szCs w:val="16"/>
      <w:lang w:val="en-GB"/>
    </w:rPr>
  </w:style>
  <w:style w:type="paragraph" w:customStyle="1" w:styleId="xl72">
    <w:name w:val="xl72"/>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6463CF"/>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6463CF"/>
    <w:pPr>
      <w:widowControl w:val="0"/>
      <w:tabs>
        <w:tab w:val="left" w:pos="-720"/>
      </w:tabs>
      <w:suppressAutoHyphens/>
      <w:overflowPunct w:val="0"/>
      <w:autoSpaceDE w:val="0"/>
      <w:autoSpaceDN w:val="0"/>
      <w:adjustRightInd w:val="0"/>
      <w:textAlignment w:val="baseline"/>
    </w:pPr>
    <w:rPr>
      <w:rFonts w:ascii="Courier" w:hAnsi="Courier"/>
      <w:szCs w:val="20"/>
      <w:lang w:val="en-US"/>
    </w:rPr>
  </w:style>
  <w:style w:type="character" w:customStyle="1" w:styleId="EndnoteTextChar">
    <w:name w:val="Endnote Text Char"/>
    <w:basedOn w:val="DefaultParagraphFont"/>
    <w:link w:val="EndnoteText"/>
    <w:uiPriority w:val="99"/>
    <w:rsid w:val="006463CF"/>
    <w:rPr>
      <w:rFonts w:ascii="Courier" w:hAnsi="Courier"/>
      <w:sz w:val="24"/>
    </w:rPr>
  </w:style>
  <w:style w:type="character" w:styleId="EndnoteReference">
    <w:name w:val="endnote reference"/>
    <w:uiPriority w:val="99"/>
    <w:rsid w:val="006463CF"/>
    <w:rPr>
      <w:vertAlign w:val="superscript"/>
    </w:rPr>
  </w:style>
  <w:style w:type="character" w:customStyle="1" w:styleId="DefaultPara">
    <w:name w:val="Default Para"/>
    <w:rsid w:val="006463CF"/>
  </w:style>
  <w:style w:type="character" w:customStyle="1" w:styleId="endnoterefe">
    <w:name w:val="endnote refe"/>
    <w:rsid w:val="006463CF"/>
    <w:rPr>
      <w:rFonts w:ascii="Courier" w:hAnsi="Courier"/>
      <w:noProof w:val="0"/>
      <w:sz w:val="24"/>
      <w:vertAlign w:val="superscript"/>
      <w:lang w:val="en-US"/>
    </w:rPr>
  </w:style>
  <w:style w:type="paragraph" w:customStyle="1" w:styleId="footnotetex">
    <w:name w:val="footnote tex"/>
    <w:rsid w:val="006463CF"/>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6463CF"/>
    <w:rPr>
      <w:rFonts w:ascii="Courier" w:hAnsi="Courier"/>
      <w:noProof w:val="0"/>
      <w:sz w:val="24"/>
      <w:vertAlign w:val="superscript"/>
      <w:lang w:val="en-US"/>
    </w:rPr>
  </w:style>
  <w:style w:type="character" w:customStyle="1" w:styleId="EquationCa">
    <w:name w:val="_Equation Ca"/>
    <w:rsid w:val="006463CF"/>
  </w:style>
  <w:style w:type="paragraph" w:customStyle="1" w:styleId="MSNormal">
    <w:name w:val="MSNormal"/>
    <w:rsid w:val="006463CF"/>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6463CF"/>
  </w:style>
  <w:style w:type="character" w:customStyle="1" w:styleId="Document8">
    <w:name w:val="Document 8"/>
    <w:rsid w:val="006463CF"/>
  </w:style>
  <w:style w:type="character" w:customStyle="1" w:styleId="Document4">
    <w:name w:val="Document 4"/>
    <w:rsid w:val="006463CF"/>
    <w:rPr>
      <w:b/>
      <w:i/>
      <w:sz w:val="24"/>
    </w:rPr>
  </w:style>
  <w:style w:type="character" w:customStyle="1" w:styleId="Document6">
    <w:name w:val="Document 6"/>
    <w:rsid w:val="006463CF"/>
  </w:style>
  <w:style w:type="character" w:customStyle="1" w:styleId="Document5">
    <w:name w:val="Document 5"/>
    <w:rsid w:val="006463CF"/>
  </w:style>
  <w:style w:type="character" w:customStyle="1" w:styleId="Document2">
    <w:name w:val="Document 2"/>
    <w:rsid w:val="006463CF"/>
    <w:rPr>
      <w:rFonts w:ascii="Courier" w:hAnsi="Courier"/>
      <w:noProof w:val="0"/>
      <w:sz w:val="24"/>
      <w:lang w:val="en-US"/>
    </w:rPr>
  </w:style>
  <w:style w:type="character" w:customStyle="1" w:styleId="Document7">
    <w:name w:val="Document 7"/>
    <w:rsid w:val="006463CF"/>
  </w:style>
  <w:style w:type="character" w:customStyle="1" w:styleId="Bibliogrphy">
    <w:name w:val="Bibliogrphy"/>
    <w:rsid w:val="006463CF"/>
  </w:style>
  <w:style w:type="character" w:customStyle="1" w:styleId="RightPar1">
    <w:name w:val="Right Par 1"/>
    <w:rsid w:val="006463CF"/>
  </w:style>
  <w:style w:type="character" w:customStyle="1" w:styleId="RightPar2">
    <w:name w:val="Right Par 2"/>
    <w:rsid w:val="006463CF"/>
  </w:style>
  <w:style w:type="character" w:customStyle="1" w:styleId="Document3">
    <w:name w:val="Document 3"/>
    <w:rsid w:val="006463CF"/>
    <w:rPr>
      <w:rFonts w:ascii="Courier" w:hAnsi="Courier"/>
      <w:noProof w:val="0"/>
      <w:sz w:val="24"/>
      <w:lang w:val="en-US"/>
    </w:rPr>
  </w:style>
  <w:style w:type="character" w:customStyle="1" w:styleId="RightPar3">
    <w:name w:val="Right Par 3"/>
    <w:rsid w:val="006463CF"/>
  </w:style>
  <w:style w:type="character" w:customStyle="1" w:styleId="RightPar4">
    <w:name w:val="Right Par 4"/>
    <w:rsid w:val="006463CF"/>
  </w:style>
  <w:style w:type="character" w:customStyle="1" w:styleId="RightPar5">
    <w:name w:val="Right Par 5"/>
    <w:rsid w:val="006463CF"/>
  </w:style>
  <w:style w:type="character" w:customStyle="1" w:styleId="RightPar6">
    <w:name w:val="Right Par 6"/>
    <w:rsid w:val="006463CF"/>
  </w:style>
  <w:style w:type="character" w:customStyle="1" w:styleId="RightPar7">
    <w:name w:val="Right Par 7"/>
    <w:rsid w:val="006463CF"/>
  </w:style>
  <w:style w:type="character" w:customStyle="1" w:styleId="RightPar8">
    <w:name w:val="Right Par 8"/>
    <w:rsid w:val="006463CF"/>
  </w:style>
  <w:style w:type="paragraph" w:customStyle="1" w:styleId="Document1">
    <w:name w:val="Document 1"/>
    <w:rsid w:val="006463CF"/>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6463CF"/>
  </w:style>
  <w:style w:type="character" w:customStyle="1" w:styleId="TechInit">
    <w:name w:val="Tech Init"/>
    <w:rsid w:val="006463CF"/>
    <w:rPr>
      <w:rFonts w:ascii="Courier" w:hAnsi="Courier"/>
      <w:noProof w:val="0"/>
      <w:sz w:val="24"/>
      <w:lang w:val="en-US"/>
    </w:rPr>
  </w:style>
  <w:style w:type="character" w:customStyle="1" w:styleId="Technical5">
    <w:name w:val="Technical 5"/>
    <w:rsid w:val="006463CF"/>
  </w:style>
  <w:style w:type="character" w:customStyle="1" w:styleId="Technical6">
    <w:name w:val="Technical 6"/>
    <w:rsid w:val="006463CF"/>
  </w:style>
  <w:style w:type="character" w:customStyle="1" w:styleId="Technical2">
    <w:name w:val="Technical 2"/>
    <w:rsid w:val="006463CF"/>
    <w:rPr>
      <w:rFonts w:ascii="Courier" w:hAnsi="Courier"/>
      <w:noProof w:val="0"/>
      <w:sz w:val="24"/>
      <w:lang w:val="en-US"/>
    </w:rPr>
  </w:style>
  <w:style w:type="character" w:customStyle="1" w:styleId="Technical3">
    <w:name w:val="Technical 3"/>
    <w:rsid w:val="006463CF"/>
    <w:rPr>
      <w:rFonts w:ascii="Courier" w:hAnsi="Courier"/>
      <w:noProof w:val="0"/>
      <w:sz w:val="24"/>
      <w:lang w:val="en-US"/>
    </w:rPr>
  </w:style>
  <w:style w:type="character" w:customStyle="1" w:styleId="Technical4">
    <w:name w:val="Technical 4"/>
    <w:rsid w:val="006463CF"/>
  </w:style>
  <w:style w:type="character" w:customStyle="1" w:styleId="Technical1">
    <w:name w:val="Technical 1"/>
    <w:rsid w:val="006463CF"/>
    <w:rPr>
      <w:rFonts w:ascii="Courier" w:hAnsi="Courier"/>
      <w:noProof w:val="0"/>
      <w:sz w:val="24"/>
      <w:lang w:val="en-US"/>
    </w:rPr>
  </w:style>
  <w:style w:type="character" w:customStyle="1" w:styleId="Technical7">
    <w:name w:val="Technical 7"/>
    <w:rsid w:val="006463CF"/>
  </w:style>
  <w:style w:type="character" w:customStyle="1" w:styleId="Technical8">
    <w:name w:val="Technical 8"/>
    <w:rsid w:val="006463CF"/>
  </w:style>
  <w:style w:type="paragraph" w:styleId="Index1">
    <w:name w:val="index 1"/>
    <w:basedOn w:val="Normal"/>
    <w:next w:val="Normal"/>
    <w:rsid w:val="006463CF"/>
    <w:pPr>
      <w:widowControl w:val="0"/>
      <w:tabs>
        <w:tab w:val="right" w:leader="dot" w:pos="9360"/>
      </w:tabs>
      <w:suppressAutoHyphens/>
      <w:overflowPunct w:val="0"/>
      <w:autoSpaceDE w:val="0"/>
      <w:autoSpaceDN w:val="0"/>
      <w:adjustRightInd w:val="0"/>
      <w:ind w:left="1440" w:right="720" w:hanging="1440"/>
      <w:textAlignment w:val="baseline"/>
    </w:pPr>
    <w:rPr>
      <w:rFonts w:ascii="Courier" w:hAnsi="Courier"/>
      <w:szCs w:val="20"/>
      <w:lang w:val="en-US"/>
    </w:rPr>
  </w:style>
  <w:style w:type="paragraph" w:styleId="Index2">
    <w:name w:val="index 2"/>
    <w:basedOn w:val="Normal"/>
    <w:next w:val="Normal"/>
    <w:rsid w:val="006463CF"/>
    <w:pPr>
      <w:widowControl w:val="0"/>
      <w:tabs>
        <w:tab w:val="right" w:leader="dot" w:pos="9360"/>
      </w:tabs>
      <w:suppressAutoHyphens/>
      <w:overflowPunct w:val="0"/>
      <w:autoSpaceDE w:val="0"/>
      <w:autoSpaceDN w:val="0"/>
      <w:adjustRightInd w:val="0"/>
      <w:ind w:left="1440" w:right="720" w:hanging="720"/>
      <w:textAlignment w:val="baseline"/>
    </w:pPr>
    <w:rPr>
      <w:rFonts w:ascii="Courier" w:hAnsi="Courier"/>
      <w:szCs w:val="20"/>
      <w:lang w:val="en-US"/>
    </w:rPr>
  </w:style>
  <w:style w:type="paragraph" w:styleId="TOAHeading">
    <w:name w:val="toa heading"/>
    <w:basedOn w:val="Normal"/>
    <w:next w:val="Normal"/>
    <w:rsid w:val="006463CF"/>
    <w:pPr>
      <w:widowControl w:val="0"/>
      <w:tabs>
        <w:tab w:val="right" w:pos="9360"/>
      </w:tabs>
      <w:suppressAutoHyphens/>
      <w:overflowPunct w:val="0"/>
      <w:autoSpaceDE w:val="0"/>
      <w:autoSpaceDN w:val="0"/>
      <w:adjustRightInd w:val="0"/>
      <w:textAlignment w:val="baseline"/>
    </w:pPr>
    <w:rPr>
      <w:rFonts w:ascii="Courier" w:hAnsi="Courier"/>
      <w:szCs w:val="20"/>
      <w:lang w:val="en-US"/>
    </w:rPr>
  </w:style>
  <w:style w:type="paragraph" w:styleId="Caption">
    <w:name w:val="caption"/>
    <w:basedOn w:val="Normal"/>
    <w:next w:val="Normal"/>
    <w:qFormat/>
    <w:rsid w:val="006463CF"/>
    <w:pPr>
      <w:widowControl w:val="0"/>
      <w:overflowPunct w:val="0"/>
      <w:autoSpaceDE w:val="0"/>
      <w:autoSpaceDN w:val="0"/>
      <w:adjustRightInd w:val="0"/>
      <w:textAlignment w:val="baseline"/>
    </w:pPr>
    <w:rPr>
      <w:rFonts w:ascii="Courier" w:hAnsi="Courier"/>
      <w:szCs w:val="20"/>
      <w:lang w:val="en-GB"/>
    </w:rPr>
  </w:style>
  <w:style w:type="character" w:customStyle="1" w:styleId="EquationCaption">
    <w:name w:val="_Equation Caption"/>
    <w:rsid w:val="006463CF"/>
  </w:style>
  <w:style w:type="paragraph" w:styleId="Revision">
    <w:name w:val="Revision"/>
    <w:hidden/>
    <w:uiPriority w:val="99"/>
    <w:semiHidden/>
    <w:rsid w:val="006463CF"/>
    <w:rPr>
      <w:rFonts w:ascii="Courier" w:hAnsi="Courier"/>
      <w:sz w:val="24"/>
      <w:lang w:val="en-GB"/>
    </w:rPr>
  </w:style>
  <w:style w:type="paragraph" w:customStyle="1" w:styleId="font0">
    <w:name w:val="font0"/>
    <w:basedOn w:val="Normal"/>
    <w:rsid w:val="006463CF"/>
    <w:pPr>
      <w:spacing w:before="100" w:beforeAutospacing="1" w:after="100" w:afterAutospacing="1"/>
    </w:pPr>
    <w:rPr>
      <w:rFonts w:ascii="Arial" w:hAnsi="Arial" w:cs="Arial"/>
      <w:sz w:val="18"/>
      <w:szCs w:val="18"/>
      <w:lang w:val="en-US" w:eastAsia="zh-CN"/>
    </w:rPr>
  </w:style>
  <w:style w:type="paragraph" w:customStyle="1" w:styleId="font5">
    <w:name w:val="font5"/>
    <w:basedOn w:val="Normal"/>
    <w:rsid w:val="006463CF"/>
    <w:pPr>
      <w:spacing w:before="100" w:beforeAutospacing="1" w:after="100" w:afterAutospacing="1"/>
    </w:pPr>
    <w:rPr>
      <w:rFonts w:ascii="Arial" w:hAnsi="Arial" w:cs="Arial"/>
      <w:b/>
      <w:bCs/>
      <w:sz w:val="18"/>
      <w:szCs w:val="18"/>
      <w:lang w:val="en-US" w:eastAsia="zh-CN"/>
    </w:rPr>
  </w:style>
  <w:style w:type="paragraph" w:customStyle="1" w:styleId="font6">
    <w:name w:val="font6"/>
    <w:basedOn w:val="Normal"/>
    <w:rsid w:val="006463CF"/>
    <w:pPr>
      <w:spacing w:before="100" w:beforeAutospacing="1" w:after="100" w:afterAutospacing="1"/>
    </w:pPr>
    <w:rPr>
      <w:rFonts w:ascii="Arial" w:hAnsi="Arial" w:cs="Arial"/>
      <w:sz w:val="18"/>
      <w:szCs w:val="18"/>
      <w:lang w:val="en-US" w:eastAsia="zh-CN"/>
    </w:rPr>
  </w:style>
  <w:style w:type="paragraph" w:customStyle="1" w:styleId="font7">
    <w:name w:val="font7"/>
    <w:basedOn w:val="Normal"/>
    <w:rsid w:val="006463CF"/>
    <w:pPr>
      <w:spacing w:before="100" w:beforeAutospacing="1" w:after="100" w:afterAutospacing="1"/>
    </w:pPr>
    <w:rPr>
      <w:rFonts w:ascii="Arial" w:hAnsi="Arial" w:cs="Arial"/>
      <w:sz w:val="18"/>
      <w:szCs w:val="18"/>
      <w:u w:val="single"/>
      <w:lang w:val="en-US" w:eastAsia="zh-CN"/>
    </w:rPr>
  </w:style>
  <w:style w:type="paragraph" w:customStyle="1" w:styleId="font8">
    <w:name w:val="font8"/>
    <w:basedOn w:val="Normal"/>
    <w:rsid w:val="006463CF"/>
    <w:pPr>
      <w:spacing w:before="100" w:beforeAutospacing="1" w:after="100" w:afterAutospacing="1"/>
    </w:pPr>
    <w:rPr>
      <w:rFonts w:ascii="Arial" w:hAnsi="Arial" w:cs="Arial"/>
      <w:b/>
      <w:bCs/>
      <w:sz w:val="18"/>
      <w:szCs w:val="18"/>
      <w:u w:val="single"/>
      <w:lang w:val="en-US" w:eastAsia="zh-CN"/>
    </w:rPr>
  </w:style>
  <w:style w:type="paragraph" w:customStyle="1" w:styleId="font9">
    <w:name w:val="font9"/>
    <w:basedOn w:val="Normal"/>
    <w:rsid w:val="006463CF"/>
    <w:pPr>
      <w:spacing w:before="100" w:beforeAutospacing="1" w:after="100" w:afterAutospacing="1"/>
    </w:pPr>
    <w:rPr>
      <w:rFonts w:ascii="Arial" w:hAnsi="Arial" w:cs="Arial"/>
      <w:b/>
      <w:bCs/>
      <w:color w:val="FF0000"/>
      <w:sz w:val="18"/>
      <w:szCs w:val="18"/>
      <w:lang w:val="en-US" w:eastAsia="zh-CN"/>
    </w:rPr>
  </w:style>
  <w:style w:type="paragraph" w:customStyle="1" w:styleId="font10">
    <w:name w:val="font10"/>
    <w:basedOn w:val="Normal"/>
    <w:rsid w:val="006463CF"/>
    <w:pPr>
      <w:spacing w:before="100" w:beforeAutospacing="1" w:after="100" w:afterAutospacing="1"/>
    </w:pPr>
    <w:rPr>
      <w:rFonts w:ascii="Arial" w:hAnsi="Arial" w:cs="Arial"/>
      <w:b/>
      <w:bCs/>
      <w:color w:val="FF0000"/>
      <w:sz w:val="18"/>
      <w:szCs w:val="18"/>
      <w:u w:val="single"/>
      <w:lang w:val="en-US" w:eastAsia="zh-CN"/>
    </w:rPr>
  </w:style>
  <w:style w:type="paragraph" w:customStyle="1" w:styleId="font11">
    <w:name w:val="font11"/>
    <w:basedOn w:val="Normal"/>
    <w:rsid w:val="006463CF"/>
    <w:pPr>
      <w:spacing w:before="100" w:beforeAutospacing="1" w:after="100" w:afterAutospacing="1"/>
    </w:pPr>
    <w:rPr>
      <w:rFonts w:ascii="Arial" w:hAnsi="Arial" w:cs="Arial"/>
      <w:color w:val="FF0000"/>
      <w:sz w:val="20"/>
      <w:szCs w:val="20"/>
      <w:lang w:val="en-US" w:eastAsia="zh-CN"/>
    </w:rPr>
  </w:style>
  <w:style w:type="paragraph" w:customStyle="1" w:styleId="font12">
    <w:name w:val="font12"/>
    <w:basedOn w:val="Normal"/>
    <w:rsid w:val="006463CF"/>
    <w:pPr>
      <w:spacing w:before="100" w:beforeAutospacing="1" w:after="100" w:afterAutospacing="1"/>
    </w:pPr>
    <w:rPr>
      <w:rFonts w:ascii="Arial" w:hAnsi="Arial" w:cs="Arial"/>
      <w:color w:val="FF0000"/>
      <w:sz w:val="20"/>
      <w:szCs w:val="20"/>
      <w:lang w:val="en-US" w:eastAsia="zh-CN"/>
    </w:rPr>
  </w:style>
  <w:style w:type="paragraph" w:customStyle="1" w:styleId="xl76">
    <w:name w:val="xl76"/>
    <w:basedOn w:val="Normal"/>
    <w:rsid w:val="006463CF"/>
    <w:pPr>
      <w:pBdr>
        <w:bottom w:val="single" w:sz="8" w:space="0" w:color="auto"/>
        <w:right w:val="single" w:sz="4" w:space="0" w:color="auto"/>
      </w:pBdr>
      <w:spacing w:before="100" w:beforeAutospacing="1" w:after="100" w:afterAutospacing="1"/>
    </w:pPr>
    <w:rPr>
      <w:lang w:val="en-US" w:eastAsia="zh-CN"/>
    </w:rPr>
  </w:style>
  <w:style w:type="paragraph" w:customStyle="1" w:styleId="xl77">
    <w:name w:val="xl77"/>
    <w:basedOn w:val="Normal"/>
    <w:rsid w:val="006463CF"/>
    <w:pPr>
      <w:pBdr>
        <w:left w:val="single" w:sz="4" w:space="0" w:color="auto"/>
        <w:right w:val="single" w:sz="4" w:space="0" w:color="auto"/>
      </w:pBdr>
      <w:spacing w:before="100" w:beforeAutospacing="1" w:after="100" w:afterAutospacing="1"/>
    </w:pPr>
    <w:rPr>
      <w:lang w:val="en-US" w:eastAsia="zh-CN"/>
    </w:rPr>
  </w:style>
  <w:style w:type="paragraph" w:customStyle="1" w:styleId="xl78">
    <w:name w:val="xl78"/>
    <w:basedOn w:val="Normal"/>
    <w:rsid w:val="006463CF"/>
    <w:pPr>
      <w:pBdr>
        <w:left w:val="single" w:sz="4" w:space="0" w:color="auto"/>
      </w:pBdr>
      <w:spacing w:before="100" w:beforeAutospacing="1" w:after="100" w:afterAutospacing="1"/>
    </w:pPr>
    <w:rPr>
      <w:lang w:val="en-US" w:eastAsia="zh-CN"/>
    </w:rPr>
  </w:style>
  <w:style w:type="table" w:customStyle="1" w:styleId="AATable">
    <w:name w:val="AA_Table"/>
    <w:basedOn w:val="TableNormal"/>
    <w:rsid w:val="006463C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63CF"/>
    <w:pPr>
      <w:keepNext/>
      <w:keepLines/>
      <w:suppressAutoHyphens/>
      <w:ind w:right="5103"/>
    </w:pPr>
    <w:rPr>
      <w:b/>
      <w:lang w:val="en-GB"/>
    </w:rPr>
  </w:style>
  <w:style w:type="paragraph" w:customStyle="1" w:styleId="AATitle2">
    <w:name w:val="AA_Title2"/>
    <w:basedOn w:val="AATitle"/>
    <w:rsid w:val="006463CF"/>
    <w:pPr>
      <w:tabs>
        <w:tab w:val="clear" w:pos="4082"/>
      </w:tabs>
      <w:spacing w:before="120" w:after="120"/>
      <w:ind w:right="4536"/>
    </w:pPr>
  </w:style>
  <w:style w:type="paragraph" w:customStyle="1" w:styleId="BBTitle">
    <w:name w:val="BB_Title"/>
    <w:basedOn w:val="Normalpool"/>
    <w:rsid w:val="006463CF"/>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6463CF"/>
    <w:rPr>
      <w:lang w:val="en-GB"/>
    </w:rPr>
  </w:style>
  <w:style w:type="character" w:customStyle="1" w:styleId="HeaderChar1">
    <w:name w:val="Header Char1"/>
    <w:basedOn w:val="DefaultParagraphFont"/>
    <w:uiPriority w:val="99"/>
    <w:semiHidden/>
    <w:rsid w:val="006463CF"/>
    <w:rPr>
      <w:lang w:val="en-GB"/>
    </w:rPr>
  </w:style>
  <w:style w:type="character" w:styleId="Hyperlink">
    <w:name w:val="Hyperlink"/>
    <w:basedOn w:val="DefaultParagraphFont"/>
    <w:uiPriority w:val="99"/>
    <w:rsid w:val="006463CF"/>
    <w:rPr>
      <w:rFonts w:ascii="Times New Roman" w:hAnsi="Times New Roman"/>
      <w:color w:val="auto"/>
      <w:sz w:val="20"/>
      <w:szCs w:val="20"/>
      <w:u w:val="none"/>
      <w:lang w:val="fr-FR"/>
    </w:rPr>
  </w:style>
  <w:style w:type="numbering" w:customStyle="1" w:styleId="Normallist">
    <w:name w:val="Normal_list"/>
    <w:basedOn w:val="NoList"/>
    <w:rsid w:val="006463CF"/>
    <w:pPr>
      <w:numPr>
        <w:numId w:val="34"/>
      </w:numPr>
    </w:pPr>
  </w:style>
  <w:style w:type="paragraph" w:customStyle="1" w:styleId="NormalNonumber">
    <w:name w:val="Normal_No_number"/>
    <w:basedOn w:val="Normalpool"/>
    <w:rsid w:val="006463CF"/>
    <w:pPr>
      <w:spacing w:after="120"/>
      <w:ind w:left="1247"/>
    </w:pPr>
    <w:rPr>
      <w:lang w:val="en-GB"/>
    </w:rPr>
  </w:style>
  <w:style w:type="paragraph" w:customStyle="1" w:styleId="Normalnumber">
    <w:name w:val="Normal_number"/>
    <w:basedOn w:val="Normalpool"/>
    <w:link w:val="NormalnumberChar"/>
    <w:rsid w:val="006463CF"/>
    <w:pPr>
      <w:spacing w:after="120"/>
    </w:pPr>
    <w:rPr>
      <w:lang w:val="en-GB"/>
    </w:rPr>
  </w:style>
  <w:style w:type="paragraph" w:customStyle="1" w:styleId="Titletable">
    <w:name w:val="Title_table"/>
    <w:basedOn w:val="Normalpool"/>
    <w:rsid w:val="006463CF"/>
    <w:pPr>
      <w:keepNext/>
      <w:keepLines/>
      <w:suppressAutoHyphens/>
      <w:spacing w:after="60"/>
      <w:ind w:left="1247"/>
    </w:pPr>
    <w:rPr>
      <w:b/>
      <w:bCs/>
      <w:lang w:val="en-GB"/>
    </w:rPr>
  </w:style>
  <w:style w:type="paragraph" w:styleId="TOC1">
    <w:name w:val="toc 1"/>
    <w:basedOn w:val="Normalpool"/>
    <w:next w:val="Normalpool"/>
    <w:rsid w:val="006463CF"/>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6463CF"/>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6463CF"/>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6463CF"/>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6463CF"/>
    <w:pPr>
      <w:tabs>
        <w:tab w:val="left" w:pos="1247"/>
      </w:tabs>
      <w:ind w:left="800"/>
    </w:pPr>
    <w:rPr>
      <w:sz w:val="18"/>
      <w:szCs w:val="18"/>
      <w:lang w:val="en-GB"/>
    </w:rPr>
  </w:style>
  <w:style w:type="paragraph" w:customStyle="1" w:styleId="ZZAnxheader">
    <w:name w:val="ZZ_Anx_header"/>
    <w:basedOn w:val="Normalpool"/>
    <w:rsid w:val="006463CF"/>
    <w:rPr>
      <w:b/>
      <w:bCs/>
      <w:sz w:val="28"/>
      <w:szCs w:val="22"/>
      <w:lang w:val="en-GB"/>
    </w:rPr>
  </w:style>
  <w:style w:type="paragraph" w:customStyle="1" w:styleId="ZZAnxtitle">
    <w:name w:val="ZZ_Anx_title"/>
    <w:basedOn w:val="Normalpool"/>
    <w:rsid w:val="006463CF"/>
    <w:pPr>
      <w:spacing w:before="360" w:after="120"/>
      <w:ind w:left="1247"/>
    </w:pPr>
    <w:rPr>
      <w:b/>
      <w:bCs/>
      <w:sz w:val="28"/>
      <w:szCs w:val="26"/>
      <w:lang w:val="en-GB"/>
    </w:rPr>
  </w:style>
  <w:style w:type="paragraph" w:customStyle="1" w:styleId="xl79">
    <w:name w:val="xl79"/>
    <w:basedOn w:val="Normal"/>
    <w:rsid w:val="006463CF"/>
    <w:pPr>
      <w:pBdr>
        <w:top w:val="double" w:sz="6" w:space="0" w:color="auto"/>
        <w:left w:val="double" w:sz="6" w:space="0" w:color="auto"/>
        <w:right w:val="single" w:sz="4" w:space="0" w:color="auto"/>
      </w:pBdr>
      <w:spacing w:before="100" w:beforeAutospacing="1" w:after="100" w:afterAutospacing="1"/>
    </w:pPr>
    <w:rPr>
      <w:lang w:val="en-US" w:eastAsia="zh-CN"/>
    </w:rPr>
  </w:style>
  <w:style w:type="paragraph" w:customStyle="1" w:styleId="xl80">
    <w:name w:val="xl80"/>
    <w:basedOn w:val="Normal"/>
    <w:rsid w:val="006463CF"/>
    <w:pPr>
      <w:pBdr>
        <w:top w:val="double" w:sz="6" w:space="0" w:color="auto"/>
      </w:pBdr>
      <w:spacing w:before="100" w:beforeAutospacing="1" w:after="100" w:afterAutospacing="1"/>
    </w:pPr>
    <w:rPr>
      <w:lang w:val="en-US" w:eastAsia="zh-CN"/>
    </w:rPr>
  </w:style>
  <w:style w:type="paragraph" w:customStyle="1" w:styleId="xl81">
    <w:name w:val="xl81"/>
    <w:basedOn w:val="Normal"/>
    <w:rsid w:val="006463CF"/>
    <w:pPr>
      <w:pBdr>
        <w:top w:val="double" w:sz="6" w:space="0" w:color="auto"/>
        <w:left w:val="single" w:sz="4" w:space="0" w:color="auto"/>
        <w:right w:val="single" w:sz="4" w:space="0" w:color="auto"/>
      </w:pBdr>
      <w:spacing w:before="100" w:beforeAutospacing="1" w:after="100" w:afterAutospacing="1"/>
    </w:pPr>
    <w:rPr>
      <w:lang w:val="en-US" w:eastAsia="zh-CN"/>
    </w:rPr>
  </w:style>
  <w:style w:type="paragraph" w:customStyle="1" w:styleId="xl82">
    <w:name w:val="xl82"/>
    <w:basedOn w:val="Normal"/>
    <w:rsid w:val="006463CF"/>
    <w:pPr>
      <w:pBdr>
        <w:top w:val="double" w:sz="6" w:space="0" w:color="auto"/>
        <w:left w:val="single" w:sz="4" w:space="0" w:color="auto"/>
      </w:pBdr>
      <w:spacing w:before="100" w:beforeAutospacing="1" w:after="100" w:afterAutospacing="1"/>
    </w:pPr>
    <w:rPr>
      <w:lang w:val="en-US" w:eastAsia="zh-CN"/>
    </w:rPr>
  </w:style>
  <w:style w:type="paragraph" w:customStyle="1" w:styleId="xl83">
    <w:name w:val="xl83"/>
    <w:basedOn w:val="Normal"/>
    <w:rsid w:val="006463CF"/>
    <w:pPr>
      <w:pBdr>
        <w:left w:val="double" w:sz="6" w:space="0" w:color="auto"/>
        <w:bottom w:val="double" w:sz="6" w:space="0" w:color="auto"/>
      </w:pBdr>
      <w:spacing w:before="100" w:beforeAutospacing="1" w:after="100" w:afterAutospacing="1"/>
    </w:pPr>
    <w:rPr>
      <w:lang w:val="en-US" w:eastAsia="zh-CN"/>
    </w:rPr>
  </w:style>
  <w:style w:type="paragraph" w:customStyle="1" w:styleId="xl84">
    <w:name w:val="xl84"/>
    <w:basedOn w:val="Normal"/>
    <w:rsid w:val="006463CF"/>
    <w:pPr>
      <w:pBdr>
        <w:left w:val="single" w:sz="4" w:space="0" w:color="auto"/>
        <w:bottom w:val="double" w:sz="6" w:space="0" w:color="auto"/>
      </w:pBdr>
      <w:spacing w:before="100" w:beforeAutospacing="1" w:after="100" w:afterAutospacing="1"/>
    </w:pPr>
    <w:rPr>
      <w:lang w:val="en-US" w:eastAsia="zh-CN"/>
    </w:rPr>
  </w:style>
  <w:style w:type="paragraph" w:customStyle="1" w:styleId="xl85">
    <w:name w:val="xl85"/>
    <w:basedOn w:val="Normal"/>
    <w:rsid w:val="006463CF"/>
    <w:pPr>
      <w:spacing w:before="100" w:beforeAutospacing="1" w:after="100" w:afterAutospacing="1"/>
    </w:pPr>
    <w:rPr>
      <w:b/>
      <w:bCs/>
      <w:lang w:val="en-US" w:eastAsia="zh-CN"/>
    </w:rPr>
  </w:style>
  <w:style w:type="paragraph" w:customStyle="1" w:styleId="xl86">
    <w:name w:val="xl86"/>
    <w:basedOn w:val="Normal"/>
    <w:rsid w:val="006463CF"/>
    <w:pPr>
      <w:pBdr>
        <w:left w:val="double" w:sz="6" w:space="0" w:color="auto"/>
        <w:bottom w:val="single" w:sz="4" w:space="0" w:color="auto"/>
      </w:pBdr>
      <w:spacing w:before="100" w:beforeAutospacing="1" w:after="100" w:afterAutospacing="1"/>
    </w:pPr>
    <w:rPr>
      <w:lang w:val="en-US" w:eastAsia="zh-CN"/>
    </w:rPr>
  </w:style>
  <w:style w:type="paragraph" w:customStyle="1" w:styleId="xl87">
    <w:name w:val="xl87"/>
    <w:basedOn w:val="Normal"/>
    <w:rsid w:val="006463CF"/>
    <w:pPr>
      <w:pBdr>
        <w:left w:val="double" w:sz="6" w:space="0" w:color="auto"/>
      </w:pBdr>
      <w:spacing w:before="100" w:beforeAutospacing="1" w:after="100" w:afterAutospacing="1"/>
    </w:pPr>
    <w:rPr>
      <w:lang w:val="en-US" w:eastAsia="zh-CN"/>
    </w:rPr>
  </w:style>
  <w:style w:type="paragraph" w:customStyle="1" w:styleId="xl88">
    <w:name w:val="xl88"/>
    <w:basedOn w:val="Normal"/>
    <w:rsid w:val="006463CF"/>
    <w:pPr>
      <w:spacing w:before="100" w:beforeAutospacing="1" w:after="100" w:afterAutospacing="1"/>
      <w:jc w:val="center"/>
    </w:pPr>
    <w:rPr>
      <w:lang w:val="en-US" w:eastAsia="zh-CN"/>
    </w:rPr>
  </w:style>
  <w:style w:type="paragraph" w:customStyle="1" w:styleId="xl89">
    <w:name w:val="xl89"/>
    <w:basedOn w:val="Normal"/>
    <w:rsid w:val="006463CF"/>
    <w:pPr>
      <w:spacing w:before="100" w:beforeAutospacing="1" w:after="100" w:afterAutospacing="1"/>
      <w:jc w:val="center"/>
    </w:pPr>
    <w:rPr>
      <w:u w:val="single"/>
      <w:lang w:val="en-US" w:eastAsia="zh-CN"/>
    </w:rPr>
  </w:style>
  <w:style w:type="paragraph" w:customStyle="1" w:styleId="xl90">
    <w:name w:val="xl90"/>
    <w:basedOn w:val="Normal"/>
    <w:rsid w:val="006463CF"/>
    <w:pPr>
      <w:pBdr>
        <w:right w:val="double" w:sz="6" w:space="0" w:color="auto"/>
      </w:pBdr>
      <w:spacing w:before="100" w:beforeAutospacing="1" w:after="100" w:afterAutospacing="1"/>
    </w:pPr>
    <w:rPr>
      <w:lang w:val="en-US" w:eastAsia="zh-CN"/>
    </w:rPr>
  </w:style>
  <w:style w:type="paragraph" w:customStyle="1" w:styleId="xl91">
    <w:name w:val="xl91"/>
    <w:basedOn w:val="Normal"/>
    <w:rsid w:val="006463CF"/>
    <w:pPr>
      <w:pBdr>
        <w:bottom w:val="double" w:sz="6" w:space="0" w:color="auto"/>
      </w:pBdr>
      <w:spacing w:before="100" w:beforeAutospacing="1" w:after="100" w:afterAutospacing="1"/>
    </w:pPr>
    <w:rPr>
      <w:lang w:val="en-US" w:eastAsia="zh-CN"/>
    </w:rPr>
  </w:style>
  <w:style w:type="paragraph" w:customStyle="1" w:styleId="xl92">
    <w:name w:val="xl92"/>
    <w:basedOn w:val="Normal"/>
    <w:rsid w:val="006463CF"/>
    <w:pPr>
      <w:pBdr>
        <w:bottom w:val="double" w:sz="6" w:space="0" w:color="auto"/>
        <w:right w:val="double" w:sz="6" w:space="0" w:color="auto"/>
      </w:pBdr>
      <w:spacing w:before="100" w:beforeAutospacing="1" w:after="100" w:afterAutospacing="1"/>
    </w:pPr>
    <w:rPr>
      <w:lang w:val="en-US" w:eastAsia="zh-CN"/>
    </w:rPr>
  </w:style>
  <w:style w:type="paragraph" w:customStyle="1" w:styleId="xl93">
    <w:name w:val="xl93"/>
    <w:basedOn w:val="Normal"/>
    <w:rsid w:val="006463CF"/>
    <w:pPr>
      <w:pBdr>
        <w:left w:val="single" w:sz="4" w:space="0" w:color="auto"/>
        <w:bottom w:val="single" w:sz="8" w:space="0" w:color="auto"/>
        <w:right w:val="single" w:sz="4" w:space="0" w:color="auto"/>
      </w:pBdr>
      <w:spacing w:before="100" w:beforeAutospacing="1" w:after="100" w:afterAutospacing="1"/>
    </w:pPr>
    <w:rPr>
      <w:lang w:val="en-US" w:eastAsia="zh-CN"/>
    </w:rPr>
  </w:style>
  <w:style w:type="paragraph" w:customStyle="1" w:styleId="xl94">
    <w:name w:val="xl94"/>
    <w:basedOn w:val="Normal"/>
    <w:rsid w:val="006463CF"/>
    <w:pPr>
      <w:pBdr>
        <w:left w:val="single" w:sz="4" w:space="0" w:color="auto"/>
        <w:bottom w:val="single" w:sz="8" w:space="0" w:color="auto"/>
        <w:right w:val="double" w:sz="6" w:space="0" w:color="auto"/>
      </w:pBdr>
      <w:spacing w:before="100" w:beforeAutospacing="1" w:after="100" w:afterAutospacing="1"/>
    </w:pPr>
    <w:rPr>
      <w:lang w:val="en-US" w:eastAsia="zh-CN"/>
    </w:rPr>
  </w:style>
  <w:style w:type="paragraph" w:customStyle="1" w:styleId="xl95">
    <w:name w:val="xl95"/>
    <w:basedOn w:val="Normal"/>
    <w:rsid w:val="006463CF"/>
    <w:pPr>
      <w:pBdr>
        <w:top w:val="single" w:sz="8" w:space="0" w:color="auto"/>
        <w:left w:val="double" w:sz="6" w:space="0" w:color="auto"/>
        <w:bottom w:val="single" w:sz="4" w:space="0" w:color="auto"/>
      </w:pBdr>
      <w:spacing w:before="100" w:beforeAutospacing="1" w:after="100" w:afterAutospacing="1"/>
    </w:pPr>
    <w:rPr>
      <w:lang w:val="en-US" w:eastAsia="zh-CN"/>
    </w:rPr>
  </w:style>
  <w:style w:type="paragraph" w:customStyle="1" w:styleId="xl96">
    <w:name w:val="xl96"/>
    <w:basedOn w:val="Normal"/>
    <w:rsid w:val="006463CF"/>
    <w:pPr>
      <w:pBdr>
        <w:top w:val="single" w:sz="4" w:space="0" w:color="auto"/>
        <w:left w:val="double" w:sz="6" w:space="0" w:color="auto"/>
      </w:pBdr>
      <w:spacing w:before="100" w:beforeAutospacing="1" w:after="100" w:afterAutospacing="1"/>
    </w:pPr>
    <w:rPr>
      <w:lang w:val="en-US" w:eastAsia="zh-CN"/>
    </w:rPr>
  </w:style>
  <w:style w:type="paragraph" w:customStyle="1" w:styleId="xl97">
    <w:name w:val="xl97"/>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zh-CN"/>
    </w:rPr>
  </w:style>
  <w:style w:type="paragraph" w:customStyle="1" w:styleId="xl98">
    <w:name w:val="xl98"/>
    <w:basedOn w:val="Normal"/>
    <w:rsid w:val="006463CF"/>
    <w:pPr>
      <w:pBdr>
        <w:top w:val="double" w:sz="6" w:space="0" w:color="auto"/>
        <w:right w:val="single" w:sz="4" w:space="0" w:color="auto"/>
      </w:pBdr>
      <w:spacing w:before="100" w:beforeAutospacing="1" w:after="100" w:afterAutospacing="1"/>
    </w:pPr>
    <w:rPr>
      <w:lang w:val="en-US" w:eastAsia="zh-CN"/>
    </w:rPr>
  </w:style>
  <w:style w:type="paragraph" w:customStyle="1" w:styleId="xl99">
    <w:name w:val="xl99"/>
    <w:basedOn w:val="Normal"/>
    <w:rsid w:val="006463CF"/>
    <w:pPr>
      <w:pBdr>
        <w:top w:val="double" w:sz="6" w:space="0" w:color="auto"/>
        <w:right w:val="double" w:sz="6" w:space="0" w:color="auto"/>
      </w:pBdr>
      <w:spacing w:before="100" w:beforeAutospacing="1" w:after="100" w:afterAutospacing="1"/>
    </w:pPr>
    <w:rPr>
      <w:lang w:val="en-US" w:eastAsia="zh-CN"/>
    </w:rPr>
  </w:style>
  <w:style w:type="paragraph" w:customStyle="1" w:styleId="xl100">
    <w:name w:val="xl100"/>
    <w:basedOn w:val="Normal"/>
    <w:rsid w:val="006463CF"/>
    <w:pPr>
      <w:pBdr>
        <w:top w:val="double" w:sz="6" w:space="0" w:color="auto"/>
        <w:left w:val="double" w:sz="6" w:space="0" w:color="auto"/>
      </w:pBdr>
      <w:spacing w:before="100" w:beforeAutospacing="1" w:after="100" w:afterAutospacing="1"/>
    </w:pPr>
    <w:rPr>
      <w:lang w:val="en-US" w:eastAsia="zh-CN"/>
    </w:rPr>
  </w:style>
  <w:style w:type="paragraph" w:customStyle="1" w:styleId="xl101">
    <w:name w:val="xl101"/>
    <w:basedOn w:val="Normal"/>
    <w:rsid w:val="006463CF"/>
    <w:pPr>
      <w:pBdr>
        <w:left w:val="single" w:sz="4" w:space="0" w:color="auto"/>
        <w:bottom w:val="single" w:sz="4" w:space="0" w:color="auto"/>
      </w:pBdr>
      <w:spacing w:before="100" w:beforeAutospacing="1" w:after="100" w:afterAutospacing="1"/>
    </w:pPr>
    <w:rPr>
      <w:lang w:val="en-US" w:eastAsia="zh-CN"/>
    </w:rPr>
  </w:style>
  <w:style w:type="paragraph" w:customStyle="1" w:styleId="xl102">
    <w:name w:val="xl102"/>
    <w:basedOn w:val="Normal"/>
    <w:rsid w:val="006463CF"/>
    <w:pPr>
      <w:pBdr>
        <w:top w:val="double" w:sz="6" w:space="0" w:color="auto"/>
        <w:bottom w:val="single" w:sz="4" w:space="0" w:color="auto"/>
      </w:pBdr>
      <w:spacing w:before="100" w:beforeAutospacing="1" w:after="100" w:afterAutospacing="1"/>
    </w:pPr>
    <w:rPr>
      <w:lang w:val="en-US" w:eastAsia="zh-CN"/>
    </w:rPr>
  </w:style>
  <w:style w:type="paragraph" w:customStyle="1" w:styleId="xl103">
    <w:name w:val="xl103"/>
    <w:basedOn w:val="Normal"/>
    <w:rsid w:val="006463CF"/>
    <w:pPr>
      <w:spacing w:before="100" w:beforeAutospacing="1" w:after="100" w:afterAutospacing="1"/>
      <w:jc w:val="center"/>
    </w:pPr>
    <w:rPr>
      <w:b/>
      <w:bCs/>
      <w:lang w:val="en-US" w:eastAsia="zh-CN"/>
    </w:rPr>
  </w:style>
  <w:style w:type="paragraph" w:customStyle="1" w:styleId="xl104">
    <w:name w:val="xl104"/>
    <w:basedOn w:val="Normal"/>
    <w:rsid w:val="006463CF"/>
    <w:pPr>
      <w:pBdr>
        <w:top w:val="double" w:sz="6" w:space="0" w:color="auto"/>
        <w:bottom w:val="double" w:sz="6" w:space="0" w:color="auto"/>
      </w:pBdr>
      <w:spacing w:before="100" w:beforeAutospacing="1" w:after="100" w:afterAutospacing="1"/>
    </w:pPr>
    <w:rPr>
      <w:lang w:val="en-US" w:eastAsia="zh-CN"/>
    </w:rPr>
  </w:style>
  <w:style w:type="paragraph" w:customStyle="1" w:styleId="xl105">
    <w:name w:val="xl105"/>
    <w:basedOn w:val="Normal"/>
    <w:rsid w:val="006463CF"/>
    <w:pPr>
      <w:pBdr>
        <w:left w:val="single" w:sz="4" w:space="0" w:color="auto"/>
        <w:right w:val="single" w:sz="4" w:space="0" w:color="auto"/>
      </w:pBdr>
      <w:spacing w:before="100" w:beforeAutospacing="1" w:after="100" w:afterAutospacing="1"/>
      <w:jc w:val="center"/>
    </w:pPr>
    <w:rPr>
      <w:lang w:val="en-US" w:eastAsia="zh-CN"/>
    </w:rPr>
  </w:style>
  <w:style w:type="paragraph" w:customStyle="1" w:styleId="xl106">
    <w:name w:val="xl106"/>
    <w:basedOn w:val="Normal"/>
    <w:rsid w:val="006463CF"/>
    <w:pPr>
      <w:pBdr>
        <w:top w:val="single" w:sz="4" w:space="0" w:color="auto"/>
        <w:left w:val="single" w:sz="4" w:space="0" w:color="auto"/>
      </w:pBdr>
      <w:spacing w:before="100" w:beforeAutospacing="1" w:after="100" w:afterAutospacing="1"/>
    </w:pPr>
    <w:rPr>
      <w:lang w:val="en-US" w:eastAsia="zh-CN"/>
    </w:rPr>
  </w:style>
  <w:style w:type="paragraph" w:customStyle="1" w:styleId="xl107">
    <w:name w:val="xl107"/>
    <w:basedOn w:val="Normal"/>
    <w:rsid w:val="006463CF"/>
    <w:pPr>
      <w:pBdr>
        <w:top w:val="double" w:sz="6" w:space="0" w:color="auto"/>
        <w:left w:val="double" w:sz="6" w:space="0" w:color="auto"/>
        <w:bottom w:val="double" w:sz="6" w:space="0" w:color="auto"/>
      </w:pBdr>
      <w:spacing w:before="100" w:beforeAutospacing="1" w:after="100" w:afterAutospacing="1"/>
    </w:pPr>
    <w:rPr>
      <w:lang w:val="en-US" w:eastAsia="zh-CN"/>
    </w:rPr>
  </w:style>
  <w:style w:type="paragraph" w:customStyle="1" w:styleId="xl108">
    <w:name w:val="xl108"/>
    <w:basedOn w:val="Normal"/>
    <w:rsid w:val="006463CF"/>
    <w:pPr>
      <w:pBdr>
        <w:top w:val="double" w:sz="6" w:space="0" w:color="auto"/>
        <w:left w:val="single" w:sz="4" w:space="0" w:color="auto"/>
        <w:bottom w:val="double" w:sz="6" w:space="0" w:color="auto"/>
        <w:right w:val="single" w:sz="4" w:space="0" w:color="auto"/>
      </w:pBdr>
      <w:spacing w:before="100" w:beforeAutospacing="1" w:after="100" w:afterAutospacing="1"/>
    </w:pPr>
    <w:rPr>
      <w:lang w:val="en-US" w:eastAsia="zh-CN"/>
    </w:rPr>
  </w:style>
  <w:style w:type="paragraph" w:customStyle="1" w:styleId="xl109">
    <w:name w:val="xl109"/>
    <w:basedOn w:val="Normal"/>
    <w:rsid w:val="006463CF"/>
    <w:pPr>
      <w:pBdr>
        <w:left w:val="single" w:sz="4" w:space="0" w:color="auto"/>
        <w:right w:val="double" w:sz="6" w:space="0" w:color="auto"/>
      </w:pBdr>
      <w:spacing w:before="100" w:beforeAutospacing="1" w:after="100" w:afterAutospacing="1"/>
    </w:pPr>
    <w:rPr>
      <w:lang w:val="en-US" w:eastAsia="zh-CN"/>
    </w:rPr>
  </w:style>
  <w:style w:type="paragraph" w:customStyle="1" w:styleId="xl110">
    <w:name w:val="xl110"/>
    <w:basedOn w:val="Normal"/>
    <w:rsid w:val="006463CF"/>
    <w:pPr>
      <w:pBdr>
        <w:left w:val="single" w:sz="4" w:space="0" w:color="auto"/>
        <w:right w:val="double" w:sz="6" w:space="0" w:color="auto"/>
      </w:pBdr>
      <w:spacing w:before="100" w:beforeAutospacing="1" w:after="100" w:afterAutospacing="1"/>
    </w:pPr>
    <w:rPr>
      <w:lang w:val="en-US" w:eastAsia="zh-CN"/>
    </w:rPr>
  </w:style>
  <w:style w:type="paragraph" w:customStyle="1" w:styleId="xl111">
    <w:name w:val="xl111"/>
    <w:basedOn w:val="Normal"/>
    <w:rsid w:val="006463CF"/>
    <w:pPr>
      <w:pBdr>
        <w:left w:val="double" w:sz="6" w:space="0" w:color="auto"/>
        <w:bottom w:val="double" w:sz="6" w:space="0" w:color="auto"/>
        <w:right w:val="single" w:sz="4" w:space="0" w:color="auto"/>
      </w:pBdr>
      <w:spacing w:before="100" w:beforeAutospacing="1" w:after="100" w:afterAutospacing="1"/>
    </w:pPr>
    <w:rPr>
      <w:lang w:val="en-US" w:eastAsia="zh-CN"/>
    </w:rPr>
  </w:style>
  <w:style w:type="paragraph" w:customStyle="1" w:styleId="xl112">
    <w:name w:val="xl112"/>
    <w:basedOn w:val="Normal"/>
    <w:rsid w:val="006463CF"/>
    <w:pPr>
      <w:pBdr>
        <w:top w:val="double" w:sz="6" w:space="0" w:color="auto"/>
        <w:left w:val="double" w:sz="6" w:space="0" w:color="auto"/>
        <w:right w:val="single" w:sz="4" w:space="0" w:color="auto"/>
      </w:pBdr>
      <w:spacing w:before="100" w:beforeAutospacing="1" w:after="100" w:afterAutospacing="1"/>
      <w:textAlignment w:val="center"/>
    </w:pPr>
    <w:rPr>
      <w:lang w:val="en-US" w:eastAsia="zh-CN"/>
    </w:rPr>
  </w:style>
  <w:style w:type="paragraph" w:customStyle="1" w:styleId="xl113">
    <w:name w:val="xl113"/>
    <w:basedOn w:val="Normal"/>
    <w:rsid w:val="006463CF"/>
    <w:pPr>
      <w:pBdr>
        <w:left w:val="double" w:sz="6" w:space="0" w:color="auto"/>
        <w:bottom w:val="double" w:sz="6" w:space="0" w:color="auto"/>
        <w:right w:val="single" w:sz="4" w:space="0" w:color="auto"/>
      </w:pBdr>
      <w:spacing w:before="100" w:beforeAutospacing="1" w:after="100" w:afterAutospacing="1"/>
      <w:jc w:val="center"/>
    </w:pPr>
    <w:rPr>
      <w:lang w:val="en-US" w:eastAsia="zh-CN"/>
    </w:rPr>
  </w:style>
  <w:style w:type="paragraph" w:customStyle="1" w:styleId="xl114">
    <w:name w:val="xl114"/>
    <w:basedOn w:val="Normal"/>
    <w:rsid w:val="006463CF"/>
    <w:pPr>
      <w:spacing w:before="100" w:beforeAutospacing="1" w:after="100" w:afterAutospacing="1"/>
      <w:jc w:val="right"/>
    </w:pPr>
    <w:rPr>
      <w:color w:val="FF0000"/>
      <w:lang w:val="en-US" w:eastAsia="zh-CN"/>
    </w:rPr>
  </w:style>
  <w:style w:type="paragraph" w:customStyle="1" w:styleId="xl115">
    <w:name w:val="xl115"/>
    <w:basedOn w:val="Normal"/>
    <w:rsid w:val="006463CF"/>
    <w:pPr>
      <w:pBdr>
        <w:left w:val="single" w:sz="4" w:space="0" w:color="auto"/>
        <w:bottom w:val="single" w:sz="4" w:space="0" w:color="auto"/>
        <w:right w:val="single" w:sz="4" w:space="0" w:color="auto"/>
      </w:pBdr>
      <w:spacing w:before="100" w:beforeAutospacing="1" w:after="100" w:afterAutospacing="1"/>
    </w:pPr>
    <w:rPr>
      <w:lang w:val="en-US" w:eastAsia="zh-CN"/>
    </w:rPr>
  </w:style>
  <w:style w:type="paragraph" w:customStyle="1" w:styleId="xl116">
    <w:name w:val="xl116"/>
    <w:basedOn w:val="Normal"/>
    <w:rsid w:val="006463CF"/>
    <w:pPr>
      <w:spacing w:before="100" w:beforeAutospacing="1" w:after="100" w:afterAutospacing="1"/>
    </w:pPr>
    <w:rPr>
      <w:b/>
      <w:bCs/>
      <w:color w:val="FF0000"/>
      <w:lang w:val="en-US" w:eastAsia="zh-CN"/>
    </w:rPr>
  </w:style>
  <w:style w:type="paragraph" w:customStyle="1" w:styleId="xl117">
    <w:name w:val="xl117"/>
    <w:basedOn w:val="Normal"/>
    <w:rsid w:val="006463CF"/>
    <w:pPr>
      <w:spacing w:before="100" w:beforeAutospacing="1" w:after="100" w:afterAutospacing="1"/>
    </w:pPr>
    <w:rPr>
      <w:color w:val="FF0000"/>
      <w:lang w:val="en-US" w:eastAsia="zh-CN"/>
    </w:rPr>
  </w:style>
  <w:style w:type="paragraph" w:customStyle="1" w:styleId="xl118">
    <w:name w:val="xl118"/>
    <w:basedOn w:val="Normal"/>
    <w:rsid w:val="006463CF"/>
    <w:pPr>
      <w:pBdr>
        <w:top w:val="double" w:sz="6" w:space="0" w:color="auto"/>
        <w:left w:val="double" w:sz="6" w:space="0" w:color="auto"/>
      </w:pBdr>
      <w:spacing w:before="100" w:beforeAutospacing="1" w:after="100" w:afterAutospacing="1"/>
    </w:pPr>
    <w:rPr>
      <w:color w:val="FF0000"/>
      <w:lang w:val="en-US" w:eastAsia="zh-CN"/>
    </w:rPr>
  </w:style>
  <w:style w:type="paragraph" w:customStyle="1" w:styleId="xl119">
    <w:name w:val="xl119"/>
    <w:basedOn w:val="Normal"/>
    <w:rsid w:val="006463CF"/>
    <w:pPr>
      <w:pBdr>
        <w:top w:val="double" w:sz="6" w:space="0" w:color="auto"/>
        <w:left w:val="single" w:sz="4" w:space="0" w:color="auto"/>
        <w:right w:val="single" w:sz="4" w:space="0" w:color="auto"/>
      </w:pBdr>
      <w:spacing w:before="100" w:beforeAutospacing="1" w:after="100" w:afterAutospacing="1"/>
    </w:pPr>
    <w:rPr>
      <w:color w:val="FF0000"/>
      <w:lang w:val="en-US" w:eastAsia="zh-CN"/>
    </w:rPr>
  </w:style>
  <w:style w:type="paragraph" w:customStyle="1" w:styleId="xl120">
    <w:name w:val="xl120"/>
    <w:basedOn w:val="Normal"/>
    <w:rsid w:val="006463CF"/>
    <w:pPr>
      <w:pBdr>
        <w:top w:val="double" w:sz="6" w:space="0" w:color="auto"/>
      </w:pBdr>
      <w:spacing w:before="100" w:beforeAutospacing="1" w:after="100" w:afterAutospacing="1"/>
    </w:pPr>
    <w:rPr>
      <w:color w:val="FF0000"/>
      <w:lang w:val="en-US" w:eastAsia="zh-CN"/>
    </w:rPr>
  </w:style>
  <w:style w:type="paragraph" w:customStyle="1" w:styleId="xl121">
    <w:name w:val="xl121"/>
    <w:basedOn w:val="Normal"/>
    <w:rsid w:val="006463CF"/>
    <w:pPr>
      <w:pBdr>
        <w:top w:val="double" w:sz="6" w:space="0" w:color="auto"/>
        <w:right w:val="single" w:sz="4" w:space="0" w:color="auto"/>
      </w:pBdr>
      <w:spacing w:before="100" w:beforeAutospacing="1" w:after="100" w:afterAutospacing="1"/>
    </w:pPr>
    <w:rPr>
      <w:color w:val="FF0000"/>
      <w:lang w:val="en-US" w:eastAsia="zh-CN"/>
    </w:rPr>
  </w:style>
  <w:style w:type="paragraph" w:customStyle="1" w:styleId="xl122">
    <w:name w:val="xl122"/>
    <w:basedOn w:val="Normal"/>
    <w:rsid w:val="006463CF"/>
    <w:pPr>
      <w:pBdr>
        <w:top w:val="double" w:sz="6" w:space="0" w:color="auto"/>
        <w:right w:val="double" w:sz="6" w:space="0" w:color="auto"/>
      </w:pBdr>
      <w:spacing w:before="100" w:beforeAutospacing="1" w:after="100" w:afterAutospacing="1"/>
    </w:pPr>
    <w:rPr>
      <w:color w:val="FF0000"/>
      <w:lang w:val="en-US" w:eastAsia="zh-CN"/>
    </w:rPr>
  </w:style>
  <w:style w:type="paragraph" w:customStyle="1" w:styleId="xl123">
    <w:name w:val="xl123"/>
    <w:basedOn w:val="Normal"/>
    <w:rsid w:val="006463CF"/>
    <w:pPr>
      <w:pBdr>
        <w:left w:val="double" w:sz="6" w:space="0" w:color="auto"/>
        <w:right w:val="single" w:sz="4" w:space="0" w:color="auto"/>
      </w:pBdr>
      <w:spacing w:before="100" w:beforeAutospacing="1" w:after="100" w:afterAutospacing="1"/>
      <w:jc w:val="center"/>
    </w:pPr>
    <w:rPr>
      <w:color w:val="FF0000"/>
      <w:lang w:val="en-US" w:eastAsia="zh-CN"/>
    </w:rPr>
  </w:style>
  <w:style w:type="paragraph" w:customStyle="1" w:styleId="xl124">
    <w:name w:val="xl124"/>
    <w:basedOn w:val="Normal"/>
    <w:rsid w:val="006463CF"/>
    <w:pPr>
      <w:pBdr>
        <w:right w:val="single" w:sz="4" w:space="0" w:color="auto"/>
      </w:pBdr>
      <w:spacing w:before="100" w:beforeAutospacing="1" w:after="100" w:afterAutospacing="1"/>
      <w:jc w:val="center"/>
    </w:pPr>
    <w:rPr>
      <w:color w:val="FF0000"/>
      <w:lang w:val="en-US" w:eastAsia="zh-CN"/>
    </w:rPr>
  </w:style>
  <w:style w:type="paragraph" w:customStyle="1" w:styleId="xl125">
    <w:name w:val="xl125"/>
    <w:basedOn w:val="Normal"/>
    <w:rsid w:val="006463CF"/>
    <w:pPr>
      <w:pBdr>
        <w:right w:val="single" w:sz="4" w:space="0" w:color="auto"/>
      </w:pBdr>
      <w:spacing w:before="100" w:beforeAutospacing="1" w:after="100" w:afterAutospacing="1"/>
    </w:pPr>
    <w:rPr>
      <w:color w:val="FF0000"/>
      <w:lang w:val="en-US" w:eastAsia="zh-CN"/>
    </w:rPr>
  </w:style>
  <w:style w:type="paragraph" w:customStyle="1" w:styleId="xl126">
    <w:name w:val="xl126"/>
    <w:basedOn w:val="Normal"/>
    <w:rsid w:val="006463CF"/>
    <w:pPr>
      <w:pBdr>
        <w:left w:val="double" w:sz="6" w:space="0" w:color="auto"/>
        <w:right w:val="single" w:sz="4" w:space="0" w:color="auto"/>
      </w:pBdr>
      <w:spacing w:before="100" w:beforeAutospacing="1" w:after="100" w:afterAutospacing="1"/>
    </w:pPr>
    <w:rPr>
      <w:color w:val="FF0000"/>
      <w:lang w:val="en-US" w:eastAsia="zh-CN"/>
    </w:rPr>
  </w:style>
  <w:style w:type="paragraph" w:customStyle="1" w:styleId="xl127">
    <w:name w:val="xl127"/>
    <w:basedOn w:val="Normal"/>
    <w:rsid w:val="006463CF"/>
    <w:pPr>
      <w:pBdr>
        <w:right w:val="single" w:sz="4" w:space="0" w:color="auto"/>
      </w:pBdr>
      <w:spacing w:before="100" w:beforeAutospacing="1" w:after="100" w:afterAutospacing="1"/>
    </w:pPr>
    <w:rPr>
      <w:color w:val="FF0000"/>
      <w:lang w:val="en-US" w:eastAsia="zh-CN"/>
    </w:rPr>
  </w:style>
  <w:style w:type="paragraph" w:customStyle="1" w:styleId="xl128">
    <w:name w:val="xl128"/>
    <w:basedOn w:val="Normal"/>
    <w:rsid w:val="006463CF"/>
    <w:pPr>
      <w:pBdr>
        <w:left w:val="single" w:sz="4" w:space="0" w:color="auto"/>
        <w:right w:val="single" w:sz="4" w:space="0" w:color="auto"/>
      </w:pBdr>
      <w:spacing w:before="100" w:beforeAutospacing="1" w:after="100" w:afterAutospacing="1"/>
    </w:pPr>
    <w:rPr>
      <w:color w:val="FF0000"/>
      <w:lang w:val="en-US" w:eastAsia="zh-CN"/>
    </w:rPr>
  </w:style>
  <w:style w:type="paragraph" w:customStyle="1" w:styleId="xl129">
    <w:name w:val="xl129"/>
    <w:basedOn w:val="Normal"/>
    <w:rsid w:val="006463CF"/>
    <w:pPr>
      <w:pBdr>
        <w:left w:val="single" w:sz="4" w:space="0" w:color="auto"/>
        <w:right w:val="double" w:sz="6" w:space="0" w:color="auto"/>
      </w:pBdr>
      <w:spacing w:before="100" w:beforeAutospacing="1" w:after="100" w:afterAutospacing="1"/>
    </w:pPr>
    <w:rPr>
      <w:color w:val="FF0000"/>
      <w:lang w:val="en-US" w:eastAsia="zh-CN"/>
    </w:rPr>
  </w:style>
  <w:style w:type="paragraph" w:customStyle="1" w:styleId="xl130">
    <w:name w:val="xl130"/>
    <w:basedOn w:val="Normal"/>
    <w:rsid w:val="006463CF"/>
    <w:pPr>
      <w:pBdr>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31">
    <w:name w:val="xl131"/>
    <w:basedOn w:val="Normal"/>
    <w:rsid w:val="006463CF"/>
    <w:pPr>
      <w:pBdr>
        <w:left w:val="single" w:sz="4" w:space="0" w:color="auto"/>
        <w:right w:val="double" w:sz="6" w:space="0" w:color="auto"/>
      </w:pBdr>
      <w:spacing w:before="100" w:beforeAutospacing="1" w:after="100" w:afterAutospacing="1"/>
    </w:pPr>
    <w:rPr>
      <w:color w:val="FF0000"/>
      <w:lang w:val="en-US" w:eastAsia="zh-CN"/>
    </w:rPr>
  </w:style>
  <w:style w:type="paragraph" w:customStyle="1" w:styleId="xl132">
    <w:name w:val="xl132"/>
    <w:basedOn w:val="Normal"/>
    <w:rsid w:val="006463CF"/>
    <w:pPr>
      <w:pBdr>
        <w:left w:val="double" w:sz="6" w:space="0" w:color="auto"/>
      </w:pBdr>
      <w:spacing w:before="100" w:beforeAutospacing="1" w:after="100" w:afterAutospacing="1"/>
    </w:pPr>
    <w:rPr>
      <w:color w:val="FF0000"/>
      <w:lang w:val="en-US" w:eastAsia="zh-CN"/>
    </w:rPr>
  </w:style>
  <w:style w:type="paragraph" w:customStyle="1" w:styleId="xl133">
    <w:name w:val="xl133"/>
    <w:basedOn w:val="Normal"/>
    <w:rsid w:val="006463CF"/>
    <w:pPr>
      <w:pBdr>
        <w:left w:val="single" w:sz="4" w:space="0" w:color="auto"/>
        <w:bottom w:val="single" w:sz="8" w:space="0" w:color="auto"/>
        <w:right w:val="single" w:sz="4" w:space="0" w:color="auto"/>
      </w:pBdr>
      <w:spacing w:before="100" w:beforeAutospacing="1" w:after="100" w:afterAutospacing="1"/>
    </w:pPr>
    <w:rPr>
      <w:color w:val="FF0000"/>
      <w:lang w:val="en-US" w:eastAsia="zh-CN"/>
    </w:rPr>
  </w:style>
  <w:style w:type="paragraph" w:customStyle="1" w:styleId="xl134">
    <w:name w:val="xl134"/>
    <w:basedOn w:val="Normal"/>
    <w:rsid w:val="006463CF"/>
    <w:pPr>
      <w:pBdr>
        <w:left w:val="single" w:sz="4" w:space="0" w:color="auto"/>
        <w:bottom w:val="single" w:sz="8" w:space="0" w:color="auto"/>
        <w:right w:val="double" w:sz="6" w:space="0" w:color="auto"/>
      </w:pBdr>
      <w:spacing w:before="100" w:beforeAutospacing="1" w:after="100" w:afterAutospacing="1"/>
    </w:pPr>
    <w:rPr>
      <w:color w:val="FF0000"/>
      <w:lang w:val="en-US" w:eastAsia="zh-CN"/>
    </w:rPr>
  </w:style>
  <w:style w:type="paragraph" w:customStyle="1" w:styleId="xl135">
    <w:name w:val="xl135"/>
    <w:basedOn w:val="Normal"/>
    <w:rsid w:val="006463CF"/>
    <w:pPr>
      <w:pBdr>
        <w:top w:val="single" w:sz="8" w:space="0" w:color="auto"/>
        <w:left w:val="double" w:sz="6" w:space="0" w:color="auto"/>
        <w:bottom w:val="single" w:sz="4" w:space="0" w:color="auto"/>
      </w:pBdr>
      <w:spacing w:before="100" w:beforeAutospacing="1" w:after="100" w:afterAutospacing="1"/>
    </w:pPr>
    <w:rPr>
      <w:color w:val="FF0000"/>
      <w:lang w:val="en-US" w:eastAsia="zh-CN"/>
    </w:rPr>
  </w:style>
  <w:style w:type="paragraph" w:customStyle="1" w:styleId="xl136">
    <w:name w:val="xl136"/>
    <w:basedOn w:val="Normal"/>
    <w:rsid w:val="006463CF"/>
    <w:pPr>
      <w:pBdr>
        <w:top w:val="single" w:sz="8" w:space="0" w:color="auto"/>
        <w:left w:val="single" w:sz="4" w:space="0" w:color="auto"/>
        <w:bottom w:val="single" w:sz="4" w:space="0" w:color="auto"/>
        <w:right w:val="single" w:sz="4" w:space="0" w:color="auto"/>
      </w:pBdr>
      <w:spacing w:before="100" w:beforeAutospacing="1" w:after="100" w:afterAutospacing="1"/>
    </w:pPr>
    <w:rPr>
      <w:color w:val="FF0000"/>
      <w:lang w:val="en-US" w:eastAsia="zh-CN"/>
    </w:rPr>
  </w:style>
  <w:style w:type="paragraph" w:customStyle="1" w:styleId="xl137">
    <w:name w:val="xl137"/>
    <w:basedOn w:val="Normal"/>
    <w:rsid w:val="006463CF"/>
    <w:pPr>
      <w:pBdr>
        <w:left w:val="double" w:sz="6" w:space="0" w:color="auto"/>
        <w:bottom w:val="single" w:sz="4" w:space="0" w:color="auto"/>
      </w:pBdr>
      <w:spacing w:before="100" w:beforeAutospacing="1" w:after="100" w:afterAutospacing="1"/>
    </w:pPr>
    <w:rPr>
      <w:color w:val="FF0000"/>
      <w:lang w:val="en-US" w:eastAsia="zh-CN"/>
    </w:rPr>
  </w:style>
  <w:style w:type="paragraph" w:customStyle="1" w:styleId="xl138">
    <w:name w:val="xl138"/>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zh-CN"/>
    </w:rPr>
  </w:style>
  <w:style w:type="paragraph" w:customStyle="1" w:styleId="xl139">
    <w:name w:val="xl139"/>
    <w:basedOn w:val="Normal"/>
    <w:rsid w:val="006463CF"/>
    <w:pPr>
      <w:pBdr>
        <w:top w:val="single" w:sz="4" w:space="0" w:color="auto"/>
        <w:left w:val="double" w:sz="6" w:space="0" w:color="auto"/>
        <w:bottom w:val="single" w:sz="4" w:space="0" w:color="auto"/>
      </w:pBdr>
      <w:spacing w:before="100" w:beforeAutospacing="1" w:after="100" w:afterAutospacing="1"/>
    </w:pPr>
    <w:rPr>
      <w:color w:val="FF0000"/>
      <w:lang w:val="en-US" w:eastAsia="zh-CN"/>
    </w:rPr>
  </w:style>
  <w:style w:type="paragraph" w:customStyle="1" w:styleId="xl140">
    <w:name w:val="xl140"/>
    <w:basedOn w:val="Normal"/>
    <w:rsid w:val="006463CF"/>
    <w:pPr>
      <w:pBdr>
        <w:top w:val="single" w:sz="4" w:space="0" w:color="auto"/>
        <w:left w:val="double" w:sz="6" w:space="0" w:color="auto"/>
      </w:pBdr>
      <w:spacing w:before="100" w:beforeAutospacing="1" w:after="100" w:afterAutospacing="1"/>
    </w:pPr>
    <w:rPr>
      <w:color w:val="FF0000"/>
      <w:lang w:val="en-US" w:eastAsia="zh-CN"/>
    </w:rPr>
  </w:style>
  <w:style w:type="paragraph" w:customStyle="1" w:styleId="xl141">
    <w:name w:val="xl141"/>
    <w:basedOn w:val="Normal"/>
    <w:rsid w:val="006463CF"/>
    <w:pPr>
      <w:pBdr>
        <w:top w:val="single" w:sz="4" w:space="0" w:color="auto"/>
        <w:left w:val="double" w:sz="6" w:space="0" w:color="auto"/>
        <w:bottom w:val="double" w:sz="6" w:space="0" w:color="auto"/>
      </w:pBdr>
      <w:spacing w:before="100" w:beforeAutospacing="1" w:after="100" w:afterAutospacing="1"/>
    </w:pPr>
    <w:rPr>
      <w:color w:val="FF0000"/>
      <w:lang w:val="en-US" w:eastAsia="zh-CN"/>
    </w:rPr>
  </w:style>
  <w:style w:type="paragraph" w:customStyle="1" w:styleId="xl142">
    <w:name w:val="xl142"/>
    <w:basedOn w:val="Normal"/>
    <w:rsid w:val="006463CF"/>
    <w:pPr>
      <w:pBdr>
        <w:top w:val="single" w:sz="4" w:space="0" w:color="auto"/>
        <w:left w:val="single" w:sz="4" w:space="0" w:color="auto"/>
        <w:bottom w:val="double" w:sz="6" w:space="0" w:color="auto"/>
      </w:pBdr>
      <w:spacing w:before="100" w:beforeAutospacing="1" w:after="100" w:afterAutospacing="1"/>
    </w:pPr>
    <w:rPr>
      <w:color w:val="FF0000"/>
      <w:lang w:val="en-US" w:eastAsia="zh-CN"/>
    </w:rPr>
  </w:style>
  <w:style w:type="paragraph" w:customStyle="1" w:styleId="xl143">
    <w:name w:val="xl143"/>
    <w:basedOn w:val="Normal"/>
    <w:rsid w:val="006463CF"/>
    <w:pPr>
      <w:pBdr>
        <w:top w:val="double" w:sz="6" w:space="0" w:color="auto"/>
        <w:left w:val="double" w:sz="6" w:space="0" w:color="auto"/>
        <w:right w:val="single" w:sz="4" w:space="0" w:color="auto"/>
      </w:pBdr>
      <w:spacing w:before="100" w:beforeAutospacing="1" w:after="100" w:afterAutospacing="1"/>
    </w:pPr>
    <w:rPr>
      <w:color w:val="FF0000"/>
      <w:lang w:val="en-US" w:eastAsia="zh-CN"/>
    </w:rPr>
  </w:style>
  <w:style w:type="paragraph" w:customStyle="1" w:styleId="xl144">
    <w:name w:val="xl144"/>
    <w:basedOn w:val="Normal"/>
    <w:rsid w:val="006463CF"/>
    <w:pPr>
      <w:pBdr>
        <w:right w:val="double" w:sz="6" w:space="0" w:color="auto"/>
      </w:pBdr>
      <w:spacing w:before="100" w:beforeAutospacing="1" w:after="100" w:afterAutospacing="1"/>
    </w:pPr>
    <w:rPr>
      <w:color w:val="FF0000"/>
      <w:lang w:val="en-US" w:eastAsia="zh-CN"/>
    </w:rPr>
  </w:style>
  <w:style w:type="paragraph" w:customStyle="1" w:styleId="xl145">
    <w:name w:val="xl145"/>
    <w:basedOn w:val="Normal"/>
    <w:rsid w:val="006463CF"/>
    <w:pPr>
      <w:pBdr>
        <w:left w:val="double" w:sz="6" w:space="0" w:color="auto"/>
        <w:bottom w:val="double" w:sz="6" w:space="0" w:color="auto"/>
      </w:pBdr>
      <w:spacing w:before="100" w:beforeAutospacing="1" w:after="100" w:afterAutospacing="1"/>
    </w:pPr>
    <w:rPr>
      <w:color w:val="FF0000"/>
      <w:lang w:val="en-US" w:eastAsia="zh-CN"/>
    </w:rPr>
  </w:style>
  <w:style w:type="paragraph" w:customStyle="1" w:styleId="xl146">
    <w:name w:val="xl146"/>
    <w:basedOn w:val="Normal"/>
    <w:rsid w:val="006463CF"/>
    <w:pPr>
      <w:pBdr>
        <w:left w:val="single" w:sz="4" w:space="0" w:color="auto"/>
        <w:bottom w:val="double" w:sz="6" w:space="0" w:color="auto"/>
      </w:pBdr>
      <w:spacing w:before="100" w:beforeAutospacing="1" w:after="100" w:afterAutospacing="1"/>
    </w:pPr>
    <w:rPr>
      <w:color w:val="FF0000"/>
      <w:lang w:val="en-US" w:eastAsia="zh-CN"/>
    </w:rPr>
  </w:style>
  <w:style w:type="paragraph" w:customStyle="1" w:styleId="xl147">
    <w:name w:val="xl147"/>
    <w:basedOn w:val="Normal"/>
    <w:rsid w:val="006463CF"/>
    <w:pPr>
      <w:pBdr>
        <w:bottom w:val="double" w:sz="6" w:space="0" w:color="auto"/>
        <w:right w:val="double" w:sz="6" w:space="0" w:color="auto"/>
      </w:pBdr>
      <w:spacing w:before="100" w:beforeAutospacing="1" w:after="100" w:afterAutospacing="1"/>
    </w:pPr>
    <w:rPr>
      <w:color w:val="FF0000"/>
      <w:lang w:val="en-US" w:eastAsia="zh-CN"/>
    </w:rPr>
  </w:style>
  <w:style w:type="paragraph" w:customStyle="1" w:styleId="xl148">
    <w:name w:val="xl148"/>
    <w:basedOn w:val="Normal"/>
    <w:rsid w:val="006463CF"/>
    <w:pPr>
      <w:pBdr>
        <w:top w:val="double" w:sz="6" w:space="0" w:color="auto"/>
        <w:bottom w:val="double" w:sz="6" w:space="0" w:color="auto"/>
      </w:pBdr>
      <w:spacing w:before="100" w:beforeAutospacing="1" w:after="100" w:afterAutospacing="1"/>
    </w:pPr>
    <w:rPr>
      <w:color w:val="FF0000"/>
      <w:lang w:val="en-US" w:eastAsia="zh-CN"/>
    </w:rPr>
  </w:style>
  <w:style w:type="paragraph" w:customStyle="1" w:styleId="xl149">
    <w:name w:val="xl149"/>
    <w:basedOn w:val="Normal"/>
    <w:rsid w:val="006463CF"/>
    <w:pPr>
      <w:pBdr>
        <w:bottom w:val="double" w:sz="6" w:space="0" w:color="auto"/>
      </w:pBdr>
      <w:spacing w:before="100" w:beforeAutospacing="1" w:after="100" w:afterAutospacing="1"/>
    </w:pPr>
    <w:rPr>
      <w:color w:val="FF0000"/>
      <w:lang w:val="en-US" w:eastAsia="zh-CN"/>
    </w:rPr>
  </w:style>
  <w:style w:type="paragraph" w:customStyle="1" w:styleId="xl150">
    <w:name w:val="xl150"/>
    <w:basedOn w:val="Normal"/>
    <w:rsid w:val="006463CF"/>
    <w:pPr>
      <w:spacing w:before="100" w:beforeAutospacing="1" w:after="100" w:afterAutospacing="1"/>
      <w:jc w:val="right"/>
    </w:pPr>
    <w:rPr>
      <w:b/>
      <w:bCs/>
      <w:color w:val="FF0000"/>
      <w:lang w:val="en-US" w:eastAsia="zh-CN"/>
    </w:rPr>
  </w:style>
  <w:style w:type="paragraph" w:customStyle="1" w:styleId="xl151">
    <w:name w:val="xl151"/>
    <w:basedOn w:val="Normal"/>
    <w:rsid w:val="006463CF"/>
    <w:pPr>
      <w:pBdr>
        <w:top w:val="double" w:sz="6" w:space="0" w:color="auto"/>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52">
    <w:name w:val="xl152"/>
    <w:basedOn w:val="Normal"/>
    <w:rsid w:val="006463CF"/>
    <w:pPr>
      <w:pBdr>
        <w:top w:val="double" w:sz="6" w:space="0" w:color="auto"/>
      </w:pBdr>
      <w:spacing w:before="100" w:beforeAutospacing="1" w:after="100" w:afterAutospacing="1"/>
      <w:jc w:val="center"/>
    </w:pPr>
    <w:rPr>
      <w:color w:val="FF0000"/>
      <w:lang w:val="en-US" w:eastAsia="zh-CN"/>
    </w:rPr>
  </w:style>
  <w:style w:type="paragraph" w:customStyle="1" w:styleId="xl153">
    <w:name w:val="xl153"/>
    <w:basedOn w:val="Normal"/>
    <w:rsid w:val="006463CF"/>
    <w:pPr>
      <w:pBdr>
        <w:top w:val="single" w:sz="4" w:space="0" w:color="auto"/>
        <w:left w:val="single" w:sz="4" w:space="0" w:color="auto"/>
        <w:bottom w:val="single" w:sz="4" w:space="0" w:color="auto"/>
      </w:pBdr>
      <w:spacing w:before="100" w:beforeAutospacing="1" w:after="100" w:afterAutospacing="1"/>
      <w:jc w:val="center"/>
    </w:pPr>
    <w:rPr>
      <w:lang w:val="en-US" w:eastAsia="zh-CN"/>
    </w:rPr>
  </w:style>
  <w:style w:type="paragraph" w:customStyle="1" w:styleId="xl154">
    <w:name w:val="xl154"/>
    <w:basedOn w:val="Normal"/>
    <w:rsid w:val="006463CF"/>
    <w:pPr>
      <w:pBdr>
        <w:top w:val="single" w:sz="4" w:space="0" w:color="auto"/>
        <w:left w:val="single" w:sz="4" w:space="0" w:color="auto"/>
        <w:bottom w:val="double" w:sz="6" w:space="0" w:color="auto"/>
      </w:pBdr>
      <w:spacing w:before="100" w:beforeAutospacing="1" w:after="100" w:afterAutospacing="1"/>
      <w:jc w:val="center"/>
    </w:pPr>
    <w:rPr>
      <w:lang w:val="en-US" w:eastAsia="zh-CN"/>
    </w:rPr>
  </w:style>
  <w:style w:type="paragraph" w:customStyle="1" w:styleId="xl155">
    <w:name w:val="xl155"/>
    <w:basedOn w:val="Normal"/>
    <w:rsid w:val="006463CF"/>
    <w:pPr>
      <w:pBdr>
        <w:top w:val="double" w:sz="6" w:space="0" w:color="auto"/>
        <w:left w:val="single" w:sz="4" w:space="0" w:color="auto"/>
        <w:right w:val="single" w:sz="4" w:space="0" w:color="auto"/>
      </w:pBdr>
      <w:spacing w:before="100" w:beforeAutospacing="1" w:after="100" w:afterAutospacing="1"/>
      <w:jc w:val="center"/>
    </w:pPr>
    <w:rPr>
      <w:lang w:val="en-US" w:eastAsia="zh-CN"/>
    </w:rPr>
  </w:style>
  <w:style w:type="paragraph" w:customStyle="1" w:styleId="xl156">
    <w:name w:val="xl156"/>
    <w:basedOn w:val="Normal"/>
    <w:rsid w:val="006463CF"/>
    <w:pPr>
      <w:pBdr>
        <w:left w:val="single" w:sz="4" w:space="0" w:color="auto"/>
      </w:pBdr>
      <w:spacing w:before="100" w:beforeAutospacing="1" w:after="100" w:afterAutospacing="1"/>
      <w:jc w:val="center"/>
    </w:pPr>
    <w:rPr>
      <w:lang w:val="en-US" w:eastAsia="zh-CN"/>
    </w:rPr>
  </w:style>
  <w:style w:type="paragraph" w:customStyle="1" w:styleId="xl157">
    <w:name w:val="xl157"/>
    <w:basedOn w:val="Normal"/>
    <w:rsid w:val="006463CF"/>
    <w:pPr>
      <w:pBdr>
        <w:top w:val="double" w:sz="6" w:space="0" w:color="auto"/>
        <w:left w:val="single" w:sz="4" w:space="0" w:color="auto"/>
      </w:pBdr>
      <w:spacing w:before="100" w:beforeAutospacing="1" w:after="100" w:afterAutospacing="1"/>
      <w:jc w:val="center"/>
    </w:pPr>
    <w:rPr>
      <w:lang w:val="en-US" w:eastAsia="zh-CN"/>
    </w:rPr>
  </w:style>
  <w:style w:type="paragraph" w:customStyle="1" w:styleId="xl158">
    <w:name w:val="xl158"/>
    <w:basedOn w:val="Normal"/>
    <w:rsid w:val="006463CF"/>
    <w:pPr>
      <w:pBdr>
        <w:top w:val="single" w:sz="4" w:space="0" w:color="auto"/>
        <w:left w:val="single" w:sz="4" w:space="0" w:color="auto"/>
      </w:pBdr>
      <w:spacing w:before="100" w:beforeAutospacing="1" w:after="100" w:afterAutospacing="1"/>
      <w:jc w:val="center"/>
    </w:pPr>
    <w:rPr>
      <w:lang w:val="en-US" w:eastAsia="zh-CN"/>
    </w:rPr>
  </w:style>
  <w:style w:type="paragraph" w:customStyle="1" w:styleId="xl159">
    <w:name w:val="xl159"/>
    <w:basedOn w:val="Normal"/>
    <w:rsid w:val="006463CF"/>
    <w:pPr>
      <w:pBdr>
        <w:left w:val="single" w:sz="4" w:space="0" w:color="auto"/>
        <w:bottom w:val="double" w:sz="6" w:space="0" w:color="auto"/>
      </w:pBdr>
      <w:spacing w:before="100" w:beforeAutospacing="1" w:after="100" w:afterAutospacing="1"/>
      <w:jc w:val="center"/>
    </w:pPr>
    <w:rPr>
      <w:lang w:val="en-US" w:eastAsia="zh-CN"/>
    </w:rPr>
  </w:style>
  <w:style w:type="paragraph" w:customStyle="1" w:styleId="xl160">
    <w:name w:val="xl160"/>
    <w:basedOn w:val="Normal"/>
    <w:rsid w:val="006463CF"/>
    <w:pPr>
      <w:pBdr>
        <w:top w:val="single" w:sz="4" w:space="0" w:color="auto"/>
        <w:left w:val="single" w:sz="4" w:space="0" w:color="auto"/>
        <w:bottom w:val="single" w:sz="4" w:space="0" w:color="auto"/>
      </w:pBdr>
      <w:spacing w:before="100" w:beforeAutospacing="1" w:after="100" w:afterAutospacing="1"/>
      <w:jc w:val="center"/>
    </w:pPr>
    <w:rPr>
      <w:color w:val="FF0000"/>
      <w:lang w:val="en-US" w:eastAsia="zh-CN"/>
    </w:rPr>
  </w:style>
  <w:style w:type="paragraph" w:customStyle="1" w:styleId="xl161">
    <w:name w:val="xl161"/>
    <w:basedOn w:val="Normal"/>
    <w:rsid w:val="006463CF"/>
    <w:pPr>
      <w:pBdr>
        <w:top w:val="single" w:sz="4" w:space="0" w:color="auto"/>
        <w:left w:val="single" w:sz="4" w:space="0" w:color="auto"/>
        <w:bottom w:val="double" w:sz="6" w:space="0" w:color="auto"/>
      </w:pBdr>
      <w:spacing w:before="100" w:beforeAutospacing="1" w:after="100" w:afterAutospacing="1"/>
      <w:jc w:val="center"/>
    </w:pPr>
    <w:rPr>
      <w:color w:val="FF0000"/>
      <w:lang w:val="en-US" w:eastAsia="zh-CN"/>
    </w:rPr>
  </w:style>
  <w:style w:type="paragraph" w:customStyle="1" w:styleId="xl162">
    <w:name w:val="xl162"/>
    <w:basedOn w:val="Normal"/>
    <w:rsid w:val="006463CF"/>
    <w:pPr>
      <w:pBdr>
        <w:top w:val="single" w:sz="8" w:space="0" w:color="auto"/>
        <w:left w:val="single" w:sz="4"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163">
    <w:name w:val="xl163"/>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164">
    <w:name w:val="xl164"/>
    <w:basedOn w:val="Normal"/>
    <w:rsid w:val="006463CF"/>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en-US" w:eastAsia="zh-CN"/>
    </w:rPr>
  </w:style>
  <w:style w:type="paragraph" w:customStyle="1" w:styleId="xl165">
    <w:name w:val="xl165"/>
    <w:basedOn w:val="Normal"/>
    <w:rsid w:val="006463CF"/>
    <w:pPr>
      <w:pBdr>
        <w:top w:val="single" w:sz="8" w:space="0" w:color="auto"/>
        <w:left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166">
    <w:name w:val="xl166"/>
    <w:basedOn w:val="Normal"/>
    <w:rsid w:val="006463CF"/>
    <w:pPr>
      <w:pBdr>
        <w:top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167">
    <w:name w:val="xl167"/>
    <w:basedOn w:val="Normal"/>
    <w:rsid w:val="006463CF"/>
    <w:pPr>
      <w:pBdr>
        <w:top w:val="single" w:sz="4" w:space="0" w:color="auto"/>
        <w:right w:val="double" w:sz="6" w:space="0" w:color="auto"/>
      </w:pBdr>
      <w:spacing w:before="100" w:beforeAutospacing="1" w:after="100" w:afterAutospacing="1"/>
    </w:pPr>
    <w:rPr>
      <w:lang w:val="en-US" w:eastAsia="zh-CN"/>
    </w:rPr>
  </w:style>
  <w:style w:type="paragraph" w:customStyle="1" w:styleId="xl168">
    <w:name w:val="xl168"/>
    <w:basedOn w:val="Normal"/>
    <w:rsid w:val="006463CF"/>
    <w:pPr>
      <w:pBdr>
        <w:top w:val="double" w:sz="6" w:space="0" w:color="auto"/>
        <w:bottom w:val="single" w:sz="4" w:space="0" w:color="auto"/>
        <w:right w:val="double" w:sz="6" w:space="0" w:color="auto"/>
      </w:pBdr>
      <w:spacing w:before="100" w:beforeAutospacing="1" w:after="100" w:afterAutospacing="1"/>
    </w:pPr>
    <w:rPr>
      <w:lang w:val="en-US" w:eastAsia="zh-CN"/>
    </w:rPr>
  </w:style>
  <w:style w:type="paragraph" w:customStyle="1" w:styleId="xl169">
    <w:name w:val="xl169"/>
    <w:basedOn w:val="Normal"/>
    <w:rsid w:val="006463CF"/>
    <w:pPr>
      <w:pBdr>
        <w:top w:val="single" w:sz="4" w:space="0" w:color="auto"/>
        <w:bottom w:val="double" w:sz="6" w:space="0" w:color="auto"/>
        <w:right w:val="double" w:sz="6" w:space="0" w:color="auto"/>
      </w:pBdr>
      <w:spacing w:before="100" w:beforeAutospacing="1" w:after="100" w:afterAutospacing="1"/>
    </w:pPr>
    <w:rPr>
      <w:lang w:val="en-US" w:eastAsia="zh-CN"/>
    </w:rPr>
  </w:style>
  <w:style w:type="paragraph" w:customStyle="1" w:styleId="xl170">
    <w:name w:val="xl170"/>
    <w:basedOn w:val="Normal"/>
    <w:rsid w:val="006463CF"/>
    <w:pPr>
      <w:pBdr>
        <w:bottom w:val="single" w:sz="4" w:space="0" w:color="auto"/>
        <w:right w:val="double" w:sz="6" w:space="0" w:color="auto"/>
      </w:pBdr>
      <w:spacing w:before="100" w:beforeAutospacing="1" w:after="100" w:afterAutospacing="1"/>
    </w:pPr>
    <w:rPr>
      <w:lang w:val="en-US" w:eastAsia="zh-CN"/>
    </w:rPr>
  </w:style>
  <w:style w:type="paragraph" w:customStyle="1" w:styleId="xl171">
    <w:name w:val="xl171"/>
    <w:basedOn w:val="Normal"/>
    <w:rsid w:val="006463CF"/>
    <w:pPr>
      <w:pBdr>
        <w:top w:val="double" w:sz="6" w:space="0" w:color="auto"/>
        <w:left w:val="single" w:sz="4" w:space="0" w:color="auto"/>
        <w:bottom w:val="double" w:sz="6" w:space="0" w:color="auto"/>
        <w:right w:val="double" w:sz="6" w:space="0" w:color="auto"/>
      </w:pBdr>
      <w:spacing w:before="100" w:beforeAutospacing="1" w:after="100" w:afterAutospacing="1"/>
    </w:pPr>
    <w:rPr>
      <w:lang w:val="en-US" w:eastAsia="zh-CN"/>
    </w:rPr>
  </w:style>
  <w:style w:type="paragraph" w:customStyle="1" w:styleId="xl172">
    <w:name w:val="xl172"/>
    <w:basedOn w:val="Normal"/>
    <w:rsid w:val="006463CF"/>
    <w:pPr>
      <w:pBdr>
        <w:top w:val="single" w:sz="8"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173">
    <w:name w:val="xl173"/>
    <w:basedOn w:val="Normal"/>
    <w:rsid w:val="006463CF"/>
    <w:pPr>
      <w:pBdr>
        <w:top w:val="single" w:sz="4"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174">
    <w:name w:val="xl174"/>
    <w:basedOn w:val="Normal"/>
    <w:rsid w:val="006463CF"/>
    <w:pPr>
      <w:pBdr>
        <w:left w:val="single" w:sz="4" w:space="0" w:color="auto"/>
        <w:bottom w:val="single" w:sz="4" w:space="0" w:color="auto"/>
      </w:pBdr>
      <w:spacing w:before="100" w:beforeAutospacing="1" w:after="100" w:afterAutospacing="1"/>
      <w:jc w:val="center"/>
    </w:pPr>
    <w:rPr>
      <w:lang w:val="en-US" w:eastAsia="zh-CN"/>
    </w:rPr>
  </w:style>
  <w:style w:type="paragraph" w:customStyle="1" w:styleId="xl175">
    <w:name w:val="xl175"/>
    <w:basedOn w:val="Normal"/>
    <w:rsid w:val="006463CF"/>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6463CF"/>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6463CF"/>
    <w:pPr>
      <w:pBdr>
        <w:top w:val="double" w:sz="6" w:space="0" w:color="auto"/>
      </w:pBdr>
      <w:spacing w:before="100" w:beforeAutospacing="1" w:after="100" w:afterAutospacing="1"/>
      <w:jc w:val="center"/>
    </w:pPr>
    <w:rPr>
      <w:lang w:val="en-US" w:eastAsia="zh-CN"/>
    </w:rPr>
  </w:style>
  <w:style w:type="paragraph" w:customStyle="1" w:styleId="xl178">
    <w:name w:val="xl178"/>
    <w:basedOn w:val="Normal"/>
    <w:rsid w:val="006463CF"/>
    <w:pPr>
      <w:pBdr>
        <w:bottom w:val="double" w:sz="6" w:space="0" w:color="auto"/>
        <w:right w:val="double" w:sz="6" w:space="0" w:color="auto"/>
      </w:pBdr>
      <w:spacing w:before="100" w:beforeAutospacing="1" w:after="100" w:afterAutospacing="1"/>
    </w:pPr>
    <w:rPr>
      <w:lang w:val="en-US" w:eastAsia="zh-CN"/>
    </w:rPr>
  </w:style>
  <w:style w:type="paragraph" w:customStyle="1" w:styleId="xl179">
    <w:name w:val="xl179"/>
    <w:basedOn w:val="Normal"/>
    <w:rsid w:val="006463CF"/>
    <w:pPr>
      <w:pBdr>
        <w:top w:val="single" w:sz="4" w:space="0" w:color="auto"/>
        <w:left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180">
    <w:name w:val="xl180"/>
    <w:basedOn w:val="Normal"/>
    <w:rsid w:val="006463CF"/>
    <w:pPr>
      <w:pBdr>
        <w:top w:val="single" w:sz="4" w:space="0" w:color="auto"/>
        <w:left w:val="single" w:sz="4" w:space="0" w:color="auto"/>
        <w:right w:val="double" w:sz="6" w:space="0" w:color="auto"/>
      </w:pBdr>
      <w:spacing w:before="100" w:beforeAutospacing="1" w:after="100" w:afterAutospacing="1"/>
    </w:pPr>
    <w:rPr>
      <w:lang w:val="en-US" w:eastAsia="zh-CN"/>
    </w:rPr>
  </w:style>
  <w:style w:type="paragraph" w:customStyle="1" w:styleId="xl181">
    <w:name w:val="xl181"/>
    <w:basedOn w:val="Normal"/>
    <w:rsid w:val="006463CF"/>
    <w:pPr>
      <w:pBdr>
        <w:top w:val="double" w:sz="6" w:space="0" w:color="auto"/>
        <w:left w:val="single" w:sz="4" w:space="0" w:color="auto"/>
        <w:right w:val="double" w:sz="6" w:space="0" w:color="auto"/>
      </w:pBdr>
      <w:spacing w:before="100" w:beforeAutospacing="1" w:after="100" w:afterAutospacing="1"/>
    </w:pPr>
    <w:rPr>
      <w:lang w:val="en-US" w:eastAsia="zh-CN"/>
    </w:rPr>
  </w:style>
  <w:style w:type="paragraph" w:customStyle="1" w:styleId="xl182">
    <w:name w:val="xl182"/>
    <w:basedOn w:val="Normal"/>
    <w:rsid w:val="006463CF"/>
    <w:pPr>
      <w:pBdr>
        <w:left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183">
    <w:name w:val="xl183"/>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zh-CN"/>
    </w:rPr>
  </w:style>
  <w:style w:type="paragraph" w:customStyle="1" w:styleId="xl184">
    <w:name w:val="xl184"/>
    <w:basedOn w:val="Normal"/>
    <w:rsid w:val="006463CF"/>
    <w:pPr>
      <w:pBdr>
        <w:top w:val="single" w:sz="4" w:space="0" w:color="auto"/>
        <w:left w:val="single" w:sz="4" w:space="0" w:color="auto"/>
        <w:bottom w:val="double" w:sz="6" w:space="0" w:color="auto"/>
        <w:right w:val="double" w:sz="6" w:space="0" w:color="auto"/>
      </w:pBdr>
      <w:spacing w:before="100" w:beforeAutospacing="1" w:after="100" w:afterAutospacing="1"/>
    </w:pPr>
    <w:rPr>
      <w:lang w:val="en-US" w:eastAsia="zh-CN"/>
    </w:rPr>
  </w:style>
  <w:style w:type="paragraph" w:customStyle="1" w:styleId="xl185">
    <w:name w:val="xl185"/>
    <w:basedOn w:val="Normal"/>
    <w:rsid w:val="006463CF"/>
    <w:pPr>
      <w:pBdr>
        <w:right w:val="double" w:sz="6" w:space="0" w:color="auto"/>
      </w:pBdr>
      <w:spacing w:before="100" w:beforeAutospacing="1" w:after="100" w:afterAutospacing="1"/>
    </w:pPr>
    <w:rPr>
      <w:lang w:val="en-US" w:eastAsia="zh-CN"/>
    </w:rPr>
  </w:style>
  <w:style w:type="paragraph" w:customStyle="1" w:styleId="xl186">
    <w:name w:val="xl186"/>
    <w:basedOn w:val="Normal"/>
    <w:rsid w:val="006463CF"/>
    <w:pPr>
      <w:pBdr>
        <w:top w:val="single" w:sz="4" w:space="0" w:color="auto"/>
        <w:left w:val="single" w:sz="4" w:space="0" w:color="auto"/>
        <w:bottom w:val="double" w:sz="6" w:space="0" w:color="auto"/>
        <w:right w:val="single" w:sz="4" w:space="0" w:color="auto"/>
      </w:pBdr>
      <w:spacing w:before="100" w:beforeAutospacing="1" w:after="100" w:afterAutospacing="1"/>
    </w:pPr>
    <w:rPr>
      <w:lang w:val="en-US" w:eastAsia="zh-CN"/>
    </w:rPr>
  </w:style>
  <w:style w:type="paragraph" w:customStyle="1" w:styleId="xl187">
    <w:name w:val="xl187"/>
    <w:basedOn w:val="Normal"/>
    <w:rsid w:val="006463CF"/>
    <w:pPr>
      <w:pBdr>
        <w:top w:val="single" w:sz="8" w:space="0" w:color="auto"/>
        <w:bottom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88">
    <w:name w:val="xl188"/>
    <w:basedOn w:val="Normal"/>
    <w:rsid w:val="006463CF"/>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89">
    <w:name w:val="xl189"/>
    <w:basedOn w:val="Normal"/>
    <w:rsid w:val="006463CF"/>
    <w:pPr>
      <w:pBdr>
        <w:top w:val="single" w:sz="4" w:space="0" w:color="auto"/>
        <w:bottom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90">
    <w:name w:val="xl190"/>
    <w:basedOn w:val="Normal"/>
    <w:rsid w:val="006463CF"/>
    <w:pPr>
      <w:pBdr>
        <w:top w:val="single" w:sz="4" w:space="0" w:color="auto"/>
        <w:left w:val="single" w:sz="4" w:space="0" w:color="auto"/>
      </w:pBdr>
      <w:spacing w:before="100" w:beforeAutospacing="1" w:after="100" w:afterAutospacing="1"/>
      <w:jc w:val="center"/>
    </w:pPr>
    <w:rPr>
      <w:color w:val="FF0000"/>
      <w:lang w:val="en-US" w:eastAsia="zh-CN"/>
    </w:rPr>
  </w:style>
  <w:style w:type="paragraph" w:customStyle="1" w:styleId="xl191">
    <w:name w:val="xl191"/>
    <w:basedOn w:val="Normal"/>
    <w:rsid w:val="006463CF"/>
    <w:pPr>
      <w:pBdr>
        <w:top w:val="double" w:sz="6" w:space="0" w:color="auto"/>
        <w:left w:val="single" w:sz="4" w:space="0" w:color="auto"/>
      </w:pBdr>
      <w:spacing w:before="100" w:beforeAutospacing="1" w:after="100" w:afterAutospacing="1"/>
      <w:jc w:val="center"/>
    </w:pPr>
    <w:rPr>
      <w:color w:val="FF0000"/>
      <w:lang w:val="en-US" w:eastAsia="zh-CN"/>
    </w:rPr>
  </w:style>
  <w:style w:type="paragraph" w:customStyle="1" w:styleId="xl192">
    <w:name w:val="xl192"/>
    <w:basedOn w:val="Normal"/>
    <w:rsid w:val="006463CF"/>
    <w:pPr>
      <w:pBdr>
        <w:left w:val="single" w:sz="4" w:space="0" w:color="auto"/>
        <w:bottom w:val="double" w:sz="6" w:space="0" w:color="auto"/>
      </w:pBdr>
      <w:spacing w:before="100" w:beforeAutospacing="1" w:after="100" w:afterAutospacing="1"/>
      <w:jc w:val="center"/>
    </w:pPr>
    <w:rPr>
      <w:color w:val="FF0000"/>
      <w:lang w:val="en-US" w:eastAsia="zh-CN"/>
    </w:rPr>
  </w:style>
  <w:style w:type="paragraph" w:customStyle="1" w:styleId="xl193">
    <w:name w:val="xl193"/>
    <w:basedOn w:val="Normal"/>
    <w:rsid w:val="006463CF"/>
    <w:pPr>
      <w:pBdr>
        <w:top w:val="single" w:sz="8" w:space="0" w:color="auto"/>
        <w:left w:val="single" w:sz="4" w:space="0" w:color="auto"/>
        <w:bottom w:val="single" w:sz="4" w:space="0" w:color="auto"/>
        <w:right w:val="double" w:sz="6" w:space="0" w:color="auto"/>
      </w:pBdr>
      <w:spacing w:before="100" w:beforeAutospacing="1" w:after="100" w:afterAutospacing="1"/>
    </w:pPr>
    <w:rPr>
      <w:color w:val="FF0000"/>
      <w:lang w:val="en-US" w:eastAsia="zh-CN"/>
    </w:rPr>
  </w:style>
  <w:style w:type="paragraph" w:customStyle="1" w:styleId="xl194">
    <w:name w:val="xl194"/>
    <w:basedOn w:val="Normal"/>
    <w:rsid w:val="006463CF"/>
    <w:pPr>
      <w:pBdr>
        <w:top w:val="single" w:sz="4" w:space="0" w:color="auto"/>
        <w:left w:val="single" w:sz="4" w:space="0" w:color="auto"/>
        <w:bottom w:val="single" w:sz="4" w:space="0" w:color="auto"/>
        <w:right w:val="double" w:sz="6" w:space="0" w:color="auto"/>
      </w:pBdr>
      <w:spacing w:before="100" w:beforeAutospacing="1" w:after="100" w:afterAutospacing="1"/>
    </w:pPr>
    <w:rPr>
      <w:color w:val="FF0000"/>
      <w:lang w:val="en-US" w:eastAsia="zh-CN"/>
    </w:rPr>
  </w:style>
  <w:style w:type="paragraph" w:customStyle="1" w:styleId="xl195">
    <w:name w:val="xl195"/>
    <w:basedOn w:val="Normal"/>
    <w:rsid w:val="006463CF"/>
    <w:pPr>
      <w:pBdr>
        <w:top w:val="single" w:sz="4" w:space="0" w:color="auto"/>
        <w:left w:val="single" w:sz="4" w:space="0" w:color="auto"/>
        <w:right w:val="double" w:sz="6" w:space="0" w:color="auto"/>
      </w:pBdr>
      <w:spacing w:before="100" w:beforeAutospacing="1" w:after="100" w:afterAutospacing="1"/>
    </w:pPr>
    <w:rPr>
      <w:color w:val="FF0000"/>
      <w:lang w:val="en-US" w:eastAsia="zh-CN"/>
    </w:rPr>
  </w:style>
  <w:style w:type="paragraph" w:customStyle="1" w:styleId="xl196">
    <w:name w:val="xl196"/>
    <w:basedOn w:val="Normal"/>
    <w:rsid w:val="006463CF"/>
    <w:pPr>
      <w:pBdr>
        <w:top w:val="double" w:sz="6" w:space="0" w:color="auto"/>
        <w:left w:val="single" w:sz="4" w:space="0" w:color="auto"/>
        <w:right w:val="double" w:sz="6" w:space="0" w:color="auto"/>
      </w:pBdr>
      <w:spacing w:before="100" w:beforeAutospacing="1" w:after="100" w:afterAutospacing="1"/>
    </w:pPr>
    <w:rPr>
      <w:color w:val="FF0000"/>
      <w:lang w:val="en-US" w:eastAsia="zh-CN"/>
    </w:rPr>
  </w:style>
  <w:style w:type="paragraph" w:customStyle="1" w:styleId="xl197">
    <w:name w:val="xl197"/>
    <w:basedOn w:val="Normal"/>
    <w:rsid w:val="006463CF"/>
    <w:pPr>
      <w:pBdr>
        <w:left w:val="single" w:sz="4" w:space="0" w:color="auto"/>
        <w:bottom w:val="double" w:sz="6" w:space="0" w:color="auto"/>
        <w:right w:val="double" w:sz="6" w:space="0" w:color="auto"/>
      </w:pBdr>
      <w:spacing w:before="100" w:beforeAutospacing="1" w:after="100" w:afterAutospacing="1"/>
    </w:pPr>
    <w:rPr>
      <w:color w:val="FF0000"/>
      <w:lang w:val="en-US" w:eastAsia="zh-CN"/>
    </w:rPr>
  </w:style>
  <w:style w:type="paragraph" w:customStyle="1" w:styleId="xl198">
    <w:name w:val="xl198"/>
    <w:basedOn w:val="Normal"/>
    <w:rsid w:val="006463CF"/>
    <w:pPr>
      <w:pBdr>
        <w:top w:val="double" w:sz="6" w:space="0" w:color="auto"/>
        <w:left w:val="double" w:sz="6" w:space="0" w:color="auto"/>
        <w:bottom w:val="single" w:sz="4" w:space="0" w:color="auto"/>
        <w:right w:val="single" w:sz="4" w:space="0" w:color="auto"/>
      </w:pBdr>
      <w:spacing w:before="100" w:beforeAutospacing="1" w:after="100" w:afterAutospacing="1"/>
    </w:pPr>
    <w:rPr>
      <w:lang w:val="en-US" w:eastAsia="zh-CN"/>
    </w:rPr>
  </w:style>
  <w:style w:type="paragraph" w:customStyle="1" w:styleId="xl199">
    <w:name w:val="xl199"/>
    <w:basedOn w:val="Normal"/>
    <w:rsid w:val="006463CF"/>
    <w:pPr>
      <w:pBdr>
        <w:top w:val="double" w:sz="6" w:space="0" w:color="auto"/>
        <w:left w:val="single" w:sz="4" w:space="0" w:color="auto"/>
        <w:bottom w:val="single" w:sz="4" w:space="0" w:color="auto"/>
        <w:right w:val="single" w:sz="4" w:space="0" w:color="auto"/>
      </w:pBdr>
      <w:spacing w:before="100" w:beforeAutospacing="1" w:after="100" w:afterAutospacing="1"/>
    </w:pPr>
    <w:rPr>
      <w:lang w:val="en-US" w:eastAsia="zh-CN"/>
    </w:rPr>
  </w:style>
  <w:style w:type="paragraph" w:customStyle="1" w:styleId="xl200">
    <w:name w:val="xl200"/>
    <w:basedOn w:val="Normal"/>
    <w:rsid w:val="006463CF"/>
    <w:pPr>
      <w:pBdr>
        <w:top w:val="single" w:sz="4" w:space="0" w:color="auto"/>
        <w:left w:val="double" w:sz="6" w:space="0" w:color="auto"/>
        <w:bottom w:val="single" w:sz="4" w:space="0" w:color="auto"/>
        <w:right w:val="single" w:sz="4" w:space="0" w:color="auto"/>
      </w:pBdr>
      <w:spacing w:before="100" w:beforeAutospacing="1" w:after="100" w:afterAutospacing="1"/>
    </w:pPr>
    <w:rPr>
      <w:lang w:val="en-US" w:eastAsia="zh-CN"/>
    </w:rPr>
  </w:style>
  <w:style w:type="paragraph" w:customStyle="1" w:styleId="xl201">
    <w:name w:val="xl201"/>
    <w:basedOn w:val="Normal"/>
    <w:rsid w:val="006463CF"/>
    <w:pPr>
      <w:pBdr>
        <w:top w:val="single" w:sz="4" w:space="0" w:color="auto"/>
        <w:left w:val="double" w:sz="6" w:space="0" w:color="auto"/>
        <w:bottom w:val="double" w:sz="6" w:space="0" w:color="auto"/>
        <w:right w:val="single" w:sz="4" w:space="0" w:color="auto"/>
      </w:pBdr>
      <w:spacing w:before="100" w:beforeAutospacing="1" w:after="100" w:afterAutospacing="1"/>
    </w:pPr>
    <w:rPr>
      <w:lang w:val="en-US" w:eastAsia="zh-CN"/>
    </w:rPr>
  </w:style>
  <w:style w:type="paragraph" w:customStyle="1" w:styleId="xl202">
    <w:name w:val="xl202"/>
    <w:basedOn w:val="Normal"/>
    <w:rsid w:val="006463CF"/>
    <w:pPr>
      <w:pBdr>
        <w:top w:val="single" w:sz="4" w:space="0" w:color="auto"/>
        <w:left w:val="single" w:sz="4" w:space="0" w:color="auto"/>
        <w:right w:val="single" w:sz="4" w:space="0" w:color="auto"/>
      </w:pBdr>
      <w:spacing w:before="100" w:beforeAutospacing="1" w:after="100" w:afterAutospacing="1"/>
    </w:pPr>
    <w:rPr>
      <w:lang w:val="en-US" w:eastAsia="zh-CN"/>
    </w:rPr>
  </w:style>
  <w:style w:type="paragraph" w:customStyle="1" w:styleId="xl203">
    <w:name w:val="xl203"/>
    <w:basedOn w:val="Normal"/>
    <w:rsid w:val="006463CF"/>
    <w:pPr>
      <w:pBdr>
        <w:top w:val="double" w:sz="6" w:space="0" w:color="auto"/>
        <w:left w:val="single" w:sz="4"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204">
    <w:name w:val="xl204"/>
    <w:basedOn w:val="Normal"/>
    <w:rsid w:val="006463CF"/>
    <w:pPr>
      <w:pBdr>
        <w:top w:val="single" w:sz="4" w:space="0" w:color="auto"/>
        <w:left w:val="single" w:sz="4" w:space="0" w:color="auto"/>
        <w:right w:val="single" w:sz="4" w:space="0" w:color="auto"/>
      </w:pBdr>
      <w:spacing w:before="100" w:beforeAutospacing="1" w:after="100" w:afterAutospacing="1"/>
      <w:jc w:val="center"/>
    </w:pPr>
    <w:rPr>
      <w:lang w:val="en-US" w:eastAsia="zh-CN"/>
    </w:rPr>
  </w:style>
  <w:style w:type="paragraph" w:customStyle="1" w:styleId="xl205">
    <w:name w:val="xl205"/>
    <w:basedOn w:val="Normal"/>
    <w:rsid w:val="006463CF"/>
    <w:pPr>
      <w:pBdr>
        <w:top w:val="double" w:sz="6" w:space="0" w:color="auto"/>
        <w:left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206">
    <w:name w:val="xl206"/>
    <w:basedOn w:val="Normal"/>
    <w:rsid w:val="006463CF"/>
    <w:pPr>
      <w:pBdr>
        <w:top w:val="single" w:sz="4" w:space="0" w:color="auto"/>
        <w:left w:val="single" w:sz="4" w:space="0" w:color="auto"/>
        <w:bottom w:val="single" w:sz="4" w:space="0" w:color="auto"/>
      </w:pBdr>
      <w:spacing w:before="100" w:beforeAutospacing="1" w:after="100" w:afterAutospacing="1"/>
    </w:pPr>
    <w:rPr>
      <w:color w:val="FF0000"/>
      <w:lang w:val="en-US" w:eastAsia="zh-CN"/>
    </w:rPr>
  </w:style>
  <w:style w:type="paragraph" w:customStyle="1" w:styleId="xl207">
    <w:name w:val="xl207"/>
    <w:basedOn w:val="Normal"/>
    <w:rsid w:val="006463CF"/>
    <w:pPr>
      <w:pBdr>
        <w:bottom w:val="single" w:sz="4" w:space="0" w:color="auto"/>
      </w:pBdr>
      <w:spacing w:before="100" w:beforeAutospacing="1" w:after="100" w:afterAutospacing="1"/>
    </w:pPr>
    <w:rPr>
      <w:color w:val="FF0000"/>
      <w:lang w:val="en-US" w:eastAsia="zh-CN"/>
    </w:rPr>
  </w:style>
  <w:style w:type="paragraph" w:customStyle="1" w:styleId="xl208">
    <w:name w:val="xl208"/>
    <w:basedOn w:val="Normal"/>
    <w:rsid w:val="006463CF"/>
    <w:pPr>
      <w:pBdr>
        <w:top w:val="single" w:sz="4" w:space="0" w:color="auto"/>
        <w:bottom w:val="single" w:sz="4" w:space="0" w:color="auto"/>
      </w:pBdr>
      <w:spacing w:before="100" w:beforeAutospacing="1" w:after="100" w:afterAutospacing="1"/>
    </w:pPr>
    <w:rPr>
      <w:color w:val="FF0000"/>
      <w:lang w:val="en-US" w:eastAsia="zh-CN"/>
    </w:rPr>
  </w:style>
  <w:style w:type="paragraph" w:customStyle="1" w:styleId="xl209">
    <w:name w:val="xl209"/>
    <w:basedOn w:val="Normal"/>
    <w:rsid w:val="006463CF"/>
    <w:pPr>
      <w:pBdr>
        <w:top w:val="single" w:sz="4" w:space="0" w:color="auto"/>
      </w:pBdr>
      <w:spacing w:before="100" w:beforeAutospacing="1" w:after="100" w:afterAutospacing="1"/>
    </w:pPr>
    <w:rPr>
      <w:color w:val="FF0000"/>
      <w:lang w:val="en-US" w:eastAsia="zh-CN"/>
    </w:rPr>
  </w:style>
  <w:style w:type="paragraph" w:customStyle="1" w:styleId="xl210">
    <w:name w:val="xl210"/>
    <w:basedOn w:val="Normal"/>
    <w:rsid w:val="006463CF"/>
    <w:pPr>
      <w:pBdr>
        <w:left w:val="single" w:sz="4" w:space="0" w:color="auto"/>
      </w:pBdr>
      <w:spacing w:before="100" w:beforeAutospacing="1" w:after="100" w:afterAutospacing="1"/>
      <w:jc w:val="center"/>
      <w:textAlignment w:val="center"/>
    </w:pPr>
    <w:rPr>
      <w:lang w:val="en-US" w:eastAsia="zh-CN"/>
    </w:rPr>
  </w:style>
  <w:style w:type="paragraph" w:customStyle="1" w:styleId="xl211">
    <w:name w:val="xl211"/>
    <w:basedOn w:val="Normal"/>
    <w:rsid w:val="006463CF"/>
    <w:pPr>
      <w:pBdr>
        <w:right w:val="single" w:sz="4" w:space="0" w:color="auto"/>
      </w:pBdr>
      <w:spacing w:before="100" w:beforeAutospacing="1" w:after="100" w:afterAutospacing="1"/>
      <w:jc w:val="center"/>
      <w:textAlignment w:val="center"/>
    </w:pPr>
    <w:rPr>
      <w:lang w:val="en-US" w:eastAsia="zh-CN"/>
    </w:rPr>
  </w:style>
  <w:style w:type="paragraph" w:customStyle="1" w:styleId="xl212">
    <w:name w:val="xl212"/>
    <w:basedOn w:val="Normal"/>
    <w:rsid w:val="006463CF"/>
    <w:pPr>
      <w:pBdr>
        <w:left w:val="single" w:sz="4" w:space="0" w:color="auto"/>
        <w:bottom w:val="single" w:sz="4" w:space="0" w:color="auto"/>
      </w:pBdr>
      <w:spacing w:before="100" w:beforeAutospacing="1" w:after="100" w:afterAutospacing="1"/>
      <w:jc w:val="center"/>
      <w:textAlignment w:val="center"/>
    </w:pPr>
    <w:rPr>
      <w:lang w:val="en-US" w:eastAsia="zh-CN"/>
    </w:rPr>
  </w:style>
  <w:style w:type="paragraph" w:customStyle="1" w:styleId="xl213">
    <w:name w:val="xl213"/>
    <w:basedOn w:val="Normal"/>
    <w:rsid w:val="006463CF"/>
    <w:pPr>
      <w:pBdr>
        <w:bottom w:val="single" w:sz="4" w:space="0" w:color="auto"/>
        <w:right w:val="single" w:sz="4" w:space="0" w:color="auto"/>
      </w:pBdr>
      <w:spacing w:before="100" w:beforeAutospacing="1" w:after="100" w:afterAutospacing="1"/>
      <w:jc w:val="center"/>
      <w:textAlignment w:val="center"/>
    </w:pPr>
    <w:rPr>
      <w:lang w:val="en-US" w:eastAsia="zh-CN"/>
    </w:rPr>
  </w:style>
  <w:style w:type="paragraph" w:customStyle="1" w:styleId="xl214">
    <w:name w:val="xl214"/>
    <w:basedOn w:val="Normal"/>
    <w:rsid w:val="006463CF"/>
    <w:pPr>
      <w:pBdr>
        <w:left w:val="single" w:sz="4" w:space="0" w:color="auto"/>
        <w:right w:val="single" w:sz="4" w:space="0" w:color="auto"/>
      </w:pBdr>
      <w:spacing w:before="100" w:beforeAutospacing="1" w:after="100" w:afterAutospacing="1"/>
      <w:jc w:val="center"/>
    </w:pPr>
    <w:rPr>
      <w:lang w:val="en-US" w:eastAsia="zh-CN"/>
    </w:rPr>
  </w:style>
  <w:style w:type="paragraph" w:customStyle="1" w:styleId="xl215">
    <w:name w:val="xl215"/>
    <w:basedOn w:val="Normal"/>
    <w:rsid w:val="006463CF"/>
    <w:pPr>
      <w:pBdr>
        <w:top w:val="double" w:sz="6" w:space="0" w:color="auto"/>
      </w:pBdr>
      <w:spacing w:before="100" w:beforeAutospacing="1" w:after="100" w:afterAutospacing="1"/>
    </w:pPr>
    <w:rPr>
      <w:b/>
      <w:bCs/>
      <w:color w:val="FF0000"/>
      <w:lang w:val="en-US" w:eastAsia="zh-CN"/>
    </w:rPr>
  </w:style>
  <w:style w:type="paragraph" w:customStyle="1" w:styleId="xl216">
    <w:name w:val="xl216"/>
    <w:basedOn w:val="Normal"/>
    <w:rsid w:val="006463CF"/>
    <w:pPr>
      <w:pBdr>
        <w:top w:val="single" w:sz="4" w:space="0" w:color="auto"/>
        <w:left w:val="single" w:sz="4" w:space="0" w:color="auto"/>
        <w:right w:val="double" w:sz="6" w:space="0" w:color="auto"/>
      </w:pBdr>
      <w:spacing w:before="100" w:beforeAutospacing="1" w:after="100" w:afterAutospacing="1"/>
      <w:jc w:val="center"/>
    </w:pPr>
    <w:rPr>
      <w:lang w:val="en-US" w:eastAsia="zh-CN"/>
    </w:rPr>
  </w:style>
  <w:style w:type="paragraph" w:customStyle="1" w:styleId="xl217">
    <w:name w:val="xl217"/>
    <w:basedOn w:val="Normal"/>
    <w:rsid w:val="006463CF"/>
    <w:pPr>
      <w:pBdr>
        <w:left w:val="single" w:sz="4" w:space="0" w:color="auto"/>
        <w:right w:val="double" w:sz="6" w:space="0" w:color="auto"/>
      </w:pBdr>
      <w:spacing w:before="100" w:beforeAutospacing="1" w:after="100" w:afterAutospacing="1"/>
      <w:jc w:val="center"/>
    </w:pPr>
    <w:rPr>
      <w:lang w:val="en-US" w:eastAsia="zh-CN"/>
    </w:rPr>
  </w:style>
  <w:style w:type="paragraph" w:customStyle="1" w:styleId="xl218">
    <w:name w:val="xl218"/>
    <w:basedOn w:val="Normal"/>
    <w:rsid w:val="006463CF"/>
    <w:pPr>
      <w:pBdr>
        <w:top w:val="single" w:sz="4" w:space="0" w:color="auto"/>
        <w:left w:val="single" w:sz="4" w:space="0" w:color="auto"/>
        <w:right w:val="single" w:sz="4" w:space="0" w:color="auto"/>
      </w:pBdr>
      <w:spacing w:before="100" w:beforeAutospacing="1" w:after="100" w:afterAutospacing="1"/>
      <w:jc w:val="center"/>
    </w:pPr>
    <w:rPr>
      <w:lang w:val="en-US" w:eastAsia="zh-CN"/>
    </w:rPr>
  </w:style>
  <w:style w:type="paragraph" w:customStyle="1" w:styleId="xl219">
    <w:name w:val="xl219"/>
    <w:basedOn w:val="Normal"/>
    <w:rsid w:val="006463CF"/>
    <w:pPr>
      <w:pBdr>
        <w:right w:val="double" w:sz="6" w:space="0" w:color="auto"/>
      </w:pBdr>
      <w:spacing w:before="100" w:beforeAutospacing="1" w:after="100" w:afterAutospacing="1"/>
      <w:jc w:val="center"/>
      <w:textAlignment w:val="center"/>
    </w:pPr>
    <w:rPr>
      <w:lang w:val="en-US" w:eastAsia="zh-CN"/>
    </w:rPr>
  </w:style>
  <w:style w:type="paragraph" w:customStyle="1" w:styleId="xl220">
    <w:name w:val="xl220"/>
    <w:basedOn w:val="Normal"/>
    <w:rsid w:val="006463CF"/>
    <w:pPr>
      <w:pBdr>
        <w:bottom w:val="single" w:sz="4" w:space="0" w:color="auto"/>
        <w:right w:val="double" w:sz="6" w:space="0" w:color="auto"/>
      </w:pBdr>
      <w:spacing w:before="100" w:beforeAutospacing="1" w:after="100" w:afterAutospacing="1"/>
      <w:jc w:val="center"/>
      <w:textAlignment w:val="center"/>
    </w:pPr>
    <w:rPr>
      <w:lang w:val="en-US" w:eastAsia="zh-CN"/>
    </w:rPr>
  </w:style>
  <w:style w:type="paragraph" w:customStyle="1" w:styleId="xl221">
    <w:name w:val="xl221"/>
    <w:basedOn w:val="Normal"/>
    <w:rsid w:val="006463CF"/>
    <w:pPr>
      <w:pBdr>
        <w:left w:val="double" w:sz="6" w:space="0" w:color="auto"/>
        <w:right w:val="single" w:sz="4" w:space="0" w:color="auto"/>
      </w:pBdr>
      <w:spacing w:before="100" w:beforeAutospacing="1" w:after="100" w:afterAutospacing="1"/>
      <w:jc w:val="center"/>
      <w:textAlignment w:val="center"/>
    </w:pPr>
    <w:rPr>
      <w:lang w:val="en-US" w:eastAsia="zh-CN"/>
    </w:rPr>
  </w:style>
  <w:style w:type="paragraph" w:customStyle="1" w:styleId="xl222">
    <w:name w:val="xl222"/>
    <w:basedOn w:val="Normal"/>
    <w:rsid w:val="006463CF"/>
    <w:pPr>
      <w:pBdr>
        <w:left w:val="single" w:sz="4" w:space="0" w:color="auto"/>
        <w:right w:val="single" w:sz="4" w:space="0" w:color="auto"/>
      </w:pBdr>
      <w:spacing w:before="100" w:beforeAutospacing="1" w:after="100" w:afterAutospacing="1"/>
      <w:jc w:val="center"/>
      <w:textAlignment w:val="center"/>
    </w:pPr>
    <w:rPr>
      <w:lang w:val="en-US" w:eastAsia="zh-CN"/>
    </w:rPr>
  </w:style>
  <w:style w:type="paragraph" w:customStyle="1" w:styleId="xl223">
    <w:name w:val="xl223"/>
    <w:basedOn w:val="Normal"/>
    <w:rsid w:val="006463CF"/>
    <w:pPr>
      <w:pBdr>
        <w:left w:val="single" w:sz="4" w:space="0" w:color="auto"/>
        <w:right w:val="single" w:sz="4" w:space="0" w:color="auto"/>
      </w:pBdr>
      <w:spacing w:before="100" w:beforeAutospacing="1" w:after="100" w:afterAutospacing="1"/>
      <w:jc w:val="center"/>
      <w:textAlignment w:val="center"/>
    </w:pPr>
    <w:rPr>
      <w:color w:val="FF0000"/>
      <w:lang w:val="en-US" w:eastAsia="zh-CN"/>
    </w:rPr>
  </w:style>
  <w:style w:type="paragraph" w:customStyle="1" w:styleId="xl224">
    <w:name w:val="xl224"/>
    <w:basedOn w:val="Normal"/>
    <w:rsid w:val="006463CF"/>
    <w:pPr>
      <w:pBdr>
        <w:left w:val="double" w:sz="6" w:space="0" w:color="auto"/>
        <w:right w:val="single" w:sz="4" w:space="0" w:color="auto"/>
      </w:pBdr>
      <w:spacing w:before="100" w:beforeAutospacing="1" w:after="100" w:afterAutospacing="1"/>
      <w:jc w:val="center"/>
      <w:textAlignment w:val="center"/>
    </w:pPr>
    <w:rPr>
      <w:color w:val="FF0000"/>
      <w:lang w:val="en-US" w:eastAsia="zh-CN"/>
    </w:rPr>
  </w:style>
  <w:style w:type="paragraph" w:customStyle="1" w:styleId="xl225">
    <w:name w:val="xl225"/>
    <w:basedOn w:val="Normal"/>
    <w:rsid w:val="006463CF"/>
    <w:pPr>
      <w:pBdr>
        <w:top w:val="double" w:sz="6" w:space="0" w:color="auto"/>
        <w:left w:val="single" w:sz="4" w:space="0" w:color="auto"/>
        <w:right w:val="single" w:sz="4" w:space="0" w:color="auto"/>
      </w:pBdr>
      <w:spacing w:before="100" w:beforeAutospacing="1" w:after="100" w:afterAutospacing="1"/>
      <w:textAlignment w:val="top"/>
    </w:pPr>
    <w:rPr>
      <w:lang w:val="en-US" w:eastAsia="zh-CN"/>
    </w:rPr>
  </w:style>
  <w:style w:type="paragraph" w:customStyle="1" w:styleId="xl226">
    <w:name w:val="xl226"/>
    <w:basedOn w:val="Normal"/>
    <w:rsid w:val="006463CF"/>
    <w:pPr>
      <w:pBdr>
        <w:left w:val="single" w:sz="4" w:space="0" w:color="auto"/>
        <w:bottom w:val="single" w:sz="4" w:space="0" w:color="auto"/>
        <w:right w:val="single" w:sz="4" w:space="0" w:color="auto"/>
      </w:pBdr>
      <w:spacing w:before="100" w:beforeAutospacing="1" w:after="100" w:afterAutospacing="1"/>
      <w:textAlignment w:val="top"/>
    </w:pPr>
    <w:rPr>
      <w:lang w:val="en-US" w:eastAsia="zh-CN"/>
    </w:rPr>
  </w:style>
  <w:style w:type="paragraph" w:customStyle="1" w:styleId="xl227">
    <w:name w:val="xl227"/>
    <w:basedOn w:val="Normal"/>
    <w:rsid w:val="006463CF"/>
    <w:pPr>
      <w:pBdr>
        <w:top w:val="double" w:sz="6" w:space="0" w:color="auto"/>
      </w:pBdr>
      <w:spacing w:before="100" w:beforeAutospacing="1" w:after="100" w:afterAutospacing="1"/>
    </w:pPr>
    <w:rPr>
      <w:lang w:val="en-US" w:eastAsia="zh-CN"/>
    </w:rPr>
  </w:style>
  <w:style w:type="paragraph" w:customStyle="1" w:styleId="xl228">
    <w:name w:val="xl228"/>
    <w:basedOn w:val="Normal"/>
    <w:rsid w:val="006463CF"/>
    <w:pPr>
      <w:spacing w:before="100" w:beforeAutospacing="1" w:after="100" w:afterAutospacing="1"/>
    </w:pPr>
    <w:rPr>
      <w:lang w:val="en-US" w:eastAsia="zh-CN"/>
    </w:rPr>
  </w:style>
  <w:style w:type="paragraph" w:customStyle="1" w:styleId="xl229">
    <w:name w:val="xl229"/>
    <w:basedOn w:val="Normal"/>
    <w:rsid w:val="006463CF"/>
    <w:pPr>
      <w:pBdr>
        <w:left w:val="single" w:sz="4" w:space="0" w:color="auto"/>
      </w:pBdr>
      <w:spacing w:before="100" w:beforeAutospacing="1" w:after="100" w:afterAutospacing="1"/>
      <w:jc w:val="center"/>
      <w:textAlignment w:val="center"/>
    </w:pPr>
    <w:rPr>
      <w:color w:val="FF0000"/>
      <w:lang w:val="en-US" w:eastAsia="zh-CN"/>
    </w:rPr>
  </w:style>
  <w:style w:type="paragraph" w:customStyle="1" w:styleId="xl230">
    <w:name w:val="xl230"/>
    <w:basedOn w:val="Normal"/>
    <w:rsid w:val="006463CF"/>
    <w:pPr>
      <w:pBdr>
        <w:right w:val="single" w:sz="4" w:space="0" w:color="auto"/>
      </w:pBdr>
      <w:spacing w:before="100" w:beforeAutospacing="1" w:after="100" w:afterAutospacing="1"/>
      <w:jc w:val="center"/>
      <w:textAlignment w:val="center"/>
    </w:pPr>
    <w:rPr>
      <w:color w:val="FF0000"/>
      <w:lang w:val="en-US" w:eastAsia="zh-CN"/>
    </w:rPr>
  </w:style>
  <w:style w:type="paragraph" w:customStyle="1" w:styleId="xl231">
    <w:name w:val="xl231"/>
    <w:basedOn w:val="Normal"/>
    <w:rsid w:val="006463CF"/>
    <w:pPr>
      <w:pBdr>
        <w:left w:val="single" w:sz="4" w:space="0" w:color="auto"/>
        <w:bottom w:val="single" w:sz="4" w:space="0" w:color="auto"/>
      </w:pBdr>
      <w:spacing w:before="100" w:beforeAutospacing="1" w:after="100" w:afterAutospacing="1"/>
      <w:jc w:val="center"/>
      <w:textAlignment w:val="center"/>
    </w:pPr>
    <w:rPr>
      <w:color w:val="FF0000"/>
      <w:lang w:val="en-US" w:eastAsia="zh-CN"/>
    </w:rPr>
  </w:style>
  <w:style w:type="paragraph" w:customStyle="1" w:styleId="xl232">
    <w:name w:val="xl232"/>
    <w:basedOn w:val="Normal"/>
    <w:rsid w:val="006463CF"/>
    <w:pPr>
      <w:pBdr>
        <w:bottom w:val="single" w:sz="4" w:space="0" w:color="auto"/>
        <w:right w:val="single" w:sz="4" w:space="0" w:color="auto"/>
      </w:pBdr>
      <w:spacing w:before="100" w:beforeAutospacing="1" w:after="100" w:afterAutospacing="1"/>
      <w:jc w:val="center"/>
      <w:textAlignment w:val="center"/>
    </w:pPr>
    <w:rPr>
      <w:color w:val="FF0000"/>
      <w:lang w:val="en-US" w:eastAsia="zh-CN"/>
    </w:rPr>
  </w:style>
  <w:style w:type="paragraph" w:customStyle="1" w:styleId="xl233">
    <w:name w:val="xl233"/>
    <w:basedOn w:val="Normal"/>
    <w:rsid w:val="006463CF"/>
    <w:pPr>
      <w:pBdr>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234">
    <w:name w:val="xl234"/>
    <w:basedOn w:val="Normal"/>
    <w:rsid w:val="006463CF"/>
    <w:pPr>
      <w:pBdr>
        <w:right w:val="double" w:sz="6" w:space="0" w:color="auto"/>
      </w:pBdr>
      <w:spacing w:before="100" w:beforeAutospacing="1" w:after="100" w:afterAutospacing="1"/>
      <w:jc w:val="center"/>
      <w:textAlignment w:val="center"/>
    </w:pPr>
    <w:rPr>
      <w:color w:val="FF0000"/>
      <w:lang w:val="en-US" w:eastAsia="zh-CN"/>
    </w:rPr>
  </w:style>
  <w:style w:type="paragraph" w:customStyle="1" w:styleId="xl235">
    <w:name w:val="xl235"/>
    <w:basedOn w:val="Normal"/>
    <w:rsid w:val="006463CF"/>
    <w:pPr>
      <w:pBdr>
        <w:bottom w:val="single" w:sz="4" w:space="0" w:color="auto"/>
        <w:right w:val="double" w:sz="6" w:space="0" w:color="auto"/>
      </w:pBdr>
      <w:spacing w:before="100" w:beforeAutospacing="1" w:after="100" w:afterAutospacing="1"/>
      <w:jc w:val="center"/>
      <w:textAlignment w:val="center"/>
    </w:pPr>
    <w:rPr>
      <w:color w:val="FF0000"/>
      <w:lang w:val="en-US" w:eastAsia="zh-CN"/>
    </w:rPr>
  </w:style>
  <w:style w:type="paragraph" w:customStyle="1" w:styleId="xl236">
    <w:name w:val="xl236"/>
    <w:basedOn w:val="Normal"/>
    <w:rsid w:val="006463CF"/>
    <w:pPr>
      <w:pBdr>
        <w:top w:val="single" w:sz="4" w:space="0" w:color="auto"/>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237">
    <w:name w:val="xl237"/>
    <w:basedOn w:val="Normal"/>
    <w:rsid w:val="006463CF"/>
    <w:pPr>
      <w:pBdr>
        <w:top w:val="single" w:sz="4" w:space="0" w:color="auto"/>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238">
    <w:name w:val="xl238"/>
    <w:basedOn w:val="Normal"/>
    <w:rsid w:val="006463CF"/>
    <w:pPr>
      <w:pBdr>
        <w:top w:val="single" w:sz="4" w:space="0" w:color="auto"/>
        <w:left w:val="single" w:sz="4" w:space="0" w:color="auto"/>
        <w:right w:val="double" w:sz="6" w:space="0" w:color="auto"/>
      </w:pBdr>
      <w:spacing w:before="100" w:beforeAutospacing="1" w:after="100" w:afterAutospacing="1"/>
      <w:jc w:val="center"/>
    </w:pPr>
    <w:rPr>
      <w:color w:val="FF0000"/>
      <w:lang w:val="en-US" w:eastAsia="zh-CN"/>
    </w:rPr>
  </w:style>
  <w:style w:type="paragraph" w:customStyle="1" w:styleId="xl239">
    <w:name w:val="xl239"/>
    <w:basedOn w:val="Normal"/>
    <w:rsid w:val="006463CF"/>
    <w:pPr>
      <w:pBdr>
        <w:left w:val="single" w:sz="4" w:space="0" w:color="auto"/>
        <w:right w:val="double" w:sz="6" w:space="0" w:color="auto"/>
      </w:pBdr>
      <w:spacing w:before="100" w:beforeAutospacing="1" w:after="100" w:afterAutospacing="1"/>
      <w:jc w:val="center"/>
    </w:pPr>
    <w:rPr>
      <w:color w:val="FF0000"/>
      <w:lang w:val="en-US" w:eastAsia="zh-CN"/>
    </w:rPr>
  </w:style>
  <w:style w:type="paragraph" w:customStyle="1" w:styleId="xl240">
    <w:name w:val="xl240"/>
    <w:basedOn w:val="Normal"/>
    <w:rsid w:val="006463CF"/>
    <w:pPr>
      <w:pBdr>
        <w:top w:val="double" w:sz="6" w:space="0" w:color="auto"/>
      </w:pBdr>
      <w:spacing w:before="100" w:beforeAutospacing="1" w:after="100" w:afterAutospacing="1"/>
    </w:pPr>
    <w:rPr>
      <w:color w:val="FF0000"/>
      <w:lang w:val="en-US" w:eastAsia="zh-CN"/>
    </w:rPr>
  </w:style>
  <w:style w:type="paragraph" w:customStyle="1" w:styleId="xl241">
    <w:name w:val="xl241"/>
    <w:basedOn w:val="Normal"/>
    <w:rsid w:val="006463CF"/>
    <w:pPr>
      <w:spacing w:before="100" w:beforeAutospacing="1" w:after="100" w:afterAutospacing="1"/>
    </w:pPr>
    <w:rPr>
      <w:color w:val="FF0000"/>
      <w:lang w:val="en-US" w:eastAsia="zh-CN"/>
    </w:rPr>
  </w:style>
  <w:style w:type="paragraph" w:customStyle="1" w:styleId="xl242">
    <w:name w:val="xl242"/>
    <w:basedOn w:val="Normal"/>
    <w:rsid w:val="006463CF"/>
    <w:pPr>
      <w:pBdr>
        <w:top w:val="single" w:sz="4" w:space="0" w:color="auto"/>
        <w:left w:val="single" w:sz="4" w:space="0" w:color="auto"/>
      </w:pBdr>
      <w:spacing w:before="100" w:beforeAutospacing="1" w:after="100" w:afterAutospacing="1"/>
    </w:pPr>
    <w:rPr>
      <w:lang w:val="en-US" w:eastAsia="zh-CN"/>
    </w:rPr>
  </w:style>
  <w:style w:type="paragraph" w:customStyle="1" w:styleId="xl243">
    <w:name w:val="xl243"/>
    <w:basedOn w:val="Normal"/>
    <w:rsid w:val="006463CF"/>
    <w:pPr>
      <w:pBdr>
        <w:top w:val="single" w:sz="4" w:space="0" w:color="auto"/>
        <w:right w:val="double" w:sz="6" w:space="0" w:color="auto"/>
      </w:pBdr>
      <w:spacing w:before="100" w:beforeAutospacing="1" w:after="100" w:afterAutospacing="1"/>
    </w:pPr>
    <w:rPr>
      <w:lang w:val="en-US" w:eastAsia="zh-CN"/>
    </w:rPr>
  </w:style>
  <w:style w:type="paragraph" w:customStyle="1" w:styleId="xl244">
    <w:name w:val="xl244"/>
    <w:basedOn w:val="Normal"/>
    <w:rsid w:val="006463CF"/>
    <w:pPr>
      <w:pBdr>
        <w:left w:val="single" w:sz="4" w:space="0" w:color="auto"/>
      </w:pBdr>
      <w:spacing w:before="100" w:beforeAutospacing="1" w:after="100" w:afterAutospacing="1"/>
    </w:pPr>
    <w:rPr>
      <w:lang w:val="en-US" w:eastAsia="zh-CN"/>
    </w:rPr>
  </w:style>
  <w:style w:type="paragraph" w:customStyle="1" w:styleId="xl245">
    <w:name w:val="xl245"/>
    <w:basedOn w:val="Normal"/>
    <w:rsid w:val="006463CF"/>
    <w:pPr>
      <w:pBdr>
        <w:right w:val="double" w:sz="6" w:space="0" w:color="auto"/>
      </w:pBdr>
      <w:spacing w:before="100" w:beforeAutospacing="1" w:after="100" w:afterAutospacing="1"/>
    </w:pPr>
    <w:rPr>
      <w:lang w:val="en-US" w:eastAsia="zh-CN"/>
    </w:rPr>
  </w:style>
  <w:style w:type="paragraph" w:customStyle="1" w:styleId="xl246">
    <w:name w:val="xl246"/>
    <w:basedOn w:val="Normal"/>
    <w:rsid w:val="006463CF"/>
    <w:pPr>
      <w:pBdr>
        <w:left w:val="single" w:sz="4" w:space="0" w:color="auto"/>
        <w:bottom w:val="single" w:sz="4" w:space="0" w:color="auto"/>
      </w:pBdr>
      <w:spacing w:before="100" w:beforeAutospacing="1" w:after="100" w:afterAutospacing="1"/>
    </w:pPr>
    <w:rPr>
      <w:lang w:val="en-US" w:eastAsia="zh-CN"/>
    </w:rPr>
  </w:style>
  <w:style w:type="paragraph" w:customStyle="1" w:styleId="xl247">
    <w:name w:val="xl247"/>
    <w:basedOn w:val="Normal"/>
    <w:rsid w:val="006463CF"/>
    <w:pPr>
      <w:pBdr>
        <w:bottom w:val="single" w:sz="4" w:space="0" w:color="auto"/>
        <w:right w:val="double" w:sz="6" w:space="0" w:color="auto"/>
      </w:pBdr>
      <w:spacing w:before="100" w:beforeAutospacing="1" w:after="100" w:afterAutospacing="1"/>
    </w:pPr>
    <w:rPr>
      <w:lang w:val="en-US" w:eastAsia="zh-CN"/>
    </w:rPr>
  </w:style>
  <w:style w:type="paragraph" w:customStyle="1" w:styleId="xl248">
    <w:name w:val="xl248"/>
    <w:basedOn w:val="Normal"/>
    <w:rsid w:val="006463CF"/>
    <w:pPr>
      <w:pBdr>
        <w:left w:val="double" w:sz="6" w:space="0" w:color="auto"/>
        <w:right w:val="single" w:sz="4" w:space="0" w:color="auto"/>
      </w:pBdr>
      <w:spacing w:before="100" w:beforeAutospacing="1" w:after="100" w:afterAutospacing="1"/>
      <w:jc w:val="center"/>
      <w:textAlignment w:val="center"/>
    </w:pPr>
    <w:rPr>
      <w:lang w:val="en-US" w:eastAsia="zh-CN"/>
    </w:rPr>
  </w:style>
  <w:style w:type="paragraph" w:customStyle="1" w:styleId="xl249">
    <w:name w:val="xl249"/>
    <w:basedOn w:val="Normal"/>
    <w:rsid w:val="006463CF"/>
    <w:pPr>
      <w:pBdr>
        <w:left w:val="single" w:sz="4" w:space="0" w:color="auto"/>
        <w:right w:val="single" w:sz="4" w:space="0" w:color="auto"/>
      </w:pBdr>
      <w:spacing w:before="100" w:beforeAutospacing="1" w:after="100" w:afterAutospacing="1"/>
      <w:jc w:val="center"/>
      <w:textAlignment w:val="center"/>
    </w:pPr>
    <w:rPr>
      <w:lang w:val="en-US" w:eastAsia="zh-CN"/>
    </w:rPr>
  </w:style>
  <w:style w:type="paragraph" w:customStyle="1" w:styleId="font13">
    <w:name w:val="font13"/>
    <w:basedOn w:val="Normal"/>
    <w:rsid w:val="006463CF"/>
    <w:pPr>
      <w:spacing w:before="100" w:beforeAutospacing="1" w:after="100" w:afterAutospacing="1"/>
    </w:pPr>
    <w:rPr>
      <w:rFonts w:ascii="Arial" w:hAnsi="Arial" w:cs="Arial"/>
      <w:color w:val="FF0000"/>
      <w:sz w:val="20"/>
      <w:szCs w:val="20"/>
      <w:lang w:val="en-US" w:eastAsia="zh-CN"/>
    </w:rPr>
  </w:style>
  <w:style w:type="paragraph" w:customStyle="1" w:styleId="font14">
    <w:name w:val="font14"/>
    <w:basedOn w:val="Normal"/>
    <w:rsid w:val="006463CF"/>
    <w:pPr>
      <w:spacing w:before="100" w:beforeAutospacing="1" w:after="100" w:afterAutospacing="1"/>
    </w:pPr>
    <w:rPr>
      <w:rFonts w:ascii="Arial" w:hAnsi="Arial" w:cs="Arial"/>
      <w:b/>
      <w:bCs/>
      <w:color w:val="FF0000"/>
      <w:sz w:val="18"/>
      <w:szCs w:val="18"/>
      <w:lang w:val="en-US" w:eastAsia="zh-CN"/>
    </w:rPr>
  </w:style>
  <w:style w:type="numbering" w:customStyle="1" w:styleId="Normallist1">
    <w:name w:val="Normal_list1"/>
    <w:basedOn w:val="NoList"/>
    <w:rsid w:val="006463CF"/>
  </w:style>
  <w:style w:type="character" w:customStyle="1" w:styleId="BodyText3Char">
    <w:name w:val="Body Text 3 Char"/>
    <w:basedOn w:val="DefaultParagraphFont"/>
    <w:link w:val="BodyText3"/>
    <w:semiHidden/>
    <w:rsid w:val="006463CF"/>
    <w:rPr>
      <w:sz w:val="16"/>
      <w:szCs w:val="16"/>
      <w:lang w:val="en-GB"/>
    </w:rPr>
  </w:style>
  <w:style w:type="character" w:customStyle="1" w:styleId="BodyTextIndent3Char">
    <w:name w:val="Body Text Indent 3 Char"/>
    <w:basedOn w:val="DefaultParagraphFont"/>
    <w:link w:val="BodyTextIndent3"/>
    <w:semiHidden/>
    <w:rsid w:val="006463CF"/>
    <w:rPr>
      <w:sz w:val="16"/>
      <w:szCs w:val="16"/>
      <w:lang w:val="en-CA"/>
    </w:rPr>
  </w:style>
  <w:style w:type="character" w:customStyle="1" w:styleId="PlainTextChar">
    <w:name w:val="Plain Text Char"/>
    <w:basedOn w:val="DefaultParagraphFont"/>
    <w:link w:val="PlainText"/>
    <w:semiHidden/>
    <w:rsid w:val="006463CF"/>
    <w:rPr>
      <w:rFonts w:ascii="Courier New" w:hAnsi="Courier New" w:cs="Courier New"/>
      <w:szCs w:val="24"/>
      <w:lang w:val="en-CA"/>
    </w:rPr>
  </w:style>
  <w:style w:type="character" w:customStyle="1" w:styleId="SubtitleChar">
    <w:name w:val="Subtitle Char"/>
    <w:basedOn w:val="DefaultParagraphFont"/>
    <w:link w:val="Subtitle"/>
    <w:rsid w:val="006463CF"/>
    <w:rPr>
      <w:rFonts w:ascii="Arial" w:hAnsi="Arial" w:cs="Arial"/>
      <w:sz w:val="22"/>
      <w:szCs w:val="22"/>
      <w:lang w:val="en-GB"/>
    </w:rPr>
  </w:style>
  <w:style w:type="character" w:customStyle="1" w:styleId="TitleChar">
    <w:name w:val="Title Char"/>
    <w:basedOn w:val="DefaultParagraphFont"/>
    <w:link w:val="Title"/>
    <w:rsid w:val="006463CF"/>
    <w:rPr>
      <w:rFonts w:ascii="Arial" w:hAnsi="Arial" w:cs="Arial"/>
      <w:b/>
      <w:bCs/>
      <w:kern w:val="28"/>
      <w:sz w:val="22"/>
      <w:szCs w:val="22"/>
      <w:lang w:val="en-GB"/>
    </w:rPr>
  </w:style>
  <w:style w:type="character" w:customStyle="1" w:styleId="DateChar">
    <w:name w:val="Date Char"/>
    <w:basedOn w:val="DefaultParagraphFont"/>
    <w:link w:val="Date"/>
    <w:rsid w:val="006463CF"/>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6463CF"/>
    <w:rPr>
      <w:sz w:val="22"/>
      <w:szCs w:val="22"/>
      <w:lang w:val="en-GB"/>
    </w:rPr>
  </w:style>
  <w:style w:type="paragraph" w:customStyle="1" w:styleId="Default">
    <w:name w:val="Default"/>
    <w:rsid w:val="006463CF"/>
    <w:pPr>
      <w:widowControl w:val="0"/>
      <w:autoSpaceDE w:val="0"/>
      <w:autoSpaceDN w:val="0"/>
      <w:adjustRightInd w:val="0"/>
    </w:pPr>
    <w:rPr>
      <w:color w:val="000000"/>
      <w:sz w:val="24"/>
      <w:szCs w:val="24"/>
    </w:rPr>
  </w:style>
  <w:style w:type="paragraph" w:customStyle="1" w:styleId="CM30">
    <w:name w:val="CM30"/>
    <w:basedOn w:val="Default"/>
    <w:next w:val="Default"/>
    <w:rsid w:val="006463CF"/>
    <w:pPr>
      <w:spacing w:after="320"/>
    </w:pPr>
    <w:rPr>
      <w:color w:val="auto"/>
    </w:rPr>
  </w:style>
  <w:style w:type="paragraph" w:customStyle="1" w:styleId="CM33">
    <w:name w:val="CM33"/>
    <w:basedOn w:val="Default"/>
    <w:next w:val="Default"/>
    <w:rsid w:val="006463CF"/>
    <w:pPr>
      <w:spacing w:after="435"/>
    </w:pPr>
    <w:rPr>
      <w:color w:val="auto"/>
    </w:rPr>
  </w:style>
  <w:style w:type="paragraph" w:customStyle="1" w:styleId="Anxhead">
    <w:name w:val="Anx head"/>
    <w:basedOn w:val="Normal"/>
    <w:link w:val="AnxheadChar"/>
    <w:rsid w:val="006463CF"/>
    <w:rPr>
      <w:b/>
      <w:bCs/>
      <w:sz w:val="28"/>
      <w:szCs w:val="22"/>
      <w:lang w:val="en-GB"/>
    </w:rPr>
  </w:style>
  <w:style w:type="character" w:customStyle="1" w:styleId="AnxheadChar">
    <w:name w:val="Anx head Char"/>
    <w:link w:val="Anxhead"/>
    <w:rsid w:val="006463CF"/>
    <w:rPr>
      <w:b/>
      <w:bCs/>
      <w:sz w:val="28"/>
      <w:szCs w:val="22"/>
      <w:lang w:val="en-GB"/>
    </w:rPr>
  </w:style>
  <w:style w:type="paragraph" w:styleId="ListBullet5">
    <w:name w:val="List Bullet 5"/>
    <w:basedOn w:val="Normal"/>
    <w:autoRedefine/>
    <w:semiHidden/>
    <w:rsid w:val="006463CF"/>
    <w:pPr>
      <w:tabs>
        <w:tab w:val="num" w:pos="1800"/>
      </w:tabs>
      <w:ind w:left="1800" w:hanging="360"/>
      <w:jc w:val="both"/>
    </w:pPr>
    <w:rPr>
      <w:sz w:val="22"/>
      <w:szCs w:val="22"/>
      <w:lang w:val="en-GB"/>
    </w:rPr>
  </w:style>
  <w:style w:type="paragraph" w:customStyle="1" w:styleId="CM28">
    <w:name w:val="CM28"/>
    <w:basedOn w:val="Default"/>
    <w:next w:val="Default"/>
    <w:rsid w:val="006463CF"/>
    <w:pPr>
      <w:spacing w:after="223"/>
    </w:pPr>
    <w:rPr>
      <w:color w:val="auto"/>
    </w:rPr>
  </w:style>
  <w:style w:type="paragraph" w:customStyle="1" w:styleId="Subtitle0">
    <w:name w:val="Sub title"/>
    <w:basedOn w:val="Heading2"/>
    <w:rsid w:val="006463CF"/>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6463CF"/>
    <w:pPr>
      <w:numPr>
        <w:numId w:val="36"/>
      </w:numPr>
    </w:pPr>
  </w:style>
  <w:style w:type="paragraph" w:customStyle="1" w:styleId="Title2">
    <w:name w:val="Title2"/>
    <w:rsid w:val="006463CF"/>
    <w:pPr>
      <w:jc w:val="center"/>
      <w:outlineLvl w:val="0"/>
    </w:pPr>
    <w:rPr>
      <w:b/>
      <w:caps/>
      <w:sz w:val="22"/>
      <w:szCs w:val="22"/>
      <w:lang w:val="en-GB"/>
    </w:rPr>
  </w:style>
  <w:style w:type="paragraph" w:styleId="BodyText">
    <w:name w:val="Body Text"/>
    <w:basedOn w:val="Normal"/>
    <w:link w:val="BodyTextChar"/>
    <w:semiHidden/>
    <w:rsid w:val="006463CF"/>
    <w:pPr>
      <w:spacing w:after="120"/>
      <w:jc w:val="both"/>
    </w:pPr>
    <w:rPr>
      <w:sz w:val="22"/>
      <w:szCs w:val="22"/>
      <w:lang w:val="en-GB"/>
    </w:rPr>
  </w:style>
  <w:style w:type="character" w:customStyle="1" w:styleId="BodyTextChar">
    <w:name w:val="Body Text Char"/>
    <w:basedOn w:val="DefaultParagraphFont"/>
    <w:link w:val="BodyText"/>
    <w:semiHidden/>
    <w:rsid w:val="006463CF"/>
    <w:rPr>
      <w:sz w:val="22"/>
      <w:szCs w:val="22"/>
      <w:lang w:val="en-GB"/>
    </w:rPr>
  </w:style>
  <w:style w:type="paragraph" w:styleId="BodyText2">
    <w:name w:val="Body Text 2"/>
    <w:basedOn w:val="Normal"/>
    <w:link w:val="BodyText2Char"/>
    <w:semiHidden/>
    <w:rsid w:val="006463CF"/>
    <w:pPr>
      <w:spacing w:after="120" w:line="480" w:lineRule="auto"/>
      <w:jc w:val="both"/>
    </w:pPr>
    <w:rPr>
      <w:sz w:val="22"/>
      <w:szCs w:val="22"/>
      <w:lang w:val="en-GB"/>
    </w:rPr>
  </w:style>
  <w:style w:type="character" w:customStyle="1" w:styleId="BodyText2Char">
    <w:name w:val="Body Text 2 Char"/>
    <w:basedOn w:val="DefaultParagraphFont"/>
    <w:link w:val="BodyText2"/>
    <w:semiHidden/>
    <w:rsid w:val="006463CF"/>
    <w:rPr>
      <w:sz w:val="22"/>
      <w:szCs w:val="22"/>
      <w:lang w:val="en-GB"/>
    </w:rPr>
  </w:style>
  <w:style w:type="paragraph" w:styleId="BodyTextFirstIndent">
    <w:name w:val="Body Text First Indent"/>
    <w:basedOn w:val="BodyText"/>
    <w:link w:val="BodyTextFirstIndentChar"/>
    <w:rsid w:val="006463CF"/>
    <w:pPr>
      <w:ind w:firstLine="210"/>
    </w:pPr>
  </w:style>
  <w:style w:type="character" w:customStyle="1" w:styleId="BodyTextFirstIndentChar">
    <w:name w:val="Body Text First Indent Char"/>
    <w:basedOn w:val="BodyTextChar"/>
    <w:link w:val="BodyTextFirstIndent"/>
    <w:rsid w:val="006463CF"/>
    <w:rPr>
      <w:sz w:val="22"/>
      <w:szCs w:val="22"/>
      <w:lang w:val="en-GB"/>
    </w:rPr>
  </w:style>
  <w:style w:type="paragraph" w:styleId="BodyTextIndent">
    <w:name w:val="Body Text Indent"/>
    <w:basedOn w:val="Normal"/>
    <w:link w:val="BodyTextIndentChar"/>
    <w:semiHidden/>
    <w:rsid w:val="006463CF"/>
    <w:pPr>
      <w:spacing w:after="120"/>
      <w:ind w:left="360"/>
      <w:jc w:val="both"/>
    </w:pPr>
    <w:rPr>
      <w:sz w:val="22"/>
      <w:szCs w:val="22"/>
      <w:lang w:val="en-GB"/>
    </w:rPr>
  </w:style>
  <w:style w:type="character" w:customStyle="1" w:styleId="BodyTextIndentChar">
    <w:name w:val="Body Text Indent Char"/>
    <w:basedOn w:val="DefaultParagraphFont"/>
    <w:link w:val="BodyTextIndent"/>
    <w:semiHidden/>
    <w:rsid w:val="006463CF"/>
    <w:rPr>
      <w:sz w:val="22"/>
      <w:szCs w:val="22"/>
      <w:lang w:val="en-GB"/>
    </w:rPr>
  </w:style>
  <w:style w:type="paragraph" w:styleId="BodyTextFirstIndent2">
    <w:name w:val="Body Text First Indent 2"/>
    <w:basedOn w:val="BodyTextIndent"/>
    <w:link w:val="BodyTextFirstIndent2Char"/>
    <w:semiHidden/>
    <w:rsid w:val="006463CF"/>
    <w:pPr>
      <w:ind w:firstLine="210"/>
    </w:pPr>
  </w:style>
  <w:style w:type="character" w:customStyle="1" w:styleId="BodyTextFirstIndent2Char">
    <w:name w:val="Body Text First Indent 2 Char"/>
    <w:basedOn w:val="BodyTextIndentChar"/>
    <w:link w:val="BodyTextFirstIndent2"/>
    <w:semiHidden/>
    <w:rsid w:val="006463CF"/>
    <w:rPr>
      <w:sz w:val="22"/>
      <w:szCs w:val="22"/>
      <w:lang w:val="en-GB"/>
    </w:rPr>
  </w:style>
  <w:style w:type="paragraph" w:styleId="BodyTextIndent2">
    <w:name w:val="Body Text Indent 2"/>
    <w:basedOn w:val="Normal"/>
    <w:link w:val="BodyTextIndent2Char"/>
    <w:semiHidden/>
    <w:rsid w:val="006463CF"/>
    <w:pPr>
      <w:spacing w:after="120" w:line="480" w:lineRule="auto"/>
      <w:ind w:left="360"/>
      <w:jc w:val="both"/>
    </w:pPr>
    <w:rPr>
      <w:sz w:val="22"/>
      <w:szCs w:val="22"/>
      <w:lang w:val="en-GB"/>
    </w:rPr>
  </w:style>
  <w:style w:type="character" w:customStyle="1" w:styleId="BodyTextIndent2Char">
    <w:name w:val="Body Text Indent 2 Char"/>
    <w:basedOn w:val="DefaultParagraphFont"/>
    <w:link w:val="BodyTextIndent2"/>
    <w:semiHidden/>
    <w:rsid w:val="006463CF"/>
    <w:rPr>
      <w:sz w:val="22"/>
      <w:szCs w:val="22"/>
      <w:lang w:val="en-GB"/>
    </w:rPr>
  </w:style>
  <w:style w:type="paragraph" w:styleId="Closing">
    <w:name w:val="Closing"/>
    <w:basedOn w:val="Normal"/>
    <w:link w:val="ClosingChar"/>
    <w:semiHidden/>
    <w:rsid w:val="006463CF"/>
    <w:pPr>
      <w:ind w:left="4320"/>
      <w:jc w:val="both"/>
    </w:pPr>
    <w:rPr>
      <w:sz w:val="22"/>
      <w:szCs w:val="22"/>
      <w:lang w:val="en-GB"/>
    </w:rPr>
  </w:style>
  <w:style w:type="character" w:customStyle="1" w:styleId="ClosingChar">
    <w:name w:val="Closing Char"/>
    <w:basedOn w:val="DefaultParagraphFont"/>
    <w:link w:val="Closing"/>
    <w:semiHidden/>
    <w:rsid w:val="006463CF"/>
    <w:rPr>
      <w:sz w:val="22"/>
      <w:szCs w:val="22"/>
      <w:lang w:val="en-GB"/>
    </w:rPr>
  </w:style>
  <w:style w:type="paragraph" w:styleId="E-mailSignature">
    <w:name w:val="E-mail Signature"/>
    <w:basedOn w:val="Normal"/>
    <w:link w:val="E-mailSignatureChar"/>
    <w:semiHidden/>
    <w:rsid w:val="006463CF"/>
    <w:pPr>
      <w:jc w:val="both"/>
    </w:pPr>
    <w:rPr>
      <w:sz w:val="22"/>
      <w:szCs w:val="22"/>
      <w:lang w:val="en-GB"/>
    </w:rPr>
  </w:style>
  <w:style w:type="character" w:customStyle="1" w:styleId="E-mailSignatureChar">
    <w:name w:val="E-mail Signature Char"/>
    <w:basedOn w:val="DefaultParagraphFont"/>
    <w:link w:val="E-mailSignature"/>
    <w:semiHidden/>
    <w:rsid w:val="006463CF"/>
    <w:rPr>
      <w:sz w:val="22"/>
      <w:szCs w:val="22"/>
      <w:lang w:val="en-GB"/>
    </w:rPr>
  </w:style>
  <w:style w:type="paragraph" w:styleId="EnvelopeAddress">
    <w:name w:val="envelope address"/>
    <w:basedOn w:val="Normal"/>
    <w:semiHidden/>
    <w:rsid w:val="006463CF"/>
    <w:pPr>
      <w:framePr w:w="7920" w:h="1980" w:hRule="exact" w:hSpace="180" w:wrap="auto" w:hAnchor="page" w:xAlign="center" w:yAlign="bottom"/>
      <w:ind w:left="2880"/>
      <w:jc w:val="both"/>
    </w:pPr>
    <w:rPr>
      <w:rFonts w:ascii="Arial" w:hAnsi="Arial" w:cs="Arial"/>
      <w:sz w:val="22"/>
      <w:lang w:val="en-GB"/>
    </w:rPr>
  </w:style>
  <w:style w:type="paragraph" w:styleId="EnvelopeReturn">
    <w:name w:val="envelope return"/>
    <w:basedOn w:val="Normal"/>
    <w:semiHidden/>
    <w:rsid w:val="006463CF"/>
    <w:pPr>
      <w:jc w:val="both"/>
    </w:pPr>
    <w:rPr>
      <w:rFonts w:ascii="Arial" w:hAnsi="Arial" w:cs="Arial"/>
      <w:sz w:val="20"/>
      <w:szCs w:val="22"/>
      <w:lang w:val="en-GB"/>
    </w:rPr>
  </w:style>
  <w:style w:type="character" w:styleId="HTMLAcronym">
    <w:name w:val="HTML Acronym"/>
    <w:basedOn w:val="DefaultParagraphFont"/>
    <w:semiHidden/>
    <w:rsid w:val="006463CF"/>
  </w:style>
  <w:style w:type="paragraph" w:styleId="HTMLAddress">
    <w:name w:val="HTML Address"/>
    <w:basedOn w:val="Normal"/>
    <w:link w:val="HTMLAddressChar"/>
    <w:semiHidden/>
    <w:rsid w:val="006463CF"/>
    <w:pPr>
      <w:jc w:val="both"/>
    </w:pPr>
    <w:rPr>
      <w:i/>
      <w:iCs/>
      <w:sz w:val="22"/>
      <w:szCs w:val="22"/>
      <w:lang w:val="en-GB"/>
    </w:rPr>
  </w:style>
  <w:style w:type="character" w:customStyle="1" w:styleId="HTMLAddressChar">
    <w:name w:val="HTML Address Char"/>
    <w:basedOn w:val="DefaultParagraphFont"/>
    <w:link w:val="HTMLAddress"/>
    <w:semiHidden/>
    <w:rsid w:val="006463CF"/>
    <w:rPr>
      <w:i/>
      <w:iCs/>
      <w:sz w:val="22"/>
      <w:szCs w:val="22"/>
      <w:lang w:val="en-GB"/>
    </w:rPr>
  </w:style>
  <w:style w:type="character" w:styleId="HTMLCite">
    <w:name w:val="HTML Cite"/>
    <w:semiHidden/>
    <w:rsid w:val="006463CF"/>
    <w:rPr>
      <w:i/>
      <w:iCs/>
    </w:rPr>
  </w:style>
  <w:style w:type="character" w:styleId="HTMLCode">
    <w:name w:val="HTML Code"/>
    <w:semiHidden/>
    <w:rsid w:val="006463CF"/>
    <w:rPr>
      <w:rFonts w:ascii="Courier New" w:hAnsi="Courier New" w:cs="Courier New"/>
      <w:sz w:val="20"/>
      <w:szCs w:val="20"/>
    </w:rPr>
  </w:style>
  <w:style w:type="character" w:styleId="HTMLDefinition">
    <w:name w:val="HTML Definition"/>
    <w:semiHidden/>
    <w:rsid w:val="006463CF"/>
    <w:rPr>
      <w:i/>
      <w:iCs/>
    </w:rPr>
  </w:style>
  <w:style w:type="character" w:styleId="HTMLKeyboard">
    <w:name w:val="HTML Keyboard"/>
    <w:semiHidden/>
    <w:rsid w:val="006463CF"/>
    <w:rPr>
      <w:rFonts w:ascii="Courier New" w:hAnsi="Courier New" w:cs="Courier New"/>
      <w:sz w:val="20"/>
      <w:szCs w:val="20"/>
    </w:rPr>
  </w:style>
  <w:style w:type="paragraph" w:styleId="HTMLPreformatted">
    <w:name w:val="HTML Preformatted"/>
    <w:basedOn w:val="Normal"/>
    <w:link w:val="HTMLPreformattedChar"/>
    <w:semiHidden/>
    <w:rsid w:val="006463CF"/>
    <w:pPr>
      <w:jc w:val="both"/>
    </w:pPr>
    <w:rPr>
      <w:rFonts w:ascii="Courier New" w:hAnsi="Courier New" w:cs="Courier New"/>
      <w:sz w:val="20"/>
      <w:szCs w:val="22"/>
      <w:lang w:val="en-GB"/>
    </w:rPr>
  </w:style>
  <w:style w:type="character" w:customStyle="1" w:styleId="HTMLPreformattedChar">
    <w:name w:val="HTML Preformatted Char"/>
    <w:basedOn w:val="DefaultParagraphFont"/>
    <w:link w:val="HTMLPreformatted"/>
    <w:semiHidden/>
    <w:rsid w:val="006463CF"/>
    <w:rPr>
      <w:rFonts w:ascii="Courier New" w:hAnsi="Courier New" w:cs="Courier New"/>
      <w:szCs w:val="22"/>
      <w:lang w:val="en-GB"/>
    </w:rPr>
  </w:style>
  <w:style w:type="character" w:styleId="HTMLSample">
    <w:name w:val="HTML Sample"/>
    <w:semiHidden/>
    <w:rsid w:val="006463CF"/>
    <w:rPr>
      <w:rFonts w:ascii="Courier New" w:hAnsi="Courier New" w:cs="Courier New"/>
    </w:rPr>
  </w:style>
  <w:style w:type="character" w:styleId="HTMLTypewriter">
    <w:name w:val="HTML Typewriter"/>
    <w:semiHidden/>
    <w:rsid w:val="006463CF"/>
    <w:rPr>
      <w:rFonts w:ascii="Courier New" w:hAnsi="Courier New" w:cs="Courier New"/>
      <w:sz w:val="20"/>
      <w:szCs w:val="20"/>
    </w:rPr>
  </w:style>
  <w:style w:type="character" w:styleId="HTMLVariable">
    <w:name w:val="HTML Variable"/>
    <w:semiHidden/>
    <w:rsid w:val="006463CF"/>
    <w:rPr>
      <w:i/>
      <w:iCs/>
    </w:rPr>
  </w:style>
  <w:style w:type="character" w:styleId="LineNumber">
    <w:name w:val="line number"/>
    <w:basedOn w:val="DefaultParagraphFont"/>
    <w:semiHidden/>
    <w:rsid w:val="006463CF"/>
  </w:style>
  <w:style w:type="paragraph" w:styleId="List">
    <w:name w:val="List"/>
    <w:basedOn w:val="Normal"/>
    <w:semiHidden/>
    <w:rsid w:val="006463CF"/>
    <w:pPr>
      <w:ind w:left="360" w:hanging="360"/>
      <w:jc w:val="both"/>
    </w:pPr>
    <w:rPr>
      <w:sz w:val="22"/>
      <w:szCs w:val="22"/>
      <w:lang w:val="en-GB"/>
    </w:rPr>
  </w:style>
  <w:style w:type="paragraph" w:styleId="List2">
    <w:name w:val="List 2"/>
    <w:basedOn w:val="Normal"/>
    <w:semiHidden/>
    <w:rsid w:val="006463CF"/>
    <w:pPr>
      <w:ind w:left="720" w:hanging="360"/>
      <w:jc w:val="both"/>
    </w:pPr>
    <w:rPr>
      <w:sz w:val="22"/>
      <w:szCs w:val="22"/>
      <w:lang w:val="en-GB"/>
    </w:rPr>
  </w:style>
  <w:style w:type="paragraph" w:styleId="List3">
    <w:name w:val="List 3"/>
    <w:basedOn w:val="Normal"/>
    <w:semiHidden/>
    <w:rsid w:val="006463CF"/>
    <w:pPr>
      <w:ind w:left="1080" w:hanging="360"/>
      <w:jc w:val="both"/>
    </w:pPr>
    <w:rPr>
      <w:sz w:val="22"/>
      <w:szCs w:val="22"/>
      <w:lang w:val="en-GB"/>
    </w:rPr>
  </w:style>
  <w:style w:type="paragraph" w:styleId="List4">
    <w:name w:val="List 4"/>
    <w:basedOn w:val="Normal"/>
    <w:rsid w:val="006463CF"/>
    <w:pPr>
      <w:ind w:left="1440" w:hanging="360"/>
      <w:jc w:val="both"/>
    </w:pPr>
    <w:rPr>
      <w:sz w:val="22"/>
      <w:szCs w:val="22"/>
      <w:lang w:val="en-GB"/>
    </w:rPr>
  </w:style>
  <w:style w:type="paragraph" w:styleId="List5">
    <w:name w:val="List 5"/>
    <w:basedOn w:val="Normal"/>
    <w:rsid w:val="006463CF"/>
    <w:pPr>
      <w:ind w:left="1800" w:hanging="360"/>
      <w:jc w:val="both"/>
    </w:pPr>
    <w:rPr>
      <w:sz w:val="22"/>
      <w:szCs w:val="22"/>
      <w:lang w:val="en-GB"/>
    </w:rPr>
  </w:style>
  <w:style w:type="paragraph" w:styleId="ListBullet">
    <w:name w:val="List Bullet"/>
    <w:basedOn w:val="Normal"/>
    <w:autoRedefine/>
    <w:semiHidden/>
    <w:rsid w:val="006463CF"/>
    <w:pPr>
      <w:tabs>
        <w:tab w:val="num" w:pos="360"/>
      </w:tabs>
      <w:ind w:left="360" w:hanging="360"/>
      <w:jc w:val="both"/>
    </w:pPr>
    <w:rPr>
      <w:sz w:val="22"/>
      <w:szCs w:val="22"/>
      <w:lang w:val="en-GB"/>
    </w:rPr>
  </w:style>
  <w:style w:type="paragraph" w:styleId="ListBullet2">
    <w:name w:val="List Bullet 2"/>
    <w:basedOn w:val="Normal"/>
    <w:autoRedefine/>
    <w:semiHidden/>
    <w:rsid w:val="006463CF"/>
    <w:pPr>
      <w:tabs>
        <w:tab w:val="num" w:pos="720"/>
      </w:tabs>
      <w:ind w:left="720" w:hanging="360"/>
      <w:jc w:val="both"/>
    </w:pPr>
    <w:rPr>
      <w:sz w:val="22"/>
      <w:szCs w:val="22"/>
      <w:lang w:val="en-GB"/>
    </w:rPr>
  </w:style>
  <w:style w:type="paragraph" w:styleId="ListBullet3">
    <w:name w:val="List Bullet 3"/>
    <w:basedOn w:val="Normal"/>
    <w:autoRedefine/>
    <w:semiHidden/>
    <w:rsid w:val="006463CF"/>
    <w:pPr>
      <w:tabs>
        <w:tab w:val="num" w:pos="1080"/>
      </w:tabs>
      <w:ind w:left="1080" w:hanging="360"/>
      <w:jc w:val="both"/>
    </w:pPr>
    <w:rPr>
      <w:sz w:val="22"/>
      <w:szCs w:val="22"/>
      <w:lang w:val="en-GB"/>
    </w:rPr>
  </w:style>
  <w:style w:type="paragraph" w:styleId="ListBullet4">
    <w:name w:val="List Bullet 4"/>
    <w:basedOn w:val="Normal"/>
    <w:autoRedefine/>
    <w:semiHidden/>
    <w:rsid w:val="006463CF"/>
    <w:pPr>
      <w:tabs>
        <w:tab w:val="num" w:pos="1440"/>
      </w:tabs>
      <w:ind w:left="1440" w:hanging="360"/>
      <w:jc w:val="both"/>
    </w:pPr>
    <w:rPr>
      <w:sz w:val="22"/>
      <w:szCs w:val="22"/>
      <w:lang w:val="en-GB"/>
    </w:rPr>
  </w:style>
  <w:style w:type="paragraph" w:styleId="ListContinue">
    <w:name w:val="List Continue"/>
    <w:basedOn w:val="Normal"/>
    <w:semiHidden/>
    <w:rsid w:val="006463CF"/>
    <w:pPr>
      <w:spacing w:after="120"/>
      <w:ind w:left="360"/>
      <w:jc w:val="both"/>
    </w:pPr>
    <w:rPr>
      <w:sz w:val="22"/>
      <w:szCs w:val="22"/>
      <w:lang w:val="en-GB"/>
    </w:rPr>
  </w:style>
  <w:style w:type="paragraph" w:styleId="ListContinue2">
    <w:name w:val="List Continue 2"/>
    <w:basedOn w:val="Normal"/>
    <w:semiHidden/>
    <w:rsid w:val="006463CF"/>
    <w:pPr>
      <w:spacing w:after="120"/>
      <w:ind w:left="720"/>
      <w:jc w:val="both"/>
    </w:pPr>
    <w:rPr>
      <w:sz w:val="22"/>
      <w:szCs w:val="22"/>
      <w:lang w:val="en-GB"/>
    </w:rPr>
  </w:style>
  <w:style w:type="paragraph" w:styleId="ListContinue3">
    <w:name w:val="List Continue 3"/>
    <w:basedOn w:val="Normal"/>
    <w:semiHidden/>
    <w:rsid w:val="006463CF"/>
    <w:pPr>
      <w:spacing w:after="120"/>
      <w:ind w:left="1080"/>
      <w:jc w:val="both"/>
    </w:pPr>
    <w:rPr>
      <w:sz w:val="22"/>
      <w:szCs w:val="22"/>
      <w:lang w:val="en-GB"/>
    </w:rPr>
  </w:style>
  <w:style w:type="paragraph" w:styleId="ListContinue4">
    <w:name w:val="List Continue 4"/>
    <w:basedOn w:val="Normal"/>
    <w:semiHidden/>
    <w:rsid w:val="006463CF"/>
    <w:pPr>
      <w:spacing w:after="120"/>
      <w:ind w:left="1440"/>
      <w:jc w:val="both"/>
    </w:pPr>
    <w:rPr>
      <w:sz w:val="22"/>
      <w:szCs w:val="22"/>
      <w:lang w:val="en-GB"/>
    </w:rPr>
  </w:style>
  <w:style w:type="paragraph" w:styleId="ListContinue5">
    <w:name w:val="List Continue 5"/>
    <w:basedOn w:val="Normal"/>
    <w:semiHidden/>
    <w:rsid w:val="006463CF"/>
    <w:pPr>
      <w:spacing w:after="120"/>
      <w:ind w:left="1800"/>
      <w:jc w:val="both"/>
    </w:pPr>
    <w:rPr>
      <w:sz w:val="22"/>
      <w:szCs w:val="22"/>
      <w:lang w:val="en-GB"/>
    </w:rPr>
  </w:style>
  <w:style w:type="paragraph" w:styleId="ListNumber">
    <w:name w:val="List Number"/>
    <w:basedOn w:val="Normal"/>
    <w:rsid w:val="006463CF"/>
    <w:pPr>
      <w:tabs>
        <w:tab w:val="num" w:pos="360"/>
      </w:tabs>
      <w:ind w:left="360" w:hanging="360"/>
      <w:jc w:val="both"/>
    </w:pPr>
    <w:rPr>
      <w:sz w:val="22"/>
      <w:szCs w:val="22"/>
      <w:lang w:val="en-GB"/>
    </w:rPr>
  </w:style>
  <w:style w:type="paragraph" w:styleId="ListNumber2">
    <w:name w:val="List Number 2"/>
    <w:basedOn w:val="Normal"/>
    <w:semiHidden/>
    <w:rsid w:val="006463CF"/>
    <w:pPr>
      <w:tabs>
        <w:tab w:val="num" w:pos="720"/>
      </w:tabs>
      <w:ind w:left="720" w:hanging="360"/>
      <w:jc w:val="both"/>
    </w:pPr>
    <w:rPr>
      <w:sz w:val="22"/>
      <w:szCs w:val="22"/>
      <w:lang w:val="en-GB"/>
    </w:rPr>
  </w:style>
  <w:style w:type="paragraph" w:styleId="ListNumber3">
    <w:name w:val="List Number 3"/>
    <w:basedOn w:val="Normal"/>
    <w:semiHidden/>
    <w:rsid w:val="006463CF"/>
    <w:pPr>
      <w:tabs>
        <w:tab w:val="num" w:pos="1080"/>
      </w:tabs>
      <w:ind w:left="1080" w:hanging="360"/>
      <w:jc w:val="both"/>
    </w:pPr>
    <w:rPr>
      <w:sz w:val="22"/>
      <w:szCs w:val="22"/>
      <w:lang w:val="en-GB"/>
    </w:rPr>
  </w:style>
  <w:style w:type="paragraph" w:styleId="ListNumber4">
    <w:name w:val="List Number 4"/>
    <w:basedOn w:val="Normal"/>
    <w:semiHidden/>
    <w:rsid w:val="006463CF"/>
    <w:pPr>
      <w:tabs>
        <w:tab w:val="num" w:pos="1440"/>
      </w:tabs>
      <w:ind w:left="1440" w:hanging="360"/>
      <w:jc w:val="both"/>
    </w:pPr>
    <w:rPr>
      <w:sz w:val="22"/>
      <w:szCs w:val="22"/>
      <w:lang w:val="en-GB"/>
    </w:rPr>
  </w:style>
  <w:style w:type="paragraph" w:styleId="ListNumber5">
    <w:name w:val="List Number 5"/>
    <w:basedOn w:val="Normal"/>
    <w:semiHidden/>
    <w:rsid w:val="006463CF"/>
    <w:pPr>
      <w:tabs>
        <w:tab w:val="num" w:pos="1800"/>
      </w:tabs>
      <w:ind w:left="1800" w:hanging="360"/>
      <w:jc w:val="both"/>
    </w:pPr>
    <w:rPr>
      <w:sz w:val="22"/>
      <w:szCs w:val="22"/>
      <w:lang w:val="en-GB"/>
    </w:rPr>
  </w:style>
  <w:style w:type="paragraph" w:styleId="MessageHeader">
    <w:name w:val="Message Header"/>
    <w:basedOn w:val="Normal"/>
    <w:link w:val="MessageHeaderChar"/>
    <w:semiHidden/>
    <w:rsid w:val="006463CF"/>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hAnsi="Arial" w:cs="Arial"/>
      <w:sz w:val="22"/>
      <w:lang w:val="en-GB"/>
    </w:rPr>
  </w:style>
  <w:style w:type="character" w:customStyle="1" w:styleId="MessageHeaderChar">
    <w:name w:val="Message Header Char"/>
    <w:basedOn w:val="DefaultParagraphFont"/>
    <w:link w:val="MessageHeader"/>
    <w:semiHidden/>
    <w:rsid w:val="006463CF"/>
    <w:rPr>
      <w:rFonts w:ascii="Arial" w:hAnsi="Arial" w:cs="Arial"/>
      <w:sz w:val="22"/>
      <w:szCs w:val="24"/>
      <w:shd w:val="pct20" w:color="auto" w:fill="auto"/>
      <w:lang w:val="en-GB"/>
    </w:rPr>
  </w:style>
  <w:style w:type="paragraph" w:styleId="NormalIndent">
    <w:name w:val="Normal Indent"/>
    <w:basedOn w:val="Normal"/>
    <w:semiHidden/>
    <w:rsid w:val="006463CF"/>
    <w:pPr>
      <w:ind w:left="720"/>
      <w:jc w:val="both"/>
    </w:pPr>
    <w:rPr>
      <w:sz w:val="22"/>
      <w:szCs w:val="22"/>
      <w:lang w:val="en-GB"/>
    </w:rPr>
  </w:style>
  <w:style w:type="paragraph" w:styleId="NoteHeading">
    <w:name w:val="Note Heading"/>
    <w:basedOn w:val="Normal"/>
    <w:next w:val="Normal"/>
    <w:link w:val="NoteHeadingChar"/>
    <w:semiHidden/>
    <w:rsid w:val="006463CF"/>
    <w:pPr>
      <w:jc w:val="both"/>
    </w:pPr>
    <w:rPr>
      <w:sz w:val="22"/>
      <w:szCs w:val="22"/>
      <w:lang w:val="en-GB"/>
    </w:rPr>
  </w:style>
  <w:style w:type="character" w:customStyle="1" w:styleId="NoteHeadingChar">
    <w:name w:val="Note Heading Char"/>
    <w:basedOn w:val="DefaultParagraphFont"/>
    <w:link w:val="NoteHeading"/>
    <w:semiHidden/>
    <w:rsid w:val="006463CF"/>
    <w:rPr>
      <w:sz w:val="22"/>
      <w:szCs w:val="22"/>
      <w:lang w:val="en-GB"/>
    </w:rPr>
  </w:style>
  <w:style w:type="paragraph" w:styleId="Salutation">
    <w:name w:val="Salutation"/>
    <w:basedOn w:val="Normal"/>
    <w:next w:val="Normal"/>
    <w:link w:val="SalutationChar"/>
    <w:rsid w:val="006463CF"/>
    <w:pPr>
      <w:jc w:val="both"/>
    </w:pPr>
    <w:rPr>
      <w:sz w:val="22"/>
      <w:szCs w:val="22"/>
      <w:lang w:val="en-GB"/>
    </w:rPr>
  </w:style>
  <w:style w:type="character" w:customStyle="1" w:styleId="SalutationChar">
    <w:name w:val="Salutation Char"/>
    <w:basedOn w:val="DefaultParagraphFont"/>
    <w:link w:val="Salutation"/>
    <w:rsid w:val="006463CF"/>
    <w:rPr>
      <w:sz w:val="22"/>
      <w:szCs w:val="22"/>
      <w:lang w:val="en-GB"/>
    </w:rPr>
  </w:style>
  <w:style w:type="paragraph" w:styleId="Signature">
    <w:name w:val="Signature"/>
    <w:basedOn w:val="Normal"/>
    <w:link w:val="SignatureChar"/>
    <w:semiHidden/>
    <w:rsid w:val="006463CF"/>
    <w:pPr>
      <w:ind w:left="4320"/>
      <w:jc w:val="both"/>
    </w:pPr>
    <w:rPr>
      <w:sz w:val="22"/>
      <w:szCs w:val="22"/>
      <w:lang w:val="en-GB"/>
    </w:rPr>
  </w:style>
  <w:style w:type="character" w:customStyle="1" w:styleId="SignatureChar">
    <w:name w:val="Signature Char"/>
    <w:basedOn w:val="DefaultParagraphFont"/>
    <w:link w:val="Signature"/>
    <w:semiHidden/>
    <w:rsid w:val="006463CF"/>
    <w:rPr>
      <w:sz w:val="22"/>
      <w:szCs w:val="22"/>
      <w:lang w:val="en-GB"/>
    </w:rPr>
  </w:style>
  <w:style w:type="character" w:styleId="Strong">
    <w:name w:val="Strong"/>
    <w:qFormat/>
    <w:rsid w:val="006463CF"/>
    <w:rPr>
      <w:b/>
      <w:bCs/>
    </w:rPr>
  </w:style>
  <w:style w:type="paragraph" w:customStyle="1" w:styleId="Level3">
    <w:name w:val="Level3"/>
    <w:basedOn w:val="Normal"/>
    <w:autoRedefine/>
    <w:rsid w:val="006463CF"/>
    <w:pPr>
      <w:numPr>
        <w:numId w:val="37"/>
      </w:numPr>
      <w:tabs>
        <w:tab w:val="left" w:pos="578"/>
      </w:tabs>
      <w:spacing w:after="240" w:line="288" w:lineRule="auto"/>
    </w:pPr>
    <w:rPr>
      <w:sz w:val="22"/>
      <w:szCs w:val="20"/>
      <w:lang w:val="en-GB"/>
    </w:rPr>
  </w:style>
  <w:style w:type="paragraph" w:customStyle="1" w:styleId="Paralevel1">
    <w:name w:val="Para level1"/>
    <w:basedOn w:val="Normal"/>
    <w:link w:val="Paralevel1Char"/>
    <w:autoRedefine/>
    <w:uiPriority w:val="99"/>
    <w:rsid w:val="006463CF"/>
    <w:pPr>
      <w:suppressAutoHyphens/>
      <w:spacing w:after="240"/>
      <w:jc w:val="right"/>
    </w:pPr>
    <w:rPr>
      <w:b/>
      <w:bCs/>
      <w:sz w:val="22"/>
      <w:szCs w:val="22"/>
      <w:lang w:val="en-GB"/>
    </w:rPr>
  </w:style>
  <w:style w:type="character" w:customStyle="1" w:styleId="Paralevel1Char">
    <w:name w:val="Para level1 Char"/>
    <w:link w:val="Paralevel1"/>
    <w:uiPriority w:val="99"/>
    <w:rsid w:val="006463CF"/>
    <w:rPr>
      <w:b/>
      <w:bCs/>
      <w:sz w:val="22"/>
      <w:szCs w:val="22"/>
      <w:lang w:val="en-GB"/>
    </w:rPr>
  </w:style>
  <w:style w:type="character" w:customStyle="1" w:styleId="Heading3Char3CharCharChar">
    <w:name w:val="Heading 3 Char3 Char Char Char"/>
    <w:rsid w:val="006463CF"/>
    <w:rPr>
      <w:sz w:val="22"/>
      <w:szCs w:val="22"/>
      <w:lang w:val="en-GB" w:eastAsia="en-US" w:bidi="ar-SA"/>
    </w:rPr>
  </w:style>
  <w:style w:type="character" w:customStyle="1" w:styleId="Normal-poolChar">
    <w:name w:val="Normal-pool Char"/>
    <w:link w:val="Normal-pool"/>
    <w:locked/>
    <w:rsid w:val="006463CF"/>
    <w:rPr>
      <w:lang w:val="en-GB"/>
    </w:rPr>
  </w:style>
  <w:style w:type="character" w:customStyle="1" w:styleId="bumpedfont15">
    <w:name w:val="bumpedfont15"/>
    <w:basedOn w:val="DefaultParagraphFont"/>
    <w:rsid w:val="006463CF"/>
  </w:style>
  <w:style w:type="numbering" w:customStyle="1" w:styleId="NoList1">
    <w:name w:val="No List1"/>
    <w:next w:val="NoList"/>
    <w:uiPriority w:val="99"/>
    <w:semiHidden/>
    <w:unhideWhenUsed/>
    <w:rsid w:val="006463CF"/>
  </w:style>
  <w:style w:type="numbering" w:customStyle="1" w:styleId="CurrentList11">
    <w:name w:val="Current List11"/>
    <w:rsid w:val="006463CF"/>
  </w:style>
  <w:style w:type="numbering" w:customStyle="1" w:styleId="1111111">
    <w:name w:val="1 / 1.1 / 1.1.11"/>
    <w:basedOn w:val="NoList"/>
    <w:next w:val="111111"/>
    <w:semiHidden/>
    <w:rsid w:val="006463CF"/>
  </w:style>
  <w:style w:type="numbering" w:customStyle="1" w:styleId="1ai1">
    <w:name w:val="1 / a / i1"/>
    <w:basedOn w:val="NoList"/>
    <w:next w:val="1ai"/>
    <w:semiHidden/>
    <w:rsid w:val="006463CF"/>
  </w:style>
  <w:style w:type="numbering" w:customStyle="1" w:styleId="ArticleSection1">
    <w:name w:val="Article / Section1"/>
    <w:basedOn w:val="NoList"/>
    <w:next w:val="ArticleSection"/>
    <w:semiHidden/>
    <w:rsid w:val="006463CF"/>
  </w:style>
  <w:style w:type="table" w:customStyle="1" w:styleId="Table3Deffects11">
    <w:name w:val="Table 3D effects 11"/>
    <w:basedOn w:val="TableNormal"/>
    <w:next w:val="Table3Deffects1"/>
    <w:semiHidden/>
    <w:rsid w:val="006463CF"/>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463CF"/>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463CF"/>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463CF"/>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463CF"/>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463CF"/>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463CF"/>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463CF"/>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463CF"/>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463CF"/>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463CF"/>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463CF"/>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463CF"/>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463CF"/>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463CF"/>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463CF"/>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463CF"/>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6463CF"/>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6463CF"/>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463CF"/>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463CF"/>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463CF"/>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463CF"/>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463CF"/>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463CF"/>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463CF"/>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463CF"/>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463CF"/>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463CF"/>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463CF"/>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463CF"/>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463CF"/>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463CF"/>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463CF"/>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463CF"/>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463CF"/>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463CF"/>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463CF"/>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463CF"/>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463CF"/>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463CF"/>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463CF"/>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463CF"/>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463CF"/>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16">
    <w:name w:val="font16"/>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font17">
    <w:name w:val="font17"/>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18">
    <w:name w:val="font18"/>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font19">
    <w:name w:val="font19"/>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20">
    <w:name w:val="font20"/>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font21">
    <w:name w:val="font21"/>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22">
    <w:name w:val="font22"/>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23">
    <w:name w:val="font23"/>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StyleMarcellei">
    <w:name w:val="Style Marcelle (i)"/>
    <w:basedOn w:val="Heading3"/>
    <w:uiPriority w:val="99"/>
    <w:rsid w:val="006463CF"/>
    <w:pPr>
      <w:numPr>
        <w:ilvl w:val="0"/>
        <w:numId w:val="0"/>
      </w:numPr>
      <w:tabs>
        <w:tab w:val="num" w:pos="0"/>
        <w:tab w:val="num" w:pos="1080"/>
      </w:tabs>
      <w:ind w:left="1080" w:hanging="360"/>
    </w:pPr>
    <w:rPr>
      <w:b/>
      <w:bCs/>
    </w:rPr>
  </w:style>
  <w:style w:type="character" w:customStyle="1" w:styleId="0Heading0Char">
    <w:name w:val="0 Heading 0 Char"/>
    <w:link w:val="0Heading0"/>
    <w:rsid w:val="006463CF"/>
    <w:rPr>
      <w:sz w:val="22"/>
      <w:szCs w:val="22"/>
      <w:lang w:val="en-GB"/>
    </w:rPr>
  </w:style>
  <w:style w:type="paragraph" w:customStyle="1" w:styleId="Indent1">
    <w:name w:val="Indent 1"/>
    <w:basedOn w:val="Normal"/>
    <w:qFormat/>
    <w:rsid w:val="006463CF"/>
    <w:pPr>
      <w:spacing w:after="240" w:line="360" w:lineRule="auto"/>
      <w:ind w:left="1440" w:hanging="720"/>
    </w:pPr>
    <w:rPr>
      <w:lang w:val="en-US"/>
    </w:rPr>
  </w:style>
  <w:style w:type="paragraph" w:customStyle="1" w:styleId="msonormal0">
    <w:name w:val="msonormal"/>
    <w:basedOn w:val="Normal"/>
    <w:rsid w:val="006463CF"/>
    <w:pPr>
      <w:spacing w:before="100" w:beforeAutospacing="1" w:after="100" w:afterAutospacing="1"/>
    </w:pPr>
    <w:rPr>
      <w:lang w:eastAsia="en-CA"/>
    </w:rPr>
  </w:style>
  <w:style w:type="paragraph" w:customStyle="1" w:styleId="Style3">
    <w:name w:val="Style3"/>
    <w:basedOn w:val="Heading1"/>
    <w:link w:val="Style3Char"/>
    <w:qFormat/>
    <w:rsid w:val="006463CF"/>
    <w:pPr>
      <w:numPr>
        <w:numId w:val="0"/>
      </w:numPr>
      <w:ind w:firstLine="720"/>
    </w:pPr>
    <w:rPr>
      <w:rFonts w:eastAsiaTheme="minorEastAsia"/>
      <w:b/>
      <w:lang w:eastAsia="zh-CN"/>
    </w:rPr>
  </w:style>
  <w:style w:type="character" w:customStyle="1" w:styleId="Style3Char">
    <w:name w:val="Style3 Char"/>
    <w:basedOn w:val="Heading1Char1"/>
    <w:link w:val="Style3"/>
    <w:rsid w:val="006463CF"/>
    <w:rPr>
      <w:rFonts w:eastAsiaTheme="minorEastAsia"/>
      <w:b/>
      <w:sz w:val="22"/>
      <w:szCs w:val="22"/>
      <w:lang w:val="en-GB" w:eastAsia="zh-CN"/>
    </w:rPr>
  </w:style>
  <w:style w:type="paragraph" w:customStyle="1" w:styleId="Style2">
    <w:name w:val="Style2"/>
    <w:basedOn w:val="Heading1"/>
    <w:link w:val="Style2Char"/>
    <w:qFormat/>
    <w:rsid w:val="006463CF"/>
    <w:pPr>
      <w:numPr>
        <w:numId w:val="0"/>
      </w:numPr>
    </w:pPr>
    <w:rPr>
      <w:rFonts w:eastAsiaTheme="minorEastAsia"/>
      <w:b/>
      <w:lang w:eastAsia="zh-CN"/>
    </w:rPr>
  </w:style>
  <w:style w:type="character" w:customStyle="1" w:styleId="Style2Char">
    <w:name w:val="Style2 Char"/>
    <w:basedOn w:val="Heading1Char1"/>
    <w:link w:val="Style2"/>
    <w:rsid w:val="006463CF"/>
    <w:rPr>
      <w:rFonts w:eastAsiaTheme="minorEastAsia"/>
      <w:b/>
      <w:sz w:val="22"/>
      <w:szCs w:val="22"/>
      <w:lang w:val="en-GB" w:eastAsia="zh-CN"/>
    </w:rPr>
  </w:style>
  <w:style w:type="paragraph" w:customStyle="1" w:styleId="Style1">
    <w:name w:val="Style1"/>
    <w:basedOn w:val="Heading1"/>
    <w:link w:val="Style1Char"/>
    <w:qFormat/>
    <w:rsid w:val="006463CF"/>
    <w:pPr>
      <w:numPr>
        <w:numId w:val="0"/>
      </w:numPr>
    </w:pPr>
    <w:rPr>
      <w:rFonts w:eastAsiaTheme="minorEastAsia"/>
      <w:b/>
      <w:lang w:eastAsia="zh-CN"/>
    </w:rPr>
  </w:style>
  <w:style w:type="character" w:customStyle="1" w:styleId="Style1Char">
    <w:name w:val="Style1 Char"/>
    <w:basedOn w:val="Heading1Char1"/>
    <w:link w:val="Style1"/>
    <w:rsid w:val="006463CF"/>
    <w:rPr>
      <w:rFonts w:eastAsiaTheme="minorEastAsia"/>
      <w:b/>
      <w:sz w:val="22"/>
      <w:szCs w:val="22"/>
      <w:lang w:val="en-GB" w:eastAsia="zh-CN"/>
    </w:rPr>
  </w:style>
  <w:style w:type="character" w:customStyle="1" w:styleId="CH1Char">
    <w:name w:val="CH1 Char"/>
    <w:link w:val="CH1"/>
    <w:locked/>
    <w:rsid w:val="006463CF"/>
    <w:rPr>
      <w:b/>
      <w:sz w:val="28"/>
      <w:szCs w:val="28"/>
      <w:lang w:val="en-GB"/>
    </w:rPr>
  </w:style>
  <w:style w:type="paragraph" w:customStyle="1" w:styleId="Listparagraph2">
    <w:name w:val="List paragraph 2"/>
    <w:basedOn w:val="Normal"/>
    <w:qFormat/>
    <w:rsid w:val="006463CF"/>
    <w:pPr>
      <w:numPr>
        <w:numId w:val="42"/>
      </w:numPr>
      <w:spacing w:after="240" w:line="360" w:lineRule="auto"/>
    </w:pPr>
    <w:rPr>
      <w:lang w:val="en-GB"/>
    </w:rPr>
  </w:style>
  <w:style w:type="character" w:customStyle="1" w:styleId="normaltextrun">
    <w:name w:val="normaltextrun"/>
    <w:basedOn w:val="DefaultParagraphFont"/>
    <w:rsid w:val="006463CF"/>
  </w:style>
  <w:style w:type="character" w:customStyle="1" w:styleId="spellingerror">
    <w:name w:val="spellingerror"/>
    <w:basedOn w:val="DefaultParagraphFont"/>
    <w:rsid w:val="006463CF"/>
  </w:style>
  <w:style w:type="paragraph" w:customStyle="1" w:styleId="Projecthead">
    <w:name w:val="Project head"/>
    <w:basedOn w:val="Normal"/>
    <w:qFormat/>
    <w:rsid w:val="006463CF"/>
    <w:pPr>
      <w:spacing w:after="240" w:line="360" w:lineRule="auto"/>
    </w:pPr>
    <w:rPr>
      <w:i/>
      <w:lang w:val="en-US"/>
    </w:rPr>
  </w:style>
  <w:style w:type="paragraph" w:customStyle="1" w:styleId="letteredhead1">
    <w:name w:val="lettered head1"/>
    <w:basedOn w:val="Normal"/>
    <w:qFormat/>
    <w:rsid w:val="006463CF"/>
    <w:pPr>
      <w:numPr>
        <w:numId w:val="43"/>
      </w:numPr>
      <w:spacing w:after="240" w:line="360" w:lineRule="auto"/>
      <w:jc w:val="both"/>
    </w:pPr>
    <w:rPr>
      <w:lang w:val="en-GB"/>
    </w:rPr>
  </w:style>
  <w:style w:type="paragraph" w:customStyle="1" w:styleId="font24">
    <w:name w:val="font24"/>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font25">
    <w:name w:val="font25"/>
    <w:basedOn w:val="Normal"/>
    <w:rsid w:val="006463CF"/>
    <w:pPr>
      <w:spacing w:before="100" w:beforeAutospacing="1" w:after="100" w:afterAutospacing="1"/>
    </w:pPr>
    <w:rPr>
      <w:rFonts w:ascii="Tahoma" w:hAnsi="Tahoma" w:cs="Tahoma"/>
      <w:b/>
      <w:bCs/>
      <w:color w:val="000000"/>
      <w:sz w:val="18"/>
      <w:szCs w:val="18"/>
      <w:lang w:eastAsia="en-CA"/>
    </w:rPr>
  </w:style>
  <w:style w:type="numbering" w:customStyle="1" w:styleId="ArticleSection111">
    <w:name w:val="Article / Section111"/>
    <w:basedOn w:val="NoList"/>
    <w:next w:val="ArticleSection"/>
    <w:semiHidden/>
    <w:rsid w:val="006463CF"/>
  </w:style>
  <w:style w:type="numbering" w:customStyle="1" w:styleId="ArticleSection112">
    <w:name w:val="Article / Section112"/>
    <w:basedOn w:val="NoList"/>
    <w:next w:val="ArticleSection"/>
    <w:semiHidden/>
    <w:rsid w:val="006463CF"/>
  </w:style>
  <w:style w:type="numbering" w:customStyle="1" w:styleId="ArticleSection113">
    <w:name w:val="Article / Section113"/>
    <w:basedOn w:val="NoList"/>
    <w:next w:val="ArticleSection"/>
    <w:semiHidden/>
    <w:rsid w:val="006463CF"/>
  </w:style>
  <w:style w:type="character" w:customStyle="1" w:styleId="UnresolvedMention1">
    <w:name w:val="Unresolved Mention1"/>
    <w:basedOn w:val="DefaultParagraphFont"/>
    <w:uiPriority w:val="99"/>
    <w:semiHidden/>
    <w:unhideWhenUsed/>
    <w:rsid w:val="00646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0075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645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UNEP/OzL.Pro/ExCom/87/56</Document_x0020_Number>
  </documentManagement>
</p:properties>
</file>

<file path=customXml/itemProps1.xml><?xml version="1.0" encoding="utf-8"?>
<ds:datastoreItem xmlns:ds="http://schemas.openxmlformats.org/officeDocument/2006/customXml" ds:itemID="{94886F08-15D3-4E10-B037-5AA2E196B724}"/>
</file>

<file path=customXml/itemProps2.xml><?xml version="1.0" encoding="utf-8"?>
<ds:datastoreItem xmlns:ds="http://schemas.openxmlformats.org/officeDocument/2006/customXml" ds:itemID="{A80E9F79-B806-417D-B411-0430F97494A6}"/>
</file>

<file path=customXml/itemProps3.xml><?xml version="1.0" encoding="utf-8"?>
<ds:datastoreItem xmlns:ds="http://schemas.openxmlformats.org/officeDocument/2006/customXml" ds:itemID="{322F4DA4-1E5D-48AB-97DC-A6766B7AD0EB}"/>
</file>

<file path=customXml/itemProps4.xml><?xml version="1.0" encoding="utf-8"?>
<ds:datastoreItem xmlns:ds="http://schemas.openxmlformats.org/officeDocument/2006/customXml" ds:itemID="{618FA701-22A0-49F9-BAFE-61BEC9709FF8}"/>
</file>

<file path=docProps/app.xml><?xml version="1.0" encoding="utf-8"?>
<Properties xmlns="http://schemas.openxmlformats.org/officeDocument/2006/extended-properties" xmlns:vt="http://schemas.openxmlformats.org/officeDocument/2006/docPropsVTypes">
  <Template>Normal</Template>
  <TotalTime>22</TotalTime>
  <Pages>27</Pages>
  <Words>13765</Words>
  <Characters>71729</Characters>
  <Application>Microsoft Office Word</Application>
  <DocSecurity>0</DocSecurity>
  <Lines>597</Lines>
  <Paragraphs>170</Paragraphs>
  <ScaleCrop>false</ScaleCrop>
  <HeadingPairs>
    <vt:vector size="2" baseType="variant">
      <vt:variant>
        <vt:lpstr>Title</vt:lpstr>
      </vt:variant>
      <vt:variant>
        <vt:i4>1</vt:i4>
      </vt:variant>
    </vt:vector>
  </HeadingPairs>
  <TitlesOfParts>
    <vt:vector size="1" baseType="lpstr">
      <vt:lpstr>Projet de rapport du Comité exécutif du Fonds multilatéral aux fins d'application du Protocole de Montréal à la trente-troisième réunion des Parties</vt:lpstr>
    </vt:vector>
  </TitlesOfParts>
  <Company>UNMFS</Company>
  <LinksUpToDate>false</LinksUpToDate>
  <CharactersWithSpaces>85324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Comité exécutif du Fonds multilatéral aux fins d'application du Protocole de Montréal à la trente-troisième réunion des Parties</dc:title>
  <dc:creator>Microsoft Office User</dc:creator>
  <cp:lastModifiedBy>HB</cp:lastModifiedBy>
  <cp:revision>9</cp:revision>
  <cp:lastPrinted>2021-09-08T18:42:00Z</cp:lastPrinted>
  <dcterms:created xsi:type="dcterms:W3CDTF">2021-09-12T12:36:00Z</dcterms:created>
  <dcterms:modified xsi:type="dcterms:W3CDTF">2021-09-14T23:55:00Z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UNEP/OzL.Pro/ExCom/87/56</vt:lpwstr>
  </property>
  <property fmtid="{D5CDD505-2E9C-101B-9397-08002B2CF9AE}" pid="3" name="Revision date">
    <vt:lpwstr>6/27/2021</vt:lpwstr>
  </property>
  <property fmtid="{D5CDD505-2E9C-101B-9397-08002B2CF9AE}" pid="4" name="ContentTypeId">
    <vt:lpwstr>0x0101006D54131ACC863C4CBCCC233143506327</vt:lpwstr>
  </property>
</Properties>
</file>