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687EE7" w:rsidRPr="00687EE7" w14:paraId="53A6680B" w14:textId="77777777" w:rsidTr="009C59F7">
        <w:trPr>
          <w:trHeight w:val="720"/>
        </w:trPr>
        <w:tc>
          <w:tcPr>
            <w:tcW w:w="5490" w:type="dxa"/>
            <w:gridSpan w:val="2"/>
            <w:tcBorders>
              <w:bottom w:val="single" w:sz="18" w:space="0" w:color="auto"/>
            </w:tcBorders>
          </w:tcPr>
          <w:p w14:paraId="75E17DFD" w14:textId="77777777" w:rsidR="00C15867" w:rsidRPr="00687EE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87EE7">
              <w:rPr>
                <w:rFonts w:ascii="Univers" w:hAnsi="Univers"/>
                <w:b/>
                <w:sz w:val="28"/>
                <w:szCs w:val="28"/>
              </w:rPr>
              <w:t>UNITED</w:t>
            </w:r>
            <w:r w:rsidRPr="00687EE7">
              <w:rPr>
                <w:rFonts w:ascii="Univers" w:hAnsi="Univers"/>
                <w:b/>
                <w:sz w:val="28"/>
                <w:szCs w:val="28"/>
              </w:rPr>
              <w:br/>
              <w:t>NATIONS</w:t>
            </w:r>
          </w:p>
        </w:tc>
        <w:tc>
          <w:tcPr>
            <w:tcW w:w="4590" w:type="dxa"/>
            <w:tcBorders>
              <w:bottom w:val="single" w:sz="18" w:space="0" w:color="auto"/>
            </w:tcBorders>
          </w:tcPr>
          <w:p w14:paraId="66AB45EC" w14:textId="77777777" w:rsidR="00C15867" w:rsidRPr="00687EE7" w:rsidRDefault="00C15867" w:rsidP="009C59F7">
            <w:pPr>
              <w:jc w:val="right"/>
              <w:rPr>
                <w:sz w:val="52"/>
                <w:szCs w:val="52"/>
              </w:rPr>
            </w:pPr>
            <w:r w:rsidRPr="00687EE7">
              <w:rPr>
                <w:rFonts w:ascii="Univers Bold" w:hAnsi="Univers Bold"/>
                <w:b/>
                <w:sz w:val="72"/>
              </w:rPr>
              <w:t>EP</w:t>
            </w:r>
          </w:p>
        </w:tc>
      </w:tr>
      <w:tr w:rsidR="00687EE7" w:rsidRPr="00687EE7" w14:paraId="08072A2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1F24AC2" w14:textId="77777777" w:rsidR="00C15867" w:rsidRPr="00687EE7" w:rsidRDefault="00E52838" w:rsidP="009C59F7">
            <w:pPr>
              <w:spacing w:before="120"/>
            </w:pPr>
            <w:r w:rsidRPr="00687EE7">
              <w:rPr>
                <w:noProof/>
                <w:lang w:val="en-US" w:eastAsia="zh-CN"/>
              </w:rPr>
              <mc:AlternateContent>
                <mc:Choice Requires="wpg">
                  <w:drawing>
                    <wp:anchor distT="0" distB="0" distL="114300" distR="114300" simplePos="0" relativeHeight="251660288" behindDoc="0" locked="0" layoutInCell="1" allowOverlap="1" wp14:anchorId="600E4E27" wp14:editId="1FD9177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82704E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72AC95F" w14:textId="77777777" w:rsidR="00C15867" w:rsidRPr="00687EE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87EE7">
              <w:rPr>
                <w:rFonts w:ascii="Univers" w:hAnsi="Univers"/>
                <w:b/>
                <w:sz w:val="32"/>
              </w:rPr>
              <w:t>United Nations</w:t>
            </w:r>
          </w:p>
          <w:p w14:paraId="7F7C13A1" w14:textId="77777777" w:rsidR="00C15867" w:rsidRPr="00687EE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87EE7">
              <w:rPr>
                <w:rFonts w:ascii="Univers" w:hAnsi="Univers"/>
                <w:b/>
                <w:sz w:val="32"/>
              </w:rPr>
              <w:t>Environment</w:t>
            </w:r>
          </w:p>
          <w:p w14:paraId="560A0AB0" w14:textId="77777777" w:rsidR="00C15867" w:rsidRPr="00687EE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87EE7">
              <w:rPr>
                <w:rFonts w:ascii="Univers" w:hAnsi="Univers"/>
                <w:b/>
                <w:sz w:val="32"/>
              </w:rPr>
              <w:t>Programme</w:t>
            </w:r>
          </w:p>
          <w:p w14:paraId="5A48DDE0" w14:textId="77777777" w:rsidR="00C15867" w:rsidRPr="00687EE7" w:rsidRDefault="00C15867" w:rsidP="009C59F7">
            <w:pPr>
              <w:spacing w:before="720"/>
              <w:ind w:left="158"/>
            </w:pPr>
          </w:p>
        </w:tc>
        <w:tc>
          <w:tcPr>
            <w:tcW w:w="4590" w:type="dxa"/>
            <w:tcBorders>
              <w:top w:val="nil"/>
              <w:left w:val="nil"/>
              <w:bottom w:val="single" w:sz="36" w:space="0" w:color="auto"/>
              <w:right w:val="nil"/>
            </w:tcBorders>
          </w:tcPr>
          <w:p w14:paraId="3874AF58" w14:textId="77777777" w:rsidR="00C15867" w:rsidRPr="00687EE7" w:rsidRDefault="00C15867" w:rsidP="009C59F7">
            <w:r w:rsidRPr="00687EE7">
              <w:t>Distr.</w:t>
            </w:r>
          </w:p>
          <w:p w14:paraId="6F779C0E" w14:textId="77777777" w:rsidR="00923540" w:rsidRPr="00687EE7" w:rsidRDefault="00923540" w:rsidP="00923540">
            <w:r w:rsidRPr="00687EE7">
              <w:t>GENERAL</w:t>
            </w:r>
          </w:p>
          <w:p w14:paraId="5AAAC42A" w14:textId="77777777" w:rsidR="00C15867" w:rsidRPr="00687EE7" w:rsidRDefault="00C15867" w:rsidP="009C59F7"/>
          <w:p w14:paraId="64345B7E" w14:textId="77777777" w:rsidR="00C15867" w:rsidRPr="00687EE7" w:rsidRDefault="00C15867" w:rsidP="009C59F7"/>
          <w:p w14:paraId="47A6E19E" w14:textId="7076BACA" w:rsidR="00C15867" w:rsidRPr="00687EE7" w:rsidRDefault="00A8039C" w:rsidP="009C59F7">
            <w:r w:rsidRPr="00687EE7">
              <w:fldChar w:fldCharType="begin"/>
            </w:r>
            <w:r w:rsidRPr="00687EE7">
              <w:instrText xml:space="preserve"> DOCPROPERTY "Document number"  \* MERGEFORMAT </w:instrText>
            </w:r>
            <w:r w:rsidRPr="00687EE7">
              <w:fldChar w:fldCharType="separate"/>
            </w:r>
            <w:r w:rsidR="007F4FCC" w:rsidRPr="00687EE7">
              <w:t>UNEP/</w:t>
            </w:r>
            <w:proofErr w:type="spellStart"/>
            <w:r w:rsidR="007F4FCC" w:rsidRPr="00687EE7">
              <w:t>OzL.Pro</w:t>
            </w:r>
            <w:proofErr w:type="spellEnd"/>
            <w:r w:rsidR="007F4FCC" w:rsidRPr="00687EE7">
              <w:t>/ExCom/93/101</w:t>
            </w:r>
            <w:r w:rsidRPr="00687EE7">
              <w:fldChar w:fldCharType="end"/>
            </w:r>
          </w:p>
          <w:p w14:paraId="682A3300" w14:textId="600091C6" w:rsidR="00C15867" w:rsidRPr="00687EE7" w:rsidRDefault="00BC2495" w:rsidP="009C59F7">
            <w:r w:rsidRPr="00687EE7">
              <w:fldChar w:fldCharType="begin"/>
            </w:r>
            <w:r w:rsidR="00851352" w:rsidRPr="00687EE7">
              <w:instrText xml:space="preserve"> DOCPROPERTY "Revision date" \@ "d MMMM YYYY"  \* MERGEFORMAT </w:instrText>
            </w:r>
            <w:r w:rsidRPr="00687EE7">
              <w:fldChar w:fldCharType="separate"/>
            </w:r>
            <w:r w:rsidR="007F4FCC" w:rsidRPr="00687EE7">
              <w:t>30 November 2023</w:t>
            </w:r>
            <w:r w:rsidRPr="00687EE7">
              <w:fldChar w:fldCharType="end"/>
            </w:r>
          </w:p>
          <w:p w14:paraId="35F38794" w14:textId="77777777" w:rsidR="00C15867" w:rsidRPr="00687EE7" w:rsidRDefault="00C15867" w:rsidP="009C59F7">
            <w:pPr>
              <w:rPr>
                <w:caps/>
              </w:rPr>
            </w:pPr>
          </w:p>
          <w:p w14:paraId="5AA506EA" w14:textId="77777777" w:rsidR="00C15867" w:rsidRPr="00687EE7" w:rsidRDefault="00C15867" w:rsidP="009C59F7">
            <w:r w:rsidRPr="00687EE7">
              <w:t>ORIGINAL: ENGLISH</w:t>
            </w:r>
          </w:p>
        </w:tc>
      </w:tr>
    </w:tbl>
    <w:p w14:paraId="15E910A2" w14:textId="77777777" w:rsidR="00CA59FB" w:rsidRPr="00687EE7" w:rsidRDefault="00C15867" w:rsidP="00CA59FB">
      <w:pPr>
        <w:jc w:val="left"/>
      </w:pPr>
      <w:r w:rsidRPr="00687EE7">
        <w:t>EXECUTIVE COMMITTEE OF</w:t>
      </w:r>
      <w:r w:rsidRPr="00687EE7">
        <w:br/>
        <w:t xml:space="preserve">  THE MULTILATERAL FUND FOR THE</w:t>
      </w:r>
      <w:r w:rsidRPr="00687EE7">
        <w:br/>
        <w:t xml:space="preserve">  IMPLEMENTATION OF THE MONTREAL PROTOCOL</w:t>
      </w:r>
      <w:r w:rsidRPr="00687EE7">
        <w:br/>
      </w:r>
      <w:r w:rsidR="00CA59FB" w:rsidRPr="00687EE7">
        <w:t>Ninety-</w:t>
      </w:r>
      <w:r w:rsidR="006A7A3B" w:rsidRPr="00687EE7">
        <w:t>third</w:t>
      </w:r>
      <w:r w:rsidR="00CA59FB" w:rsidRPr="00687EE7">
        <w:t xml:space="preserve"> Meeting</w:t>
      </w:r>
    </w:p>
    <w:p w14:paraId="292FD0FF" w14:textId="77777777" w:rsidR="00CA59FB" w:rsidRPr="00687EE7" w:rsidRDefault="00CA59FB" w:rsidP="00CA59FB">
      <w:pPr>
        <w:jc w:val="left"/>
      </w:pPr>
      <w:r w:rsidRPr="00687EE7">
        <w:t xml:space="preserve">Montreal, </w:t>
      </w:r>
      <w:r w:rsidR="006A7A3B" w:rsidRPr="00687EE7">
        <w:t>15</w:t>
      </w:r>
      <w:r w:rsidR="00407147" w:rsidRPr="00687EE7">
        <w:t>-</w:t>
      </w:r>
      <w:r w:rsidR="006A7A3B" w:rsidRPr="00687EE7">
        <w:t>19 December</w:t>
      </w:r>
      <w:r w:rsidR="00DA2387" w:rsidRPr="00687EE7">
        <w:t xml:space="preserve"> 2023</w:t>
      </w:r>
    </w:p>
    <w:p w14:paraId="2A719EAE" w14:textId="0D08FC22" w:rsidR="0079781A" w:rsidRPr="00687EE7" w:rsidRDefault="0079781A" w:rsidP="0079781A">
      <w:pPr>
        <w:jc w:val="left"/>
      </w:pPr>
      <w:r w:rsidRPr="00687EE7">
        <w:t xml:space="preserve">Item </w:t>
      </w:r>
      <w:r w:rsidR="007F4FCC" w:rsidRPr="00687EE7">
        <w:t>11</w:t>
      </w:r>
      <w:r w:rsidRPr="00687EE7">
        <w:t xml:space="preserve"> of the provisional agenda</w:t>
      </w:r>
      <w:r w:rsidRPr="00687EE7">
        <w:rPr>
          <w:rStyle w:val="FootnoteReference"/>
        </w:rPr>
        <w:footnoteReference w:id="1"/>
      </w:r>
    </w:p>
    <w:p w14:paraId="63E13D18" w14:textId="77777777" w:rsidR="00C15867" w:rsidRPr="00687EE7" w:rsidRDefault="00C15867" w:rsidP="00CA59FB">
      <w:pPr>
        <w:jc w:val="left"/>
      </w:pPr>
    </w:p>
    <w:p w14:paraId="52F1B149" w14:textId="7FEA3635" w:rsidR="00066CE8" w:rsidRPr="00687EE7" w:rsidRDefault="00066CE8" w:rsidP="007F4FCC">
      <w:pPr>
        <w:pStyle w:val="Heading5"/>
        <w:numPr>
          <w:ilvl w:val="0"/>
          <w:numId w:val="0"/>
        </w:numPr>
      </w:pPr>
    </w:p>
    <w:p w14:paraId="5C3D3AE7" w14:textId="77777777" w:rsidR="007F4FCC" w:rsidRPr="00687EE7" w:rsidRDefault="007F4FCC" w:rsidP="007F4FCC">
      <w:pPr>
        <w:jc w:val="center"/>
      </w:pPr>
      <w:r w:rsidRPr="00687EE7">
        <w:rPr>
          <w:b/>
        </w:rPr>
        <w:t>REVIEW OF THE ADMINISTRATIVE COST REGIME OF THE MULTILATERAL FUND (decisions 88/74(c) and 91/67(b))</w:t>
      </w:r>
    </w:p>
    <w:p w14:paraId="34098556" w14:textId="77777777" w:rsidR="007F4FCC" w:rsidRPr="00687EE7" w:rsidRDefault="007F4FCC" w:rsidP="007F4FCC"/>
    <w:p w14:paraId="6C4D10C7" w14:textId="77777777" w:rsidR="007F4FCC" w:rsidRPr="00687EE7" w:rsidRDefault="007F4FCC" w:rsidP="007F4FCC">
      <w:pPr>
        <w:jc w:val="left"/>
      </w:pPr>
    </w:p>
    <w:p w14:paraId="638988A5" w14:textId="77777777" w:rsidR="007F4FCC" w:rsidRPr="00687EE7" w:rsidRDefault="007F4FCC" w:rsidP="007F4FCC">
      <w:pPr>
        <w:spacing w:after="240"/>
        <w:rPr>
          <w:b/>
          <w:sz w:val="24"/>
          <w:szCs w:val="24"/>
        </w:rPr>
      </w:pPr>
      <w:r w:rsidRPr="00687EE7">
        <w:rPr>
          <w:b/>
          <w:sz w:val="24"/>
          <w:szCs w:val="24"/>
        </w:rPr>
        <w:t>Introduction</w:t>
      </w:r>
    </w:p>
    <w:p w14:paraId="2E4C0094" w14:textId="77777777" w:rsidR="007F4FCC" w:rsidRPr="00687EE7" w:rsidRDefault="007F4FCC" w:rsidP="00D51323">
      <w:pPr>
        <w:pStyle w:val="Heading1"/>
        <w:rPr>
          <w:lang w:val="en-US"/>
        </w:rPr>
      </w:pPr>
      <w:r w:rsidRPr="00687EE7">
        <w:rPr>
          <w:lang w:val="en-US"/>
        </w:rPr>
        <w:t>At the 88</w:t>
      </w:r>
      <w:r w:rsidRPr="00687EE7">
        <w:rPr>
          <w:vertAlign w:val="superscript"/>
          <w:lang w:val="en-US"/>
        </w:rPr>
        <w:t>th</w:t>
      </w:r>
      <w:r w:rsidRPr="00687EE7">
        <w:rPr>
          <w:lang w:val="en-US"/>
        </w:rPr>
        <w:t xml:space="preserve"> meeting, the Executive Committee decided to request the Secretariat to present, at the last meeting of 2023, an analysis of the administrative cost regime and core unit funding, taking into consideration relevant decisions by the Executive Committee, including those taken up to the meeting prior to the last meeting of 2023, on the basis of which the Committee would decide whether the administrative cost regime of the Multilateral Fund for the triennium 2021−2023 should be maintained for the triennium 2024−2026 (decision 88/74(c)).</w:t>
      </w:r>
    </w:p>
    <w:p w14:paraId="34BEF10D" w14:textId="77777777" w:rsidR="007F4FCC" w:rsidRPr="00687EE7" w:rsidRDefault="007F4FCC" w:rsidP="00D51323">
      <w:pPr>
        <w:pStyle w:val="Heading1"/>
        <w:rPr>
          <w:lang w:val="en-US"/>
        </w:rPr>
      </w:pPr>
      <w:r w:rsidRPr="00687EE7">
        <w:rPr>
          <w:lang w:val="en-US"/>
        </w:rPr>
        <w:t>Since the 89</w:t>
      </w:r>
      <w:r w:rsidRPr="00687EE7">
        <w:rPr>
          <w:vertAlign w:val="superscript"/>
          <w:lang w:val="en-US"/>
        </w:rPr>
        <w:t>th</w:t>
      </w:r>
      <w:r w:rsidRPr="00687EE7">
        <w:rPr>
          <w:lang w:val="en-US"/>
        </w:rPr>
        <w:t xml:space="preserve"> meeting,</w:t>
      </w:r>
      <w:r w:rsidRPr="00687EE7" w:rsidDel="007A2DD6">
        <w:rPr>
          <w:lang w:val="en-US"/>
        </w:rPr>
        <w:t xml:space="preserve"> </w:t>
      </w:r>
      <w:r w:rsidRPr="00687EE7">
        <w:rPr>
          <w:lang w:val="en-US"/>
        </w:rPr>
        <w:t>the Executive Committee had taken decisions on the funding levels for institutional strengthening projects (decision 91/63), the level and modalities of funding for HFC phase</w:t>
      </w:r>
      <w:r w:rsidRPr="00687EE7">
        <w:rPr>
          <w:lang w:val="en-US"/>
        </w:rPr>
        <w:noBreakHyphen/>
        <w:t xml:space="preserve">down in the refrigeration servicing sector (decision 92/37), ways to operationalize paragraph 16 of decision XXVIII/2 and paragraph 2 of decision XXX/5 of the Parties (decision 89/6), a funding window to provide Article 5 countries with assistance to prepare an inventory of banks of used or unwanted controlled substances and a plan for the collection, transport, and disposal of such substances (decision 91/66) and pilot projects to maintain and/or enhance energy efficiency of replacement technologies and equipment in the context of HFC phase-down, including a funding window for such pilot projects (decision 91/65). Further, other policy issues such as draft guidelines for funding the phase-down of HFCs, including consideration of operationalizing paragraph 24 of decision XXVIII/2, aspects relating to onsite installation and assembly sector and other issues (e.g., operational framework for maintaining and/or enhancing energy efficiency in the manufacturing and servicing sectors (decision 92/38)) are under discussions. These decisions may have a direct bearing on administrative cost levels earned by the agencies on approved projects, which in turn will affect the planning of the organizational and operational needs of the agencies.  </w:t>
      </w:r>
    </w:p>
    <w:p w14:paraId="1C325DE9" w14:textId="77777777" w:rsidR="007F4FCC" w:rsidRPr="00687EE7" w:rsidRDefault="007F4FCC" w:rsidP="00D51323">
      <w:pPr>
        <w:pStyle w:val="Heading1"/>
        <w:rPr>
          <w:lang w:val="en-US"/>
        </w:rPr>
      </w:pPr>
      <w:r w:rsidRPr="00687EE7">
        <w:rPr>
          <w:lang w:val="en-US"/>
        </w:rPr>
        <w:t>During the Thirty-Fifth Meeting of the Parties,</w:t>
      </w:r>
      <w:r w:rsidRPr="00687EE7">
        <w:rPr>
          <w:rStyle w:val="FootnoteReference"/>
          <w:lang w:val="en-US"/>
        </w:rPr>
        <w:footnoteReference w:id="2"/>
      </w:r>
      <w:r w:rsidRPr="00687EE7">
        <w:rPr>
          <w:lang w:val="en-US"/>
        </w:rPr>
        <w:t xml:space="preserve"> the level of replenishment for the triennium 2024−2026 was agreed at US $965 million (decision XXXV/1). This will have an impact on the future business plans of the agencies and the corresponding administrative support cost levels. </w:t>
      </w:r>
    </w:p>
    <w:p w14:paraId="5349737C" w14:textId="77777777" w:rsidR="007F4FCC" w:rsidRPr="00687EE7" w:rsidRDefault="007F4FCC" w:rsidP="00D51323">
      <w:pPr>
        <w:pStyle w:val="Heading1"/>
      </w:pPr>
      <w:r w:rsidRPr="00687EE7">
        <w:t>For the preparation of this document, the Secretariat undertook an analysis of the following documents:</w:t>
      </w:r>
    </w:p>
    <w:p w14:paraId="43E02C98" w14:textId="77777777" w:rsidR="007F4FCC" w:rsidRPr="00687EE7" w:rsidRDefault="007F4FCC" w:rsidP="00D51323">
      <w:pPr>
        <w:pStyle w:val="Heading2"/>
      </w:pPr>
      <w:bookmarkStart w:id="0" w:name="_Hlk151486228"/>
      <w:r w:rsidRPr="00687EE7">
        <w:t>The consolidated business plan of the Multilateral Fund for 2024</w:t>
      </w:r>
      <w:r w:rsidRPr="00687EE7">
        <w:rPr>
          <w:lang w:val="en-US"/>
        </w:rPr>
        <w:t>–</w:t>
      </w:r>
      <w:r w:rsidRPr="00687EE7">
        <w:t>2026</w:t>
      </w:r>
      <w:bookmarkEnd w:id="0"/>
      <w:r w:rsidRPr="00687EE7">
        <w:t>,</w:t>
      </w:r>
      <w:r w:rsidRPr="00687EE7">
        <w:rPr>
          <w:rStyle w:val="FootnoteReference"/>
        </w:rPr>
        <w:footnoteReference w:id="3"/>
      </w:r>
      <w:r w:rsidRPr="00687EE7">
        <w:t xml:space="preserve"> to be presented at the 93</w:t>
      </w:r>
      <w:r w:rsidRPr="00687EE7">
        <w:rPr>
          <w:vertAlign w:val="superscript"/>
        </w:rPr>
        <w:t>rd</w:t>
      </w:r>
      <w:r w:rsidRPr="00687EE7">
        <w:t xml:space="preserve"> meeting, to assess the total agency support costs available to the implementing agencies for their operations during this period, noting that the agencies submitted their business plans for the period 2024</w:t>
      </w:r>
      <w:r w:rsidRPr="00687EE7">
        <w:rPr>
          <w:lang w:val="en-US"/>
        </w:rPr>
        <w:t>–</w:t>
      </w:r>
      <w:r w:rsidRPr="00687EE7">
        <w:t>2026 prior to decision XXXV/1 on the replenishment level for the triennium 2024</w:t>
      </w:r>
      <w:r w:rsidRPr="00687EE7">
        <w:rPr>
          <w:lang w:val="en-US"/>
        </w:rPr>
        <w:t>–</w:t>
      </w:r>
      <w:proofErr w:type="gramStart"/>
      <w:r w:rsidRPr="00687EE7">
        <w:t>2026;</w:t>
      </w:r>
      <w:proofErr w:type="gramEnd"/>
    </w:p>
    <w:p w14:paraId="0A1BA72D" w14:textId="77777777" w:rsidR="007F4FCC" w:rsidRPr="00687EE7" w:rsidRDefault="007F4FCC" w:rsidP="00D51323">
      <w:pPr>
        <w:pStyle w:val="Heading2"/>
      </w:pPr>
      <w:r w:rsidRPr="00687EE7">
        <w:t>The UNEP Compliance Assistance Programme (CAP) budget and the core unit budgets for UNDP, UNIDO and the World Bank, for the years 2021, 2022 and 2023;</w:t>
      </w:r>
      <w:r w:rsidRPr="00687EE7">
        <w:rPr>
          <w:rStyle w:val="FootnoteReference"/>
        </w:rPr>
        <w:footnoteReference w:id="4"/>
      </w:r>
    </w:p>
    <w:p w14:paraId="61E928A9" w14:textId="77777777" w:rsidR="007F4FCC" w:rsidRPr="00687EE7" w:rsidRDefault="007F4FCC" w:rsidP="00D51323">
      <w:pPr>
        <w:pStyle w:val="Heading2"/>
      </w:pPr>
      <w:r w:rsidRPr="00687EE7">
        <w:t>The analysis on the capacity of the Multilateral Fund institutions to address HFC phase</w:t>
      </w:r>
      <w:r w:rsidRPr="00687EE7">
        <w:noBreakHyphen/>
        <w:t>down that was already done and presented at the 91</w:t>
      </w:r>
      <w:r w:rsidRPr="00687EE7">
        <w:rPr>
          <w:vertAlign w:val="superscript"/>
        </w:rPr>
        <w:t>st</w:t>
      </w:r>
      <w:r w:rsidRPr="00687EE7">
        <w:t xml:space="preserve"> meeting.</w:t>
      </w:r>
      <w:r w:rsidRPr="00687EE7">
        <w:rPr>
          <w:rStyle w:val="FootnoteReference"/>
        </w:rPr>
        <w:footnoteReference w:id="5"/>
      </w:r>
      <w:r w:rsidRPr="00687EE7">
        <w:t xml:space="preserve"> Following the discussions on the above, the Executive Committee requested the Secretariat to continue discussions with the implementing agencies on their perspectives regarding the additional resources needed on the basis of the expected increase in workload associated with HFC phase-down and to consider them in its review of the administrative cost regime of the Multilateral Fund, to be submitted at the 93</w:t>
      </w:r>
      <w:r w:rsidRPr="00687EE7">
        <w:rPr>
          <w:vertAlign w:val="superscript"/>
        </w:rPr>
        <w:t>rd</w:t>
      </w:r>
      <w:r w:rsidRPr="00687EE7">
        <w:t xml:space="preserve"> meeting (decision 91/67(b)).</w:t>
      </w:r>
    </w:p>
    <w:p w14:paraId="48C9C7E4" w14:textId="77777777" w:rsidR="007F4FCC" w:rsidRPr="00687EE7" w:rsidRDefault="007F4FCC" w:rsidP="00D51323">
      <w:pPr>
        <w:pStyle w:val="Heading1"/>
      </w:pPr>
      <w:r w:rsidRPr="00687EE7">
        <w:t>The Secretariat held discussions with each of the implementing agencies on the administrative cost regime implications in the triennium 2024</w:t>
      </w:r>
      <w:r w:rsidRPr="00687EE7">
        <w:rPr>
          <w:lang w:val="en-US"/>
        </w:rPr>
        <w:t>–</w:t>
      </w:r>
      <w:r w:rsidRPr="00687EE7">
        <w:t>2026 and also sought information through a questionnaire on the way the current administrative cost regime support costs are managed, the impact of the additional projects expected to be submitted in the next triennium, the additional support needs for countries noting that there are challenges faced by some countries in implementing multiple activities (e.g., HPMPs, Kigali HFC implementation plans (KIPs), energy efficiency related projects, unwanted ODS and HFC bank management) and the technical capacity needs of the agencies to provide assistance to low</w:t>
      </w:r>
      <w:r w:rsidRPr="00687EE7">
        <w:noBreakHyphen/>
        <w:t>volume</w:t>
      </w:r>
      <w:r w:rsidRPr="00687EE7">
        <w:noBreakHyphen/>
        <w:t xml:space="preserve">consuming (LVC) countries.  </w:t>
      </w:r>
    </w:p>
    <w:p w14:paraId="00065045" w14:textId="77777777" w:rsidR="007F4FCC" w:rsidRPr="00687EE7" w:rsidRDefault="007F4FCC" w:rsidP="007F4FCC">
      <w:pPr>
        <w:rPr>
          <w:b/>
          <w:sz w:val="24"/>
          <w:szCs w:val="24"/>
        </w:rPr>
      </w:pPr>
      <w:r w:rsidRPr="00687EE7">
        <w:rPr>
          <w:b/>
          <w:sz w:val="24"/>
          <w:szCs w:val="24"/>
        </w:rPr>
        <w:t>Overview of the administrative cost regime of the Multilateral Fund</w:t>
      </w:r>
    </w:p>
    <w:p w14:paraId="0D4223C3" w14:textId="77777777" w:rsidR="007F4FCC" w:rsidRPr="00687EE7" w:rsidRDefault="007F4FCC" w:rsidP="007F4FCC">
      <w:pPr>
        <w:rPr>
          <w:b/>
        </w:rPr>
      </w:pPr>
    </w:p>
    <w:p w14:paraId="3D62A843" w14:textId="77777777" w:rsidR="007F4FCC" w:rsidRPr="00687EE7" w:rsidRDefault="007F4FCC" w:rsidP="00D51323">
      <w:pPr>
        <w:pStyle w:val="Heading1"/>
      </w:pPr>
      <w:r w:rsidRPr="00687EE7">
        <w:t xml:space="preserve">Since the inception of the Multilateral Fund, the rates of the programme support </w:t>
      </w:r>
      <w:proofErr w:type="gramStart"/>
      <w:r w:rsidRPr="00687EE7">
        <w:t>costs</w:t>
      </w:r>
      <w:proofErr w:type="gramEnd"/>
      <w:r w:rsidRPr="00687EE7">
        <w:t xml:space="preserve"> (PSC), calculated as a ratio of project funding approvals per triennium, has generally hovered below 13 per cent,</w:t>
      </w:r>
      <w:r w:rsidRPr="00687EE7">
        <w:rPr>
          <w:rStyle w:val="FootnoteReference"/>
        </w:rPr>
        <w:footnoteReference w:id="6"/>
      </w:r>
      <w:r w:rsidRPr="00687EE7">
        <w:t xml:space="preserve"> as shown in table 1. </w:t>
      </w:r>
    </w:p>
    <w:p w14:paraId="0CDDF139" w14:textId="77777777" w:rsidR="007F4FCC" w:rsidRPr="00687EE7" w:rsidRDefault="007F4FCC" w:rsidP="007F4FCC">
      <w:pPr>
        <w:widowControl w:val="0"/>
        <w:rPr>
          <w:b/>
        </w:rPr>
      </w:pPr>
      <w:r w:rsidRPr="00687EE7">
        <w:rPr>
          <w:b/>
        </w:rPr>
        <w:t>Table 1. Percentage of administrative costs paid by the Multilateral Fund per triennium from 1991</w:t>
      </w:r>
      <w:r w:rsidRPr="00687EE7">
        <w:rPr>
          <w:rStyle w:val="FootnoteReference"/>
          <w:bCs/>
        </w:rPr>
        <w:footnoteReference w:id="7"/>
      </w:r>
    </w:p>
    <w:tbl>
      <w:tblPr>
        <w:tblW w:w="9450" w:type="dxa"/>
        <w:tblInd w:w="-5" w:type="dxa"/>
        <w:tblLayout w:type="fixed"/>
        <w:tblLook w:val="04A0" w:firstRow="1" w:lastRow="0" w:firstColumn="1" w:lastColumn="0" w:noHBand="0" w:noVBand="1"/>
      </w:tblPr>
      <w:tblGrid>
        <w:gridCol w:w="1096"/>
        <w:gridCol w:w="759"/>
        <w:gridCol w:w="759"/>
        <w:gridCol w:w="760"/>
        <w:gridCol w:w="759"/>
        <w:gridCol w:w="760"/>
        <w:gridCol w:w="759"/>
        <w:gridCol w:w="760"/>
        <w:gridCol w:w="759"/>
        <w:gridCol w:w="760"/>
        <w:gridCol w:w="759"/>
        <w:gridCol w:w="760"/>
      </w:tblGrid>
      <w:tr w:rsidR="00687EE7" w:rsidRPr="00687EE7" w14:paraId="28D7EFE2" w14:textId="77777777" w:rsidTr="00540C7D">
        <w:trPr>
          <w:trHeight w:val="152"/>
          <w:tblHeader/>
        </w:trPr>
        <w:tc>
          <w:tcPr>
            <w:tcW w:w="1096" w:type="dxa"/>
            <w:tcBorders>
              <w:top w:val="single" w:sz="4" w:space="0" w:color="auto"/>
              <w:left w:val="single" w:sz="4" w:space="0" w:color="auto"/>
              <w:bottom w:val="single" w:sz="4" w:space="0" w:color="auto"/>
              <w:right w:val="single" w:sz="4" w:space="0" w:color="auto"/>
            </w:tcBorders>
            <w:shd w:val="clear" w:color="auto" w:fill="auto"/>
            <w:noWrap/>
            <w:hideMark/>
          </w:tcPr>
          <w:p w14:paraId="397BC1AB"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Particulars</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5BC18C2B" w14:textId="77777777" w:rsidR="007F4FCC" w:rsidRPr="00687EE7" w:rsidRDefault="007F4FCC" w:rsidP="00540C7D">
            <w:pPr>
              <w:keepNext/>
              <w:ind w:left="-120" w:right="-116"/>
              <w:jc w:val="center"/>
              <w:rPr>
                <w:b/>
                <w:bCs/>
                <w:sz w:val="18"/>
                <w:szCs w:val="18"/>
                <w:lang w:val="en-US" w:eastAsia="zh-CN"/>
              </w:rPr>
            </w:pPr>
            <w:r w:rsidRPr="00687EE7">
              <w:rPr>
                <w:b/>
                <w:bCs/>
                <w:sz w:val="18"/>
                <w:szCs w:val="18"/>
                <w:lang w:val="en-US" w:eastAsia="zh-CN"/>
              </w:rPr>
              <w:t>1991-1999</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2B2B3FAA" w14:textId="77777777" w:rsidR="007F4FCC" w:rsidRPr="00687EE7" w:rsidRDefault="007F4FCC" w:rsidP="00540C7D">
            <w:pPr>
              <w:keepNext/>
              <w:ind w:left="-120" w:right="-116"/>
              <w:jc w:val="center"/>
              <w:rPr>
                <w:b/>
                <w:bCs/>
                <w:sz w:val="18"/>
                <w:szCs w:val="18"/>
                <w:lang w:val="en-US" w:eastAsia="zh-CN"/>
              </w:rPr>
            </w:pPr>
            <w:r w:rsidRPr="00687EE7">
              <w:rPr>
                <w:b/>
                <w:bCs/>
                <w:sz w:val="18"/>
                <w:szCs w:val="18"/>
                <w:lang w:val="en-US" w:eastAsia="zh-CN"/>
              </w:rPr>
              <w:t>2000-2002</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353621C5" w14:textId="77777777" w:rsidR="007F4FCC" w:rsidRPr="00687EE7" w:rsidRDefault="007F4FCC" w:rsidP="00540C7D">
            <w:pPr>
              <w:keepNext/>
              <w:ind w:left="-120" w:right="-116"/>
              <w:jc w:val="center"/>
              <w:rPr>
                <w:b/>
                <w:bCs/>
                <w:sz w:val="18"/>
                <w:szCs w:val="18"/>
                <w:lang w:val="en-US" w:eastAsia="zh-CN"/>
              </w:rPr>
            </w:pPr>
            <w:r w:rsidRPr="00687EE7">
              <w:rPr>
                <w:b/>
                <w:bCs/>
                <w:sz w:val="18"/>
                <w:szCs w:val="18"/>
                <w:lang w:val="en-US" w:eastAsia="zh-CN"/>
              </w:rPr>
              <w:t>2003-2005</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78BA4134" w14:textId="77777777" w:rsidR="007F4FCC" w:rsidRPr="00687EE7" w:rsidRDefault="007F4FCC" w:rsidP="00540C7D">
            <w:pPr>
              <w:keepNext/>
              <w:ind w:left="-120" w:right="-116"/>
              <w:jc w:val="center"/>
              <w:rPr>
                <w:b/>
                <w:bCs/>
                <w:sz w:val="18"/>
                <w:szCs w:val="18"/>
                <w:lang w:val="en-US" w:eastAsia="zh-CN"/>
              </w:rPr>
            </w:pPr>
            <w:r w:rsidRPr="00687EE7">
              <w:rPr>
                <w:b/>
                <w:bCs/>
                <w:sz w:val="18"/>
                <w:szCs w:val="18"/>
                <w:lang w:val="en-US" w:eastAsia="zh-CN"/>
              </w:rPr>
              <w:t>2006-2008</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1C646267" w14:textId="77777777" w:rsidR="007F4FCC" w:rsidRPr="00687EE7" w:rsidRDefault="007F4FCC" w:rsidP="00540C7D">
            <w:pPr>
              <w:keepNext/>
              <w:ind w:left="-120" w:right="-116"/>
              <w:jc w:val="center"/>
              <w:rPr>
                <w:b/>
                <w:bCs/>
                <w:sz w:val="18"/>
                <w:szCs w:val="18"/>
                <w:lang w:val="en-US" w:eastAsia="zh-CN"/>
              </w:rPr>
            </w:pPr>
            <w:r w:rsidRPr="00687EE7">
              <w:rPr>
                <w:b/>
                <w:bCs/>
                <w:sz w:val="18"/>
                <w:szCs w:val="18"/>
                <w:lang w:val="en-US" w:eastAsia="zh-CN"/>
              </w:rPr>
              <w:t>2009-2011</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521FBC4B" w14:textId="77777777" w:rsidR="007F4FCC" w:rsidRPr="00687EE7" w:rsidRDefault="007F4FCC" w:rsidP="00540C7D">
            <w:pPr>
              <w:keepNext/>
              <w:ind w:left="-120" w:right="-116"/>
              <w:jc w:val="center"/>
              <w:rPr>
                <w:b/>
                <w:bCs/>
                <w:sz w:val="18"/>
                <w:szCs w:val="18"/>
                <w:lang w:val="en-US" w:eastAsia="zh-CN"/>
              </w:rPr>
            </w:pPr>
            <w:r w:rsidRPr="00687EE7">
              <w:rPr>
                <w:b/>
                <w:bCs/>
                <w:sz w:val="18"/>
                <w:szCs w:val="18"/>
                <w:lang w:val="en-US" w:eastAsia="zh-CN"/>
              </w:rPr>
              <w:t>2012-2014</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26876FE6" w14:textId="77777777" w:rsidR="007F4FCC" w:rsidRPr="00687EE7" w:rsidRDefault="007F4FCC" w:rsidP="00540C7D">
            <w:pPr>
              <w:keepNext/>
              <w:ind w:left="-120" w:right="-116"/>
              <w:jc w:val="center"/>
              <w:rPr>
                <w:b/>
                <w:bCs/>
                <w:sz w:val="18"/>
                <w:szCs w:val="18"/>
                <w:lang w:val="en-US" w:eastAsia="zh-CN"/>
              </w:rPr>
            </w:pPr>
            <w:r w:rsidRPr="00687EE7">
              <w:rPr>
                <w:b/>
                <w:bCs/>
                <w:sz w:val="18"/>
                <w:szCs w:val="18"/>
                <w:lang w:val="en-US" w:eastAsia="zh-CN"/>
              </w:rPr>
              <w:t>2015-2017</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34DC9E8D" w14:textId="77777777" w:rsidR="007F4FCC" w:rsidRPr="00687EE7" w:rsidRDefault="007F4FCC" w:rsidP="00540C7D">
            <w:pPr>
              <w:keepNext/>
              <w:ind w:left="-120" w:right="-116"/>
              <w:jc w:val="center"/>
              <w:rPr>
                <w:b/>
                <w:bCs/>
                <w:sz w:val="18"/>
                <w:szCs w:val="18"/>
                <w:lang w:val="en-US" w:eastAsia="zh-CN"/>
              </w:rPr>
            </w:pPr>
            <w:r w:rsidRPr="00687EE7">
              <w:rPr>
                <w:b/>
                <w:bCs/>
                <w:sz w:val="18"/>
                <w:szCs w:val="18"/>
                <w:lang w:val="en-US" w:eastAsia="zh-CN"/>
              </w:rPr>
              <w:t>2018-2020</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0EBB5274" w14:textId="77777777" w:rsidR="007F4FCC" w:rsidRPr="00687EE7" w:rsidRDefault="007F4FCC" w:rsidP="00540C7D">
            <w:pPr>
              <w:keepNext/>
              <w:ind w:left="-192" w:right="-206"/>
              <w:jc w:val="center"/>
              <w:rPr>
                <w:b/>
                <w:bCs/>
                <w:sz w:val="18"/>
                <w:szCs w:val="18"/>
                <w:lang w:val="en-US" w:eastAsia="zh-CN"/>
              </w:rPr>
            </w:pPr>
            <w:r w:rsidRPr="00687EE7">
              <w:rPr>
                <w:b/>
                <w:bCs/>
                <w:sz w:val="18"/>
                <w:szCs w:val="18"/>
                <w:lang w:val="en-US" w:eastAsia="zh-CN"/>
              </w:rPr>
              <w:t>2021-</w:t>
            </w:r>
          </w:p>
          <w:p w14:paraId="4356EDB4" w14:textId="77777777" w:rsidR="007F4FCC" w:rsidRPr="00687EE7" w:rsidRDefault="007F4FCC" w:rsidP="00540C7D">
            <w:pPr>
              <w:keepNext/>
              <w:ind w:left="-192" w:right="-206"/>
              <w:jc w:val="center"/>
              <w:rPr>
                <w:b/>
                <w:bCs/>
                <w:sz w:val="18"/>
                <w:szCs w:val="18"/>
                <w:lang w:val="en-US" w:eastAsia="zh-CN"/>
              </w:rPr>
            </w:pPr>
            <w:r w:rsidRPr="00687EE7">
              <w:rPr>
                <w:b/>
                <w:bCs/>
                <w:sz w:val="18"/>
                <w:szCs w:val="18"/>
                <w:lang w:val="en-US" w:eastAsia="zh-CN"/>
              </w:rPr>
              <w:t>2023*</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78E9E9C1" w14:textId="77777777" w:rsidR="007F4FCC" w:rsidRPr="00687EE7" w:rsidRDefault="007F4FCC" w:rsidP="00540C7D">
            <w:pPr>
              <w:keepNext/>
              <w:ind w:left="-120" w:right="-116"/>
              <w:jc w:val="center"/>
              <w:rPr>
                <w:b/>
                <w:bCs/>
                <w:sz w:val="18"/>
                <w:szCs w:val="18"/>
                <w:lang w:val="en-US" w:eastAsia="zh-CN"/>
              </w:rPr>
            </w:pPr>
            <w:r w:rsidRPr="00687EE7">
              <w:rPr>
                <w:b/>
                <w:bCs/>
                <w:sz w:val="18"/>
                <w:szCs w:val="18"/>
                <w:lang w:val="en-US" w:eastAsia="zh-CN"/>
              </w:rPr>
              <w:t>2024-2026**</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40B98960"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Total</w:t>
            </w:r>
          </w:p>
        </w:tc>
      </w:tr>
      <w:tr w:rsidR="00687EE7" w:rsidRPr="00687EE7" w14:paraId="0FE67E84" w14:textId="77777777" w:rsidTr="00540C7D">
        <w:trPr>
          <w:trHeight w:val="62"/>
        </w:trPr>
        <w:tc>
          <w:tcPr>
            <w:tcW w:w="1096" w:type="dxa"/>
            <w:tcBorders>
              <w:top w:val="nil"/>
              <w:left w:val="single" w:sz="4" w:space="0" w:color="auto"/>
              <w:bottom w:val="single" w:sz="4" w:space="0" w:color="auto"/>
              <w:right w:val="single" w:sz="4" w:space="0" w:color="auto"/>
            </w:tcBorders>
            <w:shd w:val="clear" w:color="auto" w:fill="auto"/>
            <w:noWrap/>
            <w:hideMark/>
          </w:tcPr>
          <w:p w14:paraId="7F1A79EE" w14:textId="77777777" w:rsidR="007F4FCC" w:rsidRPr="00687EE7" w:rsidRDefault="007F4FCC" w:rsidP="00540C7D">
            <w:pPr>
              <w:keepNext/>
              <w:jc w:val="left"/>
              <w:rPr>
                <w:sz w:val="18"/>
                <w:szCs w:val="18"/>
                <w:lang w:val="en-US" w:eastAsia="zh-CN"/>
              </w:rPr>
            </w:pPr>
            <w:r w:rsidRPr="00687EE7">
              <w:rPr>
                <w:sz w:val="18"/>
                <w:szCs w:val="18"/>
                <w:lang w:val="en-US" w:eastAsia="zh-CN"/>
              </w:rPr>
              <w:t>Bilateral</w:t>
            </w:r>
          </w:p>
        </w:tc>
        <w:tc>
          <w:tcPr>
            <w:tcW w:w="759" w:type="dxa"/>
            <w:tcBorders>
              <w:top w:val="nil"/>
              <w:left w:val="nil"/>
              <w:bottom w:val="single" w:sz="4" w:space="0" w:color="auto"/>
              <w:right w:val="single" w:sz="4" w:space="0" w:color="auto"/>
            </w:tcBorders>
            <w:shd w:val="clear" w:color="auto" w:fill="auto"/>
            <w:noWrap/>
            <w:hideMark/>
          </w:tcPr>
          <w:p w14:paraId="35C48E95" w14:textId="77777777" w:rsidR="007F4FCC" w:rsidRPr="00687EE7" w:rsidRDefault="007F4FCC" w:rsidP="00540C7D">
            <w:pPr>
              <w:keepNext/>
              <w:jc w:val="center"/>
              <w:rPr>
                <w:sz w:val="18"/>
                <w:szCs w:val="18"/>
                <w:lang w:val="en-US" w:eastAsia="zh-CN"/>
              </w:rPr>
            </w:pPr>
            <w:r w:rsidRPr="00687EE7">
              <w:rPr>
                <w:sz w:val="18"/>
                <w:szCs w:val="18"/>
                <w:lang w:val="en-US" w:eastAsia="zh-CN"/>
              </w:rPr>
              <w:t>2.8</w:t>
            </w:r>
          </w:p>
        </w:tc>
        <w:tc>
          <w:tcPr>
            <w:tcW w:w="759" w:type="dxa"/>
            <w:tcBorders>
              <w:top w:val="nil"/>
              <w:left w:val="nil"/>
              <w:bottom w:val="single" w:sz="4" w:space="0" w:color="auto"/>
              <w:right w:val="single" w:sz="4" w:space="0" w:color="auto"/>
            </w:tcBorders>
            <w:shd w:val="clear" w:color="auto" w:fill="auto"/>
            <w:noWrap/>
            <w:hideMark/>
          </w:tcPr>
          <w:p w14:paraId="509EABFD" w14:textId="77777777" w:rsidR="007F4FCC" w:rsidRPr="00687EE7" w:rsidRDefault="007F4FCC" w:rsidP="00540C7D">
            <w:pPr>
              <w:keepNext/>
              <w:jc w:val="center"/>
              <w:rPr>
                <w:sz w:val="18"/>
                <w:szCs w:val="18"/>
                <w:lang w:val="en-US" w:eastAsia="zh-CN"/>
              </w:rPr>
            </w:pPr>
            <w:r w:rsidRPr="00687EE7">
              <w:rPr>
                <w:sz w:val="18"/>
                <w:szCs w:val="18"/>
                <w:lang w:val="en-US" w:eastAsia="zh-CN"/>
              </w:rPr>
              <w:t>11.4</w:t>
            </w:r>
          </w:p>
        </w:tc>
        <w:tc>
          <w:tcPr>
            <w:tcW w:w="760" w:type="dxa"/>
            <w:tcBorders>
              <w:top w:val="nil"/>
              <w:left w:val="nil"/>
              <w:bottom w:val="single" w:sz="4" w:space="0" w:color="auto"/>
              <w:right w:val="single" w:sz="4" w:space="0" w:color="auto"/>
            </w:tcBorders>
            <w:shd w:val="clear" w:color="auto" w:fill="auto"/>
            <w:noWrap/>
            <w:hideMark/>
          </w:tcPr>
          <w:p w14:paraId="7238FC26" w14:textId="77777777" w:rsidR="007F4FCC" w:rsidRPr="00687EE7" w:rsidRDefault="007F4FCC" w:rsidP="00540C7D">
            <w:pPr>
              <w:keepNext/>
              <w:jc w:val="center"/>
              <w:rPr>
                <w:sz w:val="18"/>
                <w:szCs w:val="18"/>
                <w:lang w:val="en-US" w:eastAsia="zh-CN"/>
              </w:rPr>
            </w:pPr>
            <w:r w:rsidRPr="00687EE7">
              <w:rPr>
                <w:sz w:val="18"/>
                <w:szCs w:val="18"/>
                <w:lang w:val="en-US" w:eastAsia="zh-CN"/>
              </w:rPr>
              <w:t>10.7</w:t>
            </w:r>
          </w:p>
        </w:tc>
        <w:tc>
          <w:tcPr>
            <w:tcW w:w="759" w:type="dxa"/>
            <w:tcBorders>
              <w:top w:val="nil"/>
              <w:left w:val="nil"/>
              <w:bottom w:val="single" w:sz="4" w:space="0" w:color="auto"/>
              <w:right w:val="single" w:sz="4" w:space="0" w:color="auto"/>
            </w:tcBorders>
            <w:shd w:val="clear" w:color="auto" w:fill="auto"/>
            <w:noWrap/>
            <w:hideMark/>
          </w:tcPr>
          <w:p w14:paraId="0F2E2595" w14:textId="77777777" w:rsidR="007F4FCC" w:rsidRPr="00687EE7" w:rsidRDefault="007F4FCC" w:rsidP="00540C7D">
            <w:pPr>
              <w:keepNext/>
              <w:jc w:val="center"/>
              <w:rPr>
                <w:sz w:val="18"/>
                <w:szCs w:val="18"/>
                <w:lang w:val="en-US" w:eastAsia="zh-CN"/>
              </w:rPr>
            </w:pPr>
            <w:r w:rsidRPr="00687EE7">
              <w:rPr>
                <w:sz w:val="18"/>
                <w:szCs w:val="18"/>
                <w:lang w:val="en-US" w:eastAsia="zh-CN"/>
              </w:rPr>
              <w:t>12.4</w:t>
            </w:r>
          </w:p>
        </w:tc>
        <w:tc>
          <w:tcPr>
            <w:tcW w:w="760" w:type="dxa"/>
            <w:tcBorders>
              <w:top w:val="nil"/>
              <w:left w:val="nil"/>
              <w:bottom w:val="single" w:sz="4" w:space="0" w:color="auto"/>
              <w:right w:val="single" w:sz="4" w:space="0" w:color="auto"/>
            </w:tcBorders>
            <w:shd w:val="clear" w:color="auto" w:fill="auto"/>
            <w:noWrap/>
            <w:hideMark/>
          </w:tcPr>
          <w:p w14:paraId="78648EA1" w14:textId="77777777" w:rsidR="007F4FCC" w:rsidRPr="00687EE7" w:rsidRDefault="007F4FCC" w:rsidP="00540C7D">
            <w:pPr>
              <w:keepNext/>
              <w:jc w:val="center"/>
              <w:rPr>
                <w:sz w:val="18"/>
                <w:szCs w:val="18"/>
                <w:lang w:val="en-US" w:eastAsia="zh-CN"/>
              </w:rPr>
            </w:pPr>
            <w:r w:rsidRPr="00687EE7">
              <w:rPr>
                <w:sz w:val="18"/>
                <w:szCs w:val="18"/>
                <w:lang w:val="en-US" w:eastAsia="zh-CN"/>
              </w:rPr>
              <w:t>12.3</w:t>
            </w:r>
          </w:p>
        </w:tc>
        <w:tc>
          <w:tcPr>
            <w:tcW w:w="759" w:type="dxa"/>
            <w:tcBorders>
              <w:top w:val="nil"/>
              <w:left w:val="nil"/>
              <w:bottom w:val="single" w:sz="4" w:space="0" w:color="auto"/>
              <w:right w:val="single" w:sz="4" w:space="0" w:color="auto"/>
            </w:tcBorders>
            <w:shd w:val="clear" w:color="auto" w:fill="auto"/>
            <w:noWrap/>
            <w:hideMark/>
          </w:tcPr>
          <w:p w14:paraId="44C0BDF5" w14:textId="77777777" w:rsidR="007F4FCC" w:rsidRPr="00687EE7" w:rsidRDefault="007F4FCC" w:rsidP="00540C7D">
            <w:pPr>
              <w:keepNext/>
              <w:jc w:val="center"/>
              <w:rPr>
                <w:sz w:val="18"/>
                <w:szCs w:val="18"/>
                <w:lang w:val="en-US" w:eastAsia="zh-CN"/>
              </w:rPr>
            </w:pPr>
            <w:r w:rsidRPr="00687EE7">
              <w:rPr>
                <w:sz w:val="18"/>
                <w:szCs w:val="18"/>
                <w:lang w:val="en-US" w:eastAsia="zh-CN"/>
              </w:rPr>
              <w:t>11.7</w:t>
            </w:r>
          </w:p>
        </w:tc>
        <w:tc>
          <w:tcPr>
            <w:tcW w:w="760" w:type="dxa"/>
            <w:tcBorders>
              <w:top w:val="nil"/>
              <w:left w:val="nil"/>
              <w:bottom w:val="single" w:sz="4" w:space="0" w:color="auto"/>
              <w:right w:val="single" w:sz="4" w:space="0" w:color="auto"/>
            </w:tcBorders>
            <w:shd w:val="clear" w:color="auto" w:fill="auto"/>
            <w:noWrap/>
            <w:hideMark/>
          </w:tcPr>
          <w:p w14:paraId="3144496E" w14:textId="77777777" w:rsidR="007F4FCC" w:rsidRPr="00687EE7" w:rsidRDefault="007F4FCC" w:rsidP="00540C7D">
            <w:pPr>
              <w:keepNext/>
              <w:jc w:val="center"/>
              <w:rPr>
                <w:sz w:val="18"/>
                <w:szCs w:val="18"/>
                <w:lang w:val="en-US" w:eastAsia="zh-CN"/>
              </w:rPr>
            </w:pPr>
            <w:r w:rsidRPr="00687EE7">
              <w:rPr>
                <w:sz w:val="18"/>
                <w:szCs w:val="18"/>
                <w:lang w:val="en-US" w:eastAsia="zh-CN"/>
              </w:rPr>
              <w:t>11.8</w:t>
            </w:r>
          </w:p>
        </w:tc>
        <w:tc>
          <w:tcPr>
            <w:tcW w:w="759" w:type="dxa"/>
            <w:tcBorders>
              <w:top w:val="nil"/>
              <w:left w:val="nil"/>
              <w:bottom w:val="single" w:sz="4" w:space="0" w:color="auto"/>
              <w:right w:val="single" w:sz="4" w:space="0" w:color="auto"/>
            </w:tcBorders>
            <w:shd w:val="clear" w:color="auto" w:fill="auto"/>
            <w:noWrap/>
            <w:hideMark/>
          </w:tcPr>
          <w:p w14:paraId="23C1CA3E" w14:textId="77777777" w:rsidR="007F4FCC" w:rsidRPr="00687EE7" w:rsidRDefault="007F4FCC" w:rsidP="00540C7D">
            <w:pPr>
              <w:keepNext/>
              <w:jc w:val="center"/>
              <w:rPr>
                <w:sz w:val="18"/>
                <w:szCs w:val="18"/>
                <w:lang w:val="en-US" w:eastAsia="zh-CN"/>
              </w:rPr>
            </w:pPr>
            <w:r w:rsidRPr="00687EE7">
              <w:rPr>
                <w:sz w:val="18"/>
                <w:szCs w:val="18"/>
                <w:lang w:val="en-US" w:eastAsia="zh-CN"/>
              </w:rPr>
              <w:t>11.5</w:t>
            </w:r>
          </w:p>
        </w:tc>
        <w:tc>
          <w:tcPr>
            <w:tcW w:w="760" w:type="dxa"/>
            <w:tcBorders>
              <w:top w:val="nil"/>
              <w:left w:val="nil"/>
              <w:bottom w:val="single" w:sz="4" w:space="0" w:color="auto"/>
              <w:right w:val="single" w:sz="4" w:space="0" w:color="auto"/>
            </w:tcBorders>
            <w:shd w:val="clear" w:color="auto" w:fill="auto"/>
            <w:noWrap/>
            <w:hideMark/>
          </w:tcPr>
          <w:p w14:paraId="5C7878B9" w14:textId="77777777" w:rsidR="007F4FCC" w:rsidRPr="00687EE7" w:rsidRDefault="007F4FCC" w:rsidP="00540C7D">
            <w:pPr>
              <w:keepNext/>
              <w:jc w:val="center"/>
              <w:rPr>
                <w:sz w:val="18"/>
                <w:szCs w:val="18"/>
                <w:lang w:val="en-US" w:eastAsia="zh-CN"/>
              </w:rPr>
            </w:pPr>
            <w:r w:rsidRPr="00687EE7">
              <w:rPr>
                <w:sz w:val="18"/>
                <w:szCs w:val="18"/>
                <w:lang w:val="en-US" w:eastAsia="zh-CN"/>
              </w:rPr>
              <w:t>11.8</w:t>
            </w:r>
          </w:p>
        </w:tc>
        <w:tc>
          <w:tcPr>
            <w:tcW w:w="759" w:type="dxa"/>
            <w:tcBorders>
              <w:top w:val="nil"/>
              <w:left w:val="nil"/>
              <w:bottom w:val="single" w:sz="4" w:space="0" w:color="auto"/>
              <w:right w:val="single" w:sz="4" w:space="0" w:color="auto"/>
            </w:tcBorders>
            <w:shd w:val="clear" w:color="auto" w:fill="auto"/>
            <w:noWrap/>
            <w:hideMark/>
          </w:tcPr>
          <w:p w14:paraId="14BC46FF" w14:textId="77777777" w:rsidR="007F4FCC" w:rsidRPr="00687EE7" w:rsidRDefault="007F4FCC" w:rsidP="00540C7D">
            <w:pPr>
              <w:keepNext/>
              <w:jc w:val="center"/>
              <w:rPr>
                <w:sz w:val="18"/>
                <w:szCs w:val="18"/>
                <w:lang w:val="en-US" w:eastAsia="zh-CN"/>
              </w:rPr>
            </w:pPr>
            <w:r w:rsidRPr="00687EE7">
              <w:rPr>
                <w:sz w:val="18"/>
                <w:szCs w:val="18"/>
                <w:lang w:val="en-US" w:eastAsia="zh-CN"/>
              </w:rPr>
              <w:t>11.4</w:t>
            </w:r>
          </w:p>
        </w:tc>
        <w:tc>
          <w:tcPr>
            <w:tcW w:w="760" w:type="dxa"/>
            <w:tcBorders>
              <w:top w:val="nil"/>
              <w:left w:val="nil"/>
              <w:bottom w:val="single" w:sz="4" w:space="0" w:color="auto"/>
              <w:right w:val="single" w:sz="4" w:space="0" w:color="auto"/>
            </w:tcBorders>
            <w:shd w:val="clear" w:color="auto" w:fill="auto"/>
            <w:noWrap/>
            <w:hideMark/>
          </w:tcPr>
          <w:p w14:paraId="15FC6CCC" w14:textId="77777777" w:rsidR="007F4FCC" w:rsidRPr="00687EE7" w:rsidRDefault="007F4FCC" w:rsidP="00540C7D">
            <w:pPr>
              <w:keepNext/>
              <w:jc w:val="center"/>
              <w:rPr>
                <w:sz w:val="18"/>
                <w:szCs w:val="18"/>
                <w:lang w:val="en-US" w:eastAsia="zh-CN"/>
              </w:rPr>
            </w:pPr>
            <w:r w:rsidRPr="00687EE7">
              <w:rPr>
                <w:sz w:val="18"/>
                <w:szCs w:val="18"/>
                <w:lang w:val="en-US" w:eastAsia="zh-CN"/>
              </w:rPr>
              <w:t>9.9</w:t>
            </w:r>
          </w:p>
        </w:tc>
      </w:tr>
      <w:tr w:rsidR="00687EE7" w:rsidRPr="00687EE7" w14:paraId="17FE3E23" w14:textId="77777777" w:rsidTr="00540C7D">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18904E78" w14:textId="77777777" w:rsidR="007F4FCC" w:rsidRPr="00687EE7" w:rsidRDefault="007F4FCC" w:rsidP="00540C7D">
            <w:pPr>
              <w:keepNext/>
              <w:jc w:val="left"/>
              <w:rPr>
                <w:sz w:val="18"/>
                <w:szCs w:val="18"/>
                <w:lang w:val="en-US" w:eastAsia="zh-CN"/>
              </w:rPr>
            </w:pPr>
            <w:r w:rsidRPr="00687EE7">
              <w:rPr>
                <w:sz w:val="18"/>
                <w:szCs w:val="18"/>
                <w:lang w:val="en-US" w:eastAsia="zh-CN"/>
              </w:rPr>
              <w:t>UNDP</w:t>
            </w:r>
          </w:p>
        </w:tc>
        <w:tc>
          <w:tcPr>
            <w:tcW w:w="759" w:type="dxa"/>
            <w:tcBorders>
              <w:top w:val="nil"/>
              <w:left w:val="nil"/>
              <w:bottom w:val="single" w:sz="4" w:space="0" w:color="auto"/>
              <w:right w:val="single" w:sz="4" w:space="0" w:color="auto"/>
            </w:tcBorders>
            <w:shd w:val="clear" w:color="auto" w:fill="auto"/>
            <w:noWrap/>
            <w:hideMark/>
          </w:tcPr>
          <w:p w14:paraId="731F1421" w14:textId="77777777" w:rsidR="007F4FCC" w:rsidRPr="00687EE7" w:rsidRDefault="007F4FCC" w:rsidP="00540C7D">
            <w:pPr>
              <w:keepNext/>
              <w:jc w:val="center"/>
              <w:rPr>
                <w:sz w:val="18"/>
                <w:szCs w:val="18"/>
                <w:lang w:val="en-US" w:eastAsia="zh-CN"/>
              </w:rPr>
            </w:pPr>
            <w:r w:rsidRPr="00687EE7">
              <w:rPr>
                <w:sz w:val="18"/>
                <w:szCs w:val="18"/>
                <w:lang w:val="en-US" w:eastAsia="zh-CN"/>
              </w:rPr>
              <w:t>12.9</w:t>
            </w:r>
          </w:p>
        </w:tc>
        <w:tc>
          <w:tcPr>
            <w:tcW w:w="759" w:type="dxa"/>
            <w:tcBorders>
              <w:top w:val="nil"/>
              <w:left w:val="nil"/>
              <w:bottom w:val="single" w:sz="4" w:space="0" w:color="auto"/>
              <w:right w:val="single" w:sz="4" w:space="0" w:color="auto"/>
            </w:tcBorders>
            <w:shd w:val="clear" w:color="auto" w:fill="auto"/>
            <w:noWrap/>
            <w:hideMark/>
          </w:tcPr>
          <w:p w14:paraId="0A541B38" w14:textId="77777777" w:rsidR="007F4FCC" w:rsidRPr="00687EE7" w:rsidRDefault="007F4FCC" w:rsidP="00540C7D">
            <w:pPr>
              <w:keepNext/>
              <w:jc w:val="center"/>
              <w:rPr>
                <w:sz w:val="18"/>
                <w:szCs w:val="18"/>
                <w:lang w:val="en-US" w:eastAsia="zh-CN"/>
              </w:rPr>
            </w:pPr>
            <w:r w:rsidRPr="00687EE7">
              <w:rPr>
                <w:sz w:val="18"/>
                <w:szCs w:val="18"/>
                <w:lang w:val="en-US" w:eastAsia="zh-CN"/>
              </w:rPr>
              <w:t>12.9</w:t>
            </w:r>
          </w:p>
        </w:tc>
        <w:tc>
          <w:tcPr>
            <w:tcW w:w="760" w:type="dxa"/>
            <w:tcBorders>
              <w:top w:val="nil"/>
              <w:left w:val="nil"/>
              <w:bottom w:val="single" w:sz="4" w:space="0" w:color="auto"/>
              <w:right w:val="single" w:sz="4" w:space="0" w:color="auto"/>
            </w:tcBorders>
            <w:shd w:val="clear" w:color="auto" w:fill="auto"/>
            <w:noWrap/>
            <w:hideMark/>
          </w:tcPr>
          <w:p w14:paraId="57A4F61B" w14:textId="77777777" w:rsidR="007F4FCC" w:rsidRPr="00687EE7" w:rsidRDefault="007F4FCC" w:rsidP="00540C7D">
            <w:pPr>
              <w:keepNext/>
              <w:jc w:val="center"/>
              <w:rPr>
                <w:sz w:val="18"/>
                <w:szCs w:val="18"/>
                <w:lang w:val="en-US" w:eastAsia="zh-CN"/>
              </w:rPr>
            </w:pPr>
            <w:r w:rsidRPr="00687EE7">
              <w:rPr>
                <w:sz w:val="18"/>
                <w:szCs w:val="18"/>
                <w:lang w:val="en-US" w:eastAsia="zh-CN"/>
              </w:rPr>
              <w:t>13.2</w:t>
            </w:r>
          </w:p>
        </w:tc>
        <w:tc>
          <w:tcPr>
            <w:tcW w:w="759" w:type="dxa"/>
            <w:tcBorders>
              <w:top w:val="nil"/>
              <w:left w:val="nil"/>
              <w:bottom w:val="single" w:sz="4" w:space="0" w:color="auto"/>
              <w:right w:val="single" w:sz="4" w:space="0" w:color="auto"/>
            </w:tcBorders>
            <w:shd w:val="clear" w:color="auto" w:fill="auto"/>
            <w:noWrap/>
            <w:hideMark/>
          </w:tcPr>
          <w:p w14:paraId="6E823D93" w14:textId="77777777" w:rsidR="007F4FCC" w:rsidRPr="00687EE7" w:rsidRDefault="007F4FCC" w:rsidP="00540C7D">
            <w:pPr>
              <w:keepNext/>
              <w:jc w:val="center"/>
              <w:rPr>
                <w:sz w:val="18"/>
                <w:szCs w:val="18"/>
                <w:lang w:val="en-US" w:eastAsia="zh-CN"/>
              </w:rPr>
            </w:pPr>
            <w:r w:rsidRPr="00687EE7">
              <w:rPr>
                <w:sz w:val="18"/>
                <w:szCs w:val="18"/>
                <w:lang w:val="en-US" w:eastAsia="zh-CN"/>
              </w:rPr>
              <w:t>18.3</w:t>
            </w:r>
          </w:p>
        </w:tc>
        <w:tc>
          <w:tcPr>
            <w:tcW w:w="760" w:type="dxa"/>
            <w:tcBorders>
              <w:top w:val="nil"/>
              <w:left w:val="nil"/>
              <w:bottom w:val="single" w:sz="4" w:space="0" w:color="auto"/>
              <w:right w:val="single" w:sz="4" w:space="0" w:color="auto"/>
            </w:tcBorders>
            <w:shd w:val="clear" w:color="auto" w:fill="auto"/>
            <w:noWrap/>
            <w:hideMark/>
          </w:tcPr>
          <w:p w14:paraId="15813374" w14:textId="77777777" w:rsidR="007F4FCC" w:rsidRPr="00687EE7" w:rsidRDefault="007F4FCC" w:rsidP="00540C7D">
            <w:pPr>
              <w:keepNext/>
              <w:jc w:val="center"/>
              <w:rPr>
                <w:sz w:val="18"/>
                <w:szCs w:val="18"/>
                <w:lang w:val="en-US" w:eastAsia="zh-CN"/>
              </w:rPr>
            </w:pPr>
            <w:r w:rsidRPr="00687EE7">
              <w:rPr>
                <w:sz w:val="18"/>
                <w:szCs w:val="18"/>
                <w:lang w:val="en-US" w:eastAsia="zh-CN"/>
              </w:rPr>
              <w:t>14.0</w:t>
            </w:r>
          </w:p>
        </w:tc>
        <w:tc>
          <w:tcPr>
            <w:tcW w:w="759" w:type="dxa"/>
            <w:tcBorders>
              <w:top w:val="nil"/>
              <w:left w:val="nil"/>
              <w:bottom w:val="single" w:sz="4" w:space="0" w:color="auto"/>
              <w:right w:val="single" w:sz="4" w:space="0" w:color="auto"/>
            </w:tcBorders>
            <w:shd w:val="clear" w:color="auto" w:fill="auto"/>
            <w:noWrap/>
            <w:hideMark/>
          </w:tcPr>
          <w:p w14:paraId="189FB725" w14:textId="77777777" w:rsidR="007F4FCC" w:rsidRPr="00687EE7" w:rsidRDefault="007F4FCC" w:rsidP="00540C7D">
            <w:pPr>
              <w:keepNext/>
              <w:jc w:val="center"/>
              <w:rPr>
                <w:sz w:val="18"/>
                <w:szCs w:val="18"/>
                <w:lang w:val="en-US" w:eastAsia="zh-CN"/>
              </w:rPr>
            </w:pPr>
            <w:r w:rsidRPr="00687EE7">
              <w:rPr>
                <w:sz w:val="18"/>
                <w:szCs w:val="18"/>
                <w:lang w:val="en-US" w:eastAsia="zh-CN"/>
              </w:rPr>
              <w:t>13.9</w:t>
            </w:r>
          </w:p>
        </w:tc>
        <w:tc>
          <w:tcPr>
            <w:tcW w:w="760" w:type="dxa"/>
            <w:tcBorders>
              <w:top w:val="nil"/>
              <w:left w:val="nil"/>
              <w:bottom w:val="single" w:sz="4" w:space="0" w:color="auto"/>
              <w:right w:val="single" w:sz="4" w:space="0" w:color="auto"/>
            </w:tcBorders>
            <w:shd w:val="clear" w:color="auto" w:fill="auto"/>
            <w:noWrap/>
            <w:hideMark/>
          </w:tcPr>
          <w:p w14:paraId="4241BD4A" w14:textId="77777777" w:rsidR="007F4FCC" w:rsidRPr="00687EE7" w:rsidRDefault="007F4FCC" w:rsidP="00540C7D">
            <w:pPr>
              <w:keepNext/>
              <w:jc w:val="center"/>
              <w:rPr>
                <w:sz w:val="18"/>
                <w:szCs w:val="18"/>
                <w:lang w:val="en-US" w:eastAsia="zh-CN"/>
              </w:rPr>
            </w:pPr>
            <w:r w:rsidRPr="00687EE7">
              <w:rPr>
                <w:sz w:val="18"/>
                <w:szCs w:val="18"/>
                <w:lang w:val="en-US" w:eastAsia="zh-CN"/>
              </w:rPr>
              <w:t>12.8</w:t>
            </w:r>
          </w:p>
        </w:tc>
        <w:tc>
          <w:tcPr>
            <w:tcW w:w="759" w:type="dxa"/>
            <w:tcBorders>
              <w:top w:val="nil"/>
              <w:left w:val="nil"/>
              <w:bottom w:val="single" w:sz="4" w:space="0" w:color="auto"/>
              <w:right w:val="single" w:sz="4" w:space="0" w:color="auto"/>
            </w:tcBorders>
            <w:shd w:val="clear" w:color="auto" w:fill="auto"/>
            <w:noWrap/>
            <w:hideMark/>
          </w:tcPr>
          <w:p w14:paraId="6F079839" w14:textId="77777777" w:rsidR="007F4FCC" w:rsidRPr="00687EE7" w:rsidRDefault="007F4FCC" w:rsidP="00540C7D">
            <w:pPr>
              <w:keepNext/>
              <w:jc w:val="center"/>
              <w:rPr>
                <w:sz w:val="18"/>
                <w:szCs w:val="18"/>
                <w:lang w:val="en-US" w:eastAsia="zh-CN"/>
              </w:rPr>
            </w:pPr>
            <w:r w:rsidRPr="00687EE7">
              <w:rPr>
                <w:sz w:val="18"/>
                <w:szCs w:val="18"/>
                <w:lang w:val="en-US" w:eastAsia="zh-CN"/>
              </w:rPr>
              <w:t>14.7</w:t>
            </w:r>
          </w:p>
        </w:tc>
        <w:tc>
          <w:tcPr>
            <w:tcW w:w="760" w:type="dxa"/>
            <w:tcBorders>
              <w:top w:val="nil"/>
              <w:left w:val="nil"/>
              <w:bottom w:val="single" w:sz="4" w:space="0" w:color="auto"/>
              <w:right w:val="single" w:sz="4" w:space="0" w:color="auto"/>
            </w:tcBorders>
            <w:shd w:val="clear" w:color="auto" w:fill="auto"/>
            <w:noWrap/>
            <w:hideMark/>
          </w:tcPr>
          <w:p w14:paraId="1167A278" w14:textId="77777777" w:rsidR="007F4FCC" w:rsidRPr="00687EE7" w:rsidRDefault="007F4FCC" w:rsidP="00540C7D">
            <w:pPr>
              <w:keepNext/>
              <w:jc w:val="center"/>
              <w:rPr>
                <w:sz w:val="18"/>
                <w:szCs w:val="18"/>
                <w:lang w:val="en-US" w:eastAsia="zh-CN"/>
              </w:rPr>
            </w:pPr>
            <w:r w:rsidRPr="00687EE7">
              <w:rPr>
                <w:sz w:val="18"/>
                <w:szCs w:val="18"/>
                <w:lang w:val="en-US" w:eastAsia="zh-CN"/>
              </w:rPr>
              <w:t>15.2</w:t>
            </w:r>
          </w:p>
        </w:tc>
        <w:tc>
          <w:tcPr>
            <w:tcW w:w="759" w:type="dxa"/>
            <w:tcBorders>
              <w:top w:val="nil"/>
              <w:left w:val="nil"/>
              <w:bottom w:val="single" w:sz="4" w:space="0" w:color="auto"/>
              <w:right w:val="single" w:sz="4" w:space="0" w:color="auto"/>
            </w:tcBorders>
            <w:shd w:val="clear" w:color="auto" w:fill="auto"/>
            <w:noWrap/>
            <w:hideMark/>
          </w:tcPr>
          <w:p w14:paraId="4FD08E77" w14:textId="77777777" w:rsidR="007F4FCC" w:rsidRPr="00687EE7" w:rsidRDefault="007F4FCC" w:rsidP="00540C7D">
            <w:pPr>
              <w:keepNext/>
              <w:jc w:val="center"/>
              <w:rPr>
                <w:sz w:val="18"/>
                <w:szCs w:val="18"/>
                <w:lang w:val="en-US" w:eastAsia="zh-CN"/>
              </w:rPr>
            </w:pPr>
            <w:r w:rsidRPr="00687EE7">
              <w:rPr>
                <w:sz w:val="18"/>
                <w:szCs w:val="18"/>
                <w:lang w:val="en-US" w:eastAsia="zh-CN"/>
              </w:rPr>
              <w:t>11.0</w:t>
            </w:r>
          </w:p>
        </w:tc>
        <w:tc>
          <w:tcPr>
            <w:tcW w:w="760" w:type="dxa"/>
            <w:tcBorders>
              <w:top w:val="nil"/>
              <w:left w:val="nil"/>
              <w:bottom w:val="single" w:sz="4" w:space="0" w:color="auto"/>
              <w:right w:val="single" w:sz="4" w:space="0" w:color="auto"/>
            </w:tcBorders>
            <w:shd w:val="clear" w:color="auto" w:fill="auto"/>
            <w:noWrap/>
            <w:hideMark/>
          </w:tcPr>
          <w:p w14:paraId="0EF63FE7" w14:textId="77777777" w:rsidR="007F4FCC" w:rsidRPr="00687EE7" w:rsidRDefault="007F4FCC" w:rsidP="00540C7D">
            <w:pPr>
              <w:keepNext/>
              <w:jc w:val="center"/>
              <w:rPr>
                <w:sz w:val="18"/>
                <w:szCs w:val="18"/>
                <w:lang w:val="en-US" w:eastAsia="zh-CN"/>
              </w:rPr>
            </w:pPr>
            <w:r w:rsidRPr="00687EE7">
              <w:rPr>
                <w:sz w:val="18"/>
                <w:szCs w:val="18"/>
                <w:lang w:val="en-US" w:eastAsia="zh-CN"/>
              </w:rPr>
              <w:t>13.7</w:t>
            </w:r>
          </w:p>
        </w:tc>
      </w:tr>
      <w:tr w:rsidR="00687EE7" w:rsidRPr="00687EE7" w14:paraId="63637923" w14:textId="77777777" w:rsidTr="00540C7D">
        <w:trPr>
          <w:trHeight w:val="80"/>
        </w:trPr>
        <w:tc>
          <w:tcPr>
            <w:tcW w:w="1096" w:type="dxa"/>
            <w:tcBorders>
              <w:top w:val="nil"/>
              <w:left w:val="single" w:sz="4" w:space="0" w:color="auto"/>
              <w:bottom w:val="single" w:sz="4" w:space="0" w:color="auto"/>
              <w:right w:val="single" w:sz="4" w:space="0" w:color="auto"/>
            </w:tcBorders>
            <w:shd w:val="clear" w:color="auto" w:fill="auto"/>
            <w:noWrap/>
            <w:hideMark/>
          </w:tcPr>
          <w:p w14:paraId="0FA2878E" w14:textId="77777777" w:rsidR="007F4FCC" w:rsidRPr="00687EE7" w:rsidRDefault="007F4FCC" w:rsidP="00540C7D">
            <w:pPr>
              <w:keepNext/>
              <w:jc w:val="left"/>
              <w:rPr>
                <w:sz w:val="18"/>
                <w:szCs w:val="18"/>
                <w:lang w:val="en-US" w:eastAsia="zh-CN"/>
              </w:rPr>
            </w:pPr>
            <w:r w:rsidRPr="00687EE7">
              <w:rPr>
                <w:sz w:val="18"/>
                <w:szCs w:val="18"/>
                <w:lang w:val="en-US" w:eastAsia="zh-CN"/>
              </w:rPr>
              <w:t>UNEP</w:t>
            </w:r>
          </w:p>
        </w:tc>
        <w:tc>
          <w:tcPr>
            <w:tcW w:w="759" w:type="dxa"/>
            <w:tcBorders>
              <w:top w:val="nil"/>
              <w:left w:val="nil"/>
              <w:bottom w:val="single" w:sz="4" w:space="0" w:color="auto"/>
              <w:right w:val="single" w:sz="4" w:space="0" w:color="auto"/>
            </w:tcBorders>
            <w:shd w:val="clear" w:color="auto" w:fill="auto"/>
            <w:noWrap/>
            <w:hideMark/>
          </w:tcPr>
          <w:p w14:paraId="693706F5" w14:textId="77777777" w:rsidR="007F4FCC" w:rsidRPr="00687EE7" w:rsidRDefault="007F4FCC" w:rsidP="00540C7D">
            <w:pPr>
              <w:keepNext/>
              <w:jc w:val="center"/>
              <w:rPr>
                <w:sz w:val="18"/>
                <w:szCs w:val="18"/>
                <w:lang w:val="en-US" w:eastAsia="zh-CN"/>
              </w:rPr>
            </w:pPr>
            <w:r w:rsidRPr="00687EE7">
              <w:rPr>
                <w:sz w:val="18"/>
                <w:szCs w:val="18"/>
                <w:lang w:val="en-US" w:eastAsia="zh-CN"/>
              </w:rPr>
              <w:t>13.0</w:t>
            </w:r>
          </w:p>
        </w:tc>
        <w:tc>
          <w:tcPr>
            <w:tcW w:w="759" w:type="dxa"/>
            <w:tcBorders>
              <w:top w:val="nil"/>
              <w:left w:val="nil"/>
              <w:bottom w:val="single" w:sz="4" w:space="0" w:color="auto"/>
              <w:right w:val="single" w:sz="4" w:space="0" w:color="auto"/>
            </w:tcBorders>
            <w:shd w:val="clear" w:color="auto" w:fill="auto"/>
            <w:noWrap/>
            <w:hideMark/>
          </w:tcPr>
          <w:p w14:paraId="7F12E3EE" w14:textId="77777777" w:rsidR="007F4FCC" w:rsidRPr="00687EE7" w:rsidRDefault="007F4FCC" w:rsidP="00540C7D">
            <w:pPr>
              <w:keepNext/>
              <w:jc w:val="center"/>
              <w:rPr>
                <w:sz w:val="18"/>
                <w:szCs w:val="18"/>
                <w:lang w:val="en-US" w:eastAsia="zh-CN"/>
              </w:rPr>
            </w:pPr>
            <w:r w:rsidRPr="00687EE7">
              <w:rPr>
                <w:sz w:val="18"/>
                <w:szCs w:val="18"/>
                <w:lang w:val="en-US" w:eastAsia="zh-CN"/>
              </w:rPr>
              <w:t>9.7</w:t>
            </w:r>
          </w:p>
        </w:tc>
        <w:tc>
          <w:tcPr>
            <w:tcW w:w="760" w:type="dxa"/>
            <w:tcBorders>
              <w:top w:val="nil"/>
              <w:left w:val="nil"/>
              <w:bottom w:val="single" w:sz="4" w:space="0" w:color="auto"/>
              <w:right w:val="single" w:sz="4" w:space="0" w:color="auto"/>
            </w:tcBorders>
            <w:shd w:val="clear" w:color="auto" w:fill="auto"/>
            <w:noWrap/>
            <w:hideMark/>
          </w:tcPr>
          <w:p w14:paraId="12BF1621" w14:textId="77777777" w:rsidR="007F4FCC" w:rsidRPr="00687EE7" w:rsidRDefault="007F4FCC" w:rsidP="00540C7D">
            <w:pPr>
              <w:keepNext/>
              <w:jc w:val="center"/>
              <w:rPr>
                <w:sz w:val="18"/>
                <w:szCs w:val="18"/>
                <w:lang w:val="en-US" w:eastAsia="zh-CN"/>
              </w:rPr>
            </w:pPr>
            <w:r w:rsidRPr="00687EE7">
              <w:rPr>
                <w:sz w:val="18"/>
                <w:szCs w:val="18"/>
                <w:lang w:val="en-US" w:eastAsia="zh-CN"/>
              </w:rPr>
              <w:t>7.3</w:t>
            </w:r>
          </w:p>
        </w:tc>
        <w:tc>
          <w:tcPr>
            <w:tcW w:w="759" w:type="dxa"/>
            <w:tcBorders>
              <w:top w:val="nil"/>
              <w:left w:val="nil"/>
              <w:bottom w:val="single" w:sz="4" w:space="0" w:color="auto"/>
              <w:right w:val="single" w:sz="4" w:space="0" w:color="auto"/>
            </w:tcBorders>
            <w:shd w:val="clear" w:color="auto" w:fill="auto"/>
            <w:noWrap/>
            <w:hideMark/>
          </w:tcPr>
          <w:p w14:paraId="47C09C6C" w14:textId="77777777" w:rsidR="007F4FCC" w:rsidRPr="00687EE7" w:rsidRDefault="007F4FCC" w:rsidP="00540C7D">
            <w:pPr>
              <w:keepNext/>
              <w:jc w:val="center"/>
              <w:rPr>
                <w:sz w:val="18"/>
                <w:szCs w:val="18"/>
                <w:lang w:val="en-US" w:eastAsia="zh-CN"/>
              </w:rPr>
            </w:pPr>
            <w:r w:rsidRPr="00687EE7">
              <w:rPr>
                <w:sz w:val="18"/>
                <w:szCs w:val="18"/>
                <w:lang w:val="en-US" w:eastAsia="zh-CN"/>
              </w:rPr>
              <w:t>7.9</w:t>
            </w:r>
          </w:p>
        </w:tc>
        <w:tc>
          <w:tcPr>
            <w:tcW w:w="760" w:type="dxa"/>
            <w:tcBorders>
              <w:top w:val="nil"/>
              <w:left w:val="nil"/>
              <w:bottom w:val="single" w:sz="4" w:space="0" w:color="auto"/>
              <w:right w:val="single" w:sz="4" w:space="0" w:color="auto"/>
            </w:tcBorders>
            <w:shd w:val="clear" w:color="auto" w:fill="auto"/>
            <w:noWrap/>
            <w:hideMark/>
          </w:tcPr>
          <w:p w14:paraId="433DAA0F" w14:textId="77777777" w:rsidR="007F4FCC" w:rsidRPr="00687EE7" w:rsidRDefault="007F4FCC" w:rsidP="00540C7D">
            <w:pPr>
              <w:keepNext/>
              <w:jc w:val="center"/>
              <w:rPr>
                <w:sz w:val="18"/>
                <w:szCs w:val="18"/>
                <w:lang w:val="en-US" w:eastAsia="zh-CN"/>
              </w:rPr>
            </w:pPr>
            <w:r w:rsidRPr="00687EE7">
              <w:rPr>
                <w:sz w:val="18"/>
                <w:szCs w:val="18"/>
                <w:lang w:val="en-US" w:eastAsia="zh-CN"/>
              </w:rPr>
              <w:t>7.6</w:t>
            </w:r>
          </w:p>
        </w:tc>
        <w:tc>
          <w:tcPr>
            <w:tcW w:w="759" w:type="dxa"/>
            <w:tcBorders>
              <w:top w:val="nil"/>
              <w:left w:val="nil"/>
              <w:bottom w:val="single" w:sz="4" w:space="0" w:color="auto"/>
              <w:right w:val="single" w:sz="4" w:space="0" w:color="auto"/>
            </w:tcBorders>
            <w:shd w:val="clear" w:color="auto" w:fill="auto"/>
            <w:noWrap/>
            <w:hideMark/>
          </w:tcPr>
          <w:p w14:paraId="2FB1DE96" w14:textId="77777777" w:rsidR="007F4FCC" w:rsidRPr="00687EE7" w:rsidRDefault="007F4FCC" w:rsidP="00540C7D">
            <w:pPr>
              <w:keepNext/>
              <w:jc w:val="center"/>
              <w:rPr>
                <w:sz w:val="18"/>
                <w:szCs w:val="18"/>
                <w:lang w:val="en-US" w:eastAsia="zh-CN"/>
              </w:rPr>
            </w:pPr>
            <w:r w:rsidRPr="00687EE7">
              <w:rPr>
                <w:sz w:val="18"/>
                <w:szCs w:val="18"/>
                <w:lang w:val="en-US" w:eastAsia="zh-CN"/>
              </w:rPr>
              <w:t>7.0</w:t>
            </w:r>
          </w:p>
        </w:tc>
        <w:tc>
          <w:tcPr>
            <w:tcW w:w="760" w:type="dxa"/>
            <w:tcBorders>
              <w:top w:val="nil"/>
              <w:left w:val="nil"/>
              <w:bottom w:val="single" w:sz="4" w:space="0" w:color="auto"/>
              <w:right w:val="single" w:sz="4" w:space="0" w:color="auto"/>
            </w:tcBorders>
            <w:shd w:val="clear" w:color="auto" w:fill="auto"/>
            <w:noWrap/>
            <w:hideMark/>
          </w:tcPr>
          <w:p w14:paraId="55B4F1DD" w14:textId="77777777" w:rsidR="007F4FCC" w:rsidRPr="00687EE7" w:rsidRDefault="007F4FCC" w:rsidP="00540C7D">
            <w:pPr>
              <w:keepNext/>
              <w:jc w:val="center"/>
              <w:rPr>
                <w:sz w:val="18"/>
                <w:szCs w:val="18"/>
                <w:lang w:val="en-US" w:eastAsia="zh-CN"/>
              </w:rPr>
            </w:pPr>
            <w:r w:rsidRPr="00687EE7">
              <w:rPr>
                <w:sz w:val="18"/>
                <w:szCs w:val="18"/>
                <w:lang w:val="en-US" w:eastAsia="zh-CN"/>
              </w:rPr>
              <w:t>7.6</w:t>
            </w:r>
          </w:p>
        </w:tc>
        <w:tc>
          <w:tcPr>
            <w:tcW w:w="759" w:type="dxa"/>
            <w:tcBorders>
              <w:top w:val="nil"/>
              <w:left w:val="nil"/>
              <w:bottom w:val="single" w:sz="4" w:space="0" w:color="auto"/>
              <w:right w:val="single" w:sz="4" w:space="0" w:color="auto"/>
            </w:tcBorders>
            <w:shd w:val="clear" w:color="auto" w:fill="auto"/>
            <w:noWrap/>
            <w:hideMark/>
          </w:tcPr>
          <w:p w14:paraId="19AF8F2B" w14:textId="77777777" w:rsidR="007F4FCC" w:rsidRPr="00687EE7" w:rsidRDefault="007F4FCC" w:rsidP="00540C7D">
            <w:pPr>
              <w:keepNext/>
              <w:jc w:val="center"/>
              <w:rPr>
                <w:sz w:val="18"/>
                <w:szCs w:val="18"/>
                <w:lang w:val="en-US" w:eastAsia="zh-CN"/>
              </w:rPr>
            </w:pPr>
            <w:r w:rsidRPr="00687EE7">
              <w:rPr>
                <w:sz w:val="18"/>
                <w:szCs w:val="18"/>
                <w:lang w:val="en-US" w:eastAsia="zh-CN"/>
              </w:rPr>
              <w:t>7.6</w:t>
            </w:r>
          </w:p>
        </w:tc>
        <w:tc>
          <w:tcPr>
            <w:tcW w:w="760" w:type="dxa"/>
            <w:tcBorders>
              <w:top w:val="nil"/>
              <w:left w:val="nil"/>
              <w:bottom w:val="single" w:sz="4" w:space="0" w:color="auto"/>
              <w:right w:val="single" w:sz="4" w:space="0" w:color="auto"/>
            </w:tcBorders>
            <w:shd w:val="clear" w:color="auto" w:fill="auto"/>
            <w:noWrap/>
            <w:hideMark/>
          </w:tcPr>
          <w:p w14:paraId="7F141CF7" w14:textId="77777777" w:rsidR="007F4FCC" w:rsidRPr="00687EE7" w:rsidRDefault="007F4FCC" w:rsidP="00540C7D">
            <w:pPr>
              <w:keepNext/>
              <w:jc w:val="center"/>
              <w:rPr>
                <w:sz w:val="18"/>
                <w:szCs w:val="18"/>
                <w:lang w:val="en-US" w:eastAsia="zh-CN"/>
              </w:rPr>
            </w:pPr>
            <w:r w:rsidRPr="00687EE7">
              <w:rPr>
                <w:sz w:val="18"/>
                <w:szCs w:val="18"/>
                <w:lang w:val="en-US" w:eastAsia="zh-CN"/>
              </w:rPr>
              <w:t>7.5</w:t>
            </w:r>
          </w:p>
        </w:tc>
        <w:tc>
          <w:tcPr>
            <w:tcW w:w="759" w:type="dxa"/>
            <w:tcBorders>
              <w:top w:val="nil"/>
              <w:left w:val="nil"/>
              <w:bottom w:val="single" w:sz="4" w:space="0" w:color="auto"/>
              <w:right w:val="single" w:sz="4" w:space="0" w:color="auto"/>
            </w:tcBorders>
            <w:shd w:val="clear" w:color="auto" w:fill="auto"/>
            <w:noWrap/>
            <w:hideMark/>
          </w:tcPr>
          <w:p w14:paraId="41A82059" w14:textId="77777777" w:rsidR="007F4FCC" w:rsidRPr="00687EE7" w:rsidRDefault="007F4FCC" w:rsidP="00540C7D">
            <w:pPr>
              <w:keepNext/>
              <w:jc w:val="center"/>
              <w:rPr>
                <w:sz w:val="18"/>
                <w:szCs w:val="18"/>
                <w:lang w:val="en-US" w:eastAsia="zh-CN"/>
              </w:rPr>
            </w:pPr>
            <w:r w:rsidRPr="00687EE7">
              <w:rPr>
                <w:sz w:val="18"/>
                <w:szCs w:val="18"/>
                <w:lang w:val="en-US" w:eastAsia="zh-CN"/>
              </w:rPr>
              <w:t>8.8</w:t>
            </w:r>
          </w:p>
        </w:tc>
        <w:tc>
          <w:tcPr>
            <w:tcW w:w="760" w:type="dxa"/>
            <w:tcBorders>
              <w:top w:val="nil"/>
              <w:left w:val="nil"/>
              <w:bottom w:val="single" w:sz="4" w:space="0" w:color="auto"/>
              <w:right w:val="single" w:sz="4" w:space="0" w:color="auto"/>
            </w:tcBorders>
            <w:shd w:val="clear" w:color="auto" w:fill="auto"/>
            <w:noWrap/>
            <w:hideMark/>
          </w:tcPr>
          <w:p w14:paraId="69EDD078" w14:textId="77777777" w:rsidR="007F4FCC" w:rsidRPr="00687EE7" w:rsidRDefault="007F4FCC" w:rsidP="00540C7D">
            <w:pPr>
              <w:keepNext/>
              <w:jc w:val="center"/>
              <w:rPr>
                <w:sz w:val="18"/>
                <w:szCs w:val="18"/>
                <w:lang w:val="en-US" w:eastAsia="zh-CN"/>
              </w:rPr>
            </w:pPr>
            <w:r w:rsidRPr="00687EE7">
              <w:rPr>
                <w:sz w:val="18"/>
                <w:szCs w:val="18"/>
                <w:lang w:val="en-US" w:eastAsia="zh-CN"/>
              </w:rPr>
              <w:t>8.1</w:t>
            </w:r>
          </w:p>
        </w:tc>
      </w:tr>
      <w:tr w:rsidR="00687EE7" w:rsidRPr="00687EE7" w14:paraId="2A301BD4" w14:textId="77777777" w:rsidTr="00540C7D">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7A2B22FB" w14:textId="77777777" w:rsidR="007F4FCC" w:rsidRPr="00687EE7" w:rsidRDefault="007F4FCC" w:rsidP="00540C7D">
            <w:pPr>
              <w:keepNext/>
              <w:jc w:val="left"/>
              <w:rPr>
                <w:sz w:val="18"/>
                <w:szCs w:val="18"/>
                <w:lang w:val="en-US" w:eastAsia="zh-CN"/>
              </w:rPr>
            </w:pPr>
            <w:r w:rsidRPr="00687EE7">
              <w:rPr>
                <w:sz w:val="18"/>
                <w:szCs w:val="18"/>
                <w:lang w:val="en-US" w:eastAsia="zh-CN"/>
              </w:rPr>
              <w:t>UNIDO</w:t>
            </w:r>
          </w:p>
        </w:tc>
        <w:tc>
          <w:tcPr>
            <w:tcW w:w="759" w:type="dxa"/>
            <w:tcBorders>
              <w:top w:val="nil"/>
              <w:left w:val="nil"/>
              <w:bottom w:val="single" w:sz="4" w:space="0" w:color="auto"/>
              <w:right w:val="single" w:sz="4" w:space="0" w:color="auto"/>
            </w:tcBorders>
            <w:shd w:val="clear" w:color="auto" w:fill="auto"/>
            <w:noWrap/>
            <w:hideMark/>
          </w:tcPr>
          <w:p w14:paraId="63E9ED45" w14:textId="77777777" w:rsidR="007F4FCC" w:rsidRPr="00687EE7" w:rsidRDefault="007F4FCC" w:rsidP="00540C7D">
            <w:pPr>
              <w:keepNext/>
              <w:jc w:val="center"/>
              <w:rPr>
                <w:sz w:val="18"/>
                <w:szCs w:val="18"/>
                <w:lang w:val="en-US" w:eastAsia="zh-CN"/>
              </w:rPr>
            </w:pPr>
            <w:r w:rsidRPr="00687EE7">
              <w:rPr>
                <w:sz w:val="18"/>
                <w:szCs w:val="18"/>
                <w:lang w:val="en-US" w:eastAsia="zh-CN"/>
              </w:rPr>
              <w:t>12.8</w:t>
            </w:r>
          </w:p>
        </w:tc>
        <w:tc>
          <w:tcPr>
            <w:tcW w:w="759" w:type="dxa"/>
            <w:tcBorders>
              <w:top w:val="nil"/>
              <w:left w:val="nil"/>
              <w:bottom w:val="single" w:sz="4" w:space="0" w:color="auto"/>
              <w:right w:val="single" w:sz="4" w:space="0" w:color="auto"/>
            </w:tcBorders>
            <w:shd w:val="clear" w:color="auto" w:fill="auto"/>
            <w:noWrap/>
            <w:hideMark/>
          </w:tcPr>
          <w:p w14:paraId="20405419" w14:textId="77777777" w:rsidR="007F4FCC" w:rsidRPr="00687EE7" w:rsidRDefault="007F4FCC" w:rsidP="00540C7D">
            <w:pPr>
              <w:keepNext/>
              <w:jc w:val="center"/>
              <w:rPr>
                <w:sz w:val="18"/>
                <w:szCs w:val="18"/>
                <w:lang w:val="en-US" w:eastAsia="zh-CN"/>
              </w:rPr>
            </w:pPr>
            <w:r w:rsidRPr="00687EE7">
              <w:rPr>
                <w:sz w:val="18"/>
                <w:szCs w:val="18"/>
                <w:lang w:val="en-US" w:eastAsia="zh-CN"/>
              </w:rPr>
              <w:t>13.4</w:t>
            </w:r>
          </w:p>
        </w:tc>
        <w:tc>
          <w:tcPr>
            <w:tcW w:w="760" w:type="dxa"/>
            <w:tcBorders>
              <w:top w:val="nil"/>
              <w:left w:val="nil"/>
              <w:bottom w:val="single" w:sz="4" w:space="0" w:color="auto"/>
              <w:right w:val="single" w:sz="4" w:space="0" w:color="auto"/>
            </w:tcBorders>
            <w:shd w:val="clear" w:color="auto" w:fill="auto"/>
            <w:noWrap/>
            <w:hideMark/>
          </w:tcPr>
          <w:p w14:paraId="5EE7095D" w14:textId="77777777" w:rsidR="007F4FCC" w:rsidRPr="00687EE7" w:rsidRDefault="007F4FCC" w:rsidP="00540C7D">
            <w:pPr>
              <w:keepNext/>
              <w:jc w:val="center"/>
              <w:rPr>
                <w:sz w:val="18"/>
                <w:szCs w:val="18"/>
                <w:lang w:val="en-US" w:eastAsia="zh-CN"/>
              </w:rPr>
            </w:pPr>
            <w:r w:rsidRPr="00687EE7">
              <w:rPr>
                <w:sz w:val="18"/>
                <w:szCs w:val="18"/>
                <w:lang w:val="en-US" w:eastAsia="zh-CN"/>
              </w:rPr>
              <w:t>11.7</w:t>
            </w:r>
          </w:p>
        </w:tc>
        <w:tc>
          <w:tcPr>
            <w:tcW w:w="759" w:type="dxa"/>
            <w:tcBorders>
              <w:top w:val="nil"/>
              <w:left w:val="nil"/>
              <w:bottom w:val="single" w:sz="4" w:space="0" w:color="auto"/>
              <w:right w:val="single" w:sz="4" w:space="0" w:color="auto"/>
            </w:tcBorders>
            <w:shd w:val="clear" w:color="auto" w:fill="auto"/>
            <w:noWrap/>
            <w:hideMark/>
          </w:tcPr>
          <w:p w14:paraId="605F1D29" w14:textId="77777777" w:rsidR="007F4FCC" w:rsidRPr="00687EE7" w:rsidRDefault="007F4FCC" w:rsidP="00540C7D">
            <w:pPr>
              <w:keepNext/>
              <w:jc w:val="center"/>
              <w:rPr>
                <w:sz w:val="18"/>
                <w:szCs w:val="18"/>
                <w:lang w:val="en-US" w:eastAsia="zh-CN"/>
              </w:rPr>
            </w:pPr>
            <w:r w:rsidRPr="00687EE7">
              <w:rPr>
                <w:sz w:val="18"/>
                <w:szCs w:val="18"/>
                <w:lang w:val="en-US" w:eastAsia="zh-CN"/>
              </w:rPr>
              <w:t>14.4</w:t>
            </w:r>
          </w:p>
        </w:tc>
        <w:tc>
          <w:tcPr>
            <w:tcW w:w="760" w:type="dxa"/>
            <w:tcBorders>
              <w:top w:val="nil"/>
              <w:left w:val="nil"/>
              <w:bottom w:val="single" w:sz="4" w:space="0" w:color="auto"/>
              <w:right w:val="single" w:sz="4" w:space="0" w:color="auto"/>
            </w:tcBorders>
            <w:shd w:val="clear" w:color="auto" w:fill="auto"/>
            <w:noWrap/>
            <w:hideMark/>
          </w:tcPr>
          <w:p w14:paraId="3BEE88B5" w14:textId="77777777" w:rsidR="007F4FCC" w:rsidRPr="00687EE7" w:rsidRDefault="007F4FCC" w:rsidP="00540C7D">
            <w:pPr>
              <w:keepNext/>
              <w:jc w:val="center"/>
              <w:rPr>
                <w:sz w:val="18"/>
                <w:szCs w:val="18"/>
                <w:lang w:val="en-US" w:eastAsia="zh-CN"/>
              </w:rPr>
            </w:pPr>
            <w:r w:rsidRPr="00687EE7">
              <w:rPr>
                <w:sz w:val="18"/>
                <w:szCs w:val="18"/>
                <w:lang w:val="en-US" w:eastAsia="zh-CN"/>
              </w:rPr>
              <w:t>11.8</w:t>
            </w:r>
          </w:p>
        </w:tc>
        <w:tc>
          <w:tcPr>
            <w:tcW w:w="759" w:type="dxa"/>
            <w:tcBorders>
              <w:top w:val="nil"/>
              <w:left w:val="nil"/>
              <w:bottom w:val="single" w:sz="4" w:space="0" w:color="auto"/>
              <w:right w:val="single" w:sz="4" w:space="0" w:color="auto"/>
            </w:tcBorders>
            <w:shd w:val="clear" w:color="auto" w:fill="auto"/>
            <w:noWrap/>
            <w:hideMark/>
          </w:tcPr>
          <w:p w14:paraId="48FF674A" w14:textId="77777777" w:rsidR="007F4FCC" w:rsidRPr="00687EE7" w:rsidRDefault="007F4FCC" w:rsidP="00540C7D">
            <w:pPr>
              <w:keepNext/>
              <w:jc w:val="center"/>
              <w:rPr>
                <w:sz w:val="18"/>
                <w:szCs w:val="18"/>
                <w:lang w:val="en-US" w:eastAsia="zh-CN"/>
              </w:rPr>
            </w:pPr>
            <w:r w:rsidRPr="00687EE7">
              <w:rPr>
                <w:sz w:val="18"/>
                <w:szCs w:val="18"/>
                <w:lang w:val="en-US" w:eastAsia="zh-CN"/>
              </w:rPr>
              <w:t>13.8</w:t>
            </w:r>
          </w:p>
        </w:tc>
        <w:tc>
          <w:tcPr>
            <w:tcW w:w="760" w:type="dxa"/>
            <w:tcBorders>
              <w:top w:val="nil"/>
              <w:left w:val="nil"/>
              <w:bottom w:val="single" w:sz="4" w:space="0" w:color="auto"/>
              <w:right w:val="single" w:sz="4" w:space="0" w:color="auto"/>
            </w:tcBorders>
            <w:shd w:val="clear" w:color="auto" w:fill="auto"/>
            <w:noWrap/>
            <w:hideMark/>
          </w:tcPr>
          <w:p w14:paraId="092A4C11" w14:textId="77777777" w:rsidR="007F4FCC" w:rsidRPr="00687EE7" w:rsidRDefault="007F4FCC" w:rsidP="00540C7D">
            <w:pPr>
              <w:keepNext/>
              <w:jc w:val="center"/>
              <w:rPr>
                <w:sz w:val="18"/>
                <w:szCs w:val="18"/>
                <w:lang w:val="en-US" w:eastAsia="zh-CN"/>
              </w:rPr>
            </w:pPr>
            <w:r w:rsidRPr="00687EE7">
              <w:rPr>
                <w:sz w:val="18"/>
                <w:szCs w:val="18"/>
                <w:lang w:val="en-US" w:eastAsia="zh-CN"/>
              </w:rPr>
              <w:t>13.9</w:t>
            </w:r>
          </w:p>
        </w:tc>
        <w:tc>
          <w:tcPr>
            <w:tcW w:w="759" w:type="dxa"/>
            <w:tcBorders>
              <w:top w:val="nil"/>
              <w:left w:val="nil"/>
              <w:bottom w:val="single" w:sz="4" w:space="0" w:color="auto"/>
              <w:right w:val="single" w:sz="4" w:space="0" w:color="auto"/>
            </w:tcBorders>
            <w:shd w:val="clear" w:color="auto" w:fill="auto"/>
            <w:noWrap/>
            <w:hideMark/>
          </w:tcPr>
          <w:p w14:paraId="36B4D4E9" w14:textId="77777777" w:rsidR="007F4FCC" w:rsidRPr="00687EE7" w:rsidRDefault="007F4FCC" w:rsidP="00540C7D">
            <w:pPr>
              <w:keepNext/>
              <w:jc w:val="center"/>
              <w:rPr>
                <w:sz w:val="18"/>
                <w:szCs w:val="18"/>
                <w:lang w:val="en-US" w:eastAsia="zh-CN"/>
              </w:rPr>
            </w:pPr>
            <w:r w:rsidRPr="00687EE7">
              <w:rPr>
                <w:sz w:val="18"/>
                <w:szCs w:val="18"/>
                <w:lang w:val="en-US" w:eastAsia="zh-CN"/>
              </w:rPr>
              <w:t>15.2</w:t>
            </w:r>
          </w:p>
        </w:tc>
        <w:tc>
          <w:tcPr>
            <w:tcW w:w="760" w:type="dxa"/>
            <w:tcBorders>
              <w:top w:val="nil"/>
              <w:left w:val="nil"/>
              <w:bottom w:val="single" w:sz="4" w:space="0" w:color="auto"/>
              <w:right w:val="single" w:sz="4" w:space="0" w:color="auto"/>
            </w:tcBorders>
            <w:shd w:val="clear" w:color="auto" w:fill="auto"/>
            <w:noWrap/>
            <w:hideMark/>
          </w:tcPr>
          <w:p w14:paraId="5258B2FA" w14:textId="77777777" w:rsidR="007F4FCC" w:rsidRPr="00687EE7" w:rsidRDefault="007F4FCC" w:rsidP="00540C7D">
            <w:pPr>
              <w:keepNext/>
              <w:jc w:val="center"/>
              <w:rPr>
                <w:sz w:val="18"/>
                <w:szCs w:val="18"/>
                <w:lang w:val="en-US" w:eastAsia="zh-CN"/>
              </w:rPr>
            </w:pPr>
            <w:r w:rsidRPr="00687EE7">
              <w:rPr>
                <w:sz w:val="18"/>
                <w:szCs w:val="18"/>
                <w:lang w:val="en-US" w:eastAsia="zh-CN"/>
              </w:rPr>
              <w:t>13.4</w:t>
            </w:r>
          </w:p>
        </w:tc>
        <w:tc>
          <w:tcPr>
            <w:tcW w:w="759" w:type="dxa"/>
            <w:tcBorders>
              <w:top w:val="nil"/>
              <w:left w:val="nil"/>
              <w:bottom w:val="single" w:sz="4" w:space="0" w:color="auto"/>
              <w:right w:val="single" w:sz="4" w:space="0" w:color="auto"/>
            </w:tcBorders>
            <w:shd w:val="clear" w:color="auto" w:fill="auto"/>
            <w:noWrap/>
            <w:hideMark/>
          </w:tcPr>
          <w:p w14:paraId="2FD713D6" w14:textId="77777777" w:rsidR="007F4FCC" w:rsidRPr="00687EE7" w:rsidRDefault="007F4FCC" w:rsidP="00540C7D">
            <w:pPr>
              <w:keepNext/>
              <w:jc w:val="center"/>
              <w:rPr>
                <w:sz w:val="18"/>
                <w:szCs w:val="18"/>
                <w:lang w:val="en-US" w:eastAsia="zh-CN"/>
              </w:rPr>
            </w:pPr>
            <w:r w:rsidRPr="00687EE7">
              <w:rPr>
                <w:sz w:val="18"/>
                <w:szCs w:val="18"/>
                <w:lang w:val="en-US" w:eastAsia="zh-CN"/>
              </w:rPr>
              <w:t>10.1</w:t>
            </w:r>
          </w:p>
        </w:tc>
        <w:tc>
          <w:tcPr>
            <w:tcW w:w="760" w:type="dxa"/>
            <w:tcBorders>
              <w:top w:val="nil"/>
              <w:left w:val="nil"/>
              <w:bottom w:val="single" w:sz="4" w:space="0" w:color="auto"/>
              <w:right w:val="single" w:sz="4" w:space="0" w:color="auto"/>
            </w:tcBorders>
            <w:shd w:val="clear" w:color="auto" w:fill="auto"/>
            <w:noWrap/>
            <w:hideMark/>
          </w:tcPr>
          <w:p w14:paraId="6920CB9C" w14:textId="77777777" w:rsidR="007F4FCC" w:rsidRPr="00687EE7" w:rsidRDefault="007F4FCC" w:rsidP="00540C7D">
            <w:pPr>
              <w:keepNext/>
              <w:jc w:val="center"/>
              <w:rPr>
                <w:sz w:val="18"/>
                <w:szCs w:val="18"/>
                <w:lang w:val="en-US" w:eastAsia="zh-CN"/>
              </w:rPr>
            </w:pPr>
            <w:r w:rsidRPr="00687EE7">
              <w:rPr>
                <w:sz w:val="18"/>
                <w:szCs w:val="18"/>
                <w:lang w:val="en-US" w:eastAsia="zh-CN"/>
              </w:rPr>
              <w:t>13.1</w:t>
            </w:r>
          </w:p>
        </w:tc>
      </w:tr>
      <w:tr w:rsidR="00687EE7" w:rsidRPr="00687EE7" w14:paraId="26658645" w14:textId="77777777" w:rsidTr="00540C7D">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12A86D09" w14:textId="77777777" w:rsidR="007F4FCC" w:rsidRPr="00687EE7" w:rsidRDefault="007F4FCC" w:rsidP="00540C7D">
            <w:pPr>
              <w:keepNext/>
              <w:jc w:val="left"/>
              <w:rPr>
                <w:sz w:val="18"/>
                <w:szCs w:val="18"/>
                <w:lang w:val="en-US" w:eastAsia="zh-CN"/>
              </w:rPr>
            </w:pPr>
            <w:r w:rsidRPr="00687EE7">
              <w:rPr>
                <w:sz w:val="18"/>
                <w:szCs w:val="18"/>
                <w:lang w:val="en-US" w:eastAsia="zh-CN"/>
              </w:rPr>
              <w:t>World Bank</w:t>
            </w:r>
          </w:p>
        </w:tc>
        <w:tc>
          <w:tcPr>
            <w:tcW w:w="759" w:type="dxa"/>
            <w:tcBorders>
              <w:top w:val="nil"/>
              <w:left w:val="nil"/>
              <w:bottom w:val="single" w:sz="4" w:space="0" w:color="auto"/>
              <w:right w:val="single" w:sz="4" w:space="0" w:color="auto"/>
            </w:tcBorders>
            <w:shd w:val="clear" w:color="auto" w:fill="auto"/>
            <w:noWrap/>
            <w:hideMark/>
          </w:tcPr>
          <w:p w14:paraId="626B9DA7" w14:textId="77777777" w:rsidR="007F4FCC" w:rsidRPr="00687EE7" w:rsidRDefault="007F4FCC" w:rsidP="00540C7D">
            <w:pPr>
              <w:keepNext/>
              <w:jc w:val="center"/>
              <w:rPr>
                <w:sz w:val="18"/>
                <w:szCs w:val="18"/>
                <w:lang w:val="en-US" w:eastAsia="zh-CN"/>
              </w:rPr>
            </w:pPr>
            <w:r w:rsidRPr="00687EE7">
              <w:rPr>
                <w:sz w:val="18"/>
                <w:szCs w:val="18"/>
                <w:lang w:val="en-US" w:eastAsia="zh-CN"/>
              </w:rPr>
              <w:t>8.6</w:t>
            </w:r>
          </w:p>
        </w:tc>
        <w:tc>
          <w:tcPr>
            <w:tcW w:w="759" w:type="dxa"/>
            <w:tcBorders>
              <w:top w:val="nil"/>
              <w:left w:val="nil"/>
              <w:bottom w:val="single" w:sz="4" w:space="0" w:color="auto"/>
              <w:right w:val="single" w:sz="4" w:space="0" w:color="auto"/>
            </w:tcBorders>
            <w:shd w:val="clear" w:color="auto" w:fill="auto"/>
            <w:noWrap/>
            <w:hideMark/>
          </w:tcPr>
          <w:p w14:paraId="558BF006" w14:textId="77777777" w:rsidR="007F4FCC" w:rsidRPr="00687EE7" w:rsidRDefault="007F4FCC" w:rsidP="00540C7D">
            <w:pPr>
              <w:keepNext/>
              <w:jc w:val="center"/>
              <w:rPr>
                <w:sz w:val="18"/>
                <w:szCs w:val="18"/>
                <w:lang w:val="en-US" w:eastAsia="zh-CN"/>
              </w:rPr>
            </w:pPr>
            <w:r w:rsidRPr="00687EE7">
              <w:rPr>
                <w:sz w:val="18"/>
                <w:szCs w:val="18"/>
                <w:lang w:val="en-US" w:eastAsia="zh-CN"/>
              </w:rPr>
              <w:t>10.0</w:t>
            </w:r>
          </w:p>
        </w:tc>
        <w:tc>
          <w:tcPr>
            <w:tcW w:w="760" w:type="dxa"/>
            <w:tcBorders>
              <w:top w:val="nil"/>
              <w:left w:val="nil"/>
              <w:bottom w:val="single" w:sz="4" w:space="0" w:color="auto"/>
              <w:right w:val="single" w:sz="4" w:space="0" w:color="auto"/>
            </w:tcBorders>
            <w:shd w:val="clear" w:color="auto" w:fill="auto"/>
            <w:noWrap/>
            <w:hideMark/>
          </w:tcPr>
          <w:p w14:paraId="748406A5" w14:textId="77777777" w:rsidR="007F4FCC" w:rsidRPr="00687EE7" w:rsidRDefault="007F4FCC" w:rsidP="00540C7D">
            <w:pPr>
              <w:keepNext/>
              <w:jc w:val="center"/>
              <w:rPr>
                <w:sz w:val="18"/>
                <w:szCs w:val="18"/>
                <w:lang w:val="en-US" w:eastAsia="zh-CN"/>
              </w:rPr>
            </w:pPr>
            <w:r w:rsidRPr="00687EE7">
              <w:rPr>
                <w:sz w:val="18"/>
                <w:szCs w:val="18"/>
                <w:lang w:val="en-US" w:eastAsia="zh-CN"/>
              </w:rPr>
              <w:t>9.9</w:t>
            </w:r>
          </w:p>
        </w:tc>
        <w:tc>
          <w:tcPr>
            <w:tcW w:w="759" w:type="dxa"/>
            <w:tcBorders>
              <w:top w:val="nil"/>
              <w:left w:val="nil"/>
              <w:bottom w:val="single" w:sz="4" w:space="0" w:color="auto"/>
              <w:right w:val="single" w:sz="4" w:space="0" w:color="auto"/>
            </w:tcBorders>
            <w:shd w:val="clear" w:color="auto" w:fill="auto"/>
            <w:noWrap/>
            <w:hideMark/>
          </w:tcPr>
          <w:p w14:paraId="07FFDA70" w14:textId="77777777" w:rsidR="007F4FCC" w:rsidRPr="00687EE7" w:rsidRDefault="007F4FCC" w:rsidP="00540C7D">
            <w:pPr>
              <w:keepNext/>
              <w:jc w:val="center"/>
              <w:rPr>
                <w:sz w:val="18"/>
                <w:szCs w:val="18"/>
                <w:lang w:val="en-US" w:eastAsia="zh-CN"/>
              </w:rPr>
            </w:pPr>
            <w:r w:rsidRPr="00687EE7">
              <w:rPr>
                <w:sz w:val="18"/>
                <w:szCs w:val="18"/>
                <w:lang w:val="en-US" w:eastAsia="zh-CN"/>
              </w:rPr>
              <w:t>10.2</w:t>
            </w:r>
          </w:p>
        </w:tc>
        <w:tc>
          <w:tcPr>
            <w:tcW w:w="760" w:type="dxa"/>
            <w:tcBorders>
              <w:top w:val="nil"/>
              <w:left w:val="nil"/>
              <w:bottom w:val="single" w:sz="4" w:space="0" w:color="auto"/>
              <w:right w:val="single" w:sz="4" w:space="0" w:color="auto"/>
            </w:tcBorders>
            <w:shd w:val="clear" w:color="auto" w:fill="auto"/>
            <w:noWrap/>
            <w:hideMark/>
          </w:tcPr>
          <w:p w14:paraId="7D6B9CC7" w14:textId="77777777" w:rsidR="007F4FCC" w:rsidRPr="00687EE7" w:rsidRDefault="007F4FCC" w:rsidP="00540C7D">
            <w:pPr>
              <w:keepNext/>
              <w:jc w:val="center"/>
              <w:rPr>
                <w:sz w:val="18"/>
                <w:szCs w:val="18"/>
                <w:lang w:val="en-US" w:eastAsia="zh-CN"/>
              </w:rPr>
            </w:pPr>
            <w:r w:rsidRPr="00687EE7">
              <w:rPr>
                <w:sz w:val="18"/>
                <w:szCs w:val="18"/>
                <w:lang w:val="en-US" w:eastAsia="zh-CN"/>
              </w:rPr>
              <w:t>13.4</w:t>
            </w:r>
          </w:p>
        </w:tc>
        <w:tc>
          <w:tcPr>
            <w:tcW w:w="759" w:type="dxa"/>
            <w:tcBorders>
              <w:top w:val="nil"/>
              <w:left w:val="nil"/>
              <w:bottom w:val="single" w:sz="4" w:space="0" w:color="auto"/>
              <w:right w:val="single" w:sz="4" w:space="0" w:color="auto"/>
            </w:tcBorders>
            <w:shd w:val="clear" w:color="auto" w:fill="auto"/>
            <w:noWrap/>
            <w:hideMark/>
          </w:tcPr>
          <w:p w14:paraId="246A70EF" w14:textId="77777777" w:rsidR="007F4FCC" w:rsidRPr="00687EE7" w:rsidRDefault="007F4FCC" w:rsidP="00540C7D">
            <w:pPr>
              <w:keepNext/>
              <w:jc w:val="center"/>
              <w:rPr>
                <w:sz w:val="18"/>
                <w:szCs w:val="18"/>
                <w:lang w:val="en-US" w:eastAsia="zh-CN"/>
              </w:rPr>
            </w:pPr>
            <w:r w:rsidRPr="00687EE7">
              <w:rPr>
                <w:sz w:val="18"/>
                <w:szCs w:val="18"/>
                <w:lang w:val="en-US" w:eastAsia="zh-CN"/>
              </w:rPr>
              <w:t>11.0</w:t>
            </w:r>
          </w:p>
        </w:tc>
        <w:tc>
          <w:tcPr>
            <w:tcW w:w="760" w:type="dxa"/>
            <w:tcBorders>
              <w:top w:val="nil"/>
              <w:left w:val="nil"/>
              <w:bottom w:val="single" w:sz="4" w:space="0" w:color="auto"/>
              <w:right w:val="single" w:sz="4" w:space="0" w:color="auto"/>
            </w:tcBorders>
            <w:shd w:val="clear" w:color="auto" w:fill="auto"/>
            <w:noWrap/>
            <w:hideMark/>
          </w:tcPr>
          <w:p w14:paraId="227B575E" w14:textId="77777777" w:rsidR="007F4FCC" w:rsidRPr="00687EE7" w:rsidRDefault="007F4FCC" w:rsidP="00540C7D">
            <w:pPr>
              <w:keepNext/>
              <w:jc w:val="center"/>
              <w:rPr>
                <w:sz w:val="18"/>
                <w:szCs w:val="18"/>
                <w:lang w:val="en-US" w:eastAsia="zh-CN"/>
              </w:rPr>
            </w:pPr>
            <w:r w:rsidRPr="00687EE7">
              <w:rPr>
                <w:sz w:val="18"/>
                <w:szCs w:val="18"/>
                <w:lang w:val="en-US" w:eastAsia="zh-CN"/>
              </w:rPr>
              <w:t>12.7</w:t>
            </w:r>
          </w:p>
        </w:tc>
        <w:tc>
          <w:tcPr>
            <w:tcW w:w="759" w:type="dxa"/>
            <w:tcBorders>
              <w:top w:val="nil"/>
              <w:left w:val="nil"/>
              <w:bottom w:val="single" w:sz="4" w:space="0" w:color="auto"/>
              <w:right w:val="single" w:sz="4" w:space="0" w:color="auto"/>
            </w:tcBorders>
            <w:shd w:val="clear" w:color="auto" w:fill="auto"/>
            <w:noWrap/>
            <w:hideMark/>
          </w:tcPr>
          <w:p w14:paraId="70D3831E" w14:textId="77777777" w:rsidR="007F4FCC" w:rsidRPr="00687EE7" w:rsidRDefault="007F4FCC" w:rsidP="00540C7D">
            <w:pPr>
              <w:keepNext/>
              <w:jc w:val="center"/>
              <w:rPr>
                <w:sz w:val="18"/>
                <w:szCs w:val="18"/>
                <w:lang w:val="en-US" w:eastAsia="zh-CN"/>
              </w:rPr>
            </w:pPr>
            <w:r w:rsidRPr="00687EE7">
              <w:rPr>
                <w:sz w:val="18"/>
                <w:szCs w:val="18"/>
                <w:lang w:val="en-US" w:eastAsia="zh-CN"/>
              </w:rPr>
              <w:t>20.1</w:t>
            </w:r>
          </w:p>
        </w:tc>
        <w:tc>
          <w:tcPr>
            <w:tcW w:w="760" w:type="dxa"/>
            <w:tcBorders>
              <w:top w:val="nil"/>
              <w:left w:val="nil"/>
              <w:bottom w:val="single" w:sz="4" w:space="0" w:color="auto"/>
              <w:right w:val="single" w:sz="4" w:space="0" w:color="auto"/>
            </w:tcBorders>
            <w:shd w:val="clear" w:color="auto" w:fill="auto"/>
            <w:noWrap/>
            <w:hideMark/>
          </w:tcPr>
          <w:p w14:paraId="7D5A0B28" w14:textId="77777777" w:rsidR="007F4FCC" w:rsidRPr="00687EE7" w:rsidRDefault="007F4FCC" w:rsidP="00540C7D">
            <w:pPr>
              <w:keepNext/>
              <w:jc w:val="center"/>
              <w:rPr>
                <w:sz w:val="18"/>
                <w:szCs w:val="18"/>
                <w:lang w:val="en-US" w:eastAsia="zh-CN"/>
              </w:rPr>
            </w:pPr>
            <w:r w:rsidRPr="00687EE7">
              <w:rPr>
                <w:sz w:val="18"/>
                <w:szCs w:val="18"/>
                <w:lang w:val="en-US" w:eastAsia="zh-CN"/>
              </w:rPr>
              <w:t>17.1</w:t>
            </w:r>
          </w:p>
        </w:tc>
        <w:tc>
          <w:tcPr>
            <w:tcW w:w="759" w:type="dxa"/>
            <w:tcBorders>
              <w:top w:val="nil"/>
              <w:left w:val="nil"/>
              <w:bottom w:val="single" w:sz="4" w:space="0" w:color="auto"/>
              <w:right w:val="single" w:sz="4" w:space="0" w:color="auto"/>
            </w:tcBorders>
            <w:shd w:val="clear" w:color="auto" w:fill="auto"/>
            <w:noWrap/>
            <w:hideMark/>
          </w:tcPr>
          <w:p w14:paraId="026B0814" w14:textId="77777777" w:rsidR="007F4FCC" w:rsidRPr="00687EE7" w:rsidRDefault="007F4FCC" w:rsidP="00540C7D">
            <w:pPr>
              <w:keepNext/>
              <w:jc w:val="center"/>
              <w:rPr>
                <w:sz w:val="18"/>
                <w:szCs w:val="18"/>
                <w:lang w:val="en-US" w:eastAsia="zh-CN"/>
              </w:rPr>
            </w:pPr>
            <w:r w:rsidRPr="00687EE7">
              <w:rPr>
                <w:sz w:val="18"/>
                <w:szCs w:val="18"/>
                <w:lang w:val="en-US" w:eastAsia="zh-CN"/>
              </w:rPr>
              <w:t>12.7</w:t>
            </w:r>
          </w:p>
        </w:tc>
        <w:tc>
          <w:tcPr>
            <w:tcW w:w="760" w:type="dxa"/>
            <w:tcBorders>
              <w:top w:val="nil"/>
              <w:left w:val="nil"/>
              <w:bottom w:val="single" w:sz="4" w:space="0" w:color="auto"/>
              <w:right w:val="single" w:sz="4" w:space="0" w:color="auto"/>
            </w:tcBorders>
            <w:shd w:val="clear" w:color="auto" w:fill="auto"/>
            <w:noWrap/>
            <w:hideMark/>
          </w:tcPr>
          <w:p w14:paraId="5F219532" w14:textId="77777777" w:rsidR="007F4FCC" w:rsidRPr="00687EE7" w:rsidRDefault="007F4FCC" w:rsidP="00540C7D">
            <w:pPr>
              <w:keepNext/>
              <w:jc w:val="center"/>
              <w:rPr>
                <w:sz w:val="18"/>
                <w:szCs w:val="18"/>
                <w:lang w:val="en-US" w:eastAsia="zh-CN"/>
              </w:rPr>
            </w:pPr>
            <w:r w:rsidRPr="00687EE7">
              <w:rPr>
                <w:sz w:val="18"/>
                <w:szCs w:val="18"/>
                <w:lang w:val="en-US" w:eastAsia="zh-CN"/>
              </w:rPr>
              <w:t>10.8</w:t>
            </w:r>
          </w:p>
        </w:tc>
      </w:tr>
      <w:tr w:rsidR="00687EE7" w:rsidRPr="00687EE7" w14:paraId="29D83844" w14:textId="77777777" w:rsidTr="00540C7D">
        <w:trPr>
          <w:trHeight w:val="53"/>
        </w:trPr>
        <w:tc>
          <w:tcPr>
            <w:tcW w:w="1096" w:type="dxa"/>
            <w:tcBorders>
              <w:top w:val="nil"/>
              <w:left w:val="single" w:sz="4" w:space="0" w:color="auto"/>
              <w:bottom w:val="single" w:sz="4" w:space="0" w:color="auto"/>
              <w:right w:val="single" w:sz="4" w:space="0" w:color="auto"/>
            </w:tcBorders>
            <w:shd w:val="clear" w:color="auto" w:fill="auto"/>
            <w:noWrap/>
            <w:hideMark/>
          </w:tcPr>
          <w:p w14:paraId="1FDCCD26" w14:textId="77777777" w:rsidR="007F4FCC" w:rsidRPr="00687EE7" w:rsidRDefault="007F4FCC" w:rsidP="00540C7D">
            <w:pPr>
              <w:keepNext/>
              <w:ind w:right="-197"/>
              <w:jc w:val="left"/>
              <w:rPr>
                <w:sz w:val="18"/>
                <w:szCs w:val="18"/>
                <w:lang w:val="en-US" w:eastAsia="zh-CN"/>
              </w:rPr>
            </w:pPr>
            <w:r w:rsidRPr="00687EE7">
              <w:rPr>
                <w:sz w:val="18"/>
                <w:szCs w:val="18"/>
                <w:lang w:val="en-US" w:eastAsia="zh-CN"/>
              </w:rPr>
              <w:t>HPMP verification</w:t>
            </w:r>
          </w:p>
        </w:tc>
        <w:tc>
          <w:tcPr>
            <w:tcW w:w="759" w:type="dxa"/>
            <w:tcBorders>
              <w:top w:val="nil"/>
              <w:left w:val="nil"/>
              <w:bottom w:val="single" w:sz="4" w:space="0" w:color="auto"/>
              <w:right w:val="single" w:sz="4" w:space="0" w:color="auto"/>
            </w:tcBorders>
            <w:shd w:val="clear" w:color="auto" w:fill="auto"/>
            <w:noWrap/>
            <w:hideMark/>
          </w:tcPr>
          <w:p w14:paraId="74B6FA9A" w14:textId="77777777" w:rsidR="007F4FCC" w:rsidRPr="00687EE7" w:rsidRDefault="007F4FCC" w:rsidP="00540C7D">
            <w:pPr>
              <w:keepNext/>
              <w:jc w:val="center"/>
              <w:rPr>
                <w:sz w:val="18"/>
                <w:szCs w:val="18"/>
                <w:lang w:val="en-US" w:eastAsia="zh-CN"/>
              </w:rPr>
            </w:pPr>
          </w:p>
        </w:tc>
        <w:tc>
          <w:tcPr>
            <w:tcW w:w="759" w:type="dxa"/>
            <w:tcBorders>
              <w:top w:val="nil"/>
              <w:left w:val="nil"/>
              <w:bottom w:val="single" w:sz="4" w:space="0" w:color="auto"/>
              <w:right w:val="single" w:sz="4" w:space="0" w:color="auto"/>
            </w:tcBorders>
            <w:shd w:val="clear" w:color="auto" w:fill="auto"/>
            <w:noWrap/>
            <w:hideMark/>
          </w:tcPr>
          <w:p w14:paraId="2AB8D0F2" w14:textId="77777777" w:rsidR="007F4FCC" w:rsidRPr="00687EE7" w:rsidRDefault="007F4FCC" w:rsidP="00540C7D">
            <w:pPr>
              <w:keepNext/>
              <w:jc w:val="center"/>
              <w:rPr>
                <w:sz w:val="18"/>
                <w:szCs w:val="18"/>
                <w:lang w:val="en-US" w:eastAsia="zh-CN"/>
              </w:rPr>
            </w:pPr>
          </w:p>
        </w:tc>
        <w:tc>
          <w:tcPr>
            <w:tcW w:w="760" w:type="dxa"/>
            <w:tcBorders>
              <w:top w:val="nil"/>
              <w:left w:val="nil"/>
              <w:bottom w:val="single" w:sz="4" w:space="0" w:color="auto"/>
              <w:right w:val="single" w:sz="4" w:space="0" w:color="auto"/>
            </w:tcBorders>
            <w:shd w:val="clear" w:color="auto" w:fill="auto"/>
            <w:noWrap/>
            <w:hideMark/>
          </w:tcPr>
          <w:p w14:paraId="0F349614" w14:textId="77777777" w:rsidR="007F4FCC" w:rsidRPr="00687EE7" w:rsidRDefault="007F4FCC" w:rsidP="00540C7D">
            <w:pPr>
              <w:keepNext/>
              <w:jc w:val="center"/>
              <w:rPr>
                <w:sz w:val="18"/>
                <w:szCs w:val="18"/>
                <w:lang w:val="en-US" w:eastAsia="zh-CN"/>
              </w:rPr>
            </w:pPr>
          </w:p>
        </w:tc>
        <w:tc>
          <w:tcPr>
            <w:tcW w:w="759" w:type="dxa"/>
            <w:tcBorders>
              <w:top w:val="nil"/>
              <w:left w:val="nil"/>
              <w:bottom w:val="single" w:sz="4" w:space="0" w:color="auto"/>
              <w:right w:val="single" w:sz="4" w:space="0" w:color="auto"/>
            </w:tcBorders>
            <w:shd w:val="clear" w:color="auto" w:fill="auto"/>
            <w:noWrap/>
            <w:hideMark/>
          </w:tcPr>
          <w:p w14:paraId="6F6E3FA6" w14:textId="77777777" w:rsidR="007F4FCC" w:rsidRPr="00687EE7" w:rsidRDefault="007F4FCC" w:rsidP="00540C7D">
            <w:pPr>
              <w:keepNext/>
              <w:jc w:val="center"/>
              <w:rPr>
                <w:sz w:val="18"/>
                <w:szCs w:val="18"/>
                <w:lang w:val="en-US" w:eastAsia="zh-CN"/>
              </w:rPr>
            </w:pPr>
          </w:p>
        </w:tc>
        <w:tc>
          <w:tcPr>
            <w:tcW w:w="760" w:type="dxa"/>
            <w:tcBorders>
              <w:top w:val="nil"/>
              <w:left w:val="nil"/>
              <w:bottom w:val="single" w:sz="4" w:space="0" w:color="auto"/>
              <w:right w:val="single" w:sz="4" w:space="0" w:color="auto"/>
            </w:tcBorders>
            <w:shd w:val="clear" w:color="auto" w:fill="auto"/>
            <w:noWrap/>
            <w:hideMark/>
          </w:tcPr>
          <w:p w14:paraId="738CC0F5" w14:textId="77777777" w:rsidR="007F4FCC" w:rsidRPr="00687EE7" w:rsidRDefault="007F4FCC" w:rsidP="00540C7D">
            <w:pPr>
              <w:keepNext/>
              <w:jc w:val="center"/>
              <w:rPr>
                <w:sz w:val="18"/>
                <w:szCs w:val="18"/>
                <w:lang w:val="en-US" w:eastAsia="zh-CN"/>
              </w:rPr>
            </w:pPr>
          </w:p>
        </w:tc>
        <w:tc>
          <w:tcPr>
            <w:tcW w:w="759" w:type="dxa"/>
            <w:tcBorders>
              <w:top w:val="nil"/>
              <w:left w:val="nil"/>
              <w:bottom w:val="single" w:sz="4" w:space="0" w:color="auto"/>
              <w:right w:val="single" w:sz="4" w:space="0" w:color="auto"/>
            </w:tcBorders>
            <w:shd w:val="clear" w:color="auto" w:fill="auto"/>
            <w:noWrap/>
            <w:hideMark/>
          </w:tcPr>
          <w:p w14:paraId="79D3685E" w14:textId="77777777" w:rsidR="007F4FCC" w:rsidRPr="00687EE7" w:rsidRDefault="007F4FCC" w:rsidP="00540C7D">
            <w:pPr>
              <w:keepNext/>
              <w:jc w:val="center"/>
              <w:rPr>
                <w:sz w:val="18"/>
                <w:szCs w:val="18"/>
                <w:lang w:val="en-US" w:eastAsia="zh-CN"/>
              </w:rPr>
            </w:pPr>
          </w:p>
        </w:tc>
        <w:tc>
          <w:tcPr>
            <w:tcW w:w="760" w:type="dxa"/>
            <w:tcBorders>
              <w:top w:val="nil"/>
              <w:left w:val="nil"/>
              <w:bottom w:val="single" w:sz="4" w:space="0" w:color="auto"/>
              <w:right w:val="single" w:sz="4" w:space="0" w:color="auto"/>
            </w:tcBorders>
            <w:shd w:val="clear" w:color="auto" w:fill="auto"/>
            <w:noWrap/>
            <w:hideMark/>
          </w:tcPr>
          <w:p w14:paraId="3E57D79C" w14:textId="77777777" w:rsidR="007F4FCC" w:rsidRPr="00687EE7" w:rsidRDefault="007F4FCC" w:rsidP="00540C7D">
            <w:pPr>
              <w:keepNext/>
              <w:jc w:val="center"/>
              <w:rPr>
                <w:sz w:val="18"/>
                <w:szCs w:val="18"/>
                <w:lang w:val="en-US" w:eastAsia="zh-CN"/>
              </w:rPr>
            </w:pPr>
          </w:p>
        </w:tc>
        <w:tc>
          <w:tcPr>
            <w:tcW w:w="759" w:type="dxa"/>
            <w:tcBorders>
              <w:top w:val="nil"/>
              <w:left w:val="nil"/>
              <w:bottom w:val="single" w:sz="4" w:space="0" w:color="auto"/>
              <w:right w:val="single" w:sz="4" w:space="0" w:color="auto"/>
            </w:tcBorders>
            <w:shd w:val="clear" w:color="auto" w:fill="auto"/>
            <w:noWrap/>
            <w:hideMark/>
          </w:tcPr>
          <w:p w14:paraId="4AF74015" w14:textId="77777777" w:rsidR="007F4FCC" w:rsidRPr="00687EE7" w:rsidRDefault="007F4FCC" w:rsidP="00540C7D">
            <w:pPr>
              <w:keepNext/>
              <w:jc w:val="center"/>
              <w:rPr>
                <w:sz w:val="18"/>
                <w:szCs w:val="18"/>
                <w:lang w:val="en-US" w:eastAsia="zh-CN"/>
              </w:rPr>
            </w:pPr>
          </w:p>
        </w:tc>
        <w:tc>
          <w:tcPr>
            <w:tcW w:w="760" w:type="dxa"/>
            <w:tcBorders>
              <w:top w:val="nil"/>
              <w:left w:val="nil"/>
              <w:bottom w:val="single" w:sz="4" w:space="0" w:color="auto"/>
              <w:right w:val="single" w:sz="4" w:space="0" w:color="auto"/>
            </w:tcBorders>
            <w:shd w:val="clear" w:color="auto" w:fill="auto"/>
            <w:noWrap/>
            <w:hideMark/>
          </w:tcPr>
          <w:p w14:paraId="0A623941" w14:textId="77777777" w:rsidR="007F4FCC" w:rsidRPr="00687EE7" w:rsidRDefault="007F4FCC" w:rsidP="00540C7D">
            <w:pPr>
              <w:keepNext/>
              <w:jc w:val="center"/>
              <w:rPr>
                <w:sz w:val="18"/>
                <w:szCs w:val="18"/>
                <w:lang w:val="en-US" w:eastAsia="zh-CN"/>
              </w:rPr>
            </w:pPr>
          </w:p>
        </w:tc>
        <w:tc>
          <w:tcPr>
            <w:tcW w:w="759" w:type="dxa"/>
            <w:tcBorders>
              <w:top w:val="nil"/>
              <w:left w:val="nil"/>
              <w:bottom w:val="single" w:sz="4" w:space="0" w:color="auto"/>
              <w:right w:val="single" w:sz="4" w:space="0" w:color="auto"/>
            </w:tcBorders>
            <w:shd w:val="clear" w:color="auto" w:fill="auto"/>
            <w:noWrap/>
            <w:hideMark/>
          </w:tcPr>
          <w:p w14:paraId="753B1AFF" w14:textId="77777777" w:rsidR="007F4FCC" w:rsidRPr="00687EE7" w:rsidRDefault="007F4FCC" w:rsidP="00540C7D">
            <w:pPr>
              <w:keepNext/>
              <w:jc w:val="center"/>
              <w:rPr>
                <w:sz w:val="18"/>
                <w:szCs w:val="18"/>
                <w:lang w:val="en-US" w:eastAsia="zh-CN"/>
              </w:rPr>
            </w:pPr>
            <w:r w:rsidRPr="00687EE7">
              <w:rPr>
                <w:sz w:val="18"/>
                <w:szCs w:val="18"/>
                <w:lang w:val="en-US" w:eastAsia="zh-CN"/>
              </w:rPr>
              <w:t>9.0</w:t>
            </w:r>
          </w:p>
        </w:tc>
        <w:tc>
          <w:tcPr>
            <w:tcW w:w="760" w:type="dxa"/>
            <w:tcBorders>
              <w:top w:val="nil"/>
              <w:left w:val="nil"/>
              <w:bottom w:val="single" w:sz="4" w:space="0" w:color="auto"/>
              <w:right w:val="single" w:sz="4" w:space="0" w:color="auto"/>
            </w:tcBorders>
            <w:shd w:val="clear" w:color="auto" w:fill="auto"/>
            <w:noWrap/>
            <w:hideMark/>
          </w:tcPr>
          <w:p w14:paraId="7787A52A" w14:textId="77777777" w:rsidR="007F4FCC" w:rsidRPr="00687EE7" w:rsidRDefault="007F4FCC" w:rsidP="00540C7D">
            <w:pPr>
              <w:keepNext/>
              <w:jc w:val="center"/>
              <w:rPr>
                <w:sz w:val="18"/>
                <w:szCs w:val="18"/>
                <w:lang w:val="en-US" w:eastAsia="zh-CN"/>
              </w:rPr>
            </w:pPr>
            <w:r w:rsidRPr="00687EE7">
              <w:rPr>
                <w:sz w:val="18"/>
                <w:szCs w:val="18"/>
                <w:lang w:val="en-US" w:eastAsia="zh-CN"/>
              </w:rPr>
              <w:t>9.0</w:t>
            </w:r>
          </w:p>
        </w:tc>
      </w:tr>
      <w:tr w:rsidR="00687EE7" w:rsidRPr="00687EE7" w14:paraId="20BC157B" w14:textId="77777777" w:rsidTr="00540C7D">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66F353DB" w14:textId="77777777" w:rsidR="007F4FCC" w:rsidRPr="00687EE7" w:rsidRDefault="007F4FCC" w:rsidP="00540C7D">
            <w:pPr>
              <w:keepNext/>
              <w:jc w:val="left"/>
              <w:rPr>
                <w:b/>
                <w:bCs/>
                <w:sz w:val="18"/>
                <w:szCs w:val="18"/>
                <w:lang w:val="en-US" w:eastAsia="zh-CN"/>
              </w:rPr>
            </w:pPr>
            <w:r w:rsidRPr="00687EE7">
              <w:rPr>
                <w:b/>
                <w:bCs/>
                <w:sz w:val="18"/>
                <w:szCs w:val="18"/>
                <w:lang w:val="en-US" w:eastAsia="zh-CN"/>
              </w:rPr>
              <w:t>Total</w:t>
            </w:r>
          </w:p>
        </w:tc>
        <w:tc>
          <w:tcPr>
            <w:tcW w:w="759" w:type="dxa"/>
            <w:tcBorders>
              <w:top w:val="nil"/>
              <w:left w:val="nil"/>
              <w:bottom w:val="single" w:sz="4" w:space="0" w:color="auto"/>
              <w:right w:val="single" w:sz="4" w:space="0" w:color="auto"/>
            </w:tcBorders>
            <w:shd w:val="clear" w:color="auto" w:fill="auto"/>
            <w:noWrap/>
            <w:hideMark/>
          </w:tcPr>
          <w:p w14:paraId="1FE4D985"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10.7</w:t>
            </w:r>
          </w:p>
        </w:tc>
        <w:tc>
          <w:tcPr>
            <w:tcW w:w="759" w:type="dxa"/>
            <w:tcBorders>
              <w:top w:val="nil"/>
              <w:left w:val="nil"/>
              <w:bottom w:val="single" w:sz="4" w:space="0" w:color="auto"/>
              <w:right w:val="single" w:sz="4" w:space="0" w:color="auto"/>
            </w:tcBorders>
            <w:shd w:val="clear" w:color="auto" w:fill="auto"/>
            <w:noWrap/>
            <w:hideMark/>
          </w:tcPr>
          <w:p w14:paraId="29797871"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11.6</w:t>
            </w:r>
          </w:p>
        </w:tc>
        <w:tc>
          <w:tcPr>
            <w:tcW w:w="760" w:type="dxa"/>
            <w:tcBorders>
              <w:top w:val="nil"/>
              <w:left w:val="nil"/>
              <w:bottom w:val="single" w:sz="4" w:space="0" w:color="auto"/>
              <w:right w:val="single" w:sz="4" w:space="0" w:color="auto"/>
            </w:tcBorders>
            <w:shd w:val="clear" w:color="auto" w:fill="auto"/>
            <w:noWrap/>
            <w:hideMark/>
          </w:tcPr>
          <w:p w14:paraId="340E5893"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10.8</w:t>
            </w:r>
          </w:p>
        </w:tc>
        <w:tc>
          <w:tcPr>
            <w:tcW w:w="759" w:type="dxa"/>
            <w:tcBorders>
              <w:top w:val="nil"/>
              <w:left w:val="nil"/>
              <w:bottom w:val="single" w:sz="4" w:space="0" w:color="auto"/>
              <w:right w:val="single" w:sz="4" w:space="0" w:color="auto"/>
            </w:tcBorders>
            <w:shd w:val="clear" w:color="auto" w:fill="auto"/>
            <w:noWrap/>
            <w:hideMark/>
          </w:tcPr>
          <w:p w14:paraId="2568CADB"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12.1</w:t>
            </w:r>
          </w:p>
        </w:tc>
        <w:tc>
          <w:tcPr>
            <w:tcW w:w="760" w:type="dxa"/>
            <w:tcBorders>
              <w:top w:val="nil"/>
              <w:left w:val="nil"/>
              <w:bottom w:val="single" w:sz="4" w:space="0" w:color="auto"/>
              <w:right w:val="single" w:sz="4" w:space="0" w:color="auto"/>
            </w:tcBorders>
            <w:shd w:val="clear" w:color="auto" w:fill="auto"/>
            <w:noWrap/>
            <w:hideMark/>
          </w:tcPr>
          <w:p w14:paraId="403B0A07"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12.1</w:t>
            </w:r>
          </w:p>
        </w:tc>
        <w:tc>
          <w:tcPr>
            <w:tcW w:w="759" w:type="dxa"/>
            <w:tcBorders>
              <w:top w:val="nil"/>
              <w:left w:val="nil"/>
              <w:bottom w:val="single" w:sz="4" w:space="0" w:color="auto"/>
              <w:right w:val="single" w:sz="4" w:space="0" w:color="auto"/>
            </w:tcBorders>
            <w:shd w:val="clear" w:color="auto" w:fill="auto"/>
            <w:noWrap/>
            <w:hideMark/>
          </w:tcPr>
          <w:p w14:paraId="33FC798C"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12.1</w:t>
            </w:r>
          </w:p>
        </w:tc>
        <w:tc>
          <w:tcPr>
            <w:tcW w:w="760" w:type="dxa"/>
            <w:tcBorders>
              <w:top w:val="nil"/>
              <w:left w:val="nil"/>
              <w:bottom w:val="single" w:sz="4" w:space="0" w:color="auto"/>
              <w:right w:val="single" w:sz="4" w:space="0" w:color="auto"/>
            </w:tcBorders>
            <w:shd w:val="clear" w:color="auto" w:fill="auto"/>
            <w:noWrap/>
            <w:hideMark/>
          </w:tcPr>
          <w:p w14:paraId="77CFC2E0"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12.2</w:t>
            </w:r>
          </w:p>
        </w:tc>
        <w:tc>
          <w:tcPr>
            <w:tcW w:w="759" w:type="dxa"/>
            <w:tcBorders>
              <w:top w:val="nil"/>
              <w:left w:val="nil"/>
              <w:bottom w:val="single" w:sz="4" w:space="0" w:color="auto"/>
              <w:right w:val="single" w:sz="4" w:space="0" w:color="auto"/>
            </w:tcBorders>
            <w:shd w:val="clear" w:color="auto" w:fill="auto"/>
            <w:noWrap/>
            <w:hideMark/>
          </w:tcPr>
          <w:p w14:paraId="78741577"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13.8</w:t>
            </w:r>
          </w:p>
        </w:tc>
        <w:tc>
          <w:tcPr>
            <w:tcW w:w="760" w:type="dxa"/>
            <w:tcBorders>
              <w:top w:val="nil"/>
              <w:left w:val="nil"/>
              <w:bottom w:val="single" w:sz="4" w:space="0" w:color="auto"/>
              <w:right w:val="single" w:sz="4" w:space="0" w:color="auto"/>
            </w:tcBorders>
            <w:shd w:val="clear" w:color="auto" w:fill="auto"/>
            <w:noWrap/>
            <w:hideMark/>
          </w:tcPr>
          <w:p w14:paraId="18686D72"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12.9</w:t>
            </w:r>
          </w:p>
        </w:tc>
        <w:tc>
          <w:tcPr>
            <w:tcW w:w="759" w:type="dxa"/>
            <w:tcBorders>
              <w:top w:val="nil"/>
              <w:left w:val="nil"/>
              <w:bottom w:val="single" w:sz="4" w:space="0" w:color="auto"/>
              <w:right w:val="single" w:sz="4" w:space="0" w:color="auto"/>
            </w:tcBorders>
            <w:shd w:val="clear" w:color="auto" w:fill="auto"/>
            <w:noWrap/>
            <w:hideMark/>
          </w:tcPr>
          <w:p w14:paraId="793B6196"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12.1</w:t>
            </w:r>
          </w:p>
        </w:tc>
        <w:tc>
          <w:tcPr>
            <w:tcW w:w="760" w:type="dxa"/>
            <w:tcBorders>
              <w:top w:val="nil"/>
              <w:left w:val="nil"/>
              <w:bottom w:val="single" w:sz="4" w:space="0" w:color="auto"/>
              <w:right w:val="single" w:sz="4" w:space="0" w:color="auto"/>
            </w:tcBorders>
            <w:shd w:val="clear" w:color="auto" w:fill="auto"/>
            <w:noWrap/>
            <w:hideMark/>
          </w:tcPr>
          <w:p w14:paraId="761BBA04" w14:textId="77777777" w:rsidR="007F4FCC" w:rsidRPr="00687EE7" w:rsidRDefault="007F4FCC" w:rsidP="00540C7D">
            <w:pPr>
              <w:keepNext/>
              <w:jc w:val="center"/>
              <w:rPr>
                <w:b/>
                <w:bCs/>
                <w:sz w:val="18"/>
                <w:szCs w:val="18"/>
                <w:lang w:val="en-US" w:eastAsia="zh-CN"/>
              </w:rPr>
            </w:pPr>
            <w:r w:rsidRPr="00687EE7">
              <w:rPr>
                <w:b/>
                <w:bCs/>
                <w:sz w:val="18"/>
                <w:szCs w:val="18"/>
                <w:lang w:val="en-US" w:eastAsia="zh-CN"/>
              </w:rPr>
              <w:t>11.8</w:t>
            </w:r>
          </w:p>
        </w:tc>
      </w:tr>
    </w:tbl>
    <w:p w14:paraId="6A90C40E" w14:textId="77777777" w:rsidR="007F4FCC" w:rsidRPr="00687EE7" w:rsidRDefault="007F4FCC" w:rsidP="007F4FCC">
      <w:pPr>
        <w:rPr>
          <w:sz w:val="18"/>
          <w:szCs w:val="18"/>
        </w:rPr>
      </w:pPr>
      <w:r w:rsidRPr="00687EE7">
        <w:rPr>
          <w:sz w:val="18"/>
          <w:szCs w:val="18"/>
        </w:rPr>
        <w:t>* Based on actual approvals from the 87</w:t>
      </w:r>
      <w:r w:rsidRPr="00687EE7">
        <w:rPr>
          <w:sz w:val="18"/>
          <w:szCs w:val="18"/>
          <w:vertAlign w:val="superscript"/>
        </w:rPr>
        <w:t>th</w:t>
      </w:r>
      <w:r w:rsidRPr="00687EE7">
        <w:rPr>
          <w:sz w:val="18"/>
          <w:szCs w:val="18"/>
        </w:rPr>
        <w:t xml:space="preserve"> to the 92</w:t>
      </w:r>
      <w:r w:rsidRPr="00687EE7">
        <w:rPr>
          <w:sz w:val="18"/>
          <w:szCs w:val="18"/>
          <w:vertAlign w:val="superscript"/>
        </w:rPr>
        <w:t>nd</w:t>
      </w:r>
      <w:r w:rsidRPr="00687EE7">
        <w:rPr>
          <w:sz w:val="18"/>
          <w:szCs w:val="18"/>
        </w:rPr>
        <w:t xml:space="preserve"> meetings and submissions to the 93</w:t>
      </w:r>
      <w:r w:rsidRPr="00687EE7">
        <w:rPr>
          <w:sz w:val="18"/>
          <w:szCs w:val="18"/>
          <w:vertAlign w:val="superscript"/>
        </w:rPr>
        <w:t>rd</w:t>
      </w:r>
      <w:r w:rsidRPr="00687EE7">
        <w:rPr>
          <w:sz w:val="18"/>
          <w:szCs w:val="18"/>
        </w:rPr>
        <w:t xml:space="preserve"> meeting.</w:t>
      </w:r>
    </w:p>
    <w:p w14:paraId="4EBE4C04" w14:textId="77777777" w:rsidR="007F4FCC" w:rsidRPr="00687EE7" w:rsidRDefault="007F4FCC" w:rsidP="007F4FCC">
      <w:pPr>
        <w:rPr>
          <w:sz w:val="18"/>
          <w:szCs w:val="18"/>
        </w:rPr>
      </w:pPr>
      <w:r w:rsidRPr="00687EE7">
        <w:rPr>
          <w:sz w:val="18"/>
          <w:szCs w:val="18"/>
        </w:rPr>
        <w:t>** Based on Consolidated business plan of the Multilateral Fund for 2024–2026 (see paragraph 4(a) above).</w:t>
      </w:r>
    </w:p>
    <w:p w14:paraId="757703C0" w14:textId="77777777" w:rsidR="007F4FCC" w:rsidRPr="00687EE7" w:rsidRDefault="007F4FCC" w:rsidP="007F4FCC">
      <w:pPr>
        <w:rPr>
          <w:caps/>
        </w:rPr>
      </w:pPr>
    </w:p>
    <w:p w14:paraId="71D7D5D5" w14:textId="77777777" w:rsidR="007F4FCC" w:rsidRPr="00687EE7" w:rsidRDefault="007F4FCC" w:rsidP="00D51323">
      <w:pPr>
        <w:pStyle w:val="Heading1"/>
      </w:pPr>
      <w:r w:rsidRPr="00687EE7">
        <w:t>For certain periods and related to specific implementing agencies, PSC were above 13 per </w:t>
      </w:r>
      <w:r w:rsidRPr="00687EE7" w:rsidDel="00E1785E">
        <w:t>cent</w:t>
      </w:r>
      <w:r w:rsidRPr="00687EE7">
        <w:t xml:space="preserve"> </w:t>
      </w:r>
      <w:bookmarkStart w:id="1" w:name="_Hlk152086551"/>
      <w:r w:rsidRPr="00687EE7">
        <w:t>due to the decrease in project funding approvals</w:t>
      </w:r>
      <w:bookmarkEnd w:id="1"/>
      <w:r w:rsidRPr="00687EE7">
        <w:t xml:space="preserve"> resulting in a corresponding proportional increase of the core unit budgets for those years</w:t>
      </w:r>
      <w:bookmarkStart w:id="2" w:name="_Hlk152086777"/>
      <w:r w:rsidRPr="00687EE7">
        <w:t>. During the triennium 2021</w:t>
      </w:r>
      <w:r w:rsidRPr="00687EE7">
        <w:rPr>
          <w:lang w:val="en-US"/>
        </w:rPr>
        <w:t>–</w:t>
      </w:r>
      <w:r w:rsidRPr="00687EE7">
        <w:t>2023, the countries across the globe were recovering from the COVID</w:t>
      </w:r>
      <w:r w:rsidRPr="00687EE7">
        <w:noBreakHyphen/>
        <w:t>19 pandemic.</w:t>
      </w:r>
      <w:bookmarkEnd w:id="2"/>
      <w:r w:rsidRPr="00687EE7">
        <w:t xml:space="preserve"> While the implementing agencies, in close coordination with the national counterparts, were supporting project implementation through different mechanisms (e.g., online training activities, online project review and implementation monitoring), the pace of implementation of activities and consequently, approval of future tranches of projects were lower than the anticipated levels; in certain cases, investment projects that involved installation and commissioning of equipment for manufacturing products using alternatives were delayed due to constraints relating to travel and supply chain issues. In the context of administrative costs earned by the agencies, this resulted in lower levels of administrative support costs for the agencies though the core unit funding was available at the applicable levels.</w:t>
      </w:r>
    </w:p>
    <w:p w14:paraId="00333A9A" w14:textId="77777777" w:rsidR="007F4FCC" w:rsidRPr="00687EE7" w:rsidRDefault="007F4FCC" w:rsidP="007F4FCC">
      <w:pPr>
        <w:keepNext/>
        <w:rPr>
          <w:u w:val="single"/>
        </w:rPr>
      </w:pPr>
      <w:r w:rsidRPr="00687EE7">
        <w:rPr>
          <w:u w:val="single"/>
        </w:rPr>
        <w:t>Analysis of the business plan for the 2024</w:t>
      </w:r>
      <w:r w:rsidRPr="00687EE7">
        <w:rPr>
          <w:u w:val="single"/>
          <w:lang w:val="en-US"/>
        </w:rPr>
        <w:t>–</w:t>
      </w:r>
      <w:r w:rsidRPr="00687EE7">
        <w:rPr>
          <w:u w:val="single"/>
        </w:rPr>
        <w:t>2026 triennium</w:t>
      </w:r>
    </w:p>
    <w:p w14:paraId="485BE0EA" w14:textId="77777777" w:rsidR="007F4FCC" w:rsidRPr="00687EE7" w:rsidRDefault="007F4FCC" w:rsidP="007F4FCC">
      <w:pPr>
        <w:keepNext/>
        <w:rPr>
          <w:u w:val="single"/>
        </w:rPr>
      </w:pPr>
    </w:p>
    <w:p w14:paraId="07D048FB" w14:textId="77777777" w:rsidR="007F4FCC" w:rsidRPr="00687EE7" w:rsidRDefault="007F4FCC" w:rsidP="00D51323">
      <w:pPr>
        <w:pStyle w:val="Heading1"/>
      </w:pPr>
      <w:r w:rsidRPr="00687EE7">
        <w:t xml:space="preserve">Table 2 presents the trends in approved funding and support costs over the last two triennia and expected funding and support costs in the 2024–2026 triennium.  </w:t>
      </w:r>
    </w:p>
    <w:p w14:paraId="5C8C6A1F" w14:textId="77777777" w:rsidR="007F4FCC" w:rsidRPr="00687EE7" w:rsidRDefault="007F4FCC" w:rsidP="007F4FCC">
      <w:pPr>
        <w:keepNext/>
        <w:keepLines/>
        <w:widowControl w:val="0"/>
        <w:rPr>
          <w:b/>
        </w:rPr>
      </w:pPr>
      <w:r w:rsidRPr="00687EE7">
        <w:rPr>
          <w:b/>
        </w:rPr>
        <w:t>Table 2. Administrative costs paid by the Fund for the 2018–2020 and 2021–2023 triennia and expected for the 2024–2026 triennium (US$)</w:t>
      </w:r>
    </w:p>
    <w:tbl>
      <w:tblPr>
        <w:tblW w:w="9625" w:type="dxa"/>
        <w:tblLayout w:type="fixed"/>
        <w:tblLook w:val="04A0" w:firstRow="1" w:lastRow="0" w:firstColumn="1" w:lastColumn="0" w:noHBand="0" w:noVBand="1"/>
      </w:tblPr>
      <w:tblGrid>
        <w:gridCol w:w="1006"/>
        <w:gridCol w:w="1011"/>
        <w:gridCol w:w="948"/>
        <w:gridCol w:w="810"/>
        <w:gridCol w:w="1080"/>
        <w:gridCol w:w="900"/>
        <w:gridCol w:w="900"/>
        <w:gridCol w:w="1080"/>
        <w:gridCol w:w="990"/>
        <w:gridCol w:w="900"/>
      </w:tblGrid>
      <w:tr w:rsidR="00687EE7" w:rsidRPr="00687EE7" w14:paraId="4268D15B" w14:textId="77777777" w:rsidTr="00540C7D">
        <w:trPr>
          <w:trHeight w:val="177"/>
        </w:trPr>
        <w:tc>
          <w:tcPr>
            <w:tcW w:w="1006" w:type="dxa"/>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14:paraId="11D01629" w14:textId="77777777" w:rsidR="007F4FCC" w:rsidRPr="00687EE7" w:rsidRDefault="007F4FCC" w:rsidP="00540C7D">
            <w:pPr>
              <w:keepNext/>
              <w:keepLines/>
              <w:rPr>
                <w:b/>
                <w:sz w:val="18"/>
                <w:szCs w:val="18"/>
                <w:lang w:eastAsia="en-CA"/>
              </w:rPr>
            </w:pPr>
            <w:r w:rsidRPr="00687EE7">
              <w:rPr>
                <w:b/>
                <w:sz w:val="18"/>
                <w:szCs w:val="18"/>
                <w:lang w:eastAsia="en-CA"/>
              </w:rPr>
              <w:t>Agency</w:t>
            </w:r>
          </w:p>
        </w:tc>
        <w:tc>
          <w:tcPr>
            <w:tcW w:w="2769"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76EECFC6" w14:textId="77777777" w:rsidR="007F4FCC" w:rsidRPr="00687EE7" w:rsidRDefault="007F4FCC" w:rsidP="00540C7D">
            <w:pPr>
              <w:keepNext/>
              <w:keepLines/>
              <w:jc w:val="center"/>
              <w:rPr>
                <w:b/>
                <w:sz w:val="18"/>
                <w:szCs w:val="18"/>
                <w:lang w:eastAsia="en-CA"/>
              </w:rPr>
            </w:pPr>
            <w:r w:rsidRPr="00687EE7">
              <w:rPr>
                <w:b/>
                <w:sz w:val="18"/>
                <w:szCs w:val="18"/>
                <w:lang w:eastAsia="en-CA"/>
              </w:rPr>
              <w:t>2018–2020*</w:t>
            </w:r>
          </w:p>
        </w:tc>
        <w:tc>
          <w:tcPr>
            <w:tcW w:w="2880"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42A5D790" w14:textId="77777777" w:rsidR="007F4FCC" w:rsidRPr="00687EE7" w:rsidRDefault="007F4FCC" w:rsidP="00540C7D">
            <w:pPr>
              <w:keepNext/>
              <w:keepLines/>
              <w:jc w:val="center"/>
              <w:rPr>
                <w:b/>
                <w:sz w:val="18"/>
                <w:szCs w:val="18"/>
                <w:lang w:eastAsia="en-CA"/>
              </w:rPr>
            </w:pPr>
            <w:r w:rsidRPr="00687EE7">
              <w:rPr>
                <w:b/>
                <w:sz w:val="18"/>
                <w:szCs w:val="18"/>
                <w:lang w:eastAsia="en-CA"/>
              </w:rPr>
              <w:t>2021–2023**</w:t>
            </w:r>
          </w:p>
        </w:tc>
        <w:tc>
          <w:tcPr>
            <w:tcW w:w="2970" w:type="dxa"/>
            <w:gridSpan w:val="3"/>
            <w:tcBorders>
              <w:top w:val="single" w:sz="4" w:space="0" w:color="auto"/>
              <w:left w:val="nil"/>
              <w:bottom w:val="single" w:sz="4" w:space="0" w:color="auto"/>
              <w:right w:val="single" w:sz="4" w:space="0" w:color="auto"/>
            </w:tcBorders>
          </w:tcPr>
          <w:p w14:paraId="6F4B9A3C" w14:textId="77777777" w:rsidR="007F4FCC" w:rsidRPr="00687EE7" w:rsidRDefault="007F4FCC" w:rsidP="00540C7D">
            <w:pPr>
              <w:keepNext/>
              <w:keepLines/>
              <w:jc w:val="center"/>
              <w:rPr>
                <w:b/>
                <w:sz w:val="18"/>
                <w:szCs w:val="18"/>
                <w:lang w:eastAsia="en-CA"/>
              </w:rPr>
            </w:pPr>
            <w:r w:rsidRPr="00687EE7">
              <w:rPr>
                <w:b/>
                <w:sz w:val="18"/>
                <w:szCs w:val="18"/>
                <w:lang w:eastAsia="en-CA"/>
              </w:rPr>
              <w:t>2024–2026***</w:t>
            </w:r>
          </w:p>
        </w:tc>
      </w:tr>
      <w:tr w:rsidR="00687EE7" w:rsidRPr="00687EE7" w14:paraId="1C809173" w14:textId="77777777" w:rsidTr="00540C7D">
        <w:trPr>
          <w:trHeight w:val="142"/>
        </w:trPr>
        <w:tc>
          <w:tcPr>
            <w:tcW w:w="1006" w:type="dxa"/>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A3456B7" w14:textId="77777777" w:rsidR="007F4FCC" w:rsidRPr="00687EE7" w:rsidRDefault="007F4FCC" w:rsidP="00540C7D">
            <w:pPr>
              <w:keepNext/>
              <w:keepLines/>
              <w:rPr>
                <w:b/>
                <w:sz w:val="18"/>
                <w:szCs w:val="18"/>
                <w:lang w:eastAsia="en-CA"/>
              </w:rPr>
            </w:pPr>
          </w:p>
        </w:tc>
        <w:tc>
          <w:tcPr>
            <w:tcW w:w="1011"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54EF8F55" w14:textId="77777777" w:rsidR="007F4FCC" w:rsidRPr="00687EE7" w:rsidRDefault="007F4FCC" w:rsidP="00540C7D">
            <w:pPr>
              <w:keepNext/>
              <w:keepLines/>
              <w:jc w:val="center"/>
              <w:rPr>
                <w:b/>
                <w:sz w:val="18"/>
                <w:szCs w:val="18"/>
                <w:lang w:eastAsia="en-CA"/>
              </w:rPr>
            </w:pPr>
            <w:r w:rsidRPr="00687EE7">
              <w:rPr>
                <w:b/>
                <w:sz w:val="18"/>
                <w:szCs w:val="18"/>
                <w:lang w:eastAsia="en-CA"/>
              </w:rPr>
              <w:t>Funding</w:t>
            </w:r>
          </w:p>
        </w:tc>
        <w:tc>
          <w:tcPr>
            <w:tcW w:w="948"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55A9C74" w14:textId="77777777" w:rsidR="007F4FCC" w:rsidRPr="00687EE7" w:rsidRDefault="007F4FCC" w:rsidP="00540C7D">
            <w:pPr>
              <w:keepNext/>
              <w:keepLines/>
              <w:jc w:val="center"/>
              <w:rPr>
                <w:b/>
                <w:sz w:val="18"/>
                <w:szCs w:val="18"/>
                <w:lang w:eastAsia="en-CA"/>
              </w:rPr>
            </w:pPr>
            <w:r w:rsidRPr="00687EE7">
              <w:rPr>
                <w:b/>
                <w:sz w:val="18"/>
                <w:szCs w:val="18"/>
                <w:lang w:eastAsia="en-CA"/>
              </w:rPr>
              <w:t>Support costs</w:t>
            </w:r>
          </w:p>
        </w:tc>
        <w:tc>
          <w:tcPr>
            <w:tcW w:w="810"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030C930" w14:textId="77777777" w:rsidR="007F4FCC" w:rsidRPr="00687EE7" w:rsidRDefault="007F4FCC" w:rsidP="00540C7D">
            <w:pPr>
              <w:keepNext/>
              <w:keepLines/>
              <w:jc w:val="center"/>
              <w:rPr>
                <w:b/>
                <w:sz w:val="18"/>
                <w:szCs w:val="18"/>
                <w:lang w:eastAsia="en-CA"/>
              </w:rPr>
            </w:pPr>
            <w:r w:rsidRPr="00687EE7">
              <w:rPr>
                <w:b/>
                <w:sz w:val="18"/>
                <w:szCs w:val="18"/>
                <w:lang w:eastAsia="en-CA"/>
              </w:rPr>
              <w:t>Support cost (%)</w:t>
            </w:r>
          </w:p>
        </w:tc>
        <w:tc>
          <w:tcPr>
            <w:tcW w:w="1080"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6AA2EF02" w14:textId="77777777" w:rsidR="007F4FCC" w:rsidRPr="00687EE7" w:rsidRDefault="007F4FCC" w:rsidP="00540C7D">
            <w:pPr>
              <w:keepNext/>
              <w:keepLines/>
              <w:jc w:val="center"/>
              <w:rPr>
                <w:b/>
                <w:sz w:val="18"/>
                <w:szCs w:val="18"/>
                <w:lang w:eastAsia="en-CA"/>
              </w:rPr>
            </w:pPr>
            <w:r w:rsidRPr="00687EE7">
              <w:rPr>
                <w:b/>
                <w:sz w:val="18"/>
                <w:szCs w:val="18"/>
                <w:lang w:eastAsia="en-CA"/>
              </w:rPr>
              <w:t>Funding</w:t>
            </w:r>
          </w:p>
        </w:tc>
        <w:tc>
          <w:tcPr>
            <w:tcW w:w="900"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7B7FEE4" w14:textId="77777777" w:rsidR="007F4FCC" w:rsidRPr="00687EE7" w:rsidRDefault="007F4FCC" w:rsidP="00540C7D">
            <w:pPr>
              <w:keepNext/>
              <w:keepLines/>
              <w:jc w:val="center"/>
              <w:rPr>
                <w:b/>
                <w:sz w:val="18"/>
                <w:szCs w:val="18"/>
                <w:lang w:eastAsia="en-CA"/>
              </w:rPr>
            </w:pPr>
            <w:r w:rsidRPr="00687EE7">
              <w:rPr>
                <w:b/>
                <w:sz w:val="18"/>
                <w:szCs w:val="18"/>
                <w:lang w:eastAsia="en-CA"/>
              </w:rPr>
              <w:t>Support costs</w:t>
            </w:r>
          </w:p>
        </w:tc>
        <w:tc>
          <w:tcPr>
            <w:tcW w:w="900"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38BA268D" w14:textId="77777777" w:rsidR="007F4FCC" w:rsidRPr="00687EE7" w:rsidRDefault="007F4FCC" w:rsidP="00540C7D">
            <w:pPr>
              <w:keepNext/>
              <w:keepLines/>
              <w:jc w:val="center"/>
              <w:rPr>
                <w:b/>
                <w:sz w:val="18"/>
                <w:szCs w:val="18"/>
                <w:lang w:eastAsia="en-CA"/>
              </w:rPr>
            </w:pPr>
            <w:r w:rsidRPr="00687EE7">
              <w:rPr>
                <w:b/>
                <w:sz w:val="18"/>
                <w:szCs w:val="18"/>
                <w:lang w:eastAsia="en-CA"/>
              </w:rPr>
              <w:t>Support cost (%)</w:t>
            </w:r>
          </w:p>
        </w:tc>
        <w:tc>
          <w:tcPr>
            <w:tcW w:w="1080" w:type="dxa"/>
            <w:tcBorders>
              <w:top w:val="nil"/>
              <w:left w:val="nil"/>
              <w:bottom w:val="single" w:sz="4" w:space="0" w:color="auto"/>
              <w:right w:val="single" w:sz="4" w:space="0" w:color="auto"/>
            </w:tcBorders>
            <w:shd w:val="clear" w:color="auto" w:fill="auto"/>
            <w:vAlign w:val="center"/>
          </w:tcPr>
          <w:p w14:paraId="5865D220" w14:textId="77777777" w:rsidR="007F4FCC" w:rsidRPr="00687EE7" w:rsidRDefault="007F4FCC" w:rsidP="00540C7D">
            <w:pPr>
              <w:keepNext/>
              <w:keepLines/>
              <w:jc w:val="center"/>
              <w:rPr>
                <w:b/>
                <w:sz w:val="18"/>
                <w:szCs w:val="18"/>
                <w:lang w:eastAsia="en-CA"/>
              </w:rPr>
            </w:pPr>
            <w:r w:rsidRPr="00687EE7">
              <w:rPr>
                <w:b/>
                <w:sz w:val="18"/>
                <w:szCs w:val="18"/>
                <w:lang w:eastAsia="en-CA"/>
              </w:rPr>
              <w:t>Funding</w:t>
            </w:r>
          </w:p>
        </w:tc>
        <w:tc>
          <w:tcPr>
            <w:tcW w:w="990" w:type="dxa"/>
            <w:tcBorders>
              <w:top w:val="nil"/>
              <w:left w:val="nil"/>
              <w:bottom w:val="single" w:sz="4" w:space="0" w:color="auto"/>
              <w:right w:val="single" w:sz="4" w:space="0" w:color="auto"/>
            </w:tcBorders>
            <w:shd w:val="clear" w:color="auto" w:fill="auto"/>
            <w:vAlign w:val="center"/>
          </w:tcPr>
          <w:p w14:paraId="553B0CD6" w14:textId="77777777" w:rsidR="007F4FCC" w:rsidRPr="00687EE7" w:rsidRDefault="007F4FCC" w:rsidP="00540C7D">
            <w:pPr>
              <w:keepNext/>
              <w:keepLines/>
              <w:jc w:val="center"/>
              <w:rPr>
                <w:b/>
                <w:sz w:val="18"/>
                <w:szCs w:val="18"/>
                <w:lang w:eastAsia="en-CA"/>
              </w:rPr>
            </w:pPr>
            <w:r w:rsidRPr="00687EE7">
              <w:rPr>
                <w:b/>
                <w:sz w:val="18"/>
                <w:szCs w:val="18"/>
                <w:lang w:eastAsia="en-CA"/>
              </w:rPr>
              <w:t>Support costs</w:t>
            </w:r>
          </w:p>
        </w:tc>
        <w:tc>
          <w:tcPr>
            <w:tcW w:w="900" w:type="dxa"/>
            <w:tcBorders>
              <w:top w:val="nil"/>
              <w:left w:val="nil"/>
              <w:bottom w:val="single" w:sz="4" w:space="0" w:color="auto"/>
              <w:right w:val="single" w:sz="4" w:space="0" w:color="auto"/>
            </w:tcBorders>
            <w:shd w:val="clear" w:color="auto" w:fill="auto"/>
            <w:vAlign w:val="center"/>
          </w:tcPr>
          <w:p w14:paraId="55684735" w14:textId="77777777" w:rsidR="007F4FCC" w:rsidRPr="00687EE7" w:rsidRDefault="007F4FCC" w:rsidP="00540C7D">
            <w:pPr>
              <w:keepNext/>
              <w:keepLines/>
              <w:jc w:val="center"/>
              <w:rPr>
                <w:b/>
                <w:sz w:val="18"/>
                <w:szCs w:val="18"/>
                <w:lang w:eastAsia="en-CA"/>
              </w:rPr>
            </w:pPr>
            <w:r w:rsidRPr="00687EE7">
              <w:rPr>
                <w:b/>
                <w:sz w:val="18"/>
                <w:szCs w:val="18"/>
                <w:lang w:eastAsia="en-CA"/>
              </w:rPr>
              <w:t>Support cost (%)</w:t>
            </w:r>
          </w:p>
        </w:tc>
      </w:tr>
      <w:tr w:rsidR="00687EE7" w:rsidRPr="00687EE7" w14:paraId="0ED99B27"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B58B06A" w14:textId="77777777" w:rsidR="007F4FCC" w:rsidRPr="00687EE7" w:rsidRDefault="007F4FCC" w:rsidP="00540C7D">
            <w:pPr>
              <w:keepNext/>
              <w:keepLines/>
              <w:jc w:val="left"/>
              <w:rPr>
                <w:sz w:val="18"/>
                <w:szCs w:val="18"/>
                <w:lang w:eastAsia="en-CA"/>
              </w:rPr>
            </w:pPr>
            <w:r w:rsidRPr="00687EE7">
              <w:rPr>
                <w:sz w:val="18"/>
                <w:szCs w:val="18"/>
                <w:lang w:eastAsia="en-CA"/>
              </w:rPr>
              <w:t>Bilateral</w:t>
            </w:r>
          </w:p>
        </w:tc>
        <w:tc>
          <w:tcPr>
            <w:tcW w:w="1011"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74787F" w14:textId="77777777" w:rsidR="007F4FCC" w:rsidRPr="00687EE7" w:rsidRDefault="007F4FCC" w:rsidP="00540C7D">
            <w:pPr>
              <w:keepNext/>
              <w:keepLines/>
              <w:jc w:val="right"/>
              <w:rPr>
                <w:sz w:val="18"/>
                <w:szCs w:val="18"/>
                <w:lang w:eastAsia="en-CA"/>
              </w:rPr>
            </w:pPr>
            <w:r w:rsidRPr="00687EE7">
              <w:rPr>
                <w:sz w:val="18"/>
                <w:szCs w:val="18"/>
              </w:rPr>
              <w:t>12,871,576</w:t>
            </w:r>
          </w:p>
        </w:tc>
        <w:tc>
          <w:tcPr>
            <w:tcW w:w="948"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633F7D7F" w14:textId="77777777" w:rsidR="007F4FCC" w:rsidRPr="00687EE7" w:rsidRDefault="007F4FCC" w:rsidP="00540C7D">
            <w:pPr>
              <w:keepNext/>
              <w:keepLines/>
              <w:jc w:val="right"/>
              <w:rPr>
                <w:sz w:val="18"/>
                <w:szCs w:val="18"/>
                <w:lang w:eastAsia="en-CA"/>
              </w:rPr>
            </w:pPr>
            <w:r w:rsidRPr="00687EE7">
              <w:rPr>
                <w:sz w:val="18"/>
                <w:szCs w:val="18"/>
              </w:rPr>
              <w:t>1,480,854</w:t>
            </w:r>
          </w:p>
        </w:tc>
        <w:tc>
          <w:tcPr>
            <w:tcW w:w="810"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15BE576B" w14:textId="77777777" w:rsidR="007F4FCC" w:rsidRPr="00687EE7" w:rsidRDefault="007F4FCC" w:rsidP="00540C7D">
            <w:pPr>
              <w:keepNext/>
              <w:keepLines/>
              <w:jc w:val="right"/>
              <w:rPr>
                <w:sz w:val="18"/>
                <w:szCs w:val="18"/>
                <w:lang w:eastAsia="en-CA"/>
              </w:rPr>
            </w:pPr>
            <w:r w:rsidRPr="00687EE7">
              <w:rPr>
                <w:sz w:val="18"/>
                <w:szCs w:val="18"/>
              </w:rPr>
              <w:t>11.5</w:t>
            </w:r>
          </w:p>
        </w:tc>
        <w:tc>
          <w:tcPr>
            <w:tcW w:w="1080"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422C5506" w14:textId="77777777" w:rsidR="007F4FCC" w:rsidRPr="00687EE7" w:rsidRDefault="007F4FCC" w:rsidP="00540C7D">
            <w:pPr>
              <w:keepNext/>
              <w:keepLines/>
              <w:jc w:val="right"/>
              <w:rPr>
                <w:sz w:val="18"/>
                <w:szCs w:val="18"/>
                <w:lang w:eastAsia="en-CA"/>
              </w:rPr>
            </w:pPr>
            <w:r w:rsidRPr="00687EE7">
              <w:rPr>
                <w:sz w:val="18"/>
                <w:szCs w:val="18"/>
              </w:rPr>
              <w:t>13,241,490</w:t>
            </w:r>
          </w:p>
        </w:tc>
        <w:tc>
          <w:tcPr>
            <w:tcW w:w="900"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39C6A704" w14:textId="77777777" w:rsidR="007F4FCC" w:rsidRPr="00687EE7" w:rsidRDefault="007F4FCC" w:rsidP="00540C7D">
            <w:pPr>
              <w:keepNext/>
              <w:keepLines/>
              <w:jc w:val="right"/>
              <w:rPr>
                <w:sz w:val="18"/>
                <w:szCs w:val="18"/>
                <w:lang w:eastAsia="en-CA"/>
              </w:rPr>
            </w:pPr>
            <w:r w:rsidRPr="00687EE7">
              <w:rPr>
                <w:sz w:val="18"/>
                <w:szCs w:val="18"/>
              </w:rPr>
              <w:t>1,566,928</w:t>
            </w:r>
          </w:p>
        </w:tc>
        <w:tc>
          <w:tcPr>
            <w:tcW w:w="900"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15020425" w14:textId="77777777" w:rsidR="007F4FCC" w:rsidRPr="00687EE7" w:rsidRDefault="007F4FCC" w:rsidP="00540C7D">
            <w:pPr>
              <w:keepNext/>
              <w:keepLines/>
              <w:jc w:val="right"/>
              <w:rPr>
                <w:sz w:val="18"/>
                <w:szCs w:val="18"/>
                <w:lang w:eastAsia="en-CA"/>
              </w:rPr>
            </w:pPr>
            <w:r w:rsidRPr="00687EE7">
              <w:rPr>
                <w:sz w:val="18"/>
                <w:szCs w:val="18"/>
              </w:rPr>
              <w:t>11.8</w:t>
            </w:r>
          </w:p>
        </w:tc>
        <w:tc>
          <w:tcPr>
            <w:tcW w:w="108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965C20E" w14:textId="77777777" w:rsidR="007F4FCC" w:rsidRPr="00687EE7" w:rsidRDefault="007F4FCC" w:rsidP="00540C7D">
            <w:pPr>
              <w:keepNext/>
              <w:keepLines/>
              <w:jc w:val="right"/>
              <w:rPr>
                <w:sz w:val="18"/>
                <w:szCs w:val="18"/>
                <w:lang w:eastAsia="en-CA"/>
              </w:rPr>
            </w:pPr>
            <w:r w:rsidRPr="00687EE7">
              <w:rPr>
                <w:sz w:val="18"/>
                <w:szCs w:val="18"/>
              </w:rPr>
              <w:t>13,101,364</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FD258EC" w14:textId="77777777" w:rsidR="007F4FCC" w:rsidRPr="00687EE7" w:rsidRDefault="007F4FCC" w:rsidP="00540C7D">
            <w:pPr>
              <w:keepNext/>
              <w:keepLines/>
              <w:jc w:val="right"/>
              <w:rPr>
                <w:sz w:val="18"/>
                <w:szCs w:val="18"/>
                <w:lang w:eastAsia="en-CA"/>
              </w:rPr>
            </w:pPr>
            <w:r w:rsidRPr="00687EE7">
              <w:rPr>
                <w:sz w:val="18"/>
                <w:szCs w:val="18"/>
              </w:rPr>
              <w:t>1,496,409</w:t>
            </w:r>
          </w:p>
        </w:tc>
        <w:tc>
          <w:tcPr>
            <w:tcW w:w="90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3AA144C" w14:textId="77777777" w:rsidR="007F4FCC" w:rsidRPr="00687EE7" w:rsidRDefault="007F4FCC" w:rsidP="00540C7D">
            <w:pPr>
              <w:keepNext/>
              <w:keepLines/>
              <w:jc w:val="right"/>
              <w:rPr>
                <w:sz w:val="18"/>
                <w:szCs w:val="18"/>
              </w:rPr>
            </w:pPr>
            <w:r w:rsidRPr="00687EE7">
              <w:rPr>
                <w:sz w:val="18"/>
                <w:szCs w:val="18"/>
              </w:rPr>
              <w:t>11.4</w:t>
            </w:r>
          </w:p>
        </w:tc>
      </w:tr>
      <w:tr w:rsidR="00687EE7" w:rsidRPr="00687EE7" w14:paraId="724295CB"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D21DE17" w14:textId="77777777" w:rsidR="007F4FCC" w:rsidRPr="00687EE7" w:rsidRDefault="007F4FCC" w:rsidP="00540C7D">
            <w:pPr>
              <w:keepNext/>
              <w:keepLines/>
              <w:jc w:val="left"/>
              <w:rPr>
                <w:sz w:val="18"/>
                <w:szCs w:val="18"/>
                <w:lang w:eastAsia="en-CA"/>
              </w:rPr>
            </w:pPr>
            <w:r w:rsidRPr="00687EE7">
              <w:rPr>
                <w:sz w:val="18"/>
                <w:szCs w:val="18"/>
                <w:lang w:eastAsia="en-CA"/>
              </w:rPr>
              <w:t>UNDP</w:t>
            </w:r>
          </w:p>
        </w:tc>
        <w:tc>
          <w:tcPr>
            <w:tcW w:w="101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751F7AB" w14:textId="77777777" w:rsidR="007F4FCC" w:rsidRPr="00687EE7" w:rsidRDefault="007F4FCC" w:rsidP="00540C7D">
            <w:pPr>
              <w:keepNext/>
              <w:keepLines/>
              <w:jc w:val="right"/>
              <w:rPr>
                <w:sz w:val="18"/>
                <w:szCs w:val="18"/>
                <w:lang w:eastAsia="en-CA"/>
              </w:rPr>
            </w:pPr>
            <w:r w:rsidRPr="00687EE7">
              <w:rPr>
                <w:sz w:val="18"/>
                <w:szCs w:val="18"/>
              </w:rPr>
              <w:t>81,607,270</w:t>
            </w:r>
          </w:p>
        </w:tc>
        <w:tc>
          <w:tcPr>
            <w:tcW w:w="948" w:type="dxa"/>
            <w:tcBorders>
              <w:top w:val="nil"/>
              <w:left w:val="nil"/>
              <w:bottom w:val="single" w:sz="4" w:space="0" w:color="auto"/>
              <w:right w:val="single" w:sz="4" w:space="0" w:color="auto"/>
            </w:tcBorders>
            <w:shd w:val="clear" w:color="auto" w:fill="auto"/>
            <w:noWrap/>
            <w:tcMar>
              <w:left w:w="43" w:type="dxa"/>
              <w:right w:w="43" w:type="dxa"/>
            </w:tcMar>
            <w:hideMark/>
          </w:tcPr>
          <w:p w14:paraId="0E971066" w14:textId="77777777" w:rsidR="007F4FCC" w:rsidRPr="00687EE7" w:rsidRDefault="007F4FCC" w:rsidP="00540C7D">
            <w:pPr>
              <w:keepNext/>
              <w:keepLines/>
              <w:jc w:val="right"/>
              <w:rPr>
                <w:sz w:val="18"/>
                <w:szCs w:val="18"/>
                <w:lang w:eastAsia="en-CA"/>
              </w:rPr>
            </w:pPr>
            <w:r w:rsidRPr="00687EE7">
              <w:rPr>
                <w:sz w:val="18"/>
                <w:szCs w:val="18"/>
              </w:rPr>
              <w:t>11,995,572</w:t>
            </w:r>
          </w:p>
        </w:tc>
        <w:tc>
          <w:tcPr>
            <w:tcW w:w="810" w:type="dxa"/>
            <w:tcBorders>
              <w:top w:val="nil"/>
              <w:left w:val="nil"/>
              <w:bottom w:val="single" w:sz="4" w:space="0" w:color="auto"/>
              <w:right w:val="single" w:sz="4" w:space="0" w:color="auto"/>
            </w:tcBorders>
            <w:shd w:val="clear" w:color="auto" w:fill="auto"/>
            <w:noWrap/>
            <w:tcMar>
              <w:left w:w="43" w:type="dxa"/>
              <w:right w:w="43" w:type="dxa"/>
            </w:tcMar>
            <w:hideMark/>
          </w:tcPr>
          <w:p w14:paraId="545CD226" w14:textId="77777777" w:rsidR="007F4FCC" w:rsidRPr="00687EE7" w:rsidRDefault="007F4FCC" w:rsidP="00540C7D">
            <w:pPr>
              <w:keepNext/>
              <w:keepLines/>
              <w:jc w:val="right"/>
              <w:rPr>
                <w:sz w:val="18"/>
                <w:szCs w:val="18"/>
                <w:lang w:eastAsia="en-CA"/>
              </w:rPr>
            </w:pPr>
            <w:r w:rsidRPr="00687EE7">
              <w:rPr>
                <w:sz w:val="18"/>
                <w:szCs w:val="18"/>
              </w:rPr>
              <w:t>14.7</w:t>
            </w:r>
          </w:p>
        </w:tc>
        <w:tc>
          <w:tcPr>
            <w:tcW w:w="1080" w:type="dxa"/>
            <w:tcBorders>
              <w:top w:val="nil"/>
              <w:left w:val="nil"/>
              <w:bottom w:val="single" w:sz="4" w:space="0" w:color="auto"/>
              <w:right w:val="single" w:sz="4" w:space="0" w:color="auto"/>
            </w:tcBorders>
            <w:shd w:val="clear" w:color="auto" w:fill="auto"/>
            <w:noWrap/>
            <w:tcMar>
              <w:left w:w="43" w:type="dxa"/>
              <w:right w:w="43" w:type="dxa"/>
            </w:tcMar>
          </w:tcPr>
          <w:p w14:paraId="07F6E562" w14:textId="77777777" w:rsidR="007F4FCC" w:rsidRPr="00687EE7" w:rsidRDefault="007F4FCC" w:rsidP="00540C7D">
            <w:pPr>
              <w:keepNext/>
              <w:keepLines/>
              <w:jc w:val="right"/>
              <w:rPr>
                <w:sz w:val="18"/>
                <w:szCs w:val="18"/>
                <w:lang w:eastAsia="en-CA"/>
              </w:rPr>
            </w:pPr>
            <w:r w:rsidRPr="00687EE7">
              <w:rPr>
                <w:sz w:val="18"/>
                <w:szCs w:val="18"/>
              </w:rPr>
              <w:t>78,773,213</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25CA9175" w14:textId="77777777" w:rsidR="007F4FCC" w:rsidRPr="00687EE7" w:rsidRDefault="007F4FCC" w:rsidP="00540C7D">
            <w:pPr>
              <w:keepNext/>
              <w:keepLines/>
              <w:jc w:val="right"/>
              <w:rPr>
                <w:sz w:val="18"/>
                <w:szCs w:val="18"/>
                <w:lang w:eastAsia="en-CA"/>
              </w:rPr>
            </w:pPr>
            <w:r w:rsidRPr="00687EE7">
              <w:rPr>
                <w:sz w:val="18"/>
                <w:szCs w:val="18"/>
              </w:rPr>
              <w:t>11,958,184</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673AF976" w14:textId="77777777" w:rsidR="007F4FCC" w:rsidRPr="00687EE7" w:rsidRDefault="007F4FCC" w:rsidP="00540C7D">
            <w:pPr>
              <w:keepNext/>
              <w:keepLines/>
              <w:jc w:val="right"/>
              <w:rPr>
                <w:sz w:val="18"/>
                <w:szCs w:val="18"/>
                <w:lang w:eastAsia="en-CA"/>
              </w:rPr>
            </w:pPr>
            <w:r w:rsidRPr="00687EE7">
              <w:rPr>
                <w:sz w:val="18"/>
                <w:szCs w:val="18"/>
              </w:rPr>
              <w:t>15.2</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5C811A67" w14:textId="77777777" w:rsidR="007F4FCC" w:rsidRPr="00687EE7" w:rsidRDefault="007F4FCC" w:rsidP="00540C7D">
            <w:pPr>
              <w:keepNext/>
              <w:keepLines/>
              <w:jc w:val="right"/>
              <w:rPr>
                <w:sz w:val="18"/>
                <w:szCs w:val="18"/>
                <w:lang w:eastAsia="en-CA"/>
              </w:rPr>
            </w:pPr>
            <w:r w:rsidRPr="00687EE7">
              <w:rPr>
                <w:sz w:val="18"/>
                <w:szCs w:val="18"/>
              </w:rPr>
              <w:t>107,868,106</w:t>
            </w:r>
          </w:p>
        </w:tc>
        <w:tc>
          <w:tcPr>
            <w:tcW w:w="990" w:type="dxa"/>
            <w:tcBorders>
              <w:top w:val="nil"/>
              <w:left w:val="nil"/>
              <w:bottom w:val="single" w:sz="4" w:space="0" w:color="auto"/>
              <w:right w:val="single" w:sz="4" w:space="0" w:color="auto"/>
            </w:tcBorders>
            <w:shd w:val="clear" w:color="auto" w:fill="auto"/>
            <w:tcMar>
              <w:left w:w="43" w:type="dxa"/>
              <w:right w:w="43" w:type="dxa"/>
            </w:tcMar>
          </w:tcPr>
          <w:p w14:paraId="5FDEC8E4" w14:textId="77777777" w:rsidR="007F4FCC" w:rsidRPr="00687EE7" w:rsidRDefault="007F4FCC" w:rsidP="00540C7D">
            <w:pPr>
              <w:keepNext/>
              <w:keepLines/>
              <w:jc w:val="right"/>
              <w:rPr>
                <w:sz w:val="18"/>
                <w:szCs w:val="18"/>
                <w:lang w:eastAsia="en-CA"/>
              </w:rPr>
            </w:pPr>
            <w:r w:rsidRPr="00687EE7">
              <w:rPr>
                <w:sz w:val="18"/>
                <w:szCs w:val="18"/>
              </w:rPr>
              <w:t>14,175,832</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00CDCD1E" w14:textId="77777777" w:rsidR="007F4FCC" w:rsidRPr="00687EE7" w:rsidRDefault="007F4FCC" w:rsidP="00540C7D">
            <w:pPr>
              <w:keepNext/>
              <w:keepLines/>
              <w:jc w:val="right"/>
              <w:rPr>
                <w:sz w:val="18"/>
                <w:szCs w:val="18"/>
              </w:rPr>
            </w:pPr>
            <w:r w:rsidRPr="00687EE7">
              <w:rPr>
                <w:sz w:val="18"/>
                <w:szCs w:val="18"/>
              </w:rPr>
              <w:t>13.1</w:t>
            </w:r>
          </w:p>
        </w:tc>
      </w:tr>
      <w:tr w:rsidR="00687EE7" w:rsidRPr="00687EE7" w14:paraId="3DA170A8"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F7978CA" w14:textId="77777777" w:rsidR="007F4FCC" w:rsidRPr="00687EE7" w:rsidRDefault="007F4FCC" w:rsidP="00540C7D">
            <w:pPr>
              <w:keepNext/>
              <w:keepLines/>
              <w:jc w:val="left"/>
              <w:rPr>
                <w:sz w:val="18"/>
                <w:szCs w:val="18"/>
                <w:lang w:eastAsia="en-CA"/>
              </w:rPr>
            </w:pPr>
            <w:r w:rsidRPr="00687EE7">
              <w:rPr>
                <w:sz w:val="18"/>
                <w:szCs w:val="18"/>
                <w:lang w:eastAsia="en-CA"/>
              </w:rPr>
              <w:t>UNEP</w:t>
            </w:r>
          </w:p>
        </w:tc>
        <w:tc>
          <w:tcPr>
            <w:tcW w:w="101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21BE646" w14:textId="77777777" w:rsidR="007F4FCC" w:rsidRPr="00687EE7" w:rsidRDefault="007F4FCC" w:rsidP="00540C7D">
            <w:pPr>
              <w:keepNext/>
              <w:keepLines/>
              <w:jc w:val="right"/>
              <w:rPr>
                <w:sz w:val="18"/>
                <w:szCs w:val="18"/>
                <w:lang w:eastAsia="en-CA"/>
              </w:rPr>
            </w:pPr>
            <w:r w:rsidRPr="00687EE7">
              <w:rPr>
                <w:sz w:val="18"/>
                <w:szCs w:val="18"/>
              </w:rPr>
              <w:t>55,861,709</w:t>
            </w:r>
          </w:p>
        </w:tc>
        <w:tc>
          <w:tcPr>
            <w:tcW w:w="948" w:type="dxa"/>
            <w:tcBorders>
              <w:top w:val="nil"/>
              <w:left w:val="nil"/>
              <w:bottom w:val="single" w:sz="4" w:space="0" w:color="auto"/>
              <w:right w:val="single" w:sz="4" w:space="0" w:color="auto"/>
            </w:tcBorders>
            <w:shd w:val="clear" w:color="auto" w:fill="auto"/>
            <w:noWrap/>
            <w:tcMar>
              <w:left w:w="43" w:type="dxa"/>
              <w:right w:w="43" w:type="dxa"/>
            </w:tcMar>
            <w:hideMark/>
          </w:tcPr>
          <w:p w14:paraId="335E063D" w14:textId="77777777" w:rsidR="007F4FCC" w:rsidRPr="00687EE7" w:rsidRDefault="007F4FCC" w:rsidP="00540C7D">
            <w:pPr>
              <w:keepNext/>
              <w:keepLines/>
              <w:jc w:val="right"/>
              <w:rPr>
                <w:sz w:val="18"/>
                <w:szCs w:val="18"/>
                <w:lang w:eastAsia="en-CA"/>
              </w:rPr>
            </w:pPr>
            <w:r w:rsidRPr="00687EE7">
              <w:rPr>
                <w:sz w:val="18"/>
                <w:szCs w:val="18"/>
              </w:rPr>
              <w:t>4,259,457</w:t>
            </w:r>
          </w:p>
        </w:tc>
        <w:tc>
          <w:tcPr>
            <w:tcW w:w="810" w:type="dxa"/>
            <w:tcBorders>
              <w:top w:val="nil"/>
              <w:left w:val="nil"/>
              <w:bottom w:val="single" w:sz="4" w:space="0" w:color="auto"/>
              <w:right w:val="single" w:sz="4" w:space="0" w:color="auto"/>
            </w:tcBorders>
            <w:shd w:val="clear" w:color="auto" w:fill="auto"/>
            <w:noWrap/>
            <w:tcMar>
              <w:left w:w="43" w:type="dxa"/>
              <w:right w:w="43" w:type="dxa"/>
            </w:tcMar>
            <w:hideMark/>
          </w:tcPr>
          <w:p w14:paraId="392220E9" w14:textId="77777777" w:rsidR="007F4FCC" w:rsidRPr="00687EE7" w:rsidRDefault="007F4FCC" w:rsidP="00540C7D">
            <w:pPr>
              <w:keepNext/>
              <w:keepLines/>
              <w:jc w:val="right"/>
              <w:rPr>
                <w:sz w:val="18"/>
                <w:szCs w:val="18"/>
                <w:lang w:eastAsia="en-CA"/>
              </w:rPr>
            </w:pPr>
            <w:r w:rsidRPr="00687EE7">
              <w:rPr>
                <w:sz w:val="18"/>
                <w:szCs w:val="18"/>
              </w:rPr>
              <w:t>7.6</w:t>
            </w:r>
          </w:p>
        </w:tc>
        <w:tc>
          <w:tcPr>
            <w:tcW w:w="1080" w:type="dxa"/>
            <w:tcBorders>
              <w:top w:val="nil"/>
              <w:left w:val="nil"/>
              <w:bottom w:val="single" w:sz="4" w:space="0" w:color="auto"/>
              <w:right w:val="single" w:sz="4" w:space="0" w:color="auto"/>
            </w:tcBorders>
            <w:shd w:val="clear" w:color="auto" w:fill="auto"/>
            <w:noWrap/>
            <w:tcMar>
              <w:left w:w="43" w:type="dxa"/>
              <w:right w:w="43" w:type="dxa"/>
            </w:tcMar>
          </w:tcPr>
          <w:p w14:paraId="6D5560CF" w14:textId="77777777" w:rsidR="007F4FCC" w:rsidRPr="00687EE7" w:rsidRDefault="007F4FCC" w:rsidP="00540C7D">
            <w:pPr>
              <w:keepNext/>
              <w:keepLines/>
              <w:jc w:val="right"/>
              <w:rPr>
                <w:sz w:val="18"/>
                <w:szCs w:val="18"/>
                <w:lang w:eastAsia="en-CA"/>
              </w:rPr>
            </w:pPr>
            <w:r w:rsidRPr="00687EE7">
              <w:rPr>
                <w:sz w:val="18"/>
                <w:szCs w:val="18"/>
              </w:rPr>
              <w:t>75,669,166</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7F6FE10D" w14:textId="77777777" w:rsidR="007F4FCC" w:rsidRPr="00687EE7" w:rsidRDefault="007F4FCC" w:rsidP="00540C7D">
            <w:pPr>
              <w:keepNext/>
              <w:keepLines/>
              <w:jc w:val="right"/>
              <w:rPr>
                <w:sz w:val="18"/>
                <w:szCs w:val="18"/>
                <w:lang w:eastAsia="en-CA"/>
              </w:rPr>
            </w:pPr>
            <w:r w:rsidRPr="00687EE7">
              <w:rPr>
                <w:sz w:val="18"/>
                <w:szCs w:val="18"/>
              </w:rPr>
              <w:t>5,667,962</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0219B9AB" w14:textId="77777777" w:rsidR="007F4FCC" w:rsidRPr="00687EE7" w:rsidRDefault="007F4FCC" w:rsidP="00540C7D">
            <w:pPr>
              <w:keepNext/>
              <w:keepLines/>
              <w:jc w:val="right"/>
              <w:rPr>
                <w:sz w:val="18"/>
                <w:szCs w:val="18"/>
                <w:lang w:eastAsia="en-CA"/>
              </w:rPr>
            </w:pPr>
            <w:r w:rsidRPr="00687EE7">
              <w:rPr>
                <w:sz w:val="18"/>
                <w:szCs w:val="18"/>
              </w:rPr>
              <w:t>7.5</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2FF49809" w14:textId="77777777" w:rsidR="007F4FCC" w:rsidRPr="00687EE7" w:rsidRDefault="007F4FCC" w:rsidP="00540C7D">
            <w:pPr>
              <w:keepNext/>
              <w:keepLines/>
              <w:jc w:val="right"/>
              <w:rPr>
                <w:sz w:val="18"/>
                <w:szCs w:val="18"/>
                <w:lang w:eastAsia="en-CA"/>
              </w:rPr>
            </w:pPr>
            <w:r w:rsidRPr="00687EE7">
              <w:rPr>
                <w:sz w:val="18"/>
                <w:szCs w:val="18"/>
              </w:rPr>
              <w:t>103,012,835</w:t>
            </w:r>
          </w:p>
        </w:tc>
        <w:tc>
          <w:tcPr>
            <w:tcW w:w="990" w:type="dxa"/>
            <w:tcBorders>
              <w:top w:val="nil"/>
              <w:left w:val="nil"/>
              <w:bottom w:val="single" w:sz="4" w:space="0" w:color="auto"/>
              <w:right w:val="single" w:sz="4" w:space="0" w:color="auto"/>
            </w:tcBorders>
            <w:shd w:val="clear" w:color="auto" w:fill="auto"/>
            <w:tcMar>
              <w:left w:w="43" w:type="dxa"/>
              <w:right w:w="43" w:type="dxa"/>
            </w:tcMar>
          </w:tcPr>
          <w:p w14:paraId="55794C9D" w14:textId="77777777" w:rsidR="007F4FCC" w:rsidRPr="00687EE7" w:rsidRDefault="007F4FCC" w:rsidP="00540C7D">
            <w:pPr>
              <w:keepNext/>
              <w:keepLines/>
              <w:jc w:val="right"/>
              <w:rPr>
                <w:sz w:val="18"/>
                <w:szCs w:val="18"/>
                <w:lang w:eastAsia="en-CA"/>
              </w:rPr>
            </w:pPr>
            <w:r w:rsidRPr="00687EE7">
              <w:rPr>
                <w:sz w:val="18"/>
                <w:szCs w:val="18"/>
              </w:rPr>
              <w:t>8,238,143</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297D0E7C" w14:textId="77777777" w:rsidR="007F4FCC" w:rsidRPr="00687EE7" w:rsidRDefault="007F4FCC" w:rsidP="00540C7D">
            <w:pPr>
              <w:keepNext/>
              <w:keepLines/>
              <w:jc w:val="right"/>
              <w:rPr>
                <w:sz w:val="18"/>
                <w:szCs w:val="18"/>
              </w:rPr>
            </w:pPr>
            <w:r w:rsidRPr="00687EE7">
              <w:rPr>
                <w:sz w:val="18"/>
                <w:szCs w:val="18"/>
              </w:rPr>
              <w:t>8.0</w:t>
            </w:r>
          </w:p>
        </w:tc>
      </w:tr>
      <w:tr w:rsidR="00687EE7" w:rsidRPr="00687EE7" w14:paraId="4AE5534B"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56BAD0D" w14:textId="77777777" w:rsidR="007F4FCC" w:rsidRPr="00687EE7" w:rsidRDefault="007F4FCC" w:rsidP="00540C7D">
            <w:pPr>
              <w:jc w:val="left"/>
              <w:rPr>
                <w:sz w:val="18"/>
                <w:szCs w:val="18"/>
                <w:lang w:eastAsia="en-CA"/>
              </w:rPr>
            </w:pPr>
            <w:r w:rsidRPr="00687EE7">
              <w:rPr>
                <w:sz w:val="18"/>
                <w:szCs w:val="18"/>
                <w:lang w:eastAsia="en-CA"/>
              </w:rPr>
              <w:t>UNIDO</w:t>
            </w:r>
          </w:p>
        </w:tc>
        <w:tc>
          <w:tcPr>
            <w:tcW w:w="101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EDACBA0" w14:textId="77777777" w:rsidR="007F4FCC" w:rsidRPr="00687EE7" w:rsidRDefault="007F4FCC" w:rsidP="00540C7D">
            <w:pPr>
              <w:jc w:val="right"/>
              <w:rPr>
                <w:sz w:val="18"/>
                <w:szCs w:val="18"/>
                <w:lang w:eastAsia="en-CA"/>
              </w:rPr>
            </w:pPr>
            <w:r w:rsidRPr="00687EE7">
              <w:rPr>
                <w:sz w:val="18"/>
                <w:szCs w:val="18"/>
              </w:rPr>
              <w:t>67,120,281</w:t>
            </w:r>
          </w:p>
        </w:tc>
        <w:tc>
          <w:tcPr>
            <w:tcW w:w="948" w:type="dxa"/>
            <w:tcBorders>
              <w:top w:val="nil"/>
              <w:left w:val="nil"/>
              <w:bottom w:val="single" w:sz="4" w:space="0" w:color="auto"/>
              <w:right w:val="single" w:sz="4" w:space="0" w:color="auto"/>
            </w:tcBorders>
            <w:shd w:val="clear" w:color="auto" w:fill="auto"/>
            <w:noWrap/>
            <w:tcMar>
              <w:left w:w="43" w:type="dxa"/>
              <w:right w:w="43" w:type="dxa"/>
            </w:tcMar>
            <w:hideMark/>
          </w:tcPr>
          <w:p w14:paraId="6AC2955C" w14:textId="77777777" w:rsidR="007F4FCC" w:rsidRPr="00687EE7" w:rsidRDefault="007F4FCC" w:rsidP="00540C7D">
            <w:pPr>
              <w:jc w:val="right"/>
              <w:rPr>
                <w:sz w:val="18"/>
                <w:szCs w:val="18"/>
                <w:lang w:eastAsia="en-CA"/>
              </w:rPr>
            </w:pPr>
            <w:r w:rsidRPr="00687EE7">
              <w:rPr>
                <w:sz w:val="18"/>
                <w:szCs w:val="18"/>
              </w:rPr>
              <w:t>10,220,280</w:t>
            </w:r>
          </w:p>
        </w:tc>
        <w:tc>
          <w:tcPr>
            <w:tcW w:w="810" w:type="dxa"/>
            <w:tcBorders>
              <w:top w:val="nil"/>
              <w:left w:val="nil"/>
              <w:bottom w:val="single" w:sz="4" w:space="0" w:color="auto"/>
              <w:right w:val="single" w:sz="4" w:space="0" w:color="auto"/>
            </w:tcBorders>
            <w:shd w:val="clear" w:color="auto" w:fill="auto"/>
            <w:noWrap/>
            <w:tcMar>
              <w:left w:w="43" w:type="dxa"/>
              <w:right w:w="43" w:type="dxa"/>
            </w:tcMar>
            <w:hideMark/>
          </w:tcPr>
          <w:p w14:paraId="45E8DB44" w14:textId="77777777" w:rsidR="007F4FCC" w:rsidRPr="00687EE7" w:rsidRDefault="007F4FCC" w:rsidP="00540C7D">
            <w:pPr>
              <w:jc w:val="right"/>
              <w:rPr>
                <w:sz w:val="18"/>
                <w:szCs w:val="18"/>
                <w:lang w:eastAsia="en-CA"/>
              </w:rPr>
            </w:pPr>
            <w:r w:rsidRPr="00687EE7">
              <w:rPr>
                <w:sz w:val="18"/>
                <w:szCs w:val="18"/>
              </w:rPr>
              <w:t>15.2</w:t>
            </w:r>
          </w:p>
        </w:tc>
        <w:tc>
          <w:tcPr>
            <w:tcW w:w="1080" w:type="dxa"/>
            <w:tcBorders>
              <w:top w:val="nil"/>
              <w:left w:val="nil"/>
              <w:bottom w:val="single" w:sz="4" w:space="0" w:color="auto"/>
              <w:right w:val="single" w:sz="4" w:space="0" w:color="auto"/>
            </w:tcBorders>
            <w:shd w:val="clear" w:color="auto" w:fill="auto"/>
            <w:noWrap/>
            <w:tcMar>
              <w:left w:w="43" w:type="dxa"/>
              <w:right w:w="43" w:type="dxa"/>
            </w:tcMar>
          </w:tcPr>
          <w:p w14:paraId="11308850" w14:textId="77777777" w:rsidR="007F4FCC" w:rsidRPr="00687EE7" w:rsidRDefault="007F4FCC" w:rsidP="00540C7D">
            <w:pPr>
              <w:jc w:val="right"/>
              <w:rPr>
                <w:sz w:val="18"/>
                <w:szCs w:val="18"/>
                <w:lang w:eastAsia="en-CA"/>
              </w:rPr>
            </w:pPr>
            <w:r w:rsidRPr="00687EE7">
              <w:rPr>
                <w:sz w:val="18"/>
                <w:szCs w:val="18"/>
              </w:rPr>
              <w:t>91,911,807</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0DEA18EB" w14:textId="77777777" w:rsidR="007F4FCC" w:rsidRPr="00687EE7" w:rsidRDefault="007F4FCC" w:rsidP="00540C7D">
            <w:pPr>
              <w:jc w:val="right"/>
              <w:rPr>
                <w:sz w:val="18"/>
                <w:szCs w:val="18"/>
                <w:lang w:eastAsia="en-CA"/>
              </w:rPr>
            </w:pPr>
            <w:r w:rsidRPr="00687EE7">
              <w:rPr>
                <w:sz w:val="18"/>
                <w:szCs w:val="18"/>
              </w:rPr>
              <w:t>12,351,350</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68CA9728" w14:textId="77777777" w:rsidR="007F4FCC" w:rsidRPr="00687EE7" w:rsidRDefault="007F4FCC" w:rsidP="00540C7D">
            <w:pPr>
              <w:jc w:val="right"/>
              <w:rPr>
                <w:sz w:val="18"/>
                <w:szCs w:val="18"/>
                <w:lang w:eastAsia="en-CA"/>
              </w:rPr>
            </w:pPr>
            <w:r w:rsidRPr="00687EE7">
              <w:rPr>
                <w:sz w:val="18"/>
                <w:szCs w:val="18"/>
              </w:rPr>
              <w:t>13.4</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3F15C4AE" w14:textId="77777777" w:rsidR="007F4FCC" w:rsidRPr="00687EE7" w:rsidRDefault="007F4FCC" w:rsidP="00540C7D">
            <w:pPr>
              <w:jc w:val="right"/>
              <w:rPr>
                <w:sz w:val="18"/>
                <w:szCs w:val="18"/>
                <w:lang w:eastAsia="en-CA"/>
              </w:rPr>
            </w:pPr>
            <w:r w:rsidRPr="00687EE7">
              <w:rPr>
                <w:sz w:val="18"/>
                <w:szCs w:val="18"/>
              </w:rPr>
              <w:t>101,900,867</w:t>
            </w:r>
          </w:p>
        </w:tc>
        <w:tc>
          <w:tcPr>
            <w:tcW w:w="990" w:type="dxa"/>
            <w:tcBorders>
              <w:top w:val="nil"/>
              <w:left w:val="nil"/>
              <w:bottom w:val="single" w:sz="4" w:space="0" w:color="auto"/>
              <w:right w:val="single" w:sz="4" w:space="0" w:color="auto"/>
            </w:tcBorders>
            <w:shd w:val="clear" w:color="auto" w:fill="auto"/>
            <w:tcMar>
              <w:left w:w="43" w:type="dxa"/>
              <w:right w:w="43" w:type="dxa"/>
            </w:tcMar>
          </w:tcPr>
          <w:p w14:paraId="4127174F" w14:textId="77777777" w:rsidR="007F4FCC" w:rsidRPr="00687EE7" w:rsidRDefault="007F4FCC" w:rsidP="00540C7D">
            <w:pPr>
              <w:jc w:val="right"/>
              <w:rPr>
                <w:sz w:val="18"/>
                <w:szCs w:val="18"/>
                <w:lang w:eastAsia="en-CA"/>
              </w:rPr>
            </w:pPr>
            <w:r w:rsidRPr="00687EE7">
              <w:rPr>
                <w:sz w:val="18"/>
                <w:szCs w:val="18"/>
              </w:rPr>
              <w:t>13,519,288</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13B61236" w14:textId="77777777" w:rsidR="007F4FCC" w:rsidRPr="00687EE7" w:rsidRDefault="007F4FCC" w:rsidP="00540C7D">
            <w:pPr>
              <w:jc w:val="right"/>
              <w:rPr>
                <w:sz w:val="18"/>
                <w:szCs w:val="18"/>
              </w:rPr>
            </w:pPr>
            <w:r w:rsidRPr="00687EE7">
              <w:rPr>
                <w:sz w:val="18"/>
                <w:szCs w:val="18"/>
              </w:rPr>
              <w:t>13.3</w:t>
            </w:r>
          </w:p>
        </w:tc>
      </w:tr>
      <w:tr w:rsidR="00687EE7" w:rsidRPr="00687EE7" w14:paraId="0889C835"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AB94E7E" w14:textId="77777777" w:rsidR="007F4FCC" w:rsidRPr="00687EE7" w:rsidRDefault="007F4FCC" w:rsidP="00540C7D">
            <w:pPr>
              <w:jc w:val="left"/>
              <w:rPr>
                <w:sz w:val="18"/>
                <w:szCs w:val="18"/>
                <w:lang w:eastAsia="en-CA"/>
              </w:rPr>
            </w:pPr>
            <w:r w:rsidRPr="00687EE7">
              <w:rPr>
                <w:sz w:val="18"/>
                <w:szCs w:val="18"/>
                <w:lang w:eastAsia="en-CA"/>
              </w:rPr>
              <w:t>World Bank</w:t>
            </w:r>
          </w:p>
        </w:tc>
        <w:tc>
          <w:tcPr>
            <w:tcW w:w="101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2052758" w14:textId="77777777" w:rsidR="007F4FCC" w:rsidRPr="00687EE7" w:rsidRDefault="007F4FCC" w:rsidP="00540C7D">
            <w:pPr>
              <w:jc w:val="right"/>
              <w:rPr>
                <w:sz w:val="18"/>
                <w:szCs w:val="18"/>
                <w:lang w:eastAsia="en-CA"/>
              </w:rPr>
            </w:pPr>
            <w:r w:rsidRPr="00687EE7">
              <w:rPr>
                <w:sz w:val="18"/>
                <w:szCs w:val="18"/>
              </w:rPr>
              <w:t>31,485,241</w:t>
            </w:r>
          </w:p>
        </w:tc>
        <w:tc>
          <w:tcPr>
            <w:tcW w:w="948" w:type="dxa"/>
            <w:tcBorders>
              <w:top w:val="nil"/>
              <w:left w:val="nil"/>
              <w:bottom w:val="single" w:sz="4" w:space="0" w:color="auto"/>
              <w:right w:val="single" w:sz="4" w:space="0" w:color="auto"/>
            </w:tcBorders>
            <w:shd w:val="clear" w:color="auto" w:fill="auto"/>
            <w:noWrap/>
            <w:tcMar>
              <w:left w:w="43" w:type="dxa"/>
              <w:right w:w="43" w:type="dxa"/>
            </w:tcMar>
            <w:hideMark/>
          </w:tcPr>
          <w:p w14:paraId="6AC32033" w14:textId="77777777" w:rsidR="007F4FCC" w:rsidRPr="00687EE7" w:rsidRDefault="007F4FCC" w:rsidP="00540C7D">
            <w:pPr>
              <w:jc w:val="right"/>
              <w:rPr>
                <w:sz w:val="18"/>
                <w:szCs w:val="18"/>
                <w:lang w:eastAsia="en-CA"/>
              </w:rPr>
            </w:pPr>
            <w:r w:rsidRPr="00687EE7">
              <w:rPr>
                <w:sz w:val="18"/>
                <w:szCs w:val="18"/>
              </w:rPr>
              <w:t>6,343,384</w:t>
            </w:r>
          </w:p>
        </w:tc>
        <w:tc>
          <w:tcPr>
            <w:tcW w:w="810" w:type="dxa"/>
            <w:tcBorders>
              <w:top w:val="nil"/>
              <w:left w:val="nil"/>
              <w:bottom w:val="single" w:sz="4" w:space="0" w:color="auto"/>
              <w:right w:val="single" w:sz="4" w:space="0" w:color="auto"/>
            </w:tcBorders>
            <w:shd w:val="clear" w:color="auto" w:fill="auto"/>
            <w:noWrap/>
            <w:tcMar>
              <w:left w:w="43" w:type="dxa"/>
              <w:right w:w="43" w:type="dxa"/>
            </w:tcMar>
            <w:hideMark/>
          </w:tcPr>
          <w:p w14:paraId="5AB73E6F" w14:textId="77777777" w:rsidR="007F4FCC" w:rsidRPr="00687EE7" w:rsidRDefault="007F4FCC" w:rsidP="00540C7D">
            <w:pPr>
              <w:jc w:val="right"/>
              <w:rPr>
                <w:sz w:val="18"/>
                <w:szCs w:val="18"/>
                <w:lang w:eastAsia="en-CA"/>
              </w:rPr>
            </w:pPr>
            <w:r w:rsidRPr="00687EE7">
              <w:rPr>
                <w:sz w:val="18"/>
                <w:szCs w:val="18"/>
              </w:rPr>
              <w:t>20.1</w:t>
            </w:r>
          </w:p>
        </w:tc>
        <w:tc>
          <w:tcPr>
            <w:tcW w:w="1080" w:type="dxa"/>
            <w:tcBorders>
              <w:top w:val="nil"/>
              <w:left w:val="nil"/>
              <w:bottom w:val="single" w:sz="4" w:space="0" w:color="auto"/>
              <w:right w:val="single" w:sz="4" w:space="0" w:color="auto"/>
            </w:tcBorders>
            <w:shd w:val="clear" w:color="auto" w:fill="auto"/>
            <w:noWrap/>
            <w:tcMar>
              <w:left w:w="43" w:type="dxa"/>
              <w:right w:w="43" w:type="dxa"/>
            </w:tcMar>
            <w:hideMark/>
          </w:tcPr>
          <w:p w14:paraId="42E31678" w14:textId="77777777" w:rsidR="007F4FCC" w:rsidRPr="00687EE7" w:rsidRDefault="007F4FCC" w:rsidP="00540C7D">
            <w:pPr>
              <w:jc w:val="right"/>
              <w:rPr>
                <w:sz w:val="18"/>
                <w:szCs w:val="18"/>
                <w:lang w:eastAsia="en-CA"/>
              </w:rPr>
            </w:pPr>
            <w:r w:rsidRPr="00687EE7">
              <w:rPr>
                <w:sz w:val="18"/>
                <w:szCs w:val="18"/>
              </w:rPr>
              <w:t>48,475,987</w:t>
            </w:r>
          </w:p>
        </w:tc>
        <w:tc>
          <w:tcPr>
            <w:tcW w:w="900" w:type="dxa"/>
            <w:tcBorders>
              <w:top w:val="nil"/>
              <w:left w:val="nil"/>
              <w:bottom w:val="single" w:sz="4" w:space="0" w:color="auto"/>
              <w:right w:val="single" w:sz="4" w:space="0" w:color="auto"/>
            </w:tcBorders>
            <w:shd w:val="clear" w:color="auto" w:fill="auto"/>
            <w:noWrap/>
            <w:tcMar>
              <w:left w:w="43" w:type="dxa"/>
              <w:right w:w="43" w:type="dxa"/>
            </w:tcMar>
            <w:hideMark/>
          </w:tcPr>
          <w:p w14:paraId="1CE1D3E3" w14:textId="77777777" w:rsidR="007F4FCC" w:rsidRPr="00687EE7" w:rsidRDefault="007F4FCC" w:rsidP="00540C7D">
            <w:pPr>
              <w:jc w:val="right"/>
              <w:rPr>
                <w:sz w:val="18"/>
                <w:szCs w:val="18"/>
                <w:lang w:eastAsia="en-CA"/>
              </w:rPr>
            </w:pPr>
            <w:r w:rsidRPr="00687EE7">
              <w:rPr>
                <w:sz w:val="18"/>
                <w:szCs w:val="18"/>
              </w:rPr>
              <w:t>8,302,659</w:t>
            </w:r>
          </w:p>
        </w:tc>
        <w:tc>
          <w:tcPr>
            <w:tcW w:w="900" w:type="dxa"/>
            <w:tcBorders>
              <w:top w:val="nil"/>
              <w:left w:val="nil"/>
              <w:bottom w:val="single" w:sz="4" w:space="0" w:color="auto"/>
              <w:right w:val="single" w:sz="4" w:space="0" w:color="auto"/>
            </w:tcBorders>
            <w:shd w:val="clear" w:color="auto" w:fill="auto"/>
            <w:noWrap/>
            <w:tcMar>
              <w:left w:w="43" w:type="dxa"/>
              <w:right w:w="43" w:type="dxa"/>
            </w:tcMar>
            <w:hideMark/>
          </w:tcPr>
          <w:p w14:paraId="1E8A5A39" w14:textId="77777777" w:rsidR="007F4FCC" w:rsidRPr="00687EE7" w:rsidRDefault="007F4FCC" w:rsidP="00540C7D">
            <w:pPr>
              <w:jc w:val="right"/>
              <w:rPr>
                <w:sz w:val="18"/>
                <w:szCs w:val="18"/>
                <w:lang w:eastAsia="en-CA"/>
              </w:rPr>
            </w:pPr>
            <w:r w:rsidRPr="00687EE7">
              <w:rPr>
                <w:sz w:val="18"/>
                <w:szCs w:val="18"/>
              </w:rPr>
              <w:t>17.1</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3CB3FD5F" w14:textId="77777777" w:rsidR="007F4FCC" w:rsidRPr="00687EE7" w:rsidRDefault="007F4FCC" w:rsidP="00540C7D">
            <w:pPr>
              <w:jc w:val="right"/>
              <w:rPr>
                <w:sz w:val="18"/>
                <w:szCs w:val="18"/>
                <w:lang w:eastAsia="en-CA"/>
              </w:rPr>
            </w:pPr>
            <w:r w:rsidRPr="00687EE7">
              <w:rPr>
                <w:sz w:val="18"/>
                <w:szCs w:val="18"/>
              </w:rPr>
              <w:t>65,447,883</w:t>
            </w:r>
          </w:p>
        </w:tc>
        <w:tc>
          <w:tcPr>
            <w:tcW w:w="990" w:type="dxa"/>
            <w:tcBorders>
              <w:top w:val="nil"/>
              <w:left w:val="nil"/>
              <w:bottom w:val="single" w:sz="4" w:space="0" w:color="auto"/>
              <w:right w:val="single" w:sz="4" w:space="0" w:color="auto"/>
            </w:tcBorders>
            <w:shd w:val="clear" w:color="auto" w:fill="auto"/>
            <w:tcMar>
              <w:left w:w="43" w:type="dxa"/>
              <w:right w:w="43" w:type="dxa"/>
            </w:tcMar>
          </w:tcPr>
          <w:p w14:paraId="600BF5FC" w14:textId="77777777" w:rsidR="007F4FCC" w:rsidRPr="00687EE7" w:rsidRDefault="007F4FCC" w:rsidP="00540C7D">
            <w:pPr>
              <w:jc w:val="right"/>
              <w:rPr>
                <w:sz w:val="18"/>
                <w:szCs w:val="18"/>
                <w:lang w:eastAsia="en-CA"/>
              </w:rPr>
            </w:pPr>
            <w:r w:rsidRPr="00687EE7">
              <w:rPr>
                <w:sz w:val="18"/>
                <w:szCs w:val="18"/>
              </w:rPr>
              <w:t>9,904,363</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45E8A188" w14:textId="77777777" w:rsidR="007F4FCC" w:rsidRPr="00687EE7" w:rsidRDefault="007F4FCC" w:rsidP="00540C7D">
            <w:pPr>
              <w:jc w:val="right"/>
              <w:rPr>
                <w:sz w:val="18"/>
                <w:szCs w:val="18"/>
              </w:rPr>
            </w:pPr>
            <w:r w:rsidRPr="00687EE7">
              <w:rPr>
                <w:sz w:val="18"/>
                <w:szCs w:val="18"/>
              </w:rPr>
              <w:t>15.1</w:t>
            </w:r>
          </w:p>
        </w:tc>
      </w:tr>
      <w:tr w:rsidR="00687EE7" w:rsidRPr="00687EE7" w14:paraId="52B5F9E7"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8D25F04" w14:textId="77777777" w:rsidR="007F4FCC" w:rsidRPr="00687EE7" w:rsidRDefault="007F4FCC" w:rsidP="00540C7D">
            <w:pPr>
              <w:jc w:val="left"/>
              <w:rPr>
                <w:b/>
                <w:bCs/>
                <w:sz w:val="18"/>
                <w:szCs w:val="18"/>
                <w:lang w:eastAsia="en-CA"/>
              </w:rPr>
            </w:pPr>
            <w:r w:rsidRPr="00687EE7">
              <w:rPr>
                <w:b/>
                <w:bCs/>
                <w:sz w:val="18"/>
                <w:szCs w:val="18"/>
                <w:lang w:eastAsia="en-CA"/>
              </w:rPr>
              <w:t>Total</w:t>
            </w:r>
          </w:p>
        </w:tc>
        <w:tc>
          <w:tcPr>
            <w:tcW w:w="101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993D40D" w14:textId="77777777" w:rsidR="007F4FCC" w:rsidRPr="00687EE7" w:rsidRDefault="007F4FCC" w:rsidP="00540C7D">
            <w:pPr>
              <w:jc w:val="right"/>
              <w:rPr>
                <w:b/>
                <w:bCs/>
                <w:sz w:val="18"/>
                <w:szCs w:val="18"/>
                <w:lang w:eastAsia="en-CA"/>
              </w:rPr>
            </w:pPr>
            <w:r w:rsidRPr="00687EE7">
              <w:rPr>
                <w:b/>
                <w:bCs/>
                <w:sz w:val="18"/>
                <w:szCs w:val="18"/>
              </w:rPr>
              <w:t>248,946,077</w:t>
            </w:r>
          </w:p>
        </w:tc>
        <w:tc>
          <w:tcPr>
            <w:tcW w:w="948" w:type="dxa"/>
            <w:tcBorders>
              <w:top w:val="nil"/>
              <w:left w:val="nil"/>
              <w:bottom w:val="single" w:sz="4" w:space="0" w:color="auto"/>
              <w:right w:val="single" w:sz="4" w:space="0" w:color="auto"/>
            </w:tcBorders>
            <w:shd w:val="clear" w:color="auto" w:fill="auto"/>
            <w:noWrap/>
            <w:tcMar>
              <w:left w:w="43" w:type="dxa"/>
              <w:right w:w="43" w:type="dxa"/>
            </w:tcMar>
            <w:hideMark/>
          </w:tcPr>
          <w:p w14:paraId="273AC806" w14:textId="77777777" w:rsidR="007F4FCC" w:rsidRPr="00687EE7" w:rsidRDefault="007F4FCC" w:rsidP="00540C7D">
            <w:pPr>
              <w:jc w:val="right"/>
              <w:rPr>
                <w:b/>
                <w:bCs/>
                <w:sz w:val="18"/>
                <w:szCs w:val="18"/>
                <w:lang w:eastAsia="en-CA"/>
              </w:rPr>
            </w:pPr>
            <w:r w:rsidRPr="00687EE7">
              <w:rPr>
                <w:b/>
                <w:bCs/>
                <w:sz w:val="18"/>
                <w:szCs w:val="18"/>
              </w:rPr>
              <w:t>34,299,548</w:t>
            </w:r>
          </w:p>
        </w:tc>
        <w:tc>
          <w:tcPr>
            <w:tcW w:w="810" w:type="dxa"/>
            <w:tcBorders>
              <w:top w:val="nil"/>
              <w:left w:val="nil"/>
              <w:bottom w:val="single" w:sz="4" w:space="0" w:color="auto"/>
              <w:right w:val="single" w:sz="4" w:space="0" w:color="auto"/>
            </w:tcBorders>
            <w:shd w:val="clear" w:color="auto" w:fill="auto"/>
            <w:noWrap/>
            <w:tcMar>
              <w:left w:w="43" w:type="dxa"/>
              <w:right w:w="43" w:type="dxa"/>
            </w:tcMar>
            <w:hideMark/>
          </w:tcPr>
          <w:p w14:paraId="151844BB" w14:textId="77777777" w:rsidR="007F4FCC" w:rsidRPr="00687EE7" w:rsidRDefault="007F4FCC" w:rsidP="00540C7D">
            <w:pPr>
              <w:jc w:val="right"/>
              <w:rPr>
                <w:b/>
                <w:bCs/>
                <w:sz w:val="18"/>
                <w:szCs w:val="18"/>
                <w:lang w:eastAsia="en-CA"/>
              </w:rPr>
            </w:pPr>
            <w:r w:rsidRPr="00687EE7">
              <w:rPr>
                <w:b/>
                <w:bCs/>
                <w:sz w:val="18"/>
                <w:szCs w:val="18"/>
              </w:rPr>
              <w:t>13.8</w:t>
            </w:r>
          </w:p>
        </w:tc>
        <w:tc>
          <w:tcPr>
            <w:tcW w:w="1080" w:type="dxa"/>
            <w:tcBorders>
              <w:top w:val="nil"/>
              <w:left w:val="nil"/>
              <w:bottom w:val="single" w:sz="4" w:space="0" w:color="auto"/>
              <w:right w:val="single" w:sz="4" w:space="0" w:color="auto"/>
            </w:tcBorders>
            <w:shd w:val="clear" w:color="auto" w:fill="auto"/>
            <w:noWrap/>
            <w:tcMar>
              <w:left w:w="43" w:type="dxa"/>
              <w:right w:w="43" w:type="dxa"/>
            </w:tcMar>
            <w:hideMark/>
          </w:tcPr>
          <w:p w14:paraId="5F117666" w14:textId="77777777" w:rsidR="007F4FCC" w:rsidRPr="00687EE7" w:rsidRDefault="007F4FCC" w:rsidP="00540C7D">
            <w:pPr>
              <w:jc w:val="right"/>
              <w:rPr>
                <w:b/>
                <w:bCs/>
                <w:sz w:val="18"/>
                <w:szCs w:val="18"/>
                <w:lang w:eastAsia="en-CA"/>
              </w:rPr>
            </w:pPr>
            <w:r w:rsidRPr="00687EE7">
              <w:rPr>
                <w:b/>
                <w:bCs/>
                <w:sz w:val="18"/>
                <w:szCs w:val="18"/>
              </w:rPr>
              <w:t>308,071,663</w:t>
            </w:r>
          </w:p>
        </w:tc>
        <w:tc>
          <w:tcPr>
            <w:tcW w:w="900" w:type="dxa"/>
            <w:tcBorders>
              <w:top w:val="nil"/>
              <w:left w:val="nil"/>
              <w:bottom w:val="single" w:sz="4" w:space="0" w:color="auto"/>
              <w:right w:val="single" w:sz="4" w:space="0" w:color="auto"/>
            </w:tcBorders>
            <w:shd w:val="clear" w:color="auto" w:fill="auto"/>
            <w:noWrap/>
            <w:tcMar>
              <w:left w:w="43" w:type="dxa"/>
              <w:right w:w="43" w:type="dxa"/>
            </w:tcMar>
            <w:hideMark/>
          </w:tcPr>
          <w:p w14:paraId="3BF8174C" w14:textId="77777777" w:rsidR="007F4FCC" w:rsidRPr="00687EE7" w:rsidRDefault="007F4FCC" w:rsidP="00540C7D">
            <w:pPr>
              <w:jc w:val="right"/>
              <w:rPr>
                <w:b/>
                <w:bCs/>
                <w:sz w:val="18"/>
                <w:szCs w:val="18"/>
                <w:lang w:eastAsia="en-CA"/>
              </w:rPr>
            </w:pPr>
            <w:r w:rsidRPr="00687EE7">
              <w:rPr>
                <w:b/>
                <w:bCs/>
                <w:sz w:val="18"/>
                <w:szCs w:val="18"/>
              </w:rPr>
              <w:t>39,847,083</w:t>
            </w:r>
          </w:p>
        </w:tc>
        <w:tc>
          <w:tcPr>
            <w:tcW w:w="900" w:type="dxa"/>
            <w:tcBorders>
              <w:top w:val="nil"/>
              <w:left w:val="nil"/>
              <w:bottom w:val="single" w:sz="4" w:space="0" w:color="auto"/>
              <w:right w:val="single" w:sz="4" w:space="0" w:color="auto"/>
            </w:tcBorders>
            <w:shd w:val="clear" w:color="auto" w:fill="auto"/>
            <w:noWrap/>
            <w:tcMar>
              <w:left w:w="43" w:type="dxa"/>
              <w:right w:w="43" w:type="dxa"/>
            </w:tcMar>
            <w:hideMark/>
          </w:tcPr>
          <w:p w14:paraId="37A29C32" w14:textId="77777777" w:rsidR="007F4FCC" w:rsidRPr="00687EE7" w:rsidRDefault="007F4FCC" w:rsidP="00540C7D">
            <w:pPr>
              <w:jc w:val="right"/>
              <w:rPr>
                <w:b/>
                <w:bCs/>
                <w:sz w:val="18"/>
                <w:szCs w:val="18"/>
                <w:lang w:eastAsia="en-CA"/>
              </w:rPr>
            </w:pPr>
            <w:r w:rsidRPr="00687EE7">
              <w:rPr>
                <w:b/>
                <w:bCs/>
                <w:sz w:val="18"/>
                <w:szCs w:val="18"/>
              </w:rPr>
              <w:t>12.9</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744EFEFB" w14:textId="77777777" w:rsidR="007F4FCC" w:rsidRPr="00687EE7" w:rsidRDefault="007F4FCC" w:rsidP="00540C7D">
            <w:pPr>
              <w:jc w:val="right"/>
              <w:rPr>
                <w:b/>
                <w:bCs/>
                <w:sz w:val="18"/>
                <w:szCs w:val="18"/>
                <w:lang w:eastAsia="en-CA"/>
              </w:rPr>
            </w:pPr>
            <w:r w:rsidRPr="00687EE7">
              <w:rPr>
                <w:b/>
                <w:bCs/>
                <w:sz w:val="18"/>
                <w:szCs w:val="18"/>
              </w:rPr>
              <w:t>391,331,056</w:t>
            </w:r>
          </w:p>
        </w:tc>
        <w:tc>
          <w:tcPr>
            <w:tcW w:w="990" w:type="dxa"/>
            <w:tcBorders>
              <w:top w:val="nil"/>
              <w:left w:val="nil"/>
              <w:bottom w:val="single" w:sz="4" w:space="0" w:color="auto"/>
              <w:right w:val="single" w:sz="4" w:space="0" w:color="auto"/>
            </w:tcBorders>
            <w:shd w:val="clear" w:color="auto" w:fill="auto"/>
            <w:tcMar>
              <w:left w:w="43" w:type="dxa"/>
              <w:right w:w="43" w:type="dxa"/>
            </w:tcMar>
          </w:tcPr>
          <w:p w14:paraId="1598D4B4" w14:textId="77777777" w:rsidR="007F4FCC" w:rsidRPr="00687EE7" w:rsidRDefault="007F4FCC" w:rsidP="00540C7D">
            <w:pPr>
              <w:jc w:val="right"/>
              <w:rPr>
                <w:b/>
                <w:bCs/>
                <w:sz w:val="18"/>
                <w:szCs w:val="18"/>
                <w:lang w:eastAsia="en-CA"/>
              </w:rPr>
            </w:pPr>
            <w:r w:rsidRPr="00687EE7">
              <w:rPr>
                <w:b/>
                <w:bCs/>
                <w:sz w:val="18"/>
                <w:szCs w:val="18"/>
              </w:rPr>
              <w:t>47,334,035</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2324B810" w14:textId="77777777" w:rsidR="007F4FCC" w:rsidRPr="00687EE7" w:rsidRDefault="007F4FCC" w:rsidP="00540C7D">
            <w:pPr>
              <w:jc w:val="right"/>
              <w:rPr>
                <w:b/>
                <w:bCs/>
                <w:sz w:val="18"/>
                <w:szCs w:val="18"/>
              </w:rPr>
            </w:pPr>
            <w:r w:rsidRPr="00687EE7">
              <w:rPr>
                <w:b/>
                <w:bCs/>
                <w:sz w:val="18"/>
                <w:szCs w:val="18"/>
              </w:rPr>
              <w:t>12.1</w:t>
            </w:r>
          </w:p>
        </w:tc>
      </w:tr>
    </w:tbl>
    <w:p w14:paraId="2A4106AF" w14:textId="77777777" w:rsidR="007F4FCC" w:rsidRPr="00687EE7" w:rsidRDefault="007F4FCC" w:rsidP="007F4FCC">
      <w:pPr>
        <w:rPr>
          <w:sz w:val="18"/>
          <w:szCs w:val="18"/>
        </w:rPr>
      </w:pPr>
      <w:r w:rsidRPr="00687EE7">
        <w:rPr>
          <w:sz w:val="18"/>
          <w:szCs w:val="18"/>
        </w:rPr>
        <w:t>* Actual funding</w:t>
      </w:r>
    </w:p>
    <w:p w14:paraId="1BAA3367" w14:textId="77777777" w:rsidR="007F4FCC" w:rsidRPr="00687EE7" w:rsidRDefault="007F4FCC" w:rsidP="007F4FCC">
      <w:pPr>
        <w:rPr>
          <w:sz w:val="18"/>
          <w:szCs w:val="18"/>
        </w:rPr>
      </w:pPr>
      <w:r w:rsidRPr="00687EE7">
        <w:rPr>
          <w:sz w:val="18"/>
          <w:szCs w:val="18"/>
        </w:rPr>
        <w:t>** Actual funding for 2021, 2022 and estimated funding for 2023</w:t>
      </w:r>
    </w:p>
    <w:p w14:paraId="6B82C95C" w14:textId="77777777" w:rsidR="007F4FCC" w:rsidRPr="00687EE7" w:rsidRDefault="007F4FCC" w:rsidP="007F4FCC">
      <w:pPr>
        <w:rPr>
          <w:sz w:val="18"/>
          <w:szCs w:val="18"/>
        </w:rPr>
      </w:pPr>
      <w:r w:rsidRPr="00687EE7">
        <w:rPr>
          <w:sz w:val="18"/>
          <w:szCs w:val="18"/>
        </w:rPr>
        <w:t>*** As explained in paragraph 4(a) above</w:t>
      </w:r>
    </w:p>
    <w:p w14:paraId="1373D18D" w14:textId="77777777" w:rsidR="007F4FCC" w:rsidRPr="00687EE7" w:rsidRDefault="007F4FCC" w:rsidP="007F4FCC"/>
    <w:p w14:paraId="5D3ABCE7" w14:textId="77777777" w:rsidR="007F4FCC" w:rsidRPr="00687EE7" w:rsidRDefault="007F4FCC" w:rsidP="00D51323">
      <w:pPr>
        <w:pStyle w:val="Heading1"/>
      </w:pPr>
      <w:r w:rsidRPr="00687EE7">
        <w:t>During the 2018</w:t>
      </w:r>
      <w:r w:rsidRPr="00687EE7">
        <w:rPr>
          <w:lang w:val="en-US"/>
        </w:rPr>
        <w:t>–</w:t>
      </w:r>
      <w:r w:rsidRPr="00687EE7">
        <w:t>2020 triennium, there was a decrease in project funding as compared to the previous triennium. From 2020, the constraints imposed by the COVID-19 pandemic resulted in project implementation delays, which affected the submission of HPMP funding tranche requests. For the triennium 2021</w:t>
      </w:r>
      <w:r w:rsidRPr="00687EE7">
        <w:rPr>
          <w:lang w:val="en-US"/>
        </w:rPr>
        <w:t>–</w:t>
      </w:r>
      <w:r w:rsidRPr="00687EE7">
        <w:t xml:space="preserve">2023, the countries across the globe were slowly recovering from the pandemic. </w:t>
      </w:r>
    </w:p>
    <w:p w14:paraId="316DC9FA" w14:textId="77777777" w:rsidR="007F4FCC" w:rsidRPr="00687EE7" w:rsidRDefault="007F4FCC" w:rsidP="00D51323">
      <w:pPr>
        <w:pStyle w:val="Heading1"/>
      </w:pPr>
      <w:r w:rsidRPr="00687EE7">
        <w:t>For the 2024</w:t>
      </w:r>
      <w:r w:rsidRPr="00687EE7">
        <w:rPr>
          <w:lang w:val="en-US"/>
        </w:rPr>
        <w:t>–</w:t>
      </w:r>
      <w:r w:rsidRPr="00687EE7">
        <w:t>2026 triennium, based on the adjusted business plan for the years 2024</w:t>
      </w:r>
      <w:r w:rsidRPr="00687EE7">
        <w:rPr>
          <w:lang w:val="en-US"/>
        </w:rPr>
        <w:t>–</w:t>
      </w:r>
      <w:r w:rsidRPr="00687EE7">
        <w:t>2026,</w:t>
      </w:r>
      <w:r w:rsidRPr="00687EE7">
        <w:rPr>
          <w:rStyle w:val="FootnoteReference"/>
        </w:rPr>
        <w:footnoteReference w:id="8"/>
      </w:r>
      <w:r w:rsidRPr="00687EE7">
        <w:t xml:space="preserve"> the overall funding for projects and activities and associated PSC is estimated to be US $391.33 million and US $47.33 million, respectively.</w:t>
      </w:r>
      <w:r w:rsidRPr="00687EE7">
        <w:rPr>
          <w:rStyle w:val="FootnoteReference"/>
        </w:rPr>
        <w:footnoteReference w:id="9"/>
      </w:r>
      <w:r w:rsidRPr="00687EE7">
        <w:t xml:space="preserve"> These values are expected to be higher anticipating an increase in the number of planned submissions in view of a record level of replenishment of US $965 million for the triennium; upon agreement on costs funding guidelines for HFC phase-down for non-servicing sector and on new policy areas such as energy efficiency under consideration; and due to the fact that some countries recently ratified the Kigali Amendment and some other countries with higher HFC consumption, have not yet included their KIP projects in the business plan for the years 2024</w:t>
      </w:r>
      <w:r w:rsidRPr="00687EE7">
        <w:rPr>
          <w:lang w:val="en-US"/>
        </w:rPr>
        <w:t>–</w:t>
      </w:r>
      <w:r w:rsidRPr="00687EE7">
        <w:t xml:space="preserve">2026 but will soon be ready to do so. </w:t>
      </w:r>
    </w:p>
    <w:p w14:paraId="5BEA506A" w14:textId="77777777" w:rsidR="007F4FCC" w:rsidRPr="00687EE7" w:rsidRDefault="007F4FCC" w:rsidP="00D51323">
      <w:pPr>
        <w:pStyle w:val="Heading1"/>
      </w:pPr>
      <w:r w:rsidRPr="00687EE7">
        <w:t>With an expected funding increase for new project activities, the PSC approved for the agencies would increase. The Secretariat analysed a scenario that would result in an increase in funding for new activities at a level 50 per cent higher than what is presented in the adjusted business plan; this would result in an increase in PSC of US $6.03 million compared to the PSC in the adjusted business plan for the years 2024–2026.  It must be noted that realisation of these earnings is subject to achievement of the higher levels of project submissions and approvals.</w:t>
      </w:r>
    </w:p>
    <w:p w14:paraId="471BCF1E" w14:textId="77777777" w:rsidR="007F4FCC" w:rsidRPr="00687EE7" w:rsidRDefault="007F4FCC" w:rsidP="007F4FCC">
      <w:pPr>
        <w:rPr>
          <w:b/>
          <w:bCs/>
          <w:sz w:val="24"/>
          <w:szCs w:val="24"/>
        </w:rPr>
      </w:pPr>
      <w:r w:rsidRPr="00687EE7">
        <w:rPr>
          <w:b/>
          <w:bCs/>
          <w:sz w:val="24"/>
          <w:szCs w:val="24"/>
        </w:rPr>
        <w:t>Analysis related to the capacity of the Multilateral Fund institutions to address HFC phase</w:t>
      </w:r>
      <w:r w:rsidRPr="00687EE7">
        <w:rPr>
          <w:b/>
          <w:bCs/>
          <w:sz w:val="24"/>
          <w:szCs w:val="24"/>
        </w:rPr>
        <w:noBreakHyphen/>
      </w:r>
      <w:proofErr w:type="gramStart"/>
      <w:r w:rsidRPr="00687EE7">
        <w:rPr>
          <w:b/>
          <w:bCs/>
          <w:sz w:val="24"/>
          <w:szCs w:val="24"/>
        </w:rPr>
        <w:t>down</w:t>
      </w:r>
      <w:proofErr w:type="gramEnd"/>
    </w:p>
    <w:p w14:paraId="10E59F39" w14:textId="77777777" w:rsidR="007F4FCC" w:rsidRPr="00687EE7" w:rsidRDefault="007F4FCC" w:rsidP="007F4FCC">
      <w:pPr>
        <w:rPr>
          <w:u w:val="single"/>
        </w:rPr>
      </w:pPr>
    </w:p>
    <w:p w14:paraId="541A01B5" w14:textId="77777777" w:rsidR="007F4FCC" w:rsidRPr="00687EE7" w:rsidRDefault="007F4FCC" w:rsidP="007F4FCC">
      <w:pPr>
        <w:rPr>
          <w:u w:val="single"/>
        </w:rPr>
      </w:pPr>
      <w:r w:rsidRPr="00687EE7">
        <w:rPr>
          <w:u w:val="single"/>
        </w:rPr>
        <w:t>Analysis presented at the 91</w:t>
      </w:r>
      <w:r w:rsidRPr="00687EE7">
        <w:rPr>
          <w:u w:val="single"/>
          <w:vertAlign w:val="superscript"/>
        </w:rPr>
        <w:t>st</w:t>
      </w:r>
      <w:r w:rsidRPr="00687EE7">
        <w:rPr>
          <w:u w:val="single"/>
        </w:rPr>
        <w:t xml:space="preserve"> </w:t>
      </w:r>
      <w:proofErr w:type="gramStart"/>
      <w:r w:rsidRPr="00687EE7">
        <w:rPr>
          <w:u w:val="single"/>
        </w:rPr>
        <w:t>meeting</w:t>
      </w:r>
      <w:proofErr w:type="gramEnd"/>
      <w:r w:rsidRPr="00687EE7">
        <w:rPr>
          <w:u w:val="single"/>
        </w:rPr>
        <w:t xml:space="preserve"> </w:t>
      </w:r>
    </w:p>
    <w:p w14:paraId="04C058D8" w14:textId="77777777" w:rsidR="007F4FCC" w:rsidRPr="00687EE7" w:rsidRDefault="007F4FCC" w:rsidP="007F4FCC">
      <w:pPr>
        <w:rPr>
          <w:u w:val="single"/>
        </w:rPr>
      </w:pPr>
    </w:p>
    <w:p w14:paraId="621D1302" w14:textId="77777777" w:rsidR="007F4FCC" w:rsidRPr="00687EE7" w:rsidRDefault="007F4FCC" w:rsidP="00D51323">
      <w:pPr>
        <w:pStyle w:val="Heading1"/>
      </w:pPr>
      <w:r w:rsidRPr="00687EE7">
        <w:t>At its 91</w:t>
      </w:r>
      <w:r w:rsidRPr="00687EE7">
        <w:rPr>
          <w:vertAlign w:val="superscript"/>
        </w:rPr>
        <w:t>st</w:t>
      </w:r>
      <w:r w:rsidRPr="00687EE7">
        <w:t xml:space="preserve"> meeting, the Executive Committee considered document UNEP/</w:t>
      </w:r>
      <w:proofErr w:type="spellStart"/>
      <w:r w:rsidRPr="00687EE7">
        <w:t>OzL.Pro</w:t>
      </w:r>
      <w:proofErr w:type="spellEnd"/>
      <w:r w:rsidRPr="00687EE7">
        <w:t xml:space="preserve">/ExCom/91/67 on an analysis related to the capacity of the Multilateral Fund institutions to address HFC phase-down.  </w:t>
      </w:r>
    </w:p>
    <w:p w14:paraId="106F2AF1" w14:textId="77777777" w:rsidR="007F4FCC" w:rsidRPr="00687EE7" w:rsidRDefault="007F4FCC" w:rsidP="00D51323">
      <w:pPr>
        <w:pStyle w:val="Heading1"/>
      </w:pPr>
      <w:r w:rsidRPr="00687EE7">
        <w:t>The following points were highlighted in the document in the context of capacity of the Multilateral Fund institutions:</w:t>
      </w:r>
    </w:p>
    <w:p w14:paraId="13CF12A8" w14:textId="77777777" w:rsidR="007F4FCC" w:rsidRPr="00687EE7" w:rsidRDefault="007F4FCC" w:rsidP="00D51323">
      <w:pPr>
        <w:pStyle w:val="Heading2"/>
      </w:pPr>
      <w:r w:rsidRPr="00687EE7">
        <w:t xml:space="preserve">The need for internal capacity-building and specialized support in the many fields related to HFC phase-down and emerging areas (i.e., customs codes, data reporting, good servicing practices handling flammable refrigerants, monitoring systems adapted to include HFCs, energy efficiency aspects, disposal of unused controlled substances). At the same time, developing solutions for the new challenges would also require significant discussion and consultations with stakeholders, which demands more staff </w:t>
      </w:r>
      <w:proofErr w:type="gramStart"/>
      <w:r w:rsidRPr="00687EE7">
        <w:t>time;</w:t>
      </w:r>
      <w:proofErr w:type="gramEnd"/>
    </w:p>
    <w:p w14:paraId="0A0B65DD" w14:textId="77777777" w:rsidR="007F4FCC" w:rsidRPr="00687EE7" w:rsidRDefault="007F4FCC" w:rsidP="00D51323">
      <w:pPr>
        <w:pStyle w:val="Heading2"/>
      </w:pPr>
      <w:r w:rsidRPr="00687EE7">
        <w:t>The need to increasingly link the work of the Montreal Protocol units (MPUs) of the implementing agencies to the climate agenda resulting in the need for closer coordination of the work of their MPUs with those handling the matters relating to climate and the Paris Agreement, and to build synergies and work in cooperation with related areas within their organizations, i.e., on sustainable cooling, transport, agriculture, fisheries, energy, climate, etc.; and</w:t>
      </w:r>
    </w:p>
    <w:p w14:paraId="724F96EA" w14:textId="77777777" w:rsidR="007F4FCC" w:rsidRPr="00687EE7" w:rsidRDefault="007F4FCC" w:rsidP="00D51323">
      <w:pPr>
        <w:pStyle w:val="Heading2"/>
      </w:pPr>
      <w:r w:rsidRPr="00687EE7">
        <w:t>Technical support for assisting the LVC countries in implementing activities to achieve the phase-out of HCFCs, initiate KIPs and implement other activities (e.g., projects relating to energy efficiency under decision 89/6, preparation of inventory of banks of used or unwanted controlled substances). There is a need to find ways, especially during the next six to seven years, to strengthen the support provided by the agencies in implementing projects to these countries. The challenge also remains that LVC funding entails high transaction costs</w:t>
      </w:r>
      <w:r w:rsidRPr="00687EE7">
        <w:rPr>
          <w:rStyle w:val="FootnoteReference"/>
        </w:rPr>
        <w:footnoteReference w:id="10"/>
      </w:r>
      <w:r w:rsidRPr="00687EE7">
        <w:t xml:space="preserve"> for many agencies. </w:t>
      </w:r>
    </w:p>
    <w:p w14:paraId="725D81B8" w14:textId="77777777" w:rsidR="007F4FCC" w:rsidRPr="00687EE7" w:rsidRDefault="007F4FCC" w:rsidP="00D51323">
      <w:pPr>
        <w:pStyle w:val="Heading1"/>
      </w:pPr>
      <w:r w:rsidRPr="00687EE7">
        <w:t>During the consultations on the activities undertaken to strengthen their capacity, agencies mentioned that they are addressing some of these gaps through the following:</w:t>
      </w:r>
    </w:p>
    <w:p w14:paraId="084673A5" w14:textId="77777777" w:rsidR="007F4FCC" w:rsidRPr="00687EE7" w:rsidRDefault="007F4FCC" w:rsidP="00D51323">
      <w:pPr>
        <w:pStyle w:val="Heading2"/>
      </w:pPr>
      <w:r w:rsidRPr="00687EE7">
        <w:rPr>
          <w:i/>
          <w:iCs/>
        </w:rPr>
        <w:t>Change in delivery and implementation mechanisms</w:t>
      </w:r>
      <w:r w:rsidRPr="00687EE7">
        <w:t xml:space="preserve">. Implementing agencies are working on improving the efficiency of their processes, procedures, and implementing mechanisms </w:t>
      </w:r>
      <w:proofErr w:type="gramStart"/>
      <w:r w:rsidRPr="00687EE7">
        <w:t>in order to</w:t>
      </w:r>
      <w:proofErr w:type="gramEnd"/>
      <w:r w:rsidRPr="00687EE7">
        <w:t xml:space="preserve"> improve cost-effectiveness, reduce bureaucracy obstacles, simplify processes and procedures, for instance to consolidate in an umbrella agreement multiple fund transfers instead of signing multiple agreements. Implementing agencies are also enhancing equipment procurement and delivery processes by developing harmonised specifications and entering into long-term agreements with suppliers, thus reducing multiple procurement requests, and ensuring faster equipment delivery, timely conversion and training </w:t>
      </w:r>
      <w:proofErr w:type="gramStart"/>
      <w:r w:rsidRPr="00687EE7">
        <w:t>activities;</w:t>
      </w:r>
      <w:proofErr w:type="gramEnd"/>
      <w:r w:rsidRPr="00687EE7">
        <w:t xml:space="preserve"> </w:t>
      </w:r>
    </w:p>
    <w:p w14:paraId="11CF47E7" w14:textId="77777777" w:rsidR="007F4FCC" w:rsidRPr="00687EE7" w:rsidRDefault="007F4FCC" w:rsidP="00D51323">
      <w:pPr>
        <w:pStyle w:val="Heading2"/>
      </w:pPr>
      <w:r w:rsidRPr="00687EE7">
        <w:rPr>
          <w:i/>
          <w:iCs/>
        </w:rPr>
        <w:t>Collaboration with technical experts to handle specialised areas relating to Montreal Protocol projects</w:t>
      </w:r>
      <w:r w:rsidRPr="00687EE7">
        <w:t xml:space="preserve">. Core teams of the implementing agencies are being strengthened by engaging experts already in their institutions through cooperation and synergies with other units in their organizations. While considered a temporary solution, this has helped the implementing agencies with their current need for expertise and capacity. It is also expected that participation in technical seminars/meetings, and coordination with their organisational units handling other new areas (e.g., energy efficiency), will, over </w:t>
      </w:r>
      <w:proofErr w:type="gramStart"/>
      <w:r w:rsidRPr="00687EE7">
        <w:t>a period of time</w:t>
      </w:r>
      <w:proofErr w:type="gramEnd"/>
      <w:r w:rsidRPr="00687EE7">
        <w:t xml:space="preserve">, strengthen capacity of staff and collaboration with other teams within the agencies.  </w:t>
      </w:r>
    </w:p>
    <w:p w14:paraId="58061CEB" w14:textId="77777777" w:rsidR="007F4FCC" w:rsidRPr="00687EE7" w:rsidRDefault="007F4FCC" w:rsidP="007F4FCC">
      <w:pPr>
        <w:keepNext/>
        <w:rPr>
          <w:b/>
          <w:bCs/>
          <w:sz w:val="24"/>
          <w:szCs w:val="24"/>
        </w:rPr>
      </w:pPr>
      <w:r w:rsidRPr="00687EE7">
        <w:rPr>
          <w:b/>
          <w:bCs/>
          <w:sz w:val="24"/>
          <w:szCs w:val="24"/>
        </w:rPr>
        <w:t xml:space="preserve">Observations by the Secretariat on the support needed for the implementing </w:t>
      </w:r>
      <w:proofErr w:type="gramStart"/>
      <w:r w:rsidRPr="00687EE7">
        <w:rPr>
          <w:b/>
          <w:bCs/>
          <w:sz w:val="24"/>
          <w:szCs w:val="24"/>
        </w:rPr>
        <w:t>agencies</w:t>
      </w:r>
      <w:proofErr w:type="gramEnd"/>
    </w:p>
    <w:p w14:paraId="7D903F74" w14:textId="77777777" w:rsidR="007F4FCC" w:rsidRPr="00687EE7" w:rsidRDefault="007F4FCC" w:rsidP="007F4FCC">
      <w:pPr>
        <w:keepNext/>
        <w:rPr>
          <w:b/>
          <w:bCs/>
        </w:rPr>
      </w:pPr>
    </w:p>
    <w:p w14:paraId="21DF4E69" w14:textId="77777777" w:rsidR="007F4FCC" w:rsidRPr="00687EE7" w:rsidRDefault="007F4FCC" w:rsidP="007F4FCC">
      <w:pPr>
        <w:pStyle w:val="Heading1"/>
        <w:numPr>
          <w:ilvl w:val="0"/>
          <w:numId w:val="0"/>
        </w:numPr>
        <w:rPr>
          <w:b/>
          <w:bCs/>
        </w:rPr>
      </w:pPr>
      <w:r w:rsidRPr="00687EE7">
        <w:rPr>
          <w:b/>
          <w:bCs/>
        </w:rPr>
        <w:t xml:space="preserve">Needs for the next </w:t>
      </w:r>
      <w:proofErr w:type="gramStart"/>
      <w:r w:rsidRPr="00687EE7">
        <w:rPr>
          <w:b/>
          <w:bCs/>
        </w:rPr>
        <w:t>triennium</w:t>
      </w:r>
      <w:proofErr w:type="gramEnd"/>
      <w:r w:rsidRPr="00687EE7">
        <w:rPr>
          <w:b/>
          <w:bCs/>
        </w:rPr>
        <w:t xml:space="preserve"> </w:t>
      </w:r>
    </w:p>
    <w:p w14:paraId="0ECFE2FF" w14:textId="77777777" w:rsidR="007F4FCC" w:rsidRPr="00687EE7" w:rsidRDefault="007F4FCC" w:rsidP="00D51323">
      <w:pPr>
        <w:pStyle w:val="Heading1"/>
      </w:pPr>
      <w:r w:rsidRPr="00687EE7">
        <w:t xml:space="preserve">In the next triennium, project activities relating to HPMPs, KIPs, funding windows for pilot projects on energy efficiency, and on disposal will need to be planned, </w:t>
      </w:r>
      <w:proofErr w:type="gramStart"/>
      <w:r w:rsidRPr="00687EE7">
        <w:t>prepared</w:t>
      </w:r>
      <w:proofErr w:type="gramEnd"/>
      <w:r w:rsidRPr="00687EE7">
        <w:t xml:space="preserve"> and implemented in the countries. Country capacity to implement the projects at the national ozone unit (NOU) level needs to be carefully assessed and relevant management processes need to be operationalised for cost-effective and integrated implementation. This, in turn, will have an impact on the agency capacity building requirements for providing support to the countries for implementing the projects in the next triennium.  </w:t>
      </w:r>
    </w:p>
    <w:p w14:paraId="584403BD" w14:textId="77777777" w:rsidR="007F4FCC" w:rsidRPr="00687EE7" w:rsidRDefault="007F4FCC" w:rsidP="00D51323">
      <w:pPr>
        <w:pStyle w:val="Heading1"/>
      </w:pPr>
      <w:r w:rsidRPr="00687EE7">
        <w:t>The agencies also generally expressed that LVC countries face challenges, and they need special attention for ensuring systematic and smooth implementation of different activities relating to the Montreal Protocol. While the economies of scale for project implementation in the larger projects may also provide some resources to the agencies to support the LVC countries (e.g., during HPMP implementation), a more dedicated support to the LVC countries is needed. During the consultations with the agencies, it was pointed out that, though there was support provided through CAP and other agencies, the LVC countries have limited human and institutional resources, their economies are small, many are geographically remote, and they are “technology takers” with significant consumption in the service sector. The importance of providing resources to the agencies for project administration and management support and for providing technical and policy advice was emphasised.</w:t>
      </w:r>
    </w:p>
    <w:p w14:paraId="44503EDB" w14:textId="77777777" w:rsidR="007F4FCC" w:rsidRPr="00687EE7" w:rsidRDefault="007F4FCC" w:rsidP="00D51323">
      <w:pPr>
        <w:pStyle w:val="Heading1"/>
      </w:pPr>
      <w:r w:rsidRPr="00687EE7">
        <w:t>The agencies would need to allocate resources to plan for projects and address the country needs in the context of the replenishment decision</w:t>
      </w:r>
      <w:r w:rsidRPr="00687EE7">
        <w:rPr>
          <w:rStyle w:val="FootnoteReference"/>
        </w:rPr>
        <w:footnoteReference w:id="11"/>
      </w:r>
      <w:r w:rsidRPr="00687EE7">
        <w:t xml:space="preserve"> and handle the increase in activities in the next triennium. This would include additional personnel (e.g., project management personnel, subject specialist experts) to provide support for project development and implementation and strengthen the capacity of the staff of the agencies on different technical, policy and implementation aspects relating to the project. On the other hand, increase in project funding approved for different activities would provide additional project-related resources (e.g., technical assistance for implementation, technical consultants for specific project activities and overall project management) and additional administrative support costs that are linked to the level of funding approved.</w:t>
      </w:r>
    </w:p>
    <w:p w14:paraId="55881F30" w14:textId="77777777" w:rsidR="007F4FCC" w:rsidRPr="00687EE7" w:rsidRDefault="007F4FCC" w:rsidP="00D51323">
      <w:pPr>
        <w:pStyle w:val="Heading1"/>
      </w:pPr>
      <w:r w:rsidRPr="00687EE7">
        <w:t xml:space="preserve">Based on consultations with the agencies and the analysis of the above-mentioned factors, there are two areas where the implementing agencies would need more support: (a) strengthening their technical capacity for all countries and (b) strengthening the technical and management support for projects in LVC countries. </w:t>
      </w:r>
    </w:p>
    <w:p w14:paraId="62216727" w14:textId="77777777" w:rsidR="007F4FCC" w:rsidRPr="00687EE7" w:rsidRDefault="007F4FCC" w:rsidP="007F4FCC">
      <w:pPr>
        <w:rPr>
          <w:b/>
          <w:bCs/>
        </w:rPr>
      </w:pPr>
      <w:r w:rsidRPr="00687EE7">
        <w:rPr>
          <w:b/>
          <w:bCs/>
        </w:rPr>
        <w:t>Strengthening the technical capacity for agencies</w:t>
      </w:r>
    </w:p>
    <w:p w14:paraId="367F2088" w14:textId="77777777" w:rsidR="007F4FCC" w:rsidRPr="00687EE7" w:rsidRDefault="007F4FCC" w:rsidP="007F4FCC">
      <w:pPr>
        <w:rPr>
          <w:u w:val="single"/>
        </w:rPr>
      </w:pPr>
    </w:p>
    <w:p w14:paraId="460FC152" w14:textId="77777777" w:rsidR="007F4FCC" w:rsidRPr="00687EE7" w:rsidRDefault="007F4FCC" w:rsidP="007F4FCC">
      <w:pPr>
        <w:rPr>
          <w:u w:val="single"/>
        </w:rPr>
      </w:pPr>
      <w:r w:rsidRPr="00687EE7">
        <w:rPr>
          <w:u w:val="single"/>
        </w:rPr>
        <w:t>Core unit</w:t>
      </w:r>
    </w:p>
    <w:p w14:paraId="65783E4E" w14:textId="77777777" w:rsidR="007F4FCC" w:rsidRPr="00687EE7" w:rsidRDefault="007F4FCC" w:rsidP="007F4FCC">
      <w:pPr>
        <w:rPr>
          <w:u w:val="single"/>
        </w:rPr>
      </w:pPr>
    </w:p>
    <w:p w14:paraId="50FB162B" w14:textId="77777777" w:rsidR="007F4FCC" w:rsidRPr="00687EE7" w:rsidRDefault="007F4FCC" w:rsidP="00D51323">
      <w:pPr>
        <w:pStyle w:val="Heading1"/>
      </w:pPr>
      <w:r w:rsidRPr="00687EE7">
        <w:t>As explained in paragraph 17, there is a need for resources for building capacity of the agencies in terms of additional personnel needed to support development and implementation of projects in the next triennium. To do so, additional funding, in the amount of US $200,000 per agency per year,</w:t>
      </w:r>
      <w:r w:rsidRPr="00687EE7">
        <w:rPr>
          <w:rStyle w:val="FootnoteReference"/>
        </w:rPr>
        <w:footnoteReference w:id="12"/>
      </w:r>
      <w:r w:rsidRPr="00687EE7">
        <w:t xml:space="preserve"> is proposed to be included in the core unit costs, from the year 2024 for the triennium 2024</w:t>
      </w:r>
      <w:r w:rsidRPr="00687EE7">
        <w:rPr>
          <w:b/>
          <w:bCs/>
          <w:sz w:val="20"/>
          <w:szCs w:val="20"/>
        </w:rPr>
        <w:t>–</w:t>
      </w:r>
      <w:r w:rsidRPr="00687EE7">
        <w:t>2026, to strengthen the capacities of UNDP, UNIDO and the World Bank to handle the increase in workload and enable them to support Article 5 countries throughout the project cycle, starting from project development. This additional funding would result in about US $1.8 million in additional costs for core unit in the triennium 2024</w:t>
      </w:r>
      <w:r w:rsidRPr="00687EE7">
        <w:rPr>
          <w:b/>
          <w:bCs/>
          <w:sz w:val="20"/>
          <w:szCs w:val="20"/>
        </w:rPr>
        <w:t>–</w:t>
      </w:r>
      <w:r w:rsidRPr="00687EE7">
        <w:t xml:space="preserve">2026. </w:t>
      </w:r>
    </w:p>
    <w:p w14:paraId="4B8E55AC" w14:textId="77777777" w:rsidR="007F4FCC" w:rsidRPr="00687EE7" w:rsidRDefault="007F4FCC" w:rsidP="007F4FCC">
      <w:pPr>
        <w:rPr>
          <w:u w:val="single"/>
        </w:rPr>
      </w:pPr>
      <w:r w:rsidRPr="00687EE7">
        <w:rPr>
          <w:u w:val="single"/>
        </w:rPr>
        <w:t>Programme support costs for low-volume-consuming countries</w:t>
      </w:r>
    </w:p>
    <w:p w14:paraId="2E799076" w14:textId="77777777" w:rsidR="007F4FCC" w:rsidRPr="00687EE7" w:rsidRDefault="007F4FCC" w:rsidP="007F4FCC"/>
    <w:p w14:paraId="08A7C4B4" w14:textId="77777777" w:rsidR="007F4FCC" w:rsidRPr="00687EE7" w:rsidRDefault="007F4FCC" w:rsidP="00D51323">
      <w:pPr>
        <w:pStyle w:val="Heading1"/>
      </w:pPr>
      <w:bookmarkStart w:id="3" w:name="_Hlk151573304"/>
      <w:r w:rsidRPr="00687EE7">
        <w:t xml:space="preserve">On PSC, during discussions with the agencies, lower levels of PSC were highlighted as a challenge in </w:t>
      </w:r>
      <w:proofErr w:type="gramStart"/>
      <w:r w:rsidRPr="00687EE7">
        <w:t>providing assistance</w:t>
      </w:r>
      <w:proofErr w:type="gramEnd"/>
      <w:r w:rsidRPr="00687EE7">
        <w:t xml:space="preserve"> for LVC countries. Keeping this in view, the Secretariat analysed a scenario of an increase in PSC for KIPs for LVC countries in the triennium 2024–2026. This would translate into increasing, according to the current situation, the PSC for UNDP and UNIDO from 7 per cent or 9 per cent</w:t>
      </w:r>
      <w:r w:rsidRPr="00687EE7">
        <w:rPr>
          <w:rStyle w:val="FootnoteReference"/>
        </w:rPr>
        <w:footnoteReference w:id="13"/>
      </w:r>
      <w:r w:rsidRPr="00687EE7">
        <w:t xml:space="preserve"> to 13 per cent.</w:t>
      </w:r>
      <w:r w:rsidRPr="00687EE7">
        <w:rPr>
          <w:rStyle w:val="FootnoteReference"/>
        </w:rPr>
        <w:footnoteReference w:id="14"/>
      </w:r>
      <w:r w:rsidRPr="00687EE7">
        <w:t xml:space="preserve"> Table 3 presents the summary of this analysis.</w:t>
      </w:r>
    </w:p>
    <w:p w14:paraId="2731EBF5" w14:textId="77777777" w:rsidR="007F4FCC" w:rsidRPr="00687EE7" w:rsidRDefault="007F4FCC" w:rsidP="007F4FCC">
      <w:pPr>
        <w:keepNext/>
        <w:rPr>
          <w:b/>
          <w:bCs/>
        </w:rPr>
      </w:pPr>
      <w:r w:rsidRPr="00687EE7">
        <w:rPr>
          <w:b/>
          <w:bCs/>
        </w:rPr>
        <w:t>Table 3. Analysis of an increase in PSC to 13 per cent for KIPs for LVC countries (US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15"/>
        <w:gridCol w:w="1770"/>
        <w:gridCol w:w="1770"/>
        <w:gridCol w:w="1770"/>
        <w:gridCol w:w="2520"/>
      </w:tblGrid>
      <w:tr w:rsidR="00687EE7" w:rsidRPr="00687EE7" w14:paraId="69BB74C8" w14:textId="77777777" w:rsidTr="00540C7D">
        <w:trPr>
          <w:trHeight w:val="638"/>
        </w:trPr>
        <w:tc>
          <w:tcPr>
            <w:tcW w:w="1615" w:type="dxa"/>
            <w:tcMar>
              <w:top w:w="0" w:type="dxa"/>
              <w:left w:w="108" w:type="dxa"/>
              <w:bottom w:w="0" w:type="dxa"/>
              <w:right w:w="108" w:type="dxa"/>
            </w:tcMar>
            <w:vAlign w:val="center"/>
            <w:hideMark/>
          </w:tcPr>
          <w:p w14:paraId="4135E32E" w14:textId="77777777" w:rsidR="007F4FCC" w:rsidRPr="00687EE7" w:rsidRDefault="007F4FCC" w:rsidP="00540C7D">
            <w:pPr>
              <w:keepNext/>
              <w:jc w:val="center"/>
              <w:rPr>
                <w:b/>
                <w:bCs/>
                <w:sz w:val="20"/>
                <w:szCs w:val="20"/>
              </w:rPr>
            </w:pPr>
            <w:r w:rsidRPr="00687EE7">
              <w:rPr>
                <w:b/>
                <w:bCs/>
                <w:sz w:val="20"/>
                <w:szCs w:val="20"/>
              </w:rPr>
              <w:t>Particulars</w:t>
            </w:r>
            <w:r w:rsidRPr="00687EE7">
              <w:rPr>
                <w:sz w:val="20"/>
                <w:szCs w:val="20"/>
              </w:rPr>
              <w:t> </w:t>
            </w:r>
          </w:p>
        </w:tc>
        <w:tc>
          <w:tcPr>
            <w:tcW w:w="1770" w:type="dxa"/>
            <w:noWrap/>
            <w:tcMar>
              <w:top w:w="0" w:type="dxa"/>
              <w:left w:w="108" w:type="dxa"/>
              <w:bottom w:w="0" w:type="dxa"/>
              <w:right w:w="108" w:type="dxa"/>
            </w:tcMar>
            <w:vAlign w:val="center"/>
            <w:hideMark/>
          </w:tcPr>
          <w:p w14:paraId="4B5938FF" w14:textId="77777777" w:rsidR="007F4FCC" w:rsidRPr="00687EE7" w:rsidRDefault="007F4FCC" w:rsidP="00540C7D">
            <w:pPr>
              <w:keepNext/>
              <w:jc w:val="center"/>
              <w:rPr>
                <w:b/>
                <w:bCs/>
                <w:sz w:val="20"/>
                <w:szCs w:val="20"/>
              </w:rPr>
            </w:pPr>
            <w:r w:rsidRPr="00687EE7">
              <w:rPr>
                <w:b/>
                <w:bCs/>
                <w:sz w:val="20"/>
                <w:szCs w:val="20"/>
              </w:rPr>
              <w:t xml:space="preserve">Project costs </w:t>
            </w:r>
          </w:p>
        </w:tc>
        <w:tc>
          <w:tcPr>
            <w:tcW w:w="1770" w:type="dxa"/>
            <w:vAlign w:val="center"/>
          </w:tcPr>
          <w:p w14:paraId="38EC6DF2" w14:textId="77777777" w:rsidR="007F4FCC" w:rsidRPr="00687EE7" w:rsidRDefault="007F4FCC" w:rsidP="00540C7D">
            <w:pPr>
              <w:keepNext/>
              <w:jc w:val="center"/>
              <w:rPr>
                <w:b/>
                <w:bCs/>
                <w:sz w:val="20"/>
                <w:szCs w:val="20"/>
              </w:rPr>
            </w:pPr>
            <w:r w:rsidRPr="00687EE7">
              <w:rPr>
                <w:b/>
                <w:bCs/>
                <w:sz w:val="20"/>
                <w:szCs w:val="20"/>
              </w:rPr>
              <w:t>PSC in the adjusted business plan for 2024–2026</w:t>
            </w:r>
          </w:p>
        </w:tc>
        <w:tc>
          <w:tcPr>
            <w:tcW w:w="1770" w:type="dxa"/>
            <w:vAlign w:val="center"/>
          </w:tcPr>
          <w:p w14:paraId="6142B88D" w14:textId="77777777" w:rsidR="007F4FCC" w:rsidRPr="00687EE7" w:rsidRDefault="007F4FCC" w:rsidP="00540C7D">
            <w:pPr>
              <w:keepNext/>
              <w:jc w:val="center"/>
              <w:rPr>
                <w:b/>
                <w:bCs/>
                <w:sz w:val="20"/>
                <w:szCs w:val="20"/>
              </w:rPr>
            </w:pPr>
            <w:r w:rsidRPr="00687EE7">
              <w:rPr>
                <w:b/>
                <w:bCs/>
                <w:sz w:val="20"/>
                <w:szCs w:val="20"/>
              </w:rPr>
              <w:t>PSC (13%)</w:t>
            </w:r>
          </w:p>
        </w:tc>
        <w:tc>
          <w:tcPr>
            <w:tcW w:w="2520" w:type="dxa"/>
            <w:vAlign w:val="center"/>
          </w:tcPr>
          <w:p w14:paraId="57AED8AE" w14:textId="77777777" w:rsidR="007F4FCC" w:rsidRPr="00687EE7" w:rsidRDefault="007F4FCC" w:rsidP="00540C7D">
            <w:pPr>
              <w:keepNext/>
              <w:jc w:val="center"/>
              <w:rPr>
                <w:b/>
                <w:bCs/>
                <w:sz w:val="20"/>
                <w:szCs w:val="20"/>
              </w:rPr>
            </w:pPr>
            <w:r w:rsidRPr="00687EE7">
              <w:rPr>
                <w:b/>
                <w:bCs/>
                <w:sz w:val="20"/>
                <w:szCs w:val="20"/>
              </w:rPr>
              <w:t>Difference in PSC compared to the adjusted business plan for 2024–2026</w:t>
            </w:r>
          </w:p>
        </w:tc>
      </w:tr>
      <w:tr w:rsidR="00687EE7" w:rsidRPr="00687EE7" w14:paraId="140116F4" w14:textId="77777777" w:rsidTr="00540C7D">
        <w:trPr>
          <w:trHeight w:val="258"/>
        </w:trPr>
        <w:tc>
          <w:tcPr>
            <w:tcW w:w="1615" w:type="dxa"/>
            <w:noWrap/>
            <w:tcMar>
              <w:top w:w="0" w:type="dxa"/>
              <w:left w:w="108" w:type="dxa"/>
              <w:bottom w:w="0" w:type="dxa"/>
              <w:right w:w="108" w:type="dxa"/>
            </w:tcMar>
            <w:vAlign w:val="bottom"/>
            <w:hideMark/>
          </w:tcPr>
          <w:p w14:paraId="577C1A3C" w14:textId="77777777" w:rsidR="007F4FCC" w:rsidRPr="00687EE7" w:rsidRDefault="007F4FCC" w:rsidP="00540C7D">
            <w:pPr>
              <w:keepNext/>
              <w:rPr>
                <w:sz w:val="20"/>
                <w:szCs w:val="20"/>
              </w:rPr>
            </w:pPr>
            <w:r w:rsidRPr="00687EE7">
              <w:rPr>
                <w:sz w:val="20"/>
                <w:szCs w:val="20"/>
              </w:rPr>
              <w:t>UNDP</w:t>
            </w:r>
          </w:p>
        </w:tc>
        <w:tc>
          <w:tcPr>
            <w:tcW w:w="1770"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tcPr>
          <w:p w14:paraId="4F075A1F" w14:textId="77777777" w:rsidR="007F4FCC" w:rsidRPr="00687EE7" w:rsidRDefault="007F4FCC" w:rsidP="00540C7D">
            <w:pPr>
              <w:keepNext/>
              <w:jc w:val="right"/>
              <w:rPr>
                <w:sz w:val="20"/>
                <w:szCs w:val="20"/>
              </w:rPr>
            </w:pPr>
            <w:r w:rsidRPr="00687EE7">
              <w:rPr>
                <w:sz w:val="20"/>
                <w:szCs w:val="20"/>
              </w:rPr>
              <w:t>1,679,201</w:t>
            </w:r>
          </w:p>
        </w:tc>
        <w:tc>
          <w:tcPr>
            <w:tcW w:w="177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6819276F" w14:textId="77777777" w:rsidR="007F4FCC" w:rsidRPr="00687EE7" w:rsidRDefault="007F4FCC" w:rsidP="00540C7D">
            <w:pPr>
              <w:keepNext/>
              <w:jc w:val="right"/>
              <w:rPr>
                <w:sz w:val="20"/>
                <w:szCs w:val="20"/>
              </w:rPr>
            </w:pPr>
            <w:r w:rsidRPr="00687EE7">
              <w:rPr>
                <w:sz w:val="20"/>
                <w:szCs w:val="20"/>
              </w:rPr>
              <w:t>130,623</w:t>
            </w:r>
          </w:p>
        </w:tc>
        <w:tc>
          <w:tcPr>
            <w:tcW w:w="1770" w:type="dxa"/>
            <w:tcBorders>
              <w:top w:val="single" w:sz="4" w:space="0" w:color="auto"/>
              <w:left w:val="single" w:sz="4" w:space="0" w:color="auto"/>
              <w:bottom w:val="single" w:sz="4" w:space="0" w:color="auto"/>
              <w:right w:val="single" w:sz="4" w:space="0" w:color="auto"/>
            </w:tcBorders>
            <w:tcMar>
              <w:left w:w="115" w:type="dxa"/>
              <w:right w:w="115" w:type="dxa"/>
            </w:tcMar>
          </w:tcPr>
          <w:p w14:paraId="280AB4CD" w14:textId="77777777" w:rsidR="007F4FCC" w:rsidRPr="00687EE7" w:rsidRDefault="007F4FCC" w:rsidP="00540C7D">
            <w:pPr>
              <w:keepNext/>
              <w:jc w:val="right"/>
              <w:rPr>
                <w:sz w:val="20"/>
                <w:szCs w:val="20"/>
              </w:rPr>
            </w:pPr>
            <w:r w:rsidRPr="00687EE7">
              <w:rPr>
                <w:sz w:val="20"/>
                <w:szCs w:val="20"/>
              </w:rPr>
              <w:t>218,296</w:t>
            </w:r>
          </w:p>
        </w:tc>
        <w:tc>
          <w:tcPr>
            <w:tcW w:w="2520"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3DC6F065" w14:textId="77777777" w:rsidR="007F4FCC" w:rsidRPr="00687EE7" w:rsidRDefault="007F4FCC" w:rsidP="00540C7D">
            <w:pPr>
              <w:keepNext/>
              <w:jc w:val="right"/>
              <w:rPr>
                <w:sz w:val="20"/>
                <w:szCs w:val="20"/>
              </w:rPr>
            </w:pPr>
            <w:r w:rsidRPr="00687EE7">
              <w:rPr>
                <w:sz w:val="20"/>
                <w:szCs w:val="20"/>
              </w:rPr>
              <w:t>87,673</w:t>
            </w:r>
          </w:p>
        </w:tc>
      </w:tr>
      <w:tr w:rsidR="00687EE7" w:rsidRPr="00687EE7" w14:paraId="1F6ECC0C" w14:textId="77777777" w:rsidTr="00540C7D">
        <w:trPr>
          <w:trHeight w:val="258"/>
        </w:trPr>
        <w:tc>
          <w:tcPr>
            <w:tcW w:w="1615" w:type="dxa"/>
            <w:noWrap/>
            <w:tcMar>
              <w:top w:w="0" w:type="dxa"/>
              <w:left w:w="108" w:type="dxa"/>
              <w:bottom w:w="0" w:type="dxa"/>
              <w:right w:w="108" w:type="dxa"/>
            </w:tcMar>
            <w:vAlign w:val="bottom"/>
            <w:hideMark/>
          </w:tcPr>
          <w:p w14:paraId="08DA5454" w14:textId="77777777" w:rsidR="007F4FCC" w:rsidRPr="00687EE7" w:rsidRDefault="007F4FCC" w:rsidP="00540C7D">
            <w:pPr>
              <w:keepNext/>
              <w:rPr>
                <w:sz w:val="20"/>
                <w:szCs w:val="20"/>
              </w:rPr>
            </w:pPr>
            <w:r w:rsidRPr="00687EE7">
              <w:rPr>
                <w:sz w:val="20"/>
                <w:szCs w:val="20"/>
              </w:rPr>
              <w:t>UNIDO</w:t>
            </w:r>
          </w:p>
        </w:tc>
        <w:tc>
          <w:tcPr>
            <w:tcW w:w="1770"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tcPr>
          <w:p w14:paraId="3AE1CB25" w14:textId="77777777" w:rsidR="007F4FCC" w:rsidRPr="00687EE7" w:rsidRDefault="007F4FCC" w:rsidP="00540C7D">
            <w:pPr>
              <w:keepNext/>
              <w:jc w:val="right"/>
              <w:rPr>
                <w:sz w:val="20"/>
                <w:szCs w:val="20"/>
              </w:rPr>
            </w:pPr>
            <w:r w:rsidRPr="00687EE7">
              <w:rPr>
                <w:sz w:val="20"/>
                <w:szCs w:val="20"/>
              </w:rPr>
              <w:t>5,140,016</w:t>
            </w:r>
          </w:p>
        </w:tc>
        <w:tc>
          <w:tcPr>
            <w:tcW w:w="177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033B1FDD" w14:textId="77777777" w:rsidR="007F4FCC" w:rsidRPr="00687EE7" w:rsidRDefault="007F4FCC" w:rsidP="00540C7D">
            <w:pPr>
              <w:keepNext/>
              <w:jc w:val="right"/>
              <w:rPr>
                <w:sz w:val="20"/>
                <w:szCs w:val="20"/>
              </w:rPr>
            </w:pPr>
            <w:r w:rsidRPr="00687EE7">
              <w:rPr>
                <w:sz w:val="20"/>
                <w:szCs w:val="20"/>
              </w:rPr>
              <w:t>384,051</w:t>
            </w:r>
          </w:p>
        </w:tc>
        <w:tc>
          <w:tcPr>
            <w:tcW w:w="1770" w:type="dxa"/>
            <w:tcBorders>
              <w:top w:val="single" w:sz="4" w:space="0" w:color="auto"/>
              <w:left w:val="single" w:sz="4" w:space="0" w:color="auto"/>
              <w:bottom w:val="single" w:sz="4" w:space="0" w:color="auto"/>
              <w:right w:val="single" w:sz="4" w:space="0" w:color="auto"/>
            </w:tcBorders>
            <w:tcMar>
              <w:left w:w="115" w:type="dxa"/>
              <w:right w:w="115" w:type="dxa"/>
            </w:tcMar>
          </w:tcPr>
          <w:p w14:paraId="0E421776" w14:textId="77777777" w:rsidR="007F4FCC" w:rsidRPr="00687EE7" w:rsidRDefault="007F4FCC" w:rsidP="00540C7D">
            <w:pPr>
              <w:keepNext/>
              <w:jc w:val="right"/>
              <w:rPr>
                <w:sz w:val="20"/>
                <w:szCs w:val="20"/>
              </w:rPr>
            </w:pPr>
            <w:r w:rsidRPr="00687EE7">
              <w:rPr>
                <w:sz w:val="20"/>
                <w:szCs w:val="20"/>
              </w:rPr>
              <w:t>668,202</w:t>
            </w:r>
          </w:p>
        </w:tc>
        <w:tc>
          <w:tcPr>
            <w:tcW w:w="2520"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188AC9DC" w14:textId="77777777" w:rsidR="007F4FCC" w:rsidRPr="00687EE7" w:rsidRDefault="007F4FCC" w:rsidP="00540C7D">
            <w:pPr>
              <w:keepNext/>
              <w:jc w:val="right"/>
              <w:rPr>
                <w:sz w:val="20"/>
                <w:szCs w:val="20"/>
              </w:rPr>
            </w:pPr>
            <w:r w:rsidRPr="00687EE7">
              <w:rPr>
                <w:sz w:val="20"/>
                <w:szCs w:val="20"/>
              </w:rPr>
              <w:t>284,151</w:t>
            </w:r>
          </w:p>
        </w:tc>
      </w:tr>
      <w:tr w:rsidR="00687EE7" w:rsidRPr="00687EE7" w14:paraId="0974BB9C" w14:textId="77777777" w:rsidTr="00540C7D">
        <w:trPr>
          <w:trHeight w:val="258"/>
        </w:trPr>
        <w:tc>
          <w:tcPr>
            <w:tcW w:w="1615" w:type="dxa"/>
            <w:noWrap/>
            <w:tcMar>
              <w:top w:w="0" w:type="dxa"/>
              <w:left w:w="108" w:type="dxa"/>
              <w:bottom w:w="0" w:type="dxa"/>
              <w:right w:w="108" w:type="dxa"/>
            </w:tcMar>
            <w:vAlign w:val="bottom"/>
            <w:hideMark/>
          </w:tcPr>
          <w:p w14:paraId="7896BB01" w14:textId="77777777" w:rsidR="007F4FCC" w:rsidRPr="00687EE7" w:rsidRDefault="007F4FCC" w:rsidP="00540C7D">
            <w:pPr>
              <w:keepNext/>
              <w:rPr>
                <w:b/>
                <w:bCs/>
                <w:sz w:val="20"/>
                <w:szCs w:val="20"/>
              </w:rPr>
            </w:pPr>
            <w:r w:rsidRPr="00687EE7">
              <w:rPr>
                <w:b/>
                <w:bCs/>
                <w:sz w:val="20"/>
                <w:szCs w:val="20"/>
              </w:rPr>
              <w:t>Total</w:t>
            </w:r>
          </w:p>
        </w:tc>
        <w:tc>
          <w:tcPr>
            <w:tcW w:w="1770"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vAlign w:val="bottom"/>
          </w:tcPr>
          <w:p w14:paraId="4990FC9D" w14:textId="77777777" w:rsidR="007F4FCC" w:rsidRPr="00687EE7" w:rsidRDefault="007F4FCC" w:rsidP="00540C7D">
            <w:pPr>
              <w:keepNext/>
              <w:jc w:val="right"/>
              <w:rPr>
                <w:b/>
                <w:bCs/>
                <w:sz w:val="20"/>
                <w:szCs w:val="20"/>
              </w:rPr>
            </w:pPr>
            <w:r w:rsidRPr="00687EE7">
              <w:rPr>
                <w:b/>
                <w:bCs/>
                <w:sz w:val="20"/>
                <w:szCs w:val="20"/>
              </w:rPr>
              <w:t>6,819,217</w:t>
            </w:r>
          </w:p>
        </w:tc>
        <w:tc>
          <w:tcPr>
            <w:tcW w:w="177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5A37F890" w14:textId="77777777" w:rsidR="007F4FCC" w:rsidRPr="00687EE7" w:rsidRDefault="007F4FCC" w:rsidP="00540C7D">
            <w:pPr>
              <w:keepNext/>
              <w:jc w:val="right"/>
              <w:rPr>
                <w:b/>
                <w:bCs/>
                <w:sz w:val="20"/>
                <w:szCs w:val="20"/>
              </w:rPr>
            </w:pPr>
            <w:r w:rsidRPr="00687EE7">
              <w:rPr>
                <w:b/>
                <w:bCs/>
                <w:sz w:val="20"/>
                <w:szCs w:val="20"/>
              </w:rPr>
              <w:t>514,674</w:t>
            </w:r>
          </w:p>
        </w:tc>
        <w:tc>
          <w:tcPr>
            <w:tcW w:w="1770" w:type="dxa"/>
            <w:tcBorders>
              <w:top w:val="single" w:sz="4" w:space="0" w:color="auto"/>
              <w:left w:val="single" w:sz="4" w:space="0" w:color="auto"/>
              <w:bottom w:val="single" w:sz="4" w:space="0" w:color="auto"/>
              <w:right w:val="single" w:sz="4" w:space="0" w:color="auto"/>
            </w:tcBorders>
            <w:tcMar>
              <w:left w:w="115" w:type="dxa"/>
              <w:right w:w="115" w:type="dxa"/>
            </w:tcMar>
            <w:vAlign w:val="bottom"/>
          </w:tcPr>
          <w:p w14:paraId="30478AE0" w14:textId="77777777" w:rsidR="007F4FCC" w:rsidRPr="00687EE7" w:rsidRDefault="007F4FCC" w:rsidP="00540C7D">
            <w:pPr>
              <w:keepNext/>
              <w:jc w:val="right"/>
              <w:rPr>
                <w:b/>
                <w:bCs/>
                <w:sz w:val="20"/>
                <w:szCs w:val="20"/>
              </w:rPr>
            </w:pPr>
            <w:r w:rsidRPr="00687EE7">
              <w:rPr>
                <w:b/>
                <w:bCs/>
                <w:sz w:val="20"/>
                <w:szCs w:val="20"/>
              </w:rPr>
              <w:t>886,498</w:t>
            </w:r>
          </w:p>
        </w:tc>
        <w:tc>
          <w:tcPr>
            <w:tcW w:w="2520"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43A76FB1" w14:textId="77777777" w:rsidR="007F4FCC" w:rsidRPr="00687EE7" w:rsidRDefault="007F4FCC" w:rsidP="00540C7D">
            <w:pPr>
              <w:keepNext/>
              <w:jc w:val="right"/>
              <w:rPr>
                <w:b/>
                <w:bCs/>
                <w:sz w:val="20"/>
                <w:szCs w:val="20"/>
              </w:rPr>
            </w:pPr>
            <w:r w:rsidRPr="00687EE7">
              <w:rPr>
                <w:b/>
                <w:bCs/>
                <w:sz w:val="20"/>
                <w:szCs w:val="20"/>
              </w:rPr>
              <w:t>371,824</w:t>
            </w:r>
          </w:p>
        </w:tc>
      </w:tr>
    </w:tbl>
    <w:p w14:paraId="5E4E0F22" w14:textId="77777777" w:rsidR="007F4FCC" w:rsidRPr="00687EE7" w:rsidRDefault="007F4FCC" w:rsidP="007F4FCC"/>
    <w:p w14:paraId="73A785C8" w14:textId="77777777" w:rsidR="007F4FCC" w:rsidRPr="00687EE7" w:rsidRDefault="007F4FCC" w:rsidP="00D51323">
      <w:pPr>
        <w:pStyle w:val="Heading1"/>
      </w:pPr>
      <w:r w:rsidRPr="00687EE7">
        <w:t>From the above table, the following can be noted:</w:t>
      </w:r>
    </w:p>
    <w:p w14:paraId="7CC44236" w14:textId="77777777" w:rsidR="007F4FCC" w:rsidRPr="00687EE7" w:rsidRDefault="007F4FCC" w:rsidP="00D51323">
      <w:pPr>
        <w:pStyle w:val="Heading2"/>
      </w:pPr>
      <w:r w:rsidRPr="00687EE7">
        <w:t>The increase in PSC to 13 per cent for UNDP and UNIDO would result in an increase in PSC in the amount of US $87,673 and US $284,151, for UNDP and UNIDO, respectively, for the triennium 2024</w:t>
      </w:r>
      <w:r w:rsidRPr="00687EE7">
        <w:rPr>
          <w:b/>
          <w:bCs/>
          <w:sz w:val="20"/>
          <w:szCs w:val="20"/>
        </w:rPr>
        <w:t>–</w:t>
      </w:r>
      <w:proofErr w:type="gramStart"/>
      <w:r w:rsidRPr="00687EE7">
        <w:t>2026;</w:t>
      </w:r>
      <w:proofErr w:type="gramEnd"/>
    </w:p>
    <w:p w14:paraId="102D1BDD" w14:textId="77777777" w:rsidR="007F4FCC" w:rsidRPr="00687EE7" w:rsidRDefault="007F4FCC" w:rsidP="00D51323">
      <w:pPr>
        <w:pStyle w:val="Heading2"/>
      </w:pPr>
      <w:r w:rsidRPr="00687EE7">
        <w:t>With this increase, the overall PSC as a percentage of the project costs for the triennium would be 12.2 per cent.</w:t>
      </w:r>
    </w:p>
    <w:bookmarkEnd w:id="3"/>
    <w:p w14:paraId="2D92A5B5" w14:textId="77777777" w:rsidR="007F4FCC" w:rsidRPr="00687EE7" w:rsidRDefault="007F4FCC" w:rsidP="00D51323">
      <w:pPr>
        <w:pStyle w:val="Heading1"/>
      </w:pPr>
      <w:r w:rsidRPr="00687EE7">
        <w:t>Should the Executive Committee agree on this approach, it is proposed that PSC of stage I of the KIPs for LVC countries submitted to the present meeting be adjusted accordingly.</w:t>
      </w:r>
    </w:p>
    <w:p w14:paraId="6DEBE1F9" w14:textId="77777777" w:rsidR="007F4FCC" w:rsidRPr="00687EE7" w:rsidRDefault="007F4FCC" w:rsidP="007F4FCC">
      <w:pPr>
        <w:pStyle w:val="Heading1"/>
        <w:numPr>
          <w:ilvl w:val="0"/>
          <w:numId w:val="0"/>
        </w:numPr>
        <w:rPr>
          <w:u w:val="single"/>
        </w:rPr>
      </w:pPr>
      <w:r w:rsidRPr="00687EE7">
        <w:rPr>
          <w:u w:val="single"/>
        </w:rPr>
        <w:t xml:space="preserve">Impact of the support on the overall administrative cost for the agencies </w:t>
      </w:r>
    </w:p>
    <w:p w14:paraId="0D4909C4" w14:textId="77777777" w:rsidR="007F4FCC" w:rsidRPr="00687EE7" w:rsidRDefault="007F4FCC" w:rsidP="00D51323">
      <w:pPr>
        <w:pStyle w:val="Heading1"/>
      </w:pPr>
      <w:r w:rsidRPr="00687EE7">
        <w:t xml:space="preserve">The increase in core unit funding for UNDP, UNIDO and the World Bank of US $200,000 per year, combined with the increase in agencies’ PSC for KIPs for LVC countries to reach 13 per cent would result in an overall PSC as a percentage of the project costs for the triennium of 12.6 percent, based on the current adjusted business plans for the triennium 2024–2026. This proposed increase would be reviewed at the end of the triennium 2024–2026, while presenting an analysis to the last meeting of 2026 on whether the administrative cost regime of the Multilateral Fund for the triennium 2024–2026 should be maintained for the triennium 2027–2029. </w:t>
      </w:r>
    </w:p>
    <w:p w14:paraId="460864DE" w14:textId="77777777" w:rsidR="007F4FCC" w:rsidRPr="00687EE7" w:rsidRDefault="007F4FCC" w:rsidP="007F4FCC">
      <w:pPr>
        <w:keepNext/>
        <w:rPr>
          <w:b/>
          <w:bCs/>
        </w:rPr>
      </w:pPr>
      <w:r w:rsidRPr="00687EE7">
        <w:rPr>
          <w:b/>
          <w:bCs/>
        </w:rPr>
        <w:t>Support for low-volume-consuming countries (non-administrative cost regime)</w:t>
      </w:r>
    </w:p>
    <w:p w14:paraId="4B12691F" w14:textId="77777777" w:rsidR="007F4FCC" w:rsidRPr="00687EE7" w:rsidRDefault="007F4FCC" w:rsidP="007F4FCC">
      <w:pPr>
        <w:keepNext/>
      </w:pPr>
    </w:p>
    <w:p w14:paraId="1C57A740" w14:textId="77777777" w:rsidR="007F4FCC" w:rsidRPr="00687EE7" w:rsidRDefault="007F4FCC" w:rsidP="00D51323">
      <w:pPr>
        <w:pStyle w:val="Heading1"/>
      </w:pPr>
      <w:r w:rsidRPr="00687EE7">
        <w:t>The Secretariat notes that increase in core unit funding and/or PSC would result in higher levels of support costs as a percentage of the total project approvals; this could, in turn, result in PSC exceeding the level of 13 per cent. To allow for additional resources for technical and policy support for LVC countries through agencies during the next triennium as explained in paragraph 16, while ensuring PSC remain within the 13 per cent threshold,</w:t>
      </w:r>
      <w:r w:rsidRPr="00687EE7" w:rsidDel="006915A7">
        <w:t xml:space="preserve"> </w:t>
      </w:r>
      <w:r w:rsidRPr="00687EE7">
        <w:t xml:space="preserve">the Secretariat proposes as follows.    </w:t>
      </w:r>
    </w:p>
    <w:p w14:paraId="69B805AF" w14:textId="77777777" w:rsidR="007F4FCC" w:rsidRPr="00687EE7" w:rsidRDefault="007F4FCC" w:rsidP="00D51323">
      <w:pPr>
        <w:pStyle w:val="Heading1"/>
      </w:pPr>
      <w:r w:rsidRPr="00687EE7">
        <w:t>There are 88 LVC</w:t>
      </w:r>
      <w:r w:rsidRPr="00687EE7">
        <w:rPr>
          <w:rStyle w:val="FootnoteReference"/>
        </w:rPr>
        <w:footnoteReference w:id="15"/>
      </w:r>
      <w:r w:rsidRPr="00687EE7">
        <w:t xml:space="preserve"> countries that are currently being supported by the Multilateral Fund. To address the technical and policy support needs of these countries during the triennium 2024–2026, a one</w:t>
      </w:r>
      <w:r w:rsidRPr="00687EE7">
        <w:noBreakHyphen/>
        <w:t xml:space="preserve">time funding in the amount of US $7,500 could be provided to each bilateral and implementing agency, as lead or cooperating agency, for its assistance to each LVC country in the implementation of KIPs. The requests for funding should follow established practice including business planning and should be submitted as part of bilateral cooperation, agencies’ work programmes or work programme amendments. Activities resulting from this funding should be completed no later than 24 months from the date of approval. When agencies submit their progress reports to be considered in 2026, they should provide information on the support activities implemented thus far and their impact. Based on the analysis of the effectiveness of this funding support, future support for LVC countries could be identified. </w:t>
      </w:r>
    </w:p>
    <w:p w14:paraId="53BEF6B2" w14:textId="77777777" w:rsidR="007F4FCC" w:rsidRPr="00687EE7" w:rsidRDefault="007F4FCC" w:rsidP="007F4FCC">
      <w:pPr>
        <w:keepNext/>
        <w:rPr>
          <w:b/>
          <w:sz w:val="24"/>
          <w:szCs w:val="24"/>
        </w:rPr>
      </w:pPr>
      <w:r w:rsidRPr="00687EE7">
        <w:rPr>
          <w:b/>
          <w:sz w:val="24"/>
          <w:szCs w:val="24"/>
        </w:rPr>
        <w:t>Recommendation</w:t>
      </w:r>
    </w:p>
    <w:p w14:paraId="600AE89F" w14:textId="77777777" w:rsidR="007F4FCC" w:rsidRPr="00687EE7" w:rsidRDefault="007F4FCC" w:rsidP="007F4FCC">
      <w:pPr>
        <w:keepNext/>
      </w:pPr>
    </w:p>
    <w:p w14:paraId="1D027131" w14:textId="77777777" w:rsidR="00F41B64" w:rsidRPr="00687EE7" w:rsidRDefault="00F41B64" w:rsidP="00F41B64">
      <w:pPr>
        <w:pStyle w:val="Heading1"/>
      </w:pPr>
      <w:r w:rsidRPr="00687EE7">
        <w:t>The Executive Committee may wish:</w:t>
      </w:r>
    </w:p>
    <w:p w14:paraId="01BD392D" w14:textId="77777777" w:rsidR="00F41B64" w:rsidRPr="00687EE7" w:rsidRDefault="00F41B64" w:rsidP="00F41B64">
      <w:pPr>
        <w:pStyle w:val="Heading2"/>
      </w:pPr>
      <w:r w:rsidRPr="00687EE7">
        <w:t>To note the review of the administrative cost regime of the Multilateral Fund (decisions 88/74(c) and 91/67(b)), as contained in document UNEP/</w:t>
      </w:r>
      <w:proofErr w:type="spellStart"/>
      <w:r w:rsidRPr="00687EE7">
        <w:t>OzL.Pro</w:t>
      </w:r>
      <w:proofErr w:type="spellEnd"/>
      <w:r w:rsidRPr="00687EE7">
        <w:t>/ExCom/93/</w:t>
      </w:r>
      <w:proofErr w:type="gramStart"/>
      <w:r w:rsidRPr="00687EE7">
        <w:t>101;</w:t>
      </w:r>
      <w:proofErr w:type="gramEnd"/>
    </w:p>
    <w:p w14:paraId="534714B1" w14:textId="77777777" w:rsidR="00F41B64" w:rsidRPr="00687EE7" w:rsidRDefault="00F41B64" w:rsidP="00F41B64">
      <w:pPr>
        <w:pStyle w:val="Heading2"/>
      </w:pPr>
      <w:r w:rsidRPr="00687EE7">
        <w:t>To consider:</w:t>
      </w:r>
    </w:p>
    <w:p w14:paraId="68F19D9F" w14:textId="77777777" w:rsidR="00F41B64" w:rsidRPr="00687EE7" w:rsidRDefault="00F41B64" w:rsidP="00F41B64">
      <w:pPr>
        <w:pStyle w:val="Heading3"/>
      </w:pPr>
      <w:r w:rsidRPr="00687EE7">
        <w:t xml:space="preserve">Increasing the core unit funding for UNDP, UNIDO and the World Bank, each by US $200,000, for each year of the triennium 2024–2026, for strengthening their capacity to provide technical and policy support to Article 5 </w:t>
      </w:r>
      <w:proofErr w:type="gramStart"/>
      <w:r w:rsidRPr="00687EE7">
        <w:t>countries;</w:t>
      </w:r>
      <w:proofErr w:type="gramEnd"/>
      <w:r w:rsidRPr="00687EE7">
        <w:t xml:space="preserve"> </w:t>
      </w:r>
    </w:p>
    <w:p w14:paraId="1838CD02" w14:textId="223045E1" w:rsidR="00F41B64" w:rsidRPr="00687EE7" w:rsidRDefault="00F41B64" w:rsidP="00F41B64">
      <w:pPr>
        <w:pStyle w:val="Heading3"/>
      </w:pPr>
      <w:r w:rsidRPr="00687EE7">
        <w:t>That the administrative cost regime for the Multilateral Fund for the triennium</w:t>
      </w:r>
      <w:r w:rsidR="00B54EBF" w:rsidRPr="00687EE7">
        <w:t> </w:t>
      </w:r>
      <w:r w:rsidRPr="00687EE7">
        <w:t>2021</w:t>
      </w:r>
      <w:r w:rsidR="00B54EBF" w:rsidRPr="00687EE7">
        <w:t>–</w:t>
      </w:r>
      <w:r w:rsidRPr="00687EE7">
        <w:t>2023 would be maintained for the triennium 2024–2026, except for agency fees for stage I of Kigali HFC implementation plans (KIPs) for low</w:t>
      </w:r>
      <w:r w:rsidRPr="00687EE7">
        <w:noBreakHyphen/>
        <w:t>volume</w:t>
      </w:r>
      <w:r w:rsidRPr="00687EE7">
        <w:noBreakHyphen/>
        <w:t>consuming (LVC) countries, which will be applied starting 93</w:t>
      </w:r>
      <w:r w:rsidRPr="00687EE7">
        <w:rPr>
          <w:vertAlign w:val="superscript"/>
        </w:rPr>
        <w:t>rd</w:t>
      </w:r>
      <w:r w:rsidRPr="00687EE7">
        <w:t> meeting as follows:</w:t>
      </w:r>
    </w:p>
    <w:p w14:paraId="561D7CF3" w14:textId="77777777" w:rsidR="00F41B64" w:rsidRPr="00687EE7" w:rsidRDefault="00F41B64" w:rsidP="00540C7D">
      <w:pPr>
        <w:pStyle w:val="Header4"/>
      </w:pPr>
      <w:r w:rsidRPr="00687EE7">
        <w:t xml:space="preserve">At 13 per cent on projects up to a value of </w:t>
      </w:r>
      <w:proofErr w:type="gramStart"/>
      <w:r w:rsidRPr="00687EE7">
        <w:t>US $500,000;</w:t>
      </w:r>
      <w:proofErr w:type="gramEnd"/>
    </w:p>
    <w:p w14:paraId="444F4B19" w14:textId="77777777" w:rsidR="00F41B64" w:rsidRPr="00687EE7" w:rsidRDefault="00F41B64" w:rsidP="00540C7D">
      <w:pPr>
        <w:pStyle w:val="Header4"/>
      </w:pPr>
      <w:r w:rsidRPr="00687EE7">
        <w:t xml:space="preserve">At 13 per cent on the first US $500,000 and 11 per cent on the balance on projects with a value exceeding </w:t>
      </w:r>
      <w:proofErr w:type="gramStart"/>
      <w:r w:rsidRPr="00687EE7">
        <w:t>US $500,000;</w:t>
      </w:r>
      <w:proofErr w:type="gramEnd"/>
    </w:p>
    <w:p w14:paraId="3100C93D" w14:textId="4CBFB154" w:rsidR="00F41B64" w:rsidRPr="00687EE7" w:rsidRDefault="00F41B64" w:rsidP="00F41B64">
      <w:pPr>
        <w:pStyle w:val="Heading3"/>
      </w:pPr>
      <w:r w:rsidRPr="00687EE7">
        <w:t>Outside the administrative cost regime for the Multilateral Fund for the triennium</w:t>
      </w:r>
      <w:r w:rsidR="00B54EBF" w:rsidRPr="00687EE7">
        <w:t> </w:t>
      </w:r>
      <w:r w:rsidRPr="00687EE7">
        <w:t>2024–2026, providing one-time funding in the amount of US $7,500 to each bilateral and implementing agency, as lead or cooperating agency, for its technical and policy assistance to each LVC country in the implementation of KIPs, on the understanding that:</w:t>
      </w:r>
    </w:p>
    <w:p w14:paraId="0634E3C2" w14:textId="77777777" w:rsidR="00F41B64" w:rsidRPr="00687EE7" w:rsidRDefault="00F41B64" w:rsidP="00F41B64">
      <w:pPr>
        <w:pStyle w:val="Header4"/>
        <w:numPr>
          <w:ilvl w:val="0"/>
          <w:numId w:val="21"/>
        </w:numPr>
        <w:tabs>
          <w:tab w:val="clear" w:pos="3600"/>
          <w:tab w:val="num" w:pos="2880"/>
        </w:tabs>
        <w:ind w:left="2880" w:hanging="720"/>
      </w:pPr>
      <w:r w:rsidRPr="00687EE7">
        <w:t xml:space="preserve">The requests for funding should follow established practice including business planning and be included in the bilateral cooperation, work programmes or work programme amendments of the agencies and activities resulting from this funding shall be completed no later than 24 months from the date of </w:t>
      </w:r>
      <w:proofErr w:type="gramStart"/>
      <w:r w:rsidRPr="00687EE7">
        <w:t>approval;</w:t>
      </w:r>
      <w:proofErr w:type="gramEnd"/>
      <w:r w:rsidRPr="00687EE7">
        <w:t xml:space="preserve"> </w:t>
      </w:r>
    </w:p>
    <w:p w14:paraId="36123E9A" w14:textId="77777777" w:rsidR="00F41B64" w:rsidRPr="00687EE7" w:rsidRDefault="00F41B64" w:rsidP="00540C7D">
      <w:pPr>
        <w:pStyle w:val="Header4"/>
      </w:pPr>
      <w:r w:rsidRPr="00687EE7">
        <w:t>Bilateral and implementing agencies will report on the technical and policy assistance activities provided to all countries and their impact as part of the narrative of their annual progress and financial reports; and</w:t>
      </w:r>
    </w:p>
    <w:p w14:paraId="74F86B77" w14:textId="0A8D286B" w:rsidR="00F41B64" w:rsidRPr="00687EE7" w:rsidRDefault="00F41B64" w:rsidP="00F41B64">
      <w:pPr>
        <w:pStyle w:val="Heading2"/>
      </w:pPr>
      <w:r w:rsidRPr="00687EE7">
        <w:t>To review the administrative cost regime and its core unit funding budget at the last meeting of 2026, i.e., the last meeting of the 2024</w:t>
      </w:r>
      <w:r w:rsidR="0085183E" w:rsidRPr="00687EE7">
        <w:t>–</w:t>
      </w:r>
      <w:r w:rsidRPr="00687EE7">
        <w:t xml:space="preserve">2026 triennium, including the review of the implementation of subparagraph (b).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87EE7" w:rsidRPr="00687EE7" w14:paraId="4A124A4A" w14:textId="77777777" w:rsidTr="007F4FCC">
        <w:tc>
          <w:tcPr>
            <w:tcW w:w="1871" w:type="dxa"/>
          </w:tcPr>
          <w:p w14:paraId="3DAC513A" w14:textId="77777777" w:rsidR="00E85409" w:rsidRPr="00687EE7" w:rsidRDefault="00E85409" w:rsidP="00FB077C"/>
        </w:tc>
        <w:tc>
          <w:tcPr>
            <w:tcW w:w="1872" w:type="dxa"/>
          </w:tcPr>
          <w:p w14:paraId="16B4F7FD" w14:textId="77777777" w:rsidR="00E85409" w:rsidRPr="00687EE7" w:rsidRDefault="00E85409" w:rsidP="00FB077C"/>
        </w:tc>
        <w:tc>
          <w:tcPr>
            <w:tcW w:w="1872" w:type="dxa"/>
            <w:tcBorders>
              <w:bottom w:val="single" w:sz="4" w:space="0" w:color="auto"/>
            </w:tcBorders>
          </w:tcPr>
          <w:p w14:paraId="379A5730" w14:textId="77777777" w:rsidR="00E85409" w:rsidRPr="00687EE7" w:rsidRDefault="00E85409" w:rsidP="00FB077C"/>
        </w:tc>
        <w:tc>
          <w:tcPr>
            <w:tcW w:w="1872" w:type="dxa"/>
          </w:tcPr>
          <w:p w14:paraId="370FA1B5" w14:textId="77777777" w:rsidR="00E85409" w:rsidRPr="00687EE7" w:rsidRDefault="00E85409" w:rsidP="00FB077C"/>
        </w:tc>
        <w:tc>
          <w:tcPr>
            <w:tcW w:w="1873" w:type="dxa"/>
          </w:tcPr>
          <w:p w14:paraId="6DBB6B5A" w14:textId="77777777" w:rsidR="00E85409" w:rsidRPr="00687EE7" w:rsidRDefault="00E85409" w:rsidP="00FB077C"/>
        </w:tc>
      </w:tr>
    </w:tbl>
    <w:p w14:paraId="3AB8D69E" w14:textId="77777777" w:rsidR="00E85409" w:rsidRPr="00687EE7" w:rsidRDefault="00E85409" w:rsidP="004E7F9C"/>
    <w:sectPr w:rsidR="00E85409" w:rsidRPr="00687EE7"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31042" w14:textId="77777777" w:rsidR="007F4FCC" w:rsidRDefault="007F4FCC" w:rsidP="004A504B">
      <w:r>
        <w:separator/>
      </w:r>
    </w:p>
  </w:endnote>
  <w:endnote w:type="continuationSeparator" w:id="0">
    <w:p w14:paraId="35C047E8" w14:textId="77777777" w:rsidR="007F4FCC" w:rsidRDefault="007F4F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985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A7B8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0008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82238A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C85EC" w14:textId="77777777" w:rsidR="007F4FCC" w:rsidRDefault="007F4FCC" w:rsidP="004A504B">
      <w:r>
        <w:separator/>
      </w:r>
    </w:p>
  </w:footnote>
  <w:footnote w:type="continuationSeparator" w:id="0">
    <w:p w14:paraId="7969F457" w14:textId="77777777" w:rsidR="007F4FCC" w:rsidRDefault="007F4FCC" w:rsidP="004A504B">
      <w:r>
        <w:continuationSeparator/>
      </w:r>
    </w:p>
  </w:footnote>
  <w:footnote w:id="1">
    <w:p w14:paraId="5E7B937A" w14:textId="77777777" w:rsidR="0079781A" w:rsidRPr="00887CEE" w:rsidRDefault="0079781A" w:rsidP="0079781A">
      <w:pPr>
        <w:pStyle w:val="FootnoteText"/>
        <w:rPr>
          <w:lang w:val="en-US"/>
        </w:rPr>
      </w:pPr>
      <w:r w:rsidRPr="00887CEE">
        <w:rPr>
          <w:rStyle w:val="FootnoteReference"/>
        </w:rPr>
        <w:footnoteRef/>
      </w:r>
      <w:r w:rsidRPr="00887CEE">
        <w:t xml:space="preserve"> </w:t>
      </w:r>
      <w:r w:rsidRPr="00887CEE">
        <w:rPr>
          <w:lang w:val="en-US"/>
        </w:rPr>
        <w:t>UNEP/</w:t>
      </w:r>
      <w:proofErr w:type="spellStart"/>
      <w:r w:rsidRPr="00887CEE">
        <w:rPr>
          <w:lang w:val="en-US"/>
        </w:rPr>
        <w:t>OzL.Pro</w:t>
      </w:r>
      <w:proofErr w:type="spellEnd"/>
      <w:r w:rsidRPr="00887CEE">
        <w:rPr>
          <w:lang w:val="en-US"/>
        </w:rPr>
        <w:t>/ExCom/9</w:t>
      </w:r>
      <w:r w:rsidR="002B4CE8" w:rsidRPr="00887CEE">
        <w:rPr>
          <w:lang w:val="en-US"/>
        </w:rPr>
        <w:t>3</w:t>
      </w:r>
      <w:r w:rsidRPr="00887CEE">
        <w:rPr>
          <w:lang w:val="en-US"/>
        </w:rPr>
        <w:t>/1</w:t>
      </w:r>
    </w:p>
  </w:footnote>
  <w:footnote w:id="2">
    <w:p w14:paraId="7F5CD28C" w14:textId="77777777" w:rsidR="007F4FCC" w:rsidRPr="00887CEE" w:rsidRDefault="007F4FCC" w:rsidP="007F4FCC">
      <w:pPr>
        <w:pStyle w:val="FootnoteText"/>
      </w:pPr>
      <w:r w:rsidRPr="00887CEE">
        <w:rPr>
          <w:rStyle w:val="FootnoteReference"/>
        </w:rPr>
        <w:footnoteRef/>
      </w:r>
      <w:r w:rsidRPr="00887CEE">
        <w:t xml:space="preserve"> Nairobi, 23-27 October 2023.</w:t>
      </w:r>
    </w:p>
  </w:footnote>
  <w:footnote w:id="3">
    <w:p w14:paraId="27063B79" w14:textId="77777777" w:rsidR="007F4FCC" w:rsidRPr="00887CEE" w:rsidRDefault="007F4FCC" w:rsidP="007F4FCC">
      <w:pPr>
        <w:pStyle w:val="FootnoteText"/>
      </w:pPr>
      <w:r w:rsidRPr="00887CEE">
        <w:rPr>
          <w:rStyle w:val="FootnoteReference"/>
        </w:rPr>
        <w:footnoteRef/>
      </w:r>
      <w:r w:rsidRPr="00887CEE">
        <w:t xml:space="preserve"> UNEP/</w:t>
      </w:r>
      <w:proofErr w:type="spellStart"/>
      <w:r w:rsidRPr="00887CEE">
        <w:t>OzL.Pro</w:t>
      </w:r>
      <w:proofErr w:type="spellEnd"/>
      <w:r w:rsidRPr="00887CEE">
        <w:t>/ExCom/93/25</w:t>
      </w:r>
    </w:p>
  </w:footnote>
  <w:footnote w:id="4">
    <w:p w14:paraId="3524591D" w14:textId="77777777" w:rsidR="007F4FCC" w:rsidRPr="00887CEE" w:rsidRDefault="007F4FCC" w:rsidP="007F4FCC">
      <w:pPr>
        <w:pStyle w:val="FootnoteText"/>
      </w:pPr>
      <w:r w:rsidRPr="00887CEE">
        <w:rPr>
          <w:rStyle w:val="FootnoteReference"/>
        </w:rPr>
        <w:footnoteRef/>
      </w:r>
      <w:r w:rsidRPr="00887CEE">
        <w:t xml:space="preserve"> The UNEP Compliance Assistance Programme budget for 2024 (UNEP/</w:t>
      </w:r>
      <w:proofErr w:type="spellStart"/>
      <w:r w:rsidRPr="00887CEE">
        <w:t>OzL.Pro</w:t>
      </w:r>
      <w:proofErr w:type="spellEnd"/>
      <w:r w:rsidRPr="00887CEE">
        <w:t>/ExCom/93/94) and the 2024 core unit costs for UNDP, UNIDO and the World Bank (UNEP/</w:t>
      </w:r>
      <w:proofErr w:type="spellStart"/>
      <w:r w:rsidRPr="00887CEE">
        <w:t>OzL.Pro</w:t>
      </w:r>
      <w:proofErr w:type="spellEnd"/>
      <w:r w:rsidRPr="00887CEE">
        <w:t>/ExCom/93/95) would be considered during the 93</w:t>
      </w:r>
      <w:r w:rsidRPr="00887CEE">
        <w:rPr>
          <w:vertAlign w:val="superscript"/>
        </w:rPr>
        <w:t>rd</w:t>
      </w:r>
      <w:r w:rsidRPr="00887CEE">
        <w:t> meeting.</w:t>
      </w:r>
    </w:p>
  </w:footnote>
  <w:footnote w:id="5">
    <w:p w14:paraId="4E7B844D" w14:textId="77777777" w:rsidR="007F4FCC" w:rsidRPr="00887CEE" w:rsidRDefault="007F4FCC" w:rsidP="007F4FCC">
      <w:pPr>
        <w:pStyle w:val="FootnoteText"/>
      </w:pPr>
      <w:r w:rsidRPr="00887CEE">
        <w:rPr>
          <w:rStyle w:val="FootnoteReference"/>
        </w:rPr>
        <w:footnoteRef/>
      </w:r>
      <w:r w:rsidRPr="00887CEE">
        <w:t xml:space="preserve"> UNEP/</w:t>
      </w:r>
      <w:proofErr w:type="spellStart"/>
      <w:r w:rsidRPr="00887CEE">
        <w:t>OzL.Pro</w:t>
      </w:r>
      <w:proofErr w:type="spellEnd"/>
      <w:r w:rsidRPr="00887CEE">
        <w:t xml:space="preserve">/ExCom/91/67 </w:t>
      </w:r>
    </w:p>
  </w:footnote>
  <w:footnote w:id="6">
    <w:p w14:paraId="738F64D9" w14:textId="77777777" w:rsidR="007F4FCC" w:rsidRPr="00887CEE" w:rsidRDefault="007F4FCC" w:rsidP="007F4FCC">
      <w:pPr>
        <w:pStyle w:val="FootnoteText"/>
      </w:pPr>
      <w:r w:rsidRPr="00887CEE">
        <w:rPr>
          <w:rStyle w:val="FootnoteReference"/>
        </w:rPr>
        <w:footnoteRef/>
      </w:r>
      <w:r w:rsidRPr="00887CEE">
        <w:t xml:space="preserve"> Decision VIII/4 of the Eighth Meeting of the Parties (December 1996) </w:t>
      </w:r>
      <w:r w:rsidRPr="00887CEE">
        <w:rPr>
          <w:i/>
          <w:iCs/>
        </w:rPr>
        <w:t>inter alia</w:t>
      </w:r>
      <w:r w:rsidRPr="00887CEE">
        <w:t xml:space="preserve"> requested the Executive Committee to, over the next three years, work toward the goal of reducing agency support costs from their current level of 13 per cent to an average of below 10 per cent to make more funds available for other activities. The 25</w:t>
      </w:r>
      <w:r w:rsidRPr="00887CEE">
        <w:rPr>
          <w:vertAlign w:val="superscript"/>
        </w:rPr>
        <w:t>th</w:t>
      </w:r>
      <w:r w:rsidRPr="00887CEE">
        <w:t xml:space="preserve"> meeting of the Executive Committee decided: (a) to defer further consideration of the subject (administrative costs of the implementing agencies) to its 26</w:t>
      </w:r>
      <w:r w:rsidRPr="00887CEE">
        <w:rPr>
          <w:vertAlign w:val="superscript"/>
        </w:rPr>
        <w:t>th</w:t>
      </w:r>
      <w:r w:rsidRPr="00887CEE">
        <w:t> meeting; (b) to request the implementing agencies to take into account the suggestions made and the views expressed in the course of the discussion when preparing their 1999 business plans, with a view to reaching the goal of reducing agency support costs from their current level of 13 per cent to an average of below 10 per cent so as to make more funds available for other activities (decision 25/54). The 29</w:t>
      </w:r>
      <w:r w:rsidRPr="00887CEE">
        <w:rPr>
          <w:vertAlign w:val="superscript"/>
        </w:rPr>
        <w:t>th</w:t>
      </w:r>
      <w:r w:rsidRPr="00887CEE">
        <w:t xml:space="preserve"> meeting of the Executive Committee decided that the level of administrative support costs for retroactive projects would be set at 6 per cent (decision 29/72).  </w:t>
      </w:r>
    </w:p>
  </w:footnote>
  <w:footnote w:id="7">
    <w:p w14:paraId="5F1CC1BB" w14:textId="77777777" w:rsidR="007F4FCC" w:rsidRPr="00887CEE" w:rsidRDefault="007F4FCC" w:rsidP="007F4FCC">
      <w:pPr>
        <w:pStyle w:val="FootnoteText"/>
      </w:pPr>
      <w:r w:rsidRPr="00887CEE">
        <w:rPr>
          <w:rStyle w:val="FootnoteReference"/>
        </w:rPr>
        <w:footnoteRef/>
      </w:r>
      <w:r w:rsidRPr="00887CEE">
        <w:t xml:space="preserve"> A similar analysis was presented in the document on the review of the administrative cost regime for the 2015–2017 triennium (UNEP/</w:t>
      </w:r>
      <w:proofErr w:type="spellStart"/>
      <w:r w:rsidRPr="00887CEE">
        <w:t>OzL.Pro</w:t>
      </w:r>
      <w:proofErr w:type="spellEnd"/>
      <w:r w:rsidRPr="00887CEE">
        <w:t>/ExCom/73/51). The minor differences in some of the figures in table 1 are due to projects that had been closed and balances returned to the Fund, or projects that have been transferred to other agencies.</w:t>
      </w:r>
    </w:p>
  </w:footnote>
  <w:footnote w:id="8">
    <w:p w14:paraId="6D410829" w14:textId="77777777" w:rsidR="007F4FCC" w:rsidRPr="00887CEE" w:rsidRDefault="007F4FCC" w:rsidP="007F4FCC">
      <w:pPr>
        <w:pStyle w:val="FootnoteText"/>
        <w:rPr>
          <w:lang w:val="en-US"/>
        </w:rPr>
      </w:pPr>
      <w:r w:rsidRPr="00887CEE">
        <w:rPr>
          <w:rStyle w:val="FootnoteReference"/>
        </w:rPr>
        <w:footnoteRef/>
      </w:r>
      <w:r w:rsidRPr="00887CEE">
        <w:t xml:space="preserve"> In the context of the consolidated business plan of the Multilateral Fund for 2024–2026 (UNEP/</w:t>
      </w:r>
      <w:proofErr w:type="spellStart"/>
      <w:r w:rsidRPr="00887CEE">
        <w:t>OzL.Pro</w:t>
      </w:r>
      <w:proofErr w:type="spellEnd"/>
      <w:r w:rsidRPr="00887CEE">
        <w:t>/ExCom/93/25).</w:t>
      </w:r>
    </w:p>
  </w:footnote>
  <w:footnote w:id="9">
    <w:p w14:paraId="72E2F5F1" w14:textId="77777777" w:rsidR="007F4FCC" w:rsidRPr="00887CEE" w:rsidRDefault="007F4FCC" w:rsidP="007F4FCC">
      <w:pPr>
        <w:pStyle w:val="FootnoteText"/>
        <w:rPr>
          <w:lang w:val="en-US"/>
        </w:rPr>
      </w:pPr>
      <w:r w:rsidRPr="00887CEE">
        <w:rPr>
          <w:rStyle w:val="FootnoteReference"/>
        </w:rPr>
        <w:footnoteRef/>
      </w:r>
      <w:r w:rsidRPr="00887CEE">
        <w:t xml:space="preserve"> UNEP/</w:t>
      </w:r>
      <w:proofErr w:type="spellStart"/>
      <w:r w:rsidRPr="00887CEE">
        <w:t>OzL.Pro</w:t>
      </w:r>
      <w:proofErr w:type="spellEnd"/>
      <w:r w:rsidRPr="00887CEE">
        <w:t>/ExCom/93/25</w:t>
      </w:r>
    </w:p>
  </w:footnote>
  <w:footnote w:id="10">
    <w:p w14:paraId="080211DF" w14:textId="77777777" w:rsidR="007F4FCC" w:rsidRPr="00887CEE" w:rsidRDefault="007F4FCC" w:rsidP="007F4FCC">
      <w:pPr>
        <w:pStyle w:val="FootnoteText"/>
      </w:pPr>
      <w:r w:rsidRPr="00887CEE">
        <w:rPr>
          <w:rStyle w:val="FootnoteReference"/>
        </w:rPr>
        <w:footnoteRef/>
      </w:r>
      <w:r w:rsidRPr="00887CEE">
        <w:t xml:space="preserve"> During past reviews of administrative cost regimes, it was recognized that in general, large-scale projects involve a lower level of administrative costs due to economies of scale. On the other hand, certain projects, such as non</w:t>
      </w:r>
      <w:r w:rsidRPr="00887CEE">
        <w:noBreakHyphen/>
        <w:t xml:space="preserve">investment ones, including small-scale projects, mainly in LVC countries, have higher administrative and transactional costs. Therefore, it was important to keep this fact into consideration when adjusting PSC, </w:t>
      </w:r>
      <w:proofErr w:type="gramStart"/>
      <w:r w:rsidRPr="00887CEE">
        <w:t>so as to</w:t>
      </w:r>
      <w:proofErr w:type="gramEnd"/>
      <w:r w:rsidRPr="00887CEE">
        <w:t xml:space="preserve"> ensure that there is no negative impact on those smaller projects/countries.</w:t>
      </w:r>
    </w:p>
  </w:footnote>
  <w:footnote w:id="11">
    <w:p w14:paraId="52743A1A" w14:textId="77777777" w:rsidR="007F4FCC" w:rsidRPr="00887CEE" w:rsidRDefault="007F4FCC" w:rsidP="007F4FCC">
      <w:pPr>
        <w:pStyle w:val="FootnoteText"/>
        <w:rPr>
          <w:lang w:val="en-US"/>
        </w:rPr>
      </w:pPr>
      <w:r w:rsidRPr="00887CEE">
        <w:rPr>
          <w:rStyle w:val="FootnoteReference"/>
        </w:rPr>
        <w:footnoteRef/>
      </w:r>
      <w:r w:rsidRPr="00887CEE">
        <w:t xml:space="preserve"> </w:t>
      </w:r>
      <w:r w:rsidRPr="00887CEE">
        <w:rPr>
          <w:lang w:val="en-US"/>
        </w:rPr>
        <w:t>Decision XXXV/1</w:t>
      </w:r>
    </w:p>
  </w:footnote>
  <w:footnote w:id="12">
    <w:p w14:paraId="4FE5EA16" w14:textId="00686A33" w:rsidR="007F4FCC" w:rsidRPr="00887CEE" w:rsidRDefault="007F4FCC" w:rsidP="007F4FCC">
      <w:pPr>
        <w:pStyle w:val="FootnoteText"/>
        <w:rPr>
          <w:lang w:val="en-US"/>
        </w:rPr>
      </w:pPr>
      <w:r w:rsidRPr="00887CEE">
        <w:rPr>
          <w:rStyle w:val="FootnoteReference"/>
        </w:rPr>
        <w:footnoteRef/>
      </w:r>
      <w:r w:rsidRPr="00887CEE">
        <w:t xml:space="preserve"> </w:t>
      </w:r>
      <w:r w:rsidRPr="00887CEE">
        <w:rPr>
          <w:lang w:val="en-US"/>
        </w:rPr>
        <w:t xml:space="preserve">Estimated based on cost for a mid-level professional staff </w:t>
      </w:r>
      <w:r w:rsidR="00A8039C" w:rsidRPr="00887CEE">
        <w:rPr>
          <w:lang w:val="en-US"/>
        </w:rPr>
        <w:t>member.</w:t>
      </w:r>
    </w:p>
  </w:footnote>
  <w:footnote w:id="13">
    <w:p w14:paraId="42522462" w14:textId="77777777" w:rsidR="007F4FCC" w:rsidRPr="00887CEE" w:rsidRDefault="007F4FCC" w:rsidP="007F4FCC">
      <w:pPr>
        <w:pStyle w:val="FootnoteText"/>
        <w:rPr>
          <w:lang w:val="en-US"/>
        </w:rPr>
      </w:pPr>
      <w:r w:rsidRPr="00887CEE">
        <w:rPr>
          <w:rStyle w:val="FootnoteReference"/>
        </w:rPr>
        <w:footnoteRef/>
      </w:r>
      <w:r w:rsidRPr="00887CEE">
        <w:t xml:space="preserve"> Currently, an agency fee of 7 per cent or 9 per cent is applied depending upon project value.</w:t>
      </w:r>
    </w:p>
  </w:footnote>
  <w:footnote w:id="14">
    <w:p w14:paraId="644AADFF" w14:textId="77777777" w:rsidR="007F4FCC" w:rsidRPr="00887CEE" w:rsidRDefault="007F4FCC" w:rsidP="007F4FCC">
      <w:pPr>
        <w:pStyle w:val="FootnoteText"/>
      </w:pPr>
      <w:r w:rsidRPr="00887CEE">
        <w:rPr>
          <w:rStyle w:val="FootnoteReference"/>
        </w:rPr>
        <w:footnoteRef/>
      </w:r>
      <w:r w:rsidRPr="00887CEE">
        <w:t xml:space="preserve"> Assuming the total project value not exceeding US $500,000</w:t>
      </w:r>
    </w:p>
  </w:footnote>
  <w:footnote w:id="15">
    <w:p w14:paraId="20020D25" w14:textId="77777777" w:rsidR="007F4FCC" w:rsidRPr="00887CEE" w:rsidRDefault="007F4FCC" w:rsidP="007F4FCC">
      <w:pPr>
        <w:pStyle w:val="FootnoteText"/>
      </w:pPr>
      <w:r w:rsidRPr="00887CEE">
        <w:rPr>
          <w:rStyle w:val="FootnoteReference"/>
        </w:rPr>
        <w:footnoteRef/>
      </w:r>
      <w:r w:rsidRPr="00887CEE">
        <w:t xml:space="preserve"> This is based on baseline consumption of HCFCs.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F6920" w14:textId="5210F69C" w:rsidR="00DC6A10" w:rsidRPr="0033525D" w:rsidRDefault="00A8039C">
    <w:r>
      <w:fldChar w:fldCharType="begin"/>
    </w:r>
    <w:r>
      <w:instrText xml:space="preserve"> DOCPROPERTY "Document number"  \* MERGEFORMAT </w:instrText>
    </w:r>
    <w:r>
      <w:fldChar w:fldCharType="separate"/>
    </w:r>
    <w:r w:rsidR="007F4FCC">
      <w:t>UNEP/</w:t>
    </w:r>
    <w:proofErr w:type="spellStart"/>
    <w:r w:rsidR="007F4FCC">
      <w:t>OzL.Pro</w:t>
    </w:r>
    <w:proofErr w:type="spellEnd"/>
    <w:r w:rsidR="007F4FCC">
      <w:t>/ExCom/93/101</w:t>
    </w:r>
    <w:r>
      <w:fldChar w:fldCharType="end"/>
    </w:r>
  </w:p>
  <w:p w14:paraId="4340C85E" w14:textId="77777777" w:rsidR="00DC6A10" w:rsidRPr="0033525D" w:rsidRDefault="00DC6A10"/>
  <w:p w14:paraId="27538C8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A623F" w14:textId="01A86C12" w:rsidR="00DC6A10" w:rsidRPr="0033525D" w:rsidRDefault="00A8039C">
    <w:pPr>
      <w:jc w:val="right"/>
    </w:pPr>
    <w:r>
      <w:fldChar w:fldCharType="begin"/>
    </w:r>
    <w:r>
      <w:instrText xml:space="preserve"> DOCPROPERTY "Document number"  \* MERGEFORMAT </w:instrText>
    </w:r>
    <w:r>
      <w:fldChar w:fldCharType="separate"/>
    </w:r>
    <w:r w:rsidR="007F4FCC">
      <w:t>UNEP/</w:t>
    </w:r>
    <w:proofErr w:type="spellStart"/>
    <w:r w:rsidR="007F4FCC">
      <w:t>OzL.Pro</w:t>
    </w:r>
    <w:proofErr w:type="spellEnd"/>
    <w:r w:rsidR="007F4FCC">
      <w:t>/ExCom/93/101</w:t>
    </w:r>
    <w:r>
      <w:fldChar w:fldCharType="end"/>
    </w:r>
  </w:p>
  <w:p w14:paraId="1277EC85" w14:textId="77777777" w:rsidR="00DC6A10" w:rsidRPr="0033525D" w:rsidRDefault="00DC6A10"/>
  <w:p w14:paraId="1DB977C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36248670">
    <w:abstractNumId w:val="15"/>
    <w:lvlOverride w:ilvl="0">
      <w:startOverride w:val="1"/>
    </w:lvlOverride>
  </w:num>
  <w:num w:numId="22" w16cid:durableId="140079779">
    <w:abstractNumId w:val="15"/>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F4FCC"/>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97211"/>
    <w:rsid w:val="001A2215"/>
    <w:rsid w:val="001A3342"/>
    <w:rsid w:val="001A3E3D"/>
    <w:rsid w:val="001A7049"/>
    <w:rsid w:val="001B1E40"/>
    <w:rsid w:val="001C764E"/>
    <w:rsid w:val="001E1052"/>
    <w:rsid w:val="001E21B1"/>
    <w:rsid w:val="001E2F93"/>
    <w:rsid w:val="001E4554"/>
    <w:rsid w:val="001E560C"/>
    <w:rsid w:val="001E61E5"/>
    <w:rsid w:val="001F2159"/>
    <w:rsid w:val="001F53FD"/>
    <w:rsid w:val="00210B8B"/>
    <w:rsid w:val="00214863"/>
    <w:rsid w:val="002156B4"/>
    <w:rsid w:val="00224FCD"/>
    <w:rsid w:val="0023370C"/>
    <w:rsid w:val="00253222"/>
    <w:rsid w:val="00261C13"/>
    <w:rsid w:val="00262847"/>
    <w:rsid w:val="00281BB2"/>
    <w:rsid w:val="002A03C3"/>
    <w:rsid w:val="002B254E"/>
    <w:rsid w:val="002B4CE8"/>
    <w:rsid w:val="002B72E9"/>
    <w:rsid w:val="002C7998"/>
    <w:rsid w:val="002D707E"/>
    <w:rsid w:val="002F1E53"/>
    <w:rsid w:val="002F2CAA"/>
    <w:rsid w:val="0030052C"/>
    <w:rsid w:val="003232A4"/>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1F50"/>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87EE7"/>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1FB2"/>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4FCC"/>
    <w:rsid w:val="0080345C"/>
    <w:rsid w:val="0082522F"/>
    <w:rsid w:val="00831979"/>
    <w:rsid w:val="00851352"/>
    <w:rsid w:val="0085183E"/>
    <w:rsid w:val="00857077"/>
    <w:rsid w:val="00863230"/>
    <w:rsid w:val="00865BD0"/>
    <w:rsid w:val="008717D8"/>
    <w:rsid w:val="0087215C"/>
    <w:rsid w:val="00875D25"/>
    <w:rsid w:val="00880E35"/>
    <w:rsid w:val="008875FE"/>
    <w:rsid w:val="00887CE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039C"/>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4EBF"/>
    <w:rsid w:val="00B575BA"/>
    <w:rsid w:val="00B71608"/>
    <w:rsid w:val="00B76429"/>
    <w:rsid w:val="00B86471"/>
    <w:rsid w:val="00B956D4"/>
    <w:rsid w:val="00B97446"/>
    <w:rsid w:val="00BA7432"/>
    <w:rsid w:val="00BB2764"/>
    <w:rsid w:val="00BB31D3"/>
    <w:rsid w:val="00BC1AA0"/>
    <w:rsid w:val="00BC2495"/>
    <w:rsid w:val="00BC314A"/>
    <w:rsid w:val="00BC7EB9"/>
    <w:rsid w:val="00BD2643"/>
    <w:rsid w:val="00BD4100"/>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1B9C"/>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1323"/>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45FBF"/>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07604"/>
    <w:rsid w:val="00F21088"/>
    <w:rsid w:val="00F327E7"/>
    <w:rsid w:val="00F35746"/>
    <w:rsid w:val="00F41B64"/>
    <w:rsid w:val="00F447C7"/>
    <w:rsid w:val="00F459B4"/>
    <w:rsid w:val="00F5211B"/>
    <w:rsid w:val="00F554A9"/>
    <w:rsid w:val="00F656DC"/>
    <w:rsid w:val="00F716FD"/>
    <w:rsid w:val="00F80355"/>
    <w:rsid w:val="00F87C43"/>
    <w:rsid w:val="00FA5722"/>
    <w:rsid w:val="00FB0C81"/>
    <w:rsid w:val="00FC2200"/>
    <w:rsid w:val="00FC2540"/>
    <w:rsid w:val="00FC7C4E"/>
    <w:rsid w:val="00FE1AE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8CEAD"/>
  <w15:docId w15:val="{2501842F-18C4-49D0-9A8A-5134E556E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0DB460A36A15041A6378759D5EE3915" ma:contentTypeVersion="5" ma:contentTypeDescription="Create a new document." ma:contentTypeScope="" ma:versionID="a98eb7e21ca2c16a92d0b4864745d05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D6CC0A19-6776-4BCD-930F-93E8E7261B5E}"/>
</file>

<file path=docProps/app.xml><?xml version="1.0" encoding="utf-8"?>
<Properties xmlns="http://schemas.openxmlformats.org/officeDocument/2006/extended-properties" xmlns:vt="http://schemas.openxmlformats.org/officeDocument/2006/docPropsVTypes">
  <Template>Eec93G</Template>
  <TotalTime>25</TotalTime>
  <Pages>8</Pages>
  <Words>3444</Words>
  <Characters>19635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Review of the administrative cost regime of the Multilateral Fund (decisions 88/74(c) and 91/67(b))</vt:lpstr>
    </vt:vector>
  </TitlesOfParts>
  <Company/>
  <LinksUpToDate>false</LinksUpToDate>
  <CharactersWithSpaces>23033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administrative cost regime of the Multilateral Fund (decisions 88/74(c) and 91/67(b))                                                                                        .</dc:title>
  <dc:creator>Muriel Aguiar</dc:creator>
  <cp:lastModifiedBy>Muriel Aguiar</cp:lastModifiedBy>
  <cp:revision>35</cp:revision>
  <cp:lastPrinted>2001-05-26T16:40:00Z</cp:lastPrinted>
  <dcterms:created xsi:type="dcterms:W3CDTF">2023-11-30T20:03:00Z</dcterms:created>
  <dcterms:modified xsi:type="dcterms:W3CDTF">2023-11-30T20:38:00Z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UNEP/OzL.Pro/ExCom/93/101</vt:lpwstr>
  </property>
  <property fmtid="{D5CDD505-2E9C-101B-9397-08002B2CF9AE}" pid="3" name="Revision date">
    <vt:lpwstr>11/30/2023</vt:lpwstr>
  </property>
  <property fmtid="{D5CDD505-2E9C-101B-9397-08002B2CF9AE}" pid="4" name="ContentTypeId">
    <vt:lpwstr>0x01010080DB460A36A15041A6378759D5EE3915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