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A57F68" w:rsidRPr="0052685A" w14:paraId="44ED9B7C" w14:textId="77777777" w:rsidTr="0051684F">
        <w:trPr>
          <w:trHeight w:val="720"/>
        </w:trPr>
        <w:tc>
          <w:tcPr>
            <w:tcW w:w="5490" w:type="dxa"/>
            <w:gridSpan w:val="2"/>
            <w:tcBorders>
              <w:bottom w:val="single" w:sz="18" w:space="0" w:color="auto"/>
            </w:tcBorders>
          </w:tcPr>
          <w:p w14:paraId="295193FC" w14:textId="77777777" w:rsidR="00A57F68" w:rsidRPr="0052685A" w:rsidRDefault="00A57F68" w:rsidP="005168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2685A">
              <w:rPr>
                <w:rFonts w:ascii="Univers" w:hAnsi="Univers"/>
                <w:b/>
                <w:sz w:val="28"/>
                <w:szCs w:val="28"/>
                <w:lang w:val="fr-CA"/>
              </w:rPr>
              <w:t>NATIONS</w:t>
            </w:r>
          </w:p>
          <w:p w14:paraId="39A6F148" w14:textId="77777777" w:rsidR="00A57F68" w:rsidRPr="0052685A" w:rsidRDefault="00A57F68" w:rsidP="005168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2685A">
              <w:rPr>
                <w:rFonts w:ascii="Univers" w:hAnsi="Univers"/>
                <w:b/>
                <w:sz w:val="28"/>
                <w:szCs w:val="28"/>
                <w:lang w:val="fr-CA"/>
              </w:rPr>
              <w:t>UNIES</w:t>
            </w:r>
          </w:p>
        </w:tc>
        <w:tc>
          <w:tcPr>
            <w:tcW w:w="4590" w:type="dxa"/>
            <w:tcBorders>
              <w:bottom w:val="single" w:sz="18" w:space="0" w:color="auto"/>
            </w:tcBorders>
          </w:tcPr>
          <w:p w14:paraId="54831C9D" w14:textId="77777777" w:rsidR="00A57F68" w:rsidRPr="0052685A" w:rsidRDefault="00A57F68" w:rsidP="0051684F">
            <w:pPr>
              <w:jc w:val="right"/>
              <w:rPr>
                <w:sz w:val="52"/>
                <w:szCs w:val="52"/>
                <w:lang w:val="fr-CA"/>
              </w:rPr>
            </w:pPr>
            <w:r w:rsidRPr="0052685A">
              <w:rPr>
                <w:rFonts w:ascii="Univers Bold" w:hAnsi="Univers Bold"/>
                <w:b/>
                <w:sz w:val="72"/>
                <w:lang w:val="fr-CA"/>
              </w:rPr>
              <w:t>EP</w:t>
            </w:r>
          </w:p>
        </w:tc>
      </w:tr>
      <w:tr w:rsidR="00A57F68" w:rsidRPr="0052685A" w14:paraId="4E277542" w14:textId="77777777" w:rsidTr="00516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72C5D3" w14:textId="77777777" w:rsidR="00A57F68" w:rsidRPr="0052685A" w:rsidRDefault="00A57F68" w:rsidP="0051684F">
            <w:pPr>
              <w:spacing w:before="120"/>
              <w:rPr>
                <w:lang w:val="fr-CA"/>
              </w:rPr>
            </w:pPr>
            <w:r w:rsidRPr="0052685A">
              <w:rPr>
                <w:noProof/>
                <w:lang w:val="en-CA" w:eastAsia="en-CA"/>
              </w:rPr>
              <mc:AlternateContent>
                <mc:Choice Requires="wpg">
                  <w:drawing>
                    <wp:anchor distT="0" distB="0" distL="114300" distR="114300" simplePos="0" relativeHeight="251659264" behindDoc="0" locked="0" layoutInCell="1" allowOverlap="1" wp14:anchorId="1A68BA27" wp14:editId="3EBA39F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EACFDD9"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01C316D" w14:textId="77777777" w:rsidR="00A57F68" w:rsidRDefault="00A57F68" w:rsidP="005168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A11383" w14:textId="77777777" w:rsidR="00A57F68" w:rsidRPr="0052685A" w:rsidRDefault="00A57F68" w:rsidP="005168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52685A">
              <w:rPr>
                <w:rFonts w:ascii="Univers" w:hAnsi="Univers"/>
                <w:b/>
                <w:sz w:val="32"/>
                <w:lang w:val="fr-CA"/>
              </w:rPr>
              <w:t>Programme des Nations Unies pour l’environnement</w:t>
            </w:r>
          </w:p>
          <w:p w14:paraId="12767E88" w14:textId="77777777" w:rsidR="00A57F68" w:rsidRPr="0052685A" w:rsidRDefault="00A57F68" w:rsidP="0051684F">
            <w:pPr>
              <w:spacing w:before="720"/>
              <w:ind w:left="158"/>
              <w:rPr>
                <w:lang w:val="fr-CA"/>
              </w:rPr>
            </w:pPr>
          </w:p>
        </w:tc>
        <w:tc>
          <w:tcPr>
            <w:tcW w:w="4590" w:type="dxa"/>
            <w:tcBorders>
              <w:top w:val="nil"/>
              <w:left w:val="nil"/>
              <w:bottom w:val="single" w:sz="36" w:space="0" w:color="auto"/>
              <w:right w:val="nil"/>
            </w:tcBorders>
          </w:tcPr>
          <w:p w14:paraId="66E0D722" w14:textId="77777777" w:rsidR="00A57F68" w:rsidRDefault="00A57F68" w:rsidP="0051684F">
            <w:pPr>
              <w:rPr>
                <w:lang w:val="fr-CA"/>
              </w:rPr>
            </w:pPr>
          </w:p>
          <w:p w14:paraId="5AAA283D" w14:textId="77777777" w:rsidR="00A57F68" w:rsidRPr="0052685A" w:rsidRDefault="00A57F68" w:rsidP="0051684F">
            <w:pPr>
              <w:rPr>
                <w:lang w:val="fr-CA"/>
              </w:rPr>
            </w:pPr>
            <w:r w:rsidRPr="0052685A">
              <w:rPr>
                <w:lang w:val="fr-CA"/>
              </w:rPr>
              <w:t>Distr.</w:t>
            </w:r>
          </w:p>
          <w:p w14:paraId="4CD693C9" w14:textId="77777777" w:rsidR="00A57F68" w:rsidRPr="0052685A" w:rsidRDefault="00A57F68" w:rsidP="0051684F">
            <w:pPr>
              <w:rPr>
                <w:lang w:val="fr-CA"/>
              </w:rPr>
            </w:pPr>
            <w:r w:rsidRPr="0052685A">
              <w:rPr>
                <w:lang w:val="fr-CA"/>
              </w:rPr>
              <w:t>GÉNÉRALE</w:t>
            </w:r>
          </w:p>
          <w:p w14:paraId="5EF067E0" w14:textId="77777777" w:rsidR="00A57F68" w:rsidRPr="0052685A" w:rsidRDefault="00A57F68" w:rsidP="0051684F">
            <w:pPr>
              <w:rPr>
                <w:lang w:val="fr-CA"/>
              </w:rPr>
            </w:pPr>
          </w:p>
          <w:p w14:paraId="47CDDEC1" w14:textId="730E5F57" w:rsidR="00A57F68" w:rsidRPr="0052685A" w:rsidRDefault="00A57F68" w:rsidP="0051684F">
            <w:pPr>
              <w:rPr>
                <w:lang w:val="fr-CA"/>
              </w:rPr>
            </w:pPr>
            <w:r w:rsidRPr="0052685A">
              <w:rPr>
                <w:lang w:val="fr-CA"/>
              </w:rPr>
              <w:fldChar w:fldCharType="begin"/>
            </w:r>
            <w:r w:rsidRPr="0052685A">
              <w:rPr>
                <w:lang w:val="fr-CA"/>
              </w:rPr>
              <w:instrText xml:space="preserve"> DOCPROPERTY "Document number"  \* MERGEFORMAT </w:instrText>
            </w:r>
            <w:r w:rsidRPr="0052685A">
              <w:rPr>
                <w:lang w:val="fr-CA"/>
              </w:rPr>
              <w:fldChar w:fldCharType="separate"/>
            </w:r>
            <w:r w:rsidR="007614F2">
              <w:rPr>
                <w:lang w:val="fr-CA"/>
              </w:rPr>
              <w:t>UNEP/</w:t>
            </w:r>
            <w:proofErr w:type="spellStart"/>
            <w:r w:rsidR="007614F2">
              <w:rPr>
                <w:lang w:val="fr-CA"/>
              </w:rPr>
              <w:t>OzL.Pro</w:t>
            </w:r>
            <w:proofErr w:type="spellEnd"/>
            <w:r w:rsidR="007614F2">
              <w:rPr>
                <w:lang w:val="fr-CA"/>
              </w:rPr>
              <w:t>/</w:t>
            </w:r>
            <w:proofErr w:type="spellStart"/>
            <w:r w:rsidR="007614F2">
              <w:rPr>
                <w:lang w:val="fr-CA"/>
              </w:rPr>
              <w:t>ExCom</w:t>
            </w:r>
            <w:proofErr w:type="spellEnd"/>
            <w:r w:rsidR="007614F2">
              <w:rPr>
                <w:lang w:val="fr-CA"/>
              </w:rPr>
              <w:t>/88/5</w:t>
            </w:r>
            <w:r w:rsidRPr="0052685A">
              <w:rPr>
                <w:lang w:val="fr-CA"/>
              </w:rPr>
              <w:fldChar w:fldCharType="end"/>
            </w:r>
          </w:p>
          <w:p w14:paraId="3FE77EE9" w14:textId="4E308114" w:rsidR="00A57F68" w:rsidRPr="0052685A" w:rsidRDefault="00A57F68" w:rsidP="0051684F">
            <w:pPr>
              <w:rPr>
                <w:lang w:val="fr-CA"/>
              </w:rPr>
            </w:pPr>
            <w:r w:rsidRPr="0052685A">
              <w:rPr>
                <w:lang w:val="fr-CA"/>
              </w:rPr>
              <w:fldChar w:fldCharType="begin"/>
            </w:r>
            <w:r w:rsidRPr="0052685A">
              <w:rPr>
                <w:lang w:val="fr-CA"/>
              </w:rPr>
              <w:instrText xml:space="preserve"> DOCPROPERTY "Revision date" \@ "d MMMM YYYY"  \* MERGEFORMAT </w:instrText>
            </w:r>
            <w:r w:rsidRPr="0052685A">
              <w:rPr>
                <w:lang w:val="fr-CA"/>
              </w:rPr>
              <w:fldChar w:fldCharType="separate"/>
            </w:r>
            <w:r>
              <w:rPr>
                <w:lang w:val="fr-CA"/>
              </w:rPr>
              <w:t>21 octobre</w:t>
            </w:r>
            <w:r w:rsidRPr="0052685A">
              <w:rPr>
                <w:lang w:val="fr-CA"/>
              </w:rPr>
              <w:t xml:space="preserve"> 2021</w:t>
            </w:r>
            <w:r w:rsidRPr="0052685A">
              <w:rPr>
                <w:lang w:val="fr-CA"/>
              </w:rPr>
              <w:fldChar w:fldCharType="end"/>
            </w:r>
          </w:p>
          <w:p w14:paraId="2EFC8098" w14:textId="77777777" w:rsidR="00A57F68" w:rsidRPr="0052685A" w:rsidRDefault="00A57F68" w:rsidP="0051684F">
            <w:pPr>
              <w:rPr>
                <w:caps/>
                <w:lang w:val="fr-CA"/>
              </w:rPr>
            </w:pPr>
          </w:p>
          <w:p w14:paraId="27DE19CB" w14:textId="77777777" w:rsidR="00A57F68" w:rsidRPr="0052685A" w:rsidRDefault="00A57F68" w:rsidP="0051684F">
            <w:pPr>
              <w:rPr>
                <w:lang w:val="fr-CA"/>
              </w:rPr>
            </w:pPr>
            <w:r w:rsidRPr="0052685A">
              <w:rPr>
                <w:lang w:val="fr-CA"/>
              </w:rPr>
              <w:t>FRANÇAIS</w:t>
            </w:r>
          </w:p>
          <w:p w14:paraId="0E903AAB" w14:textId="77777777" w:rsidR="00A57F68" w:rsidRPr="0052685A" w:rsidRDefault="00A57F68" w:rsidP="0051684F">
            <w:pPr>
              <w:rPr>
                <w:lang w:val="fr-CA"/>
              </w:rPr>
            </w:pPr>
            <w:r w:rsidRPr="0052685A">
              <w:rPr>
                <w:lang w:val="fr-CA"/>
              </w:rPr>
              <w:t>ORIGINAL : ANGLAIS</w:t>
            </w:r>
          </w:p>
        </w:tc>
      </w:tr>
    </w:tbl>
    <w:p w14:paraId="667F2956" w14:textId="712E112B" w:rsidR="00B67FB0" w:rsidRPr="007614F2" w:rsidRDefault="00A57F68" w:rsidP="002879A3">
      <w:pPr>
        <w:jc w:val="left"/>
        <w:rPr>
          <w:lang w:val="fr-FR"/>
        </w:rPr>
      </w:pPr>
      <w:r w:rsidRPr="0052685A">
        <w:rPr>
          <w:lang w:val="fr-CA"/>
        </w:rPr>
        <w:t xml:space="preserve">COMITÉ EXÉCUTIF </w:t>
      </w:r>
      <w:r w:rsidRPr="0052685A">
        <w:rPr>
          <w:lang w:val="fr-CA"/>
        </w:rPr>
        <w:br/>
      </w:r>
      <w:r>
        <w:rPr>
          <w:lang w:val="fr-FR"/>
        </w:rPr>
        <w:t> </w:t>
      </w:r>
      <w:r w:rsidR="002879A3" w:rsidRPr="002879A3">
        <w:rPr>
          <w:lang w:val="fr-FR"/>
        </w:rPr>
        <w:t xml:space="preserve">DU FONDS MULTILATÉRAL AUX FINS </w:t>
      </w:r>
      <w:r w:rsidR="002879A3" w:rsidRPr="002879A3">
        <w:rPr>
          <w:lang w:val="fr-FR"/>
        </w:rPr>
        <w:br/>
      </w:r>
      <w:r>
        <w:rPr>
          <w:lang w:val="fr-FR"/>
        </w:rPr>
        <w:t> </w:t>
      </w:r>
      <w:r w:rsidR="002879A3" w:rsidRPr="002879A3">
        <w:rPr>
          <w:lang w:val="fr-FR"/>
        </w:rPr>
        <w:t>D’APPLICATION DU PROTOCOLE DE MONTRÉAL</w:t>
      </w:r>
      <w:r w:rsidR="002879A3" w:rsidRPr="002879A3">
        <w:rPr>
          <w:lang w:val="fr-FR"/>
        </w:rPr>
        <w:br/>
        <w:t>Quatre-vingt-huitième réunion</w:t>
      </w:r>
    </w:p>
    <w:p w14:paraId="03E4ED89" w14:textId="4B6C323F" w:rsidR="00857077" w:rsidRPr="007614F2" w:rsidRDefault="002879A3" w:rsidP="00B67FB0">
      <w:pPr>
        <w:jc w:val="left"/>
        <w:rPr>
          <w:lang w:val="fr-FR"/>
        </w:rPr>
      </w:pPr>
      <w:r w:rsidRPr="002879A3">
        <w:rPr>
          <w:lang w:val="fr-FR"/>
        </w:rPr>
        <w:t>Montréal, 15-19 novembre</w:t>
      </w:r>
      <w:r w:rsidRPr="002879A3">
        <w:rPr>
          <w:rStyle w:val="FootnoteReference"/>
          <w:lang w:val="fr-FR"/>
        </w:rPr>
        <w:footnoteReference w:id="1"/>
      </w:r>
    </w:p>
    <w:p w14:paraId="4EB8A9C6" w14:textId="75D2CEE7" w:rsidR="00D404EF" w:rsidRPr="007614F2" w:rsidRDefault="00D404EF" w:rsidP="00704CE9">
      <w:pPr>
        <w:jc w:val="left"/>
        <w:rPr>
          <w:lang w:val="fr-FR"/>
        </w:rPr>
      </w:pPr>
    </w:p>
    <w:p w14:paraId="33586BE1" w14:textId="1248515E" w:rsidR="00B67FB0" w:rsidRPr="007614F2" w:rsidRDefault="00B67FB0" w:rsidP="00704CE9">
      <w:pPr>
        <w:jc w:val="left"/>
        <w:rPr>
          <w:lang w:val="fr-FR"/>
        </w:rPr>
      </w:pPr>
    </w:p>
    <w:p w14:paraId="7B664130" w14:textId="77777777" w:rsidR="00B67FB0" w:rsidRPr="007614F2" w:rsidRDefault="00B67FB0" w:rsidP="00704CE9">
      <w:pPr>
        <w:jc w:val="left"/>
        <w:rPr>
          <w:lang w:val="fr-FR"/>
        </w:rPr>
      </w:pPr>
    </w:p>
    <w:p w14:paraId="007960D6" w14:textId="2242644C" w:rsidR="00B53459" w:rsidRPr="007614F2" w:rsidRDefault="002879A3" w:rsidP="00B53459">
      <w:pPr>
        <w:jc w:val="center"/>
        <w:rPr>
          <w:b/>
          <w:lang w:val="fr-FR"/>
        </w:rPr>
      </w:pPr>
      <w:r w:rsidRPr="002879A3">
        <w:rPr>
          <w:b/>
          <w:lang w:val="fr-FR"/>
        </w:rPr>
        <w:t>COMPTES FINAUX DE 2020 </w:t>
      </w:r>
    </w:p>
    <w:p w14:paraId="4D91E328" w14:textId="77777777" w:rsidR="00B67FB0" w:rsidRPr="007614F2" w:rsidRDefault="00B67FB0" w:rsidP="00B53459">
      <w:pPr>
        <w:jc w:val="center"/>
        <w:rPr>
          <w:b/>
          <w:lang w:val="fr-FR"/>
        </w:rPr>
      </w:pPr>
    </w:p>
    <w:p w14:paraId="4B84B0D5" w14:textId="77777777" w:rsidR="00B53459" w:rsidRPr="007614F2" w:rsidRDefault="00B53459" w:rsidP="00B53459">
      <w:pPr>
        <w:rPr>
          <w:b/>
          <w:bCs/>
          <w:lang w:val="fr-FR"/>
        </w:rPr>
      </w:pPr>
    </w:p>
    <w:p w14:paraId="3C80B2F9" w14:textId="113456FB" w:rsidR="00B53459" w:rsidRPr="002879A3" w:rsidRDefault="002879A3" w:rsidP="00B53459">
      <w:pPr>
        <w:rPr>
          <w:b/>
          <w:bCs/>
        </w:rPr>
      </w:pPr>
      <w:r w:rsidRPr="002879A3">
        <w:rPr>
          <w:b/>
          <w:bCs/>
          <w:lang w:val="fr-FR"/>
        </w:rPr>
        <w:t>Introduction </w:t>
      </w:r>
    </w:p>
    <w:p w14:paraId="305EC65C" w14:textId="77777777" w:rsidR="00B53459" w:rsidRPr="00424C17" w:rsidRDefault="00B53459" w:rsidP="00A05298">
      <w:pPr>
        <w:pStyle w:val="Heading2"/>
        <w:numPr>
          <w:ilvl w:val="0"/>
          <w:numId w:val="0"/>
        </w:numPr>
        <w:spacing w:after="0"/>
      </w:pPr>
    </w:p>
    <w:p w14:paraId="1B74CF1E" w14:textId="75738EAB" w:rsidR="002879A3" w:rsidRPr="007614F2" w:rsidRDefault="002879A3" w:rsidP="002879A3">
      <w:pPr>
        <w:pStyle w:val="Heading1"/>
        <w:rPr>
          <w:iCs/>
          <w:lang w:val="fr-FR"/>
        </w:rPr>
      </w:pPr>
      <w:r w:rsidRPr="002879A3">
        <w:rPr>
          <w:rStyle w:val="FootnoteReference"/>
          <w:iCs/>
          <w:vertAlign w:val="baseline"/>
          <w:lang w:val="fr-FR"/>
        </w:rPr>
        <w:t xml:space="preserve">Ce document présente les comptes finaux du Fonds multilatéral </w:t>
      </w:r>
      <w:r w:rsidRPr="002879A3">
        <w:rPr>
          <w:iCs/>
          <w:lang w:val="fr-FR"/>
        </w:rPr>
        <w:t xml:space="preserve">(MLF) </w:t>
      </w:r>
      <w:r w:rsidRPr="002879A3">
        <w:rPr>
          <w:rStyle w:val="FootnoteReference"/>
          <w:iCs/>
          <w:vertAlign w:val="baseline"/>
          <w:lang w:val="fr-FR"/>
        </w:rPr>
        <w:t>pour l’exercice ayant pris fin le 31 décembre 20</w:t>
      </w:r>
      <w:r w:rsidRPr="002879A3">
        <w:rPr>
          <w:iCs/>
          <w:lang w:val="fr-FR"/>
        </w:rPr>
        <w:t>20</w:t>
      </w:r>
      <w:r w:rsidRPr="002879A3">
        <w:rPr>
          <w:rStyle w:val="FootnoteReference"/>
          <w:iCs/>
          <w:vertAlign w:val="baseline"/>
          <w:lang w:val="fr-FR"/>
        </w:rPr>
        <w:t>.</w:t>
      </w:r>
      <w:r w:rsidRPr="002879A3">
        <w:rPr>
          <w:rStyle w:val="FootnoteReference"/>
          <w:iCs/>
          <w:lang w:val="fr-FR"/>
        </w:rPr>
        <w:t xml:space="preserve"> </w:t>
      </w:r>
      <w:r w:rsidRPr="002879A3">
        <w:rPr>
          <w:lang w:val="fr-FR"/>
        </w:rPr>
        <w:t>L’annexe I au présent document contient les appendices suivants :</w:t>
      </w:r>
    </w:p>
    <w:p w14:paraId="149068E3" w14:textId="3B2958FA" w:rsidR="00B53459" w:rsidRPr="007614F2" w:rsidRDefault="002879A3" w:rsidP="002879A3">
      <w:pPr>
        <w:pStyle w:val="Heading2"/>
        <w:numPr>
          <w:ilvl w:val="0"/>
          <w:numId w:val="0"/>
        </w:numPr>
        <w:tabs>
          <w:tab w:val="left" w:pos="2520"/>
        </w:tabs>
        <w:spacing w:after="0"/>
        <w:ind w:left="1440" w:hanging="720"/>
        <w:rPr>
          <w:lang w:val="fr-FR"/>
        </w:rPr>
      </w:pPr>
      <w:r w:rsidRPr="002879A3">
        <w:rPr>
          <w:lang w:val="fr-FR"/>
        </w:rPr>
        <w:t>Appendice 1.1</w:t>
      </w:r>
      <w:r w:rsidR="00B60223" w:rsidRPr="007614F2">
        <w:rPr>
          <w:lang w:val="fr-FR"/>
        </w:rPr>
        <w:tab/>
      </w:r>
      <w:r w:rsidRPr="002879A3">
        <w:rPr>
          <w:lang w:val="fr-FR"/>
        </w:rPr>
        <w:t>État des re</w:t>
      </w:r>
      <w:r w:rsidR="00D27759">
        <w:rPr>
          <w:lang w:val="fr-FR"/>
        </w:rPr>
        <w:t>cettes</w:t>
      </w:r>
      <w:r w:rsidRPr="002879A3">
        <w:rPr>
          <w:lang w:val="fr-FR"/>
        </w:rPr>
        <w:t xml:space="preserve"> et des dépenses pour 2020</w:t>
      </w:r>
    </w:p>
    <w:p w14:paraId="43CDBA1D" w14:textId="0BBE1B1A" w:rsidR="00B53459" w:rsidRPr="007614F2" w:rsidRDefault="002879A3" w:rsidP="002879A3">
      <w:pPr>
        <w:pStyle w:val="ListParagraph"/>
        <w:tabs>
          <w:tab w:val="left" w:pos="2520"/>
        </w:tabs>
        <w:rPr>
          <w:lang w:val="fr-FR"/>
        </w:rPr>
      </w:pPr>
      <w:r w:rsidRPr="002879A3">
        <w:rPr>
          <w:lang w:val="fr-FR"/>
        </w:rPr>
        <w:t>Appendice 1.2</w:t>
      </w:r>
      <w:r w:rsidR="00B60223" w:rsidRPr="007614F2">
        <w:rPr>
          <w:lang w:val="fr-FR"/>
        </w:rPr>
        <w:tab/>
      </w:r>
      <w:r w:rsidRPr="002879A3">
        <w:rPr>
          <w:lang w:val="fr-FR"/>
        </w:rPr>
        <w:t>État de la situation financière de 2020</w:t>
      </w:r>
    </w:p>
    <w:p w14:paraId="4669B2C5" w14:textId="11FEE85B" w:rsidR="00B53459" w:rsidRPr="007614F2" w:rsidRDefault="002879A3" w:rsidP="00B63C30">
      <w:pPr>
        <w:pStyle w:val="Heading2"/>
        <w:numPr>
          <w:ilvl w:val="0"/>
          <w:numId w:val="0"/>
        </w:numPr>
        <w:tabs>
          <w:tab w:val="left" w:pos="2520"/>
        </w:tabs>
        <w:spacing w:after="0"/>
        <w:ind w:left="720"/>
        <w:rPr>
          <w:lang w:val="fr-FR"/>
        </w:rPr>
      </w:pPr>
      <w:r w:rsidRPr="002879A3">
        <w:rPr>
          <w:lang w:val="fr-FR"/>
        </w:rPr>
        <w:t>Appendice 1.3</w:t>
      </w:r>
      <w:r w:rsidR="00B60223" w:rsidRPr="007614F2">
        <w:rPr>
          <w:lang w:val="fr-FR"/>
        </w:rPr>
        <w:tab/>
      </w:r>
      <w:r w:rsidRPr="002879A3">
        <w:rPr>
          <w:lang w:val="fr-FR"/>
        </w:rPr>
        <w:t>Dépenses du Secrétariat pour 2020</w:t>
      </w:r>
    </w:p>
    <w:p w14:paraId="5FFBFDF1" w14:textId="26A8B0CC" w:rsidR="00B53459" w:rsidRPr="007614F2" w:rsidRDefault="002879A3" w:rsidP="00B63C30">
      <w:pPr>
        <w:pStyle w:val="Heading2"/>
        <w:numPr>
          <w:ilvl w:val="0"/>
          <w:numId w:val="0"/>
        </w:numPr>
        <w:tabs>
          <w:tab w:val="left" w:pos="2520"/>
        </w:tabs>
        <w:spacing w:after="0"/>
        <w:ind w:left="720"/>
        <w:rPr>
          <w:lang w:val="fr-FR"/>
        </w:rPr>
      </w:pPr>
      <w:r w:rsidRPr="002879A3">
        <w:rPr>
          <w:lang w:val="fr-FR"/>
        </w:rPr>
        <w:t>Appendice 1.4</w:t>
      </w:r>
      <w:r w:rsidR="00B60223" w:rsidRPr="007614F2">
        <w:rPr>
          <w:lang w:val="fr-FR"/>
        </w:rPr>
        <w:tab/>
      </w:r>
      <w:r w:rsidRPr="002879A3">
        <w:rPr>
          <w:lang w:val="fr-FR"/>
        </w:rPr>
        <w:t>Sous-comptes des activités gérées par le PNUD 1991-2020</w:t>
      </w:r>
    </w:p>
    <w:p w14:paraId="6149E03D" w14:textId="2CC01DB9" w:rsidR="00B53459" w:rsidRPr="007614F2" w:rsidRDefault="002879A3" w:rsidP="00B63C30">
      <w:pPr>
        <w:pStyle w:val="Heading2"/>
        <w:numPr>
          <w:ilvl w:val="0"/>
          <w:numId w:val="0"/>
        </w:numPr>
        <w:tabs>
          <w:tab w:val="left" w:pos="2520"/>
        </w:tabs>
        <w:spacing w:after="0"/>
        <w:ind w:left="720"/>
        <w:rPr>
          <w:lang w:val="fr-FR"/>
        </w:rPr>
      </w:pPr>
      <w:r w:rsidRPr="002879A3">
        <w:rPr>
          <w:lang w:val="fr-FR"/>
        </w:rPr>
        <w:t>Appendice 1.5</w:t>
      </w:r>
      <w:r w:rsidR="00B60223" w:rsidRPr="007614F2">
        <w:rPr>
          <w:lang w:val="fr-FR"/>
        </w:rPr>
        <w:tab/>
      </w:r>
      <w:r w:rsidRPr="002879A3">
        <w:rPr>
          <w:lang w:val="fr-FR"/>
        </w:rPr>
        <w:t>Sous-comptes des activités gérées par le PNUE 1991-2020</w:t>
      </w:r>
    </w:p>
    <w:p w14:paraId="6A2C6E42" w14:textId="2C9684D6" w:rsidR="00B53459" w:rsidRPr="007614F2" w:rsidRDefault="002879A3" w:rsidP="00B63C30">
      <w:pPr>
        <w:pStyle w:val="Heading2"/>
        <w:numPr>
          <w:ilvl w:val="0"/>
          <w:numId w:val="0"/>
        </w:numPr>
        <w:tabs>
          <w:tab w:val="left" w:pos="2520"/>
        </w:tabs>
        <w:spacing w:after="0"/>
        <w:ind w:left="720"/>
        <w:rPr>
          <w:lang w:val="fr-FR"/>
        </w:rPr>
      </w:pPr>
      <w:r w:rsidRPr="002879A3">
        <w:rPr>
          <w:lang w:val="fr-FR"/>
        </w:rPr>
        <w:t>Appendice 1.6</w:t>
      </w:r>
      <w:r w:rsidR="00B53459" w:rsidRPr="007614F2">
        <w:rPr>
          <w:lang w:val="fr-FR"/>
        </w:rPr>
        <w:t xml:space="preserve"> </w:t>
      </w:r>
      <w:r w:rsidR="00B60223" w:rsidRPr="007614F2">
        <w:rPr>
          <w:lang w:val="fr-FR"/>
        </w:rPr>
        <w:tab/>
      </w:r>
      <w:r w:rsidRPr="002879A3">
        <w:rPr>
          <w:lang w:val="fr-FR"/>
        </w:rPr>
        <w:t>Sous-comptes des activités gérées par l’ONUDI 1991-2020</w:t>
      </w:r>
    </w:p>
    <w:p w14:paraId="458EBB9C" w14:textId="7894BBAE" w:rsidR="00B53459" w:rsidRPr="007614F2" w:rsidRDefault="002879A3" w:rsidP="00B63C30">
      <w:pPr>
        <w:pStyle w:val="Heading2"/>
        <w:numPr>
          <w:ilvl w:val="0"/>
          <w:numId w:val="0"/>
        </w:numPr>
        <w:tabs>
          <w:tab w:val="left" w:pos="2520"/>
        </w:tabs>
        <w:spacing w:after="0"/>
        <w:ind w:left="720"/>
        <w:rPr>
          <w:lang w:val="fr-FR"/>
        </w:rPr>
      </w:pPr>
      <w:r w:rsidRPr="002879A3">
        <w:rPr>
          <w:lang w:val="fr-FR"/>
        </w:rPr>
        <w:t>Appendice 1.7</w:t>
      </w:r>
      <w:r w:rsidR="00B60223" w:rsidRPr="007614F2">
        <w:rPr>
          <w:lang w:val="fr-FR"/>
        </w:rPr>
        <w:tab/>
      </w:r>
      <w:r w:rsidRPr="002879A3">
        <w:rPr>
          <w:lang w:val="fr-FR"/>
        </w:rPr>
        <w:t>Sous-comptes des activités gérées par la Banque mondiale 1991-2020</w:t>
      </w:r>
    </w:p>
    <w:p w14:paraId="609C140B" w14:textId="77777777" w:rsidR="002A121B" w:rsidRPr="007614F2" w:rsidRDefault="002A121B" w:rsidP="00565673">
      <w:pPr>
        <w:ind w:left="720"/>
        <w:rPr>
          <w:lang w:val="fr-FR"/>
        </w:rPr>
      </w:pPr>
    </w:p>
    <w:p w14:paraId="7BE0E521" w14:textId="48C9B6AC" w:rsidR="005C59C0" w:rsidRPr="007614F2" w:rsidRDefault="00FF6D20" w:rsidP="005C59C0">
      <w:pPr>
        <w:pStyle w:val="Heading1"/>
        <w:rPr>
          <w:lang w:val="fr-FR"/>
        </w:rPr>
      </w:pPr>
      <w:r w:rsidRPr="00FF6D20">
        <w:rPr>
          <w:lang w:val="fr-FR"/>
        </w:rPr>
        <w:t>L’</w:t>
      </w:r>
      <w:r w:rsidR="00D0446F">
        <w:rPr>
          <w:lang w:val="fr-FR"/>
        </w:rPr>
        <w:t>appendice</w:t>
      </w:r>
      <w:r w:rsidRPr="00FF6D20">
        <w:rPr>
          <w:lang w:val="fr-FR"/>
        </w:rPr>
        <w:t xml:space="preserve"> 1.1 fournit des informations sur les contributions convenues dans la catégorie des re</w:t>
      </w:r>
      <w:r w:rsidR="00D27759">
        <w:rPr>
          <w:lang w:val="fr-FR"/>
        </w:rPr>
        <w:t>cettes</w:t>
      </w:r>
      <w:r w:rsidRPr="00FF6D20">
        <w:rPr>
          <w:lang w:val="fr-FR"/>
        </w:rPr>
        <w:t>.</w:t>
      </w:r>
      <w:r w:rsidRPr="007614F2">
        <w:rPr>
          <w:lang w:val="fr-FR"/>
        </w:rPr>
        <w:t xml:space="preserve"> </w:t>
      </w:r>
      <w:r w:rsidR="005C59C0" w:rsidRPr="005C59C0">
        <w:rPr>
          <w:lang w:val="fr-FR"/>
        </w:rPr>
        <w:t xml:space="preserve">Il indique un gain de </w:t>
      </w:r>
      <w:r w:rsidR="005C59C0" w:rsidRPr="005C59C0">
        <w:rPr>
          <w:color w:val="000000"/>
          <w:lang w:val="fr-FR"/>
        </w:rPr>
        <w:t xml:space="preserve">1 973 814 $US au titre du </w:t>
      </w:r>
      <w:r w:rsidR="005C59C0" w:rsidRPr="005C59C0">
        <w:rPr>
          <w:lang w:val="fr-FR"/>
        </w:rPr>
        <w:t xml:space="preserve">mécanisme de taux de change fixe en 2020, par rapport </w:t>
      </w:r>
      <w:r w:rsidR="009E0FDB">
        <w:rPr>
          <w:lang w:val="fr-FR"/>
        </w:rPr>
        <w:t>à un</w:t>
      </w:r>
      <w:r w:rsidR="005C59C0" w:rsidRPr="005C59C0">
        <w:rPr>
          <w:lang w:val="fr-FR"/>
        </w:rPr>
        <w:t xml:space="preserve"> gain de 507 935 $US en 201</w:t>
      </w:r>
      <w:r w:rsidR="00D0446F">
        <w:rPr>
          <w:lang w:val="fr-FR"/>
        </w:rPr>
        <w:t>9</w:t>
      </w:r>
      <w:r w:rsidR="005C59C0" w:rsidRPr="005C59C0">
        <w:rPr>
          <w:lang w:val="fr-FR"/>
        </w:rPr>
        <w:t>, attribuable au taux de change du dollar américain en 2020 par rapport aux devises des autres pays.</w:t>
      </w:r>
      <w:r w:rsidR="005C59C0" w:rsidRPr="007614F2">
        <w:rPr>
          <w:lang w:val="fr-FR"/>
        </w:rPr>
        <w:t xml:space="preserve"> </w:t>
      </w:r>
      <w:r w:rsidR="005C59C0" w:rsidRPr="005C59C0">
        <w:rPr>
          <w:lang w:val="fr-FR"/>
        </w:rPr>
        <w:t xml:space="preserve">Cet </w:t>
      </w:r>
      <w:r w:rsidR="00D0446F">
        <w:rPr>
          <w:lang w:val="fr-FR"/>
        </w:rPr>
        <w:t>appendice</w:t>
      </w:r>
      <w:r w:rsidR="005C59C0" w:rsidRPr="005C59C0">
        <w:rPr>
          <w:lang w:val="fr-FR"/>
        </w:rPr>
        <w:t xml:space="preserve"> contient en outre les données globales sur les dépenses du Secrétariat et des agences d’exécution, ainsi que le solde net du Fonds multilatéral à la fin de 2020.</w:t>
      </w:r>
      <w:r w:rsidR="005C59C0" w:rsidRPr="007614F2">
        <w:rPr>
          <w:lang w:val="fr-FR"/>
        </w:rPr>
        <w:t xml:space="preserve"> </w:t>
      </w:r>
    </w:p>
    <w:p w14:paraId="240D745B" w14:textId="5FAFAB58" w:rsidR="005C59C0" w:rsidRPr="007614F2" w:rsidRDefault="005C59C0" w:rsidP="005C59C0">
      <w:pPr>
        <w:pStyle w:val="Heading1"/>
        <w:rPr>
          <w:vanish/>
          <w:lang w:val="fr-FR" w:eastAsia="fr-FR"/>
        </w:rPr>
      </w:pPr>
      <w:r w:rsidRPr="005C59C0">
        <w:rPr>
          <w:lang w:val="fr-FR" w:eastAsia="fr-FR"/>
        </w:rPr>
        <w:t>L’</w:t>
      </w:r>
      <w:r w:rsidR="00D0446F">
        <w:rPr>
          <w:lang w:val="fr-FR" w:eastAsia="fr-FR"/>
        </w:rPr>
        <w:t>appendice</w:t>
      </w:r>
      <w:r w:rsidRPr="005C59C0">
        <w:rPr>
          <w:lang w:val="fr-FR" w:eastAsia="fr-FR"/>
        </w:rPr>
        <w:t xml:space="preserve"> 1.2 </w:t>
      </w:r>
      <w:r w:rsidR="009E0FDB">
        <w:rPr>
          <w:lang w:val="fr-FR" w:eastAsia="fr-FR"/>
        </w:rPr>
        <w:t>indique</w:t>
      </w:r>
      <w:r w:rsidRPr="005C59C0">
        <w:rPr>
          <w:lang w:val="fr-FR" w:eastAsia="fr-FR"/>
        </w:rPr>
        <w:t xml:space="preserve"> l’état des contributions volontaires à recevoir, s’élevant à 6 086</w:t>
      </w:r>
      <w:r w:rsidR="007614F2">
        <w:rPr>
          <w:lang w:val="fr-FR" w:eastAsia="fr-FR"/>
        </w:rPr>
        <w:t> </w:t>
      </w:r>
      <w:r w:rsidRPr="005C59C0">
        <w:rPr>
          <w:lang w:val="fr-FR" w:eastAsia="fr-FR"/>
        </w:rPr>
        <w:t>97</w:t>
      </w:r>
      <w:r w:rsidRPr="007614F2">
        <w:rPr>
          <w:lang w:val="fr-FR" w:eastAsia="fr-FR"/>
        </w:rPr>
        <w:t>3</w:t>
      </w:r>
      <w:r w:rsidR="007614F2">
        <w:rPr>
          <w:lang w:val="fr-FR" w:eastAsia="fr-FR"/>
        </w:rPr>
        <w:t> </w:t>
      </w:r>
      <w:r w:rsidRPr="005C59C0">
        <w:rPr>
          <w:lang w:val="fr-FR" w:eastAsia="fr-FR"/>
        </w:rPr>
        <w:t xml:space="preserve">$US. Ce montant a été obtenu après avoir soustrait de la somme totale à recevoir de 187 535 516 $US un montant de 181 448 541 $US représentant la provision pour créances douteuses, conformément aux Normes comptables internationales </w:t>
      </w:r>
      <w:r w:rsidR="00D0446F">
        <w:rPr>
          <w:lang w:val="fr-FR" w:eastAsia="fr-FR"/>
        </w:rPr>
        <w:t>du</w:t>
      </w:r>
      <w:r w:rsidRPr="005C59C0">
        <w:rPr>
          <w:lang w:val="fr-FR" w:eastAsia="fr-FR"/>
        </w:rPr>
        <w:t xml:space="preserve"> secteur public (IPSAS).</w:t>
      </w:r>
      <w:r w:rsidRPr="007614F2">
        <w:rPr>
          <w:lang w:val="fr-FR" w:eastAsia="fr-FR"/>
        </w:rPr>
        <w:t xml:space="preserve"> </w:t>
      </w:r>
    </w:p>
    <w:p w14:paraId="568DCB4B" w14:textId="37E141D9" w:rsidR="005C59C0" w:rsidRPr="007614F2" w:rsidRDefault="005C59C0" w:rsidP="005C59C0">
      <w:pPr>
        <w:pStyle w:val="Heading1"/>
        <w:rPr>
          <w:lang w:val="fr-FR"/>
        </w:rPr>
      </w:pPr>
      <w:r w:rsidRPr="005C59C0">
        <w:rPr>
          <w:lang w:val="fr-FR"/>
        </w:rPr>
        <w:t>L’</w:t>
      </w:r>
      <w:r w:rsidR="00D0446F">
        <w:rPr>
          <w:lang w:val="fr-FR"/>
        </w:rPr>
        <w:t>appendice</w:t>
      </w:r>
      <w:r w:rsidRPr="005C59C0">
        <w:rPr>
          <w:lang w:val="fr-FR"/>
        </w:rPr>
        <w:t xml:space="preserve"> 1.3</w:t>
      </w:r>
      <w:r w:rsidR="007614F2">
        <w:rPr>
          <w:lang w:val="fr-FR"/>
        </w:rPr>
        <w:t> </w:t>
      </w:r>
      <w:r w:rsidRPr="005C59C0">
        <w:rPr>
          <w:lang w:val="fr-FR"/>
        </w:rPr>
        <w:t xml:space="preserve">présente les dépenses réelles par rapport au budget du Secrétariat pour 2020 approuvé par les décisions 82/6 </w:t>
      </w:r>
      <w:proofErr w:type="gramStart"/>
      <w:r w:rsidRPr="005C59C0">
        <w:rPr>
          <w:lang w:val="fr-FR"/>
        </w:rPr>
        <w:t>b)(</w:t>
      </w:r>
      <w:proofErr w:type="gramEnd"/>
      <w:r w:rsidRPr="005C59C0">
        <w:rPr>
          <w:lang w:val="fr-FR"/>
        </w:rPr>
        <w:t>i) et 87/3 (a)(ii), et le budget de Suivi et évaluation approuvé par la décision 84/11(a).</w:t>
      </w:r>
      <w:r w:rsidRPr="007614F2">
        <w:rPr>
          <w:lang w:val="fr-FR"/>
        </w:rPr>
        <w:t xml:space="preserve"> </w:t>
      </w:r>
      <w:r w:rsidRPr="005C59C0">
        <w:rPr>
          <w:lang w:val="fr-FR"/>
        </w:rPr>
        <w:t>La somme restituée au Fonds multilatéral à la 88</w:t>
      </w:r>
      <w:r w:rsidRPr="005C59C0">
        <w:rPr>
          <w:vertAlign w:val="superscript"/>
          <w:lang w:val="fr-FR"/>
        </w:rPr>
        <w:t>e</w:t>
      </w:r>
      <w:r w:rsidRPr="005C59C0">
        <w:rPr>
          <w:lang w:val="fr-FR"/>
        </w:rPr>
        <w:t xml:space="preserve"> </w:t>
      </w:r>
      <w:r w:rsidRPr="005C59C0">
        <w:rPr>
          <w:lang w:val="fr-FR"/>
        </w:rPr>
        <w:lastRenderedPageBreak/>
        <w:t>réunion s’élève à 2 430 831 $US (dont 2 427 831 $US provenant du budget du Secrétariat</w:t>
      </w:r>
      <w:r w:rsidR="004901E6">
        <w:rPr>
          <w:lang w:val="fr-FR"/>
        </w:rPr>
        <w:t xml:space="preserve"> </w:t>
      </w:r>
      <w:r w:rsidRPr="005C59C0">
        <w:rPr>
          <w:lang w:val="fr-FR"/>
        </w:rPr>
        <w:t>et 3 000 $US du budget de Suivi et évaluation).</w:t>
      </w:r>
    </w:p>
    <w:p w14:paraId="4CAD35A3" w14:textId="6331D2B0" w:rsidR="005C59C0" w:rsidRPr="007614F2" w:rsidRDefault="005C59C0" w:rsidP="00D27759">
      <w:pPr>
        <w:pStyle w:val="Heading1"/>
        <w:spacing w:after="0"/>
        <w:rPr>
          <w:lang w:val="fr-FR"/>
        </w:rPr>
      </w:pPr>
      <w:r w:rsidRPr="005C59C0">
        <w:rPr>
          <w:lang w:val="fr-FR"/>
        </w:rPr>
        <w:t xml:space="preserve">Les </w:t>
      </w:r>
      <w:r w:rsidR="00D0446F">
        <w:rPr>
          <w:lang w:val="fr-FR"/>
        </w:rPr>
        <w:t>appendice</w:t>
      </w:r>
      <w:r w:rsidRPr="005C59C0">
        <w:rPr>
          <w:lang w:val="fr-FR"/>
        </w:rPr>
        <w:t>s 1.4 à 1.7 présentent les comptes finaux des agences d’exécution remis au Trésorier à la fin septembre 2021. Étant donné que les comptes finaux des agences d’exécution ont été remis après la fermeture des comptes de 2020 du PNUE, seuls les comptes provisoires remis par les agences d’exécution en janvier 2021 ont été enregistrés dans les comptes finaux du PNUE.</w:t>
      </w:r>
      <w:r w:rsidRPr="007614F2">
        <w:rPr>
          <w:lang w:val="fr-FR"/>
        </w:rPr>
        <w:t xml:space="preserve"> </w:t>
      </w:r>
      <w:r w:rsidR="00D27759" w:rsidRPr="00D27759">
        <w:rPr>
          <w:lang w:val="fr-FR"/>
        </w:rPr>
        <w:t>Le tableau 1 indique les différences entre les comptes provisoires des agences d’exécution et les comptes finaux de</w:t>
      </w:r>
      <w:r w:rsidR="007614F2">
        <w:rPr>
          <w:lang w:val="fr-FR"/>
        </w:rPr>
        <w:t> </w:t>
      </w:r>
      <w:r w:rsidR="00D27759" w:rsidRPr="00D27759">
        <w:rPr>
          <w:lang w:val="fr-FR"/>
        </w:rPr>
        <w:t xml:space="preserve">2020 </w:t>
      </w:r>
      <w:r w:rsidR="00D27759">
        <w:rPr>
          <w:lang w:val="fr-FR"/>
        </w:rPr>
        <w:t>au niveau du</w:t>
      </w:r>
      <w:r w:rsidR="00D27759" w:rsidRPr="00D27759">
        <w:rPr>
          <w:lang w:val="fr-FR"/>
        </w:rPr>
        <w:t xml:space="preserve"> montant global des re</w:t>
      </w:r>
      <w:r w:rsidR="00D27759">
        <w:rPr>
          <w:lang w:val="fr-FR"/>
        </w:rPr>
        <w:t>cettes</w:t>
      </w:r>
      <w:r w:rsidR="00D27759" w:rsidRPr="00D27759">
        <w:rPr>
          <w:lang w:val="fr-FR"/>
        </w:rPr>
        <w:t xml:space="preserve"> et des dépenses, </w:t>
      </w:r>
      <w:r w:rsidR="004901E6">
        <w:rPr>
          <w:lang w:val="fr-FR"/>
        </w:rPr>
        <w:t xml:space="preserve">différences qui </w:t>
      </w:r>
      <w:r w:rsidR="00D27759" w:rsidRPr="00D27759">
        <w:rPr>
          <w:lang w:val="fr-FR"/>
        </w:rPr>
        <w:t xml:space="preserve">seront </w:t>
      </w:r>
      <w:r w:rsidR="004901E6">
        <w:rPr>
          <w:lang w:val="fr-FR"/>
        </w:rPr>
        <w:t>inscrite</w:t>
      </w:r>
      <w:r w:rsidR="00D27759" w:rsidRPr="00D27759">
        <w:rPr>
          <w:lang w:val="fr-FR"/>
        </w:rPr>
        <w:t>s dans les comptes de 2021</w:t>
      </w:r>
      <w:r w:rsidR="00D27759" w:rsidRPr="00D27759">
        <w:rPr>
          <w:bCs/>
          <w:lang w:val="fr-FR"/>
        </w:rPr>
        <w:t>.</w:t>
      </w:r>
      <w:r w:rsidR="00D27759" w:rsidRPr="007614F2">
        <w:rPr>
          <w:bCs/>
          <w:lang w:val="fr-FR"/>
        </w:rPr>
        <w:t xml:space="preserve"> </w:t>
      </w:r>
    </w:p>
    <w:p w14:paraId="4C0D16B0" w14:textId="77777777" w:rsidR="00A80888" w:rsidRPr="007614F2" w:rsidRDefault="00A80888" w:rsidP="00A80888">
      <w:pPr>
        <w:rPr>
          <w:lang w:val="fr-FR"/>
        </w:rPr>
      </w:pPr>
    </w:p>
    <w:p w14:paraId="411F17C3" w14:textId="6CDC75A8" w:rsidR="00B53459" w:rsidRPr="007614F2" w:rsidRDefault="00D27759" w:rsidP="00B53459">
      <w:pPr>
        <w:keepNext/>
        <w:tabs>
          <w:tab w:val="left" w:pos="1260"/>
        </w:tabs>
        <w:rPr>
          <w:b/>
          <w:lang w:val="fr-FR"/>
        </w:rPr>
      </w:pPr>
      <w:r w:rsidRPr="00D27759">
        <w:rPr>
          <w:b/>
          <w:lang w:val="fr-FR"/>
        </w:rPr>
        <w:t>Tableau 1. Différence</w:t>
      </w:r>
      <w:r w:rsidR="00D0446F">
        <w:rPr>
          <w:b/>
          <w:lang w:val="fr-FR"/>
        </w:rPr>
        <w:t>s</w:t>
      </w:r>
      <w:r w:rsidRPr="00D27759">
        <w:rPr>
          <w:b/>
          <w:lang w:val="fr-FR"/>
        </w:rPr>
        <w:t xml:space="preserve"> entre les comptes provisoires et les comptes finaux de 2020 au niveau du montant global</w:t>
      </w:r>
      <w:r w:rsidR="00A57F68">
        <w:rPr>
          <w:b/>
          <w:lang w:val="fr-FR"/>
        </w:rPr>
        <w:t> </w:t>
      </w:r>
      <w:r w:rsidRPr="00D27759">
        <w:rPr>
          <w:b/>
          <w:lang w:val="fr-FR"/>
        </w:rPr>
        <w:t>des re</w:t>
      </w:r>
      <w:r>
        <w:rPr>
          <w:b/>
          <w:lang w:val="fr-FR"/>
        </w:rPr>
        <w:t>cettes</w:t>
      </w:r>
      <w:r w:rsidRPr="00D27759">
        <w:rPr>
          <w:b/>
          <w:lang w:val="fr-FR"/>
        </w:rPr>
        <w:t xml:space="preserve"> et des dépenses ($US)</w:t>
      </w:r>
      <w:r w:rsidR="008A49F2" w:rsidRPr="007614F2">
        <w:rPr>
          <w:b/>
          <w:bCs/>
          <w:lang w:val="fr-FR"/>
        </w:rPr>
        <w:t xml:space="preserve"> </w:t>
      </w:r>
    </w:p>
    <w:tbl>
      <w:tblPr>
        <w:tblW w:w="9407" w:type="dxa"/>
        <w:tblInd w:w="108" w:type="dxa"/>
        <w:tblLayout w:type="fixed"/>
        <w:tblLook w:val="04A0" w:firstRow="1" w:lastRow="0" w:firstColumn="1" w:lastColumn="0" w:noHBand="0" w:noVBand="1"/>
      </w:tblPr>
      <w:tblGrid>
        <w:gridCol w:w="2367"/>
        <w:gridCol w:w="13"/>
        <w:gridCol w:w="2331"/>
        <w:gridCol w:w="9"/>
        <w:gridCol w:w="2341"/>
        <w:gridCol w:w="2346"/>
      </w:tblGrid>
      <w:tr w:rsidR="00B53459" w:rsidRPr="00D404EF" w14:paraId="6A0D9DFF" w14:textId="77777777" w:rsidTr="007614F2">
        <w:trPr>
          <w:trHeight w:val="258"/>
        </w:trPr>
        <w:tc>
          <w:tcPr>
            <w:tcW w:w="2367" w:type="dxa"/>
            <w:tcBorders>
              <w:top w:val="single" w:sz="4" w:space="0" w:color="auto"/>
              <w:left w:val="single" w:sz="4" w:space="0" w:color="auto"/>
              <w:bottom w:val="single" w:sz="4" w:space="0" w:color="auto"/>
              <w:right w:val="single" w:sz="4" w:space="0" w:color="auto"/>
            </w:tcBorders>
            <w:vAlign w:val="center"/>
            <w:hideMark/>
          </w:tcPr>
          <w:p w14:paraId="60DF77B8" w14:textId="4298251A" w:rsidR="00B53459" w:rsidRPr="00D27759" w:rsidRDefault="00D27759" w:rsidP="00230B70">
            <w:pPr>
              <w:widowControl w:val="0"/>
              <w:jc w:val="left"/>
              <w:rPr>
                <w:rFonts w:eastAsia="MS Mincho"/>
                <w:b/>
                <w:bCs/>
                <w:sz w:val="21"/>
                <w:szCs w:val="21"/>
                <w:lang w:val="en-US" w:eastAsia="ja-JP"/>
              </w:rPr>
            </w:pPr>
            <w:bookmarkStart w:id="1" w:name="tblHere"/>
            <w:r w:rsidRPr="00D27759">
              <w:rPr>
                <w:rFonts w:eastAsia="MS Mincho"/>
                <w:b/>
                <w:bCs/>
                <w:sz w:val="21"/>
                <w:szCs w:val="21"/>
                <w:lang w:val="fr-FR" w:eastAsia="ja-JP"/>
              </w:rPr>
              <w:t>Agence</w:t>
            </w:r>
          </w:p>
        </w:tc>
        <w:tc>
          <w:tcPr>
            <w:tcW w:w="2344" w:type="dxa"/>
            <w:gridSpan w:val="2"/>
            <w:tcBorders>
              <w:top w:val="single" w:sz="4" w:space="0" w:color="auto"/>
              <w:left w:val="nil"/>
              <w:bottom w:val="single" w:sz="4" w:space="0" w:color="auto"/>
              <w:right w:val="single" w:sz="4" w:space="0" w:color="auto"/>
            </w:tcBorders>
            <w:hideMark/>
          </w:tcPr>
          <w:p w14:paraId="7800BAF0" w14:textId="24DA0BDB" w:rsidR="00B53459" w:rsidRPr="00D27759" w:rsidRDefault="00D27759" w:rsidP="00230B70">
            <w:pPr>
              <w:keepNext/>
              <w:jc w:val="center"/>
              <w:rPr>
                <w:rFonts w:eastAsia="MS Mincho"/>
                <w:b/>
                <w:bCs/>
                <w:sz w:val="21"/>
                <w:szCs w:val="21"/>
                <w:lang w:val="en-US" w:eastAsia="ja-JP"/>
              </w:rPr>
            </w:pPr>
            <w:r w:rsidRPr="00D27759">
              <w:rPr>
                <w:rFonts w:eastAsia="MS Mincho"/>
                <w:b/>
                <w:bCs/>
                <w:sz w:val="21"/>
                <w:szCs w:val="21"/>
                <w:lang w:val="fr-FR" w:eastAsia="ja-JP"/>
              </w:rPr>
              <w:t>Provisoires</w:t>
            </w:r>
          </w:p>
        </w:tc>
        <w:tc>
          <w:tcPr>
            <w:tcW w:w="2350" w:type="dxa"/>
            <w:gridSpan w:val="2"/>
            <w:tcBorders>
              <w:top w:val="single" w:sz="4" w:space="0" w:color="auto"/>
              <w:left w:val="nil"/>
              <w:bottom w:val="single" w:sz="4" w:space="0" w:color="auto"/>
              <w:right w:val="single" w:sz="4" w:space="0" w:color="auto"/>
            </w:tcBorders>
            <w:hideMark/>
          </w:tcPr>
          <w:p w14:paraId="4F107502" w14:textId="5ED18EF6" w:rsidR="00B53459" w:rsidRPr="00D27759" w:rsidRDefault="00D27759" w:rsidP="00230B70">
            <w:pPr>
              <w:keepNext/>
              <w:jc w:val="center"/>
              <w:rPr>
                <w:rFonts w:eastAsia="MS Mincho"/>
                <w:b/>
                <w:bCs/>
                <w:sz w:val="21"/>
                <w:szCs w:val="21"/>
                <w:lang w:val="en-US" w:eastAsia="ja-JP"/>
              </w:rPr>
            </w:pPr>
            <w:r w:rsidRPr="00D27759">
              <w:rPr>
                <w:rFonts w:eastAsia="MS Mincho"/>
                <w:b/>
                <w:bCs/>
                <w:sz w:val="21"/>
                <w:szCs w:val="21"/>
                <w:lang w:val="fr-FR" w:eastAsia="ja-JP"/>
              </w:rPr>
              <w:t>Finaux</w:t>
            </w:r>
          </w:p>
        </w:tc>
        <w:tc>
          <w:tcPr>
            <w:tcW w:w="2346" w:type="dxa"/>
            <w:tcBorders>
              <w:top w:val="single" w:sz="4" w:space="0" w:color="auto"/>
              <w:left w:val="nil"/>
              <w:bottom w:val="single" w:sz="4" w:space="0" w:color="auto"/>
              <w:right w:val="single" w:sz="4" w:space="0" w:color="auto"/>
            </w:tcBorders>
            <w:hideMark/>
          </w:tcPr>
          <w:p w14:paraId="4565B640" w14:textId="609A9E46" w:rsidR="00B53459" w:rsidRPr="00D27759" w:rsidRDefault="00D27759" w:rsidP="00230B70">
            <w:pPr>
              <w:keepNext/>
              <w:jc w:val="center"/>
              <w:rPr>
                <w:rFonts w:eastAsia="MS Mincho"/>
                <w:b/>
                <w:bCs/>
                <w:sz w:val="21"/>
                <w:szCs w:val="21"/>
                <w:lang w:val="en-US" w:eastAsia="ja-JP"/>
              </w:rPr>
            </w:pPr>
            <w:r w:rsidRPr="00D27759">
              <w:rPr>
                <w:rFonts w:eastAsia="MS Mincho"/>
                <w:b/>
                <w:bCs/>
                <w:sz w:val="21"/>
                <w:szCs w:val="21"/>
                <w:lang w:val="fr-FR" w:eastAsia="ja-JP"/>
              </w:rPr>
              <w:t>Différence</w:t>
            </w:r>
            <w:r w:rsidR="00D0446F">
              <w:rPr>
                <w:rFonts w:eastAsia="MS Mincho"/>
                <w:b/>
                <w:bCs/>
                <w:sz w:val="21"/>
                <w:szCs w:val="21"/>
                <w:lang w:val="fr-FR" w:eastAsia="ja-JP"/>
              </w:rPr>
              <w:t>s</w:t>
            </w:r>
          </w:p>
        </w:tc>
      </w:tr>
      <w:tr w:rsidR="00B53459" w:rsidRPr="00D404EF" w14:paraId="0B03312E" w14:textId="77777777" w:rsidTr="007614F2">
        <w:trPr>
          <w:trHeight w:val="258"/>
        </w:trPr>
        <w:tc>
          <w:tcPr>
            <w:tcW w:w="9407" w:type="dxa"/>
            <w:gridSpan w:val="6"/>
            <w:tcBorders>
              <w:top w:val="nil"/>
              <w:left w:val="single" w:sz="4" w:space="0" w:color="auto"/>
              <w:bottom w:val="single" w:sz="4" w:space="0" w:color="auto"/>
              <w:right w:val="single" w:sz="4" w:space="0" w:color="auto"/>
            </w:tcBorders>
            <w:vAlign w:val="center"/>
          </w:tcPr>
          <w:p w14:paraId="27733D4B" w14:textId="0EBEC3C8" w:rsidR="00B53459" w:rsidRPr="00D27759" w:rsidRDefault="00D27759" w:rsidP="00230B70">
            <w:pPr>
              <w:jc w:val="left"/>
              <w:rPr>
                <w:b/>
                <w:sz w:val="21"/>
                <w:szCs w:val="21"/>
              </w:rPr>
            </w:pPr>
            <w:r w:rsidRPr="00D27759">
              <w:rPr>
                <w:rFonts w:eastAsia="MS Mincho"/>
                <w:b/>
                <w:sz w:val="21"/>
                <w:szCs w:val="21"/>
                <w:lang w:val="fr-FR" w:eastAsia="ja-JP"/>
              </w:rPr>
              <w:t>Recettes</w:t>
            </w:r>
          </w:p>
        </w:tc>
      </w:tr>
      <w:tr w:rsidR="00B53459" w:rsidRPr="00D404EF" w14:paraId="4FE46EFD" w14:textId="77777777" w:rsidTr="007614F2">
        <w:trPr>
          <w:trHeight w:val="242"/>
        </w:trPr>
        <w:tc>
          <w:tcPr>
            <w:tcW w:w="2367" w:type="dxa"/>
            <w:tcBorders>
              <w:top w:val="nil"/>
              <w:left w:val="single" w:sz="4" w:space="0" w:color="auto"/>
              <w:bottom w:val="single" w:sz="4" w:space="0" w:color="auto"/>
              <w:right w:val="single" w:sz="4" w:space="0" w:color="auto"/>
            </w:tcBorders>
            <w:vAlign w:val="center"/>
            <w:hideMark/>
          </w:tcPr>
          <w:p w14:paraId="14825767" w14:textId="33EA1745" w:rsidR="00B53459" w:rsidRPr="00D27759" w:rsidRDefault="00D27759" w:rsidP="00230B70">
            <w:pPr>
              <w:widowControl w:val="0"/>
              <w:jc w:val="left"/>
              <w:rPr>
                <w:rFonts w:eastAsia="MS Mincho"/>
                <w:sz w:val="21"/>
                <w:szCs w:val="21"/>
                <w:lang w:val="en-US" w:eastAsia="ja-JP"/>
              </w:rPr>
            </w:pPr>
            <w:r w:rsidRPr="00D27759">
              <w:rPr>
                <w:rFonts w:eastAsia="MS Mincho"/>
                <w:sz w:val="21"/>
                <w:szCs w:val="21"/>
                <w:lang w:val="fr-FR" w:eastAsia="ja-JP"/>
              </w:rPr>
              <w:t>PNUD</w:t>
            </w:r>
          </w:p>
        </w:tc>
        <w:tc>
          <w:tcPr>
            <w:tcW w:w="2344" w:type="dxa"/>
            <w:gridSpan w:val="2"/>
            <w:tcBorders>
              <w:top w:val="nil"/>
              <w:left w:val="nil"/>
              <w:bottom w:val="single" w:sz="4" w:space="0" w:color="auto"/>
              <w:right w:val="single" w:sz="4" w:space="0" w:color="auto"/>
            </w:tcBorders>
            <w:tcMar>
              <w:left w:w="115" w:type="dxa"/>
              <w:right w:w="576" w:type="dxa"/>
            </w:tcMar>
          </w:tcPr>
          <w:p w14:paraId="675FCBE7" w14:textId="35DE7064" w:rsidR="00B53459" w:rsidRPr="00DE70D9" w:rsidRDefault="00727F57" w:rsidP="00C46FFC">
            <w:pPr>
              <w:jc w:val="right"/>
              <w:rPr>
                <w:sz w:val="21"/>
                <w:szCs w:val="21"/>
              </w:rPr>
            </w:pPr>
            <w:r w:rsidRPr="00D261BB">
              <w:rPr>
                <w:sz w:val="21"/>
                <w:szCs w:val="21"/>
              </w:rPr>
              <w:t>984</w:t>
            </w:r>
            <w:r w:rsidR="00A57F68">
              <w:rPr>
                <w:sz w:val="21"/>
                <w:szCs w:val="21"/>
              </w:rPr>
              <w:t> </w:t>
            </w:r>
            <w:r w:rsidRPr="00D261BB">
              <w:rPr>
                <w:sz w:val="21"/>
                <w:szCs w:val="21"/>
              </w:rPr>
              <w:t>437</w:t>
            </w:r>
            <w:r w:rsidR="00A57F68">
              <w:rPr>
                <w:sz w:val="21"/>
                <w:szCs w:val="21"/>
              </w:rPr>
              <w:t> </w:t>
            </w:r>
            <w:r w:rsidRPr="00D261BB">
              <w:rPr>
                <w:sz w:val="21"/>
                <w:szCs w:val="21"/>
              </w:rPr>
              <w:t>730</w:t>
            </w:r>
          </w:p>
        </w:tc>
        <w:tc>
          <w:tcPr>
            <w:tcW w:w="2350" w:type="dxa"/>
            <w:gridSpan w:val="2"/>
            <w:tcBorders>
              <w:top w:val="nil"/>
              <w:left w:val="nil"/>
              <w:bottom w:val="single" w:sz="4" w:space="0" w:color="auto"/>
              <w:right w:val="single" w:sz="4" w:space="0" w:color="auto"/>
            </w:tcBorders>
            <w:tcMar>
              <w:left w:w="115" w:type="dxa"/>
              <w:right w:w="576" w:type="dxa"/>
            </w:tcMar>
          </w:tcPr>
          <w:p w14:paraId="611E53AD" w14:textId="40C30254" w:rsidR="00B53459" w:rsidRPr="00DE70D9" w:rsidRDefault="003E3265" w:rsidP="00C46FFC">
            <w:pPr>
              <w:jc w:val="right"/>
              <w:rPr>
                <w:sz w:val="21"/>
                <w:szCs w:val="21"/>
              </w:rPr>
            </w:pPr>
            <w:r w:rsidRPr="00D261BB">
              <w:rPr>
                <w:sz w:val="21"/>
                <w:szCs w:val="21"/>
              </w:rPr>
              <w:t>984</w:t>
            </w:r>
            <w:r w:rsidR="00A57F68">
              <w:rPr>
                <w:sz w:val="21"/>
                <w:szCs w:val="21"/>
              </w:rPr>
              <w:t> </w:t>
            </w:r>
            <w:r w:rsidRPr="00D261BB">
              <w:rPr>
                <w:sz w:val="21"/>
                <w:szCs w:val="21"/>
              </w:rPr>
              <w:t>978</w:t>
            </w:r>
            <w:r w:rsidR="00A57F68">
              <w:rPr>
                <w:sz w:val="21"/>
                <w:szCs w:val="21"/>
              </w:rPr>
              <w:t> </w:t>
            </w:r>
            <w:r w:rsidRPr="00D261BB">
              <w:rPr>
                <w:sz w:val="21"/>
                <w:szCs w:val="21"/>
              </w:rPr>
              <w:t>464</w:t>
            </w:r>
          </w:p>
        </w:tc>
        <w:tc>
          <w:tcPr>
            <w:tcW w:w="2346" w:type="dxa"/>
            <w:tcBorders>
              <w:top w:val="nil"/>
              <w:left w:val="nil"/>
              <w:bottom w:val="single" w:sz="4" w:space="0" w:color="auto"/>
              <w:right w:val="single" w:sz="4" w:space="0" w:color="auto"/>
            </w:tcBorders>
            <w:tcMar>
              <w:left w:w="115" w:type="dxa"/>
              <w:right w:w="576" w:type="dxa"/>
            </w:tcMar>
          </w:tcPr>
          <w:p w14:paraId="637D103A" w14:textId="0904BCF1" w:rsidR="00B53459" w:rsidRPr="00D404EF" w:rsidRDefault="004F4A27" w:rsidP="00C46FFC">
            <w:pPr>
              <w:jc w:val="right"/>
              <w:rPr>
                <w:sz w:val="21"/>
                <w:szCs w:val="21"/>
              </w:rPr>
            </w:pPr>
            <w:r w:rsidRPr="00D404EF">
              <w:rPr>
                <w:sz w:val="21"/>
                <w:szCs w:val="21"/>
              </w:rPr>
              <w:t>540</w:t>
            </w:r>
            <w:r w:rsidR="00A57F68">
              <w:rPr>
                <w:sz w:val="21"/>
                <w:szCs w:val="21"/>
              </w:rPr>
              <w:t> </w:t>
            </w:r>
            <w:r w:rsidRPr="00D404EF">
              <w:rPr>
                <w:sz w:val="21"/>
                <w:szCs w:val="21"/>
              </w:rPr>
              <w:t>734</w:t>
            </w:r>
          </w:p>
        </w:tc>
      </w:tr>
      <w:tr w:rsidR="00B53459" w:rsidRPr="00D404EF" w14:paraId="44F345A3" w14:textId="77777777" w:rsidTr="007614F2">
        <w:trPr>
          <w:trHeight w:val="258"/>
        </w:trPr>
        <w:tc>
          <w:tcPr>
            <w:tcW w:w="2367" w:type="dxa"/>
            <w:tcBorders>
              <w:top w:val="nil"/>
              <w:left w:val="single" w:sz="4" w:space="0" w:color="auto"/>
              <w:bottom w:val="single" w:sz="4" w:space="0" w:color="auto"/>
              <w:right w:val="single" w:sz="4" w:space="0" w:color="auto"/>
            </w:tcBorders>
            <w:vAlign w:val="center"/>
            <w:hideMark/>
          </w:tcPr>
          <w:p w14:paraId="0982CBA9" w14:textId="1F6F7864" w:rsidR="00B53459" w:rsidRPr="00D27759" w:rsidRDefault="00D27759" w:rsidP="00230B70">
            <w:pPr>
              <w:widowControl w:val="0"/>
              <w:jc w:val="left"/>
              <w:rPr>
                <w:rFonts w:eastAsia="MS Mincho"/>
                <w:sz w:val="21"/>
                <w:szCs w:val="21"/>
                <w:lang w:val="en-US" w:eastAsia="ja-JP"/>
              </w:rPr>
            </w:pPr>
            <w:r w:rsidRPr="00D27759">
              <w:rPr>
                <w:rFonts w:eastAsia="MS Mincho"/>
                <w:sz w:val="21"/>
                <w:szCs w:val="21"/>
                <w:lang w:val="fr-FR" w:eastAsia="ja-JP"/>
              </w:rPr>
              <w:t>PNUE</w:t>
            </w:r>
          </w:p>
        </w:tc>
        <w:tc>
          <w:tcPr>
            <w:tcW w:w="2344" w:type="dxa"/>
            <w:gridSpan w:val="2"/>
            <w:tcBorders>
              <w:top w:val="nil"/>
              <w:left w:val="nil"/>
              <w:bottom w:val="single" w:sz="4" w:space="0" w:color="auto"/>
              <w:right w:val="single" w:sz="4" w:space="0" w:color="auto"/>
            </w:tcBorders>
            <w:tcMar>
              <w:left w:w="115" w:type="dxa"/>
              <w:right w:w="576" w:type="dxa"/>
            </w:tcMar>
          </w:tcPr>
          <w:p w14:paraId="79CBCD82" w14:textId="56C473BE" w:rsidR="00B53459" w:rsidRPr="00DE70D9" w:rsidRDefault="00F2015C" w:rsidP="00C46FFC">
            <w:pPr>
              <w:jc w:val="right"/>
              <w:rPr>
                <w:sz w:val="21"/>
                <w:szCs w:val="21"/>
              </w:rPr>
            </w:pPr>
            <w:r w:rsidRPr="00D261BB">
              <w:rPr>
                <w:sz w:val="21"/>
                <w:szCs w:val="21"/>
              </w:rPr>
              <w:t>386</w:t>
            </w:r>
            <w:r w:rsidR="00A57F68">
              <w:rPr>
                <w:sz w:val="21"/>
                <w:szCs w:val="21"/>
              </w:rPr>
              <w:t> </w:t>
            </w:r>
            <w:r w:rsidRPr="00D261BB">
              <w:rPr>
                <w:sz w:val="21"/>
                <w:szCs w:val="21"/>
              </w:rPr>
              <w:t>461</w:t>
            </w:r>
            <w:r w:rsidR="00A57F68">
              <w:rPr>
                <w:sz w:val="21"/>
                <w:szCs w:val="21"/>
              </w:rPr>
              <w:t> </w:t>
            </w:r>
            <w:r w:rsidRPr="00D261BB">
              <w:rPr>
                <w:sz w:val="21"/>
                <w:szCs w:val="21"/>
              </w:rPr>
              <w:t>492</w:t>
            </w:r>
          </w:p>
        </w:tc>
        <w:tc>
          <w:tcPr>
            <w:tcW w:w="2350" w:type="dxa"/>
            <w:gridSpan w:val="2"/>
            <w:tcBorders>
              <w:top w:val="nil"/>
              <w:left w:val="nil"/>
              <w:bottom w:val="single" w:sz="4" w:space="0" w:color="auto"/>
              <w:right w:val="single" w:sz="4" w:space="0" w:color="auto"/>
            </w:tcBorders>
            <w:tcMar>
              <w:left w:w="115" w:type="dxa"/>
              <w:right w:w="576" w:type="dxa"/>
            </w:tcMar>
          </w:tcPr>
          <w:p w14:paraId="1A98007F" w14:textId="0114B44B" w:rsidR="00B53459" w:rsidRPr="00DE70D9" w:rsidRDefault="002324BE" w:rsidP="00C46FFC">
            <w:pPr>
              <w:jc w:val="right"/>
              <w:rPr>
                <w:sz w:val="21"/>
                <w:szCs w:val="21"/>
              </w:rPr>
            </w:pPr>
            <w:r w:rsidRPr="00D261BB">
              <w:rPr>
                <w:sz w:val="21"/>
                <w:szCs w:val="21"/>
              </w:rPr>
              <w:t>386</w:t>
            </w:r>
            <w:r w:rsidR="00A57F68">
              <w:rPr>
                <w:sz w:val="21"/>
                <w:szCs w:val="21"/>
              </w:rPr>
              <w:t> </w:t>
            </w:r>
            <w:r w:rsidRPr="00D261BB">
              <w:rPr>
                <w:sz w:val="21"/>
                <w:szCs w:val="21"/>
              </w:rPr>
              <w:t>461</w:t>
            </w:r>
            <w:r w:rsidR="00A57F68">
              <w:rPr>
                <w:sz w:val="21"/>
                <w:szCs w:val="21"/>
              </w:rPr>
              <w:t> </w:t>
            </w:r>
            <w:r w:rsidRPr="00D261BB">
              <w:rPr>
                <w:sz w:val="21"/>
                <w:szCs w:val="21"/>
              </w:rPr>
              <w:t>492</w:t>
            </w:r>
          </w:p>
        </w:tc>
        <w:tc>
          <w:tcPr>
            <w:tcW w:w="2346" w:type="dxa"/>
            <w:tcBorders>
              <w:top w:val="nil"/>
              <w:left w:val="nil"/>
              <w:bottom w:val="single" w:sz="4" w:space="0" w:color="auto"/>
              <w:right w:val="single" w:sz="4" w:space="0" w:color="auto"/>
            </w:tcBorders>
            <w:tcMar>
              <w:left w:w="115" w:type="dxa"/>
              <w:right w:w="576" w:type="dxa"/>
            </w:tcMar>
          </w:tcPr>
          <w:p w14:paraId="5457BCCF" w14:textId="71659E81" w:rsidR="00B53459" w:rsidRPr="00D404EF" w:rsidRDefault="001B360C" w:rsidP="00C46FFC">
            <w:pPr>
              <w:jc w:val="right"/>
              <w:rPr>
                <w:sz w:val="21"/>
                <w:szCs w:val="21"/>
              </w:rPr>
            </w:pPr>
            <w:r w:rsidRPr="00D404EF">
              <w:rPr>
                <w:sz w:val="21"/>
                <w:szCs w:val="21"/>
              </w:rPr>
              <w:t>-</w:t>
            </w:r>
          </w:p>
        </w:tc>
      </w:tr>
      <w:tr w:rsidR="00B53459" w:rsidRPr="00D404EF" w14:paraId="76B0ED0C" w14:textId="77777777" w:rsidTr="007614F2">
        <w:trPr>
          <w:trHeight w:val="258"/>
        </w:trPr>
        <w:tc>
          <w:tcPr>
            <w:tcW w:w="2367" w:type="dxa"/>
            <w:tcBorders>
              <w:top w:val="nil"/>
              <w:left w:val="single" w:sz="4" w:space="0" w:color="auto"/>
              <w:bottom w:val="single" w:sz="4" w:space="0" w:color="auto"/>
              <w:right w:val="single" w:sz="4" w:space="0" w:color="auto"/>
            </w:tcBorders>
            <w:vAlign w:val="center"/>
            <w:hideMark/>
          </w:tcPr>
          <w:p w14:paraId="43C36265" w14:textId="14BE5F94" w:rsidR="00B53459" w:rsidRPr="00D27759" w:rsidRDefault="00D27759" w:rsidP="00230B70">
            <w:pPr>
              <w:jc w:val="left"/>
              <w:rPr>
                <w:rFonts w:eastAsia="MS Mincho"/>
                <w:sz w:val="21"/>
                <w:szCs w:val="21"/>
                <w:lang w:val="en-US" w:eastAsia="ja-JP"/>
              </w:rPr>
            </w:pPr>
            <w:r w:rsidRPr="00D27759">
              <w:rPr>
                <w:rFonts w:eastAsia="MS Mincho"/>
                <w:sz w:val="21"/>
                <w:szCs w:val="21"/>
                <w:lang w:val="fr-FR" w:eastAsia="ja-JP"/>
              </w:rPr>
              <w:t>ONUDI</w:t>
            </w:r>
          </w:p>
        </w:tc>
        <w:tc>
          <w:tcPr>
            <w:tcW w:w="2344" w:type="dxa"/>
            <w:gridSpan w:val="2"/>
            <w:tcBorders>
              <w:top w:val="nil"/>
              <w:left w:val="nil"/>
              <w:bottom w:val="single" w:sz="4" w:space="0" w:color="auto"/>
              <w:right w:val="single" w:sz="4" w:space="0" w:color="auto"/>
            </w:tcBorders>
            <w:tcMar>
              <w:left w:w="115" w:type="dxa"/>
              <w:right w:w="576" w:type="dxa"/>
            </w:tcMar>
          </w:tcPr>
          <w:p w14:paraId="39A290E9" w14:textId="7346F881" w:rsidR="00B53459" w:rsidRPr="00D404EF" w:rsidRDefault="002C32D8" w:rsidP="00C46FFC">
            <w:pPr>
              <w:jc w:val="right"/>
              <w:rPr>
                <w:sz w:val="21"/>
                <w:szCs w:val="21"/>
              </w:rPr>
            </w:pPr>
            <w:r w:rsidRPr="00D404EF">
              <w:rPr>
                <w:sz w:val="21"/>
                <w:szCs w:val="21"/>
              </w:rPr>
              <w:t>972</w:t>
            </w:r>
            <w:r w:rsidR="00A57F68">
              <w:rPr>
                <w:sz w:val="21"/>
                <w:szCs w:val="21"/>
              </w:rPr>
              <w:t> </w:t>
            </w:r>
            <w:r w:rsidRPr="00D404EF">
              <w:rPr>
                <w:sz w:val="21"/>
                <w:szCs w:val="21"/>
              </w:rPr>
              <w:t>657</w:t>
            </w:r>
            <w:r w:rsidR="00A57F68">
              <w:rPr>
                <w:sz w:val="21"/>
                <w:szCs w:val="21"/>
              </w:rPr>
              <w:t> </w:t>
            </w:r>
            <w:r w:rsidR="00D8291D" w:rsidRPr="00D404EF">
              <w:rPr>
                <w:sz w:val="21"/>
                <w:szCs w:val="21"/>
              </w:rPr>
              <w:t>47</w:t>
            </w:r>
            <w:r w:rsidR="00DE70D9">
              <w:rPr>
                <w:sz w:val="21"/>
                <w:szCs w:val="21"/>
              </w:rPr>
              <w:t>4</w:t>
            </w:r>
          </w:p>
        </w:tc>
        <w:tc>
          <w:tcPr>
            <w:tcW w:w="2350" w:type="dxa"/>
            <w:gridSpan w:val="2"/>
            <w:tcBorders>
              <w:top w:val="nil"/>
              <w:left w:val="nil"/>
              <w:bottom w:val="single" w:sz="4" w:space="0" w:color="auto"/>
              <w:right w:val="single" w:sz="4" w:space="0" w:color="auto"/>
            </w:tcBorders>
            <w:tcMar>
              <w:left w:w="115" w:type="dxa"/>
              <w:right w:w="576" w:type="dxa"/>
            </w:tcMar>
          </w:tcPr>
          <w:p w14:paraId="2C9E1AC7" w14:textId="41FC5651" w:rsidR="00B53459" w:rsidRPr="00D404EF" w:rsidRDefault="00C924F5" w:rsidP="00C46FFC">
            <w:pPr>
              <w:jc w:val="right"/>
              <w:rPr>
                <w:sz w:val="21"/>
                <w:szCs w:val="21"/>
              </w:rPr>
            </w:pPr>
            <w:r w:rsidRPr="00D404EF">
              <w:rPr>
                <w:sz w:val="21"/>
                <w:szCs w:val="21"/>
              </w:rPr>
              <w:t>972</w:t>
            </w:r>
            <w:r w:rsidR="00A57F68">
              <w:rPr>
                <w:sz w:val="21"/>
                <w:szCs w:val="21"/>
              </w:rPr>
              <w:t> </w:t>
            </w:r>
            <w:r w:rsidRPr="00D404EF">
              <w:rPr>
                <w:sz w:val="21"/>
                <w:szCs w:val="21"/>
              </w:rPr>
              <w:t>657</w:t>
            </w:r>
            <w:r w:rsidR="00A57F68">
              <w:rPr>
                <w:sz w:val="21"/>
                <w:szCs w:val="21"/>
              </w:rPr>
              <w:t> </w:t>
            </w:r>
            <w:r w:rsidRPr="00D404EF">
              <w:rPr>
                <w:sz w:val="21"/>
                <w:szCs w:val="21"/>
              </w:rPr>
              <w:t>47</w:t>
            </w:r>
            <w:r w:rsidR="00DE70D9">
              <w:rPr>
                <w:sz w:val="21"/>
                <w:szCs w:val="21"/>
              </w:rPr>
              <w:t>4</w:t>
            </w:r>
          </w:p>
        </w:tc>
        <w:tc>
          <w:tcPr>
            <w:tcW w:w="2346" w:type="dxa"/>
            <w:tcBorders>
              <w:top w:val="nil"/>
              <w:left w:val="nil"/>
              <w:bottom w:val="single" w:sz="4" w:space="0" w:color="auto"/>
              <w:right w:val="single" w:sz="4" w:space="0" w:color="auto"/>
            </w:tcBorders>
            <w:tcMar>
              <w:left w:w="115" w:type="dxa"/>
              <w:right w:w="576" w:type="dxa"/>
            </w:tcMar>
          </w:tcPr>
          <w:p w14:paraId="48761FDB" w14:textId="77777777" w:rsidR="00B53459" w:rsidRPr="00D404EF" w:rsidRDefault="00B53459" w:rsidP="00C46FFC">
            <w:pPr>
              <w:jc w:val="right"/>
              <w:rPr>
                <w:sz w:val="21"/>
                <w:szCs w:val="21"/>
              </w:rPr>
            </w:pPr>
            <w:r w:rsidRPr="00D404EF">
              <w:rPr>
                <w:sz w:val="21"/>
                <w:szCs w:val="21"/>
              </w:rPr>
              <w:t>-</w:t>
            </w:r>
          </w:p>
        </w:tc>
      </w:tr>
      <w:tr w:rsidR="00B53459" w:rsidRPr="00D404EF" w14:paraId="74A54728" w14:textId="77777777" w:rsidTr="007614F2">
        <w:trPr>
          <w:trHeight w:val="258"/>
        </w:trPr>
        <w:tc>
          <w:tcPr>
            <w:tcW w:w="2367" w:type="dxa"/>
            <w:tcBorders>
              <w:top w:val="nil"/>
              <w:left w:val="single" w:sz="4" w:space="0" w:color="auto"/>
              <w:bottom w:val="single" w:sz="4" w:space="0" w:color="auto"/>
              <w:right w:val="single" w:sz="4" w:space="0" w:color="auto"/>
            </w:tcBorders>
            <w:vAlign w:val="center"/>
            <w:hideMark/>
          </w:tcPr>
          <w:p w14:paraId="7C82D30D" w14:textId="59873E6B" w:rsidR="00B53459" w:rsidRPr="00D27759" w:rsidRDefault="00D27759" w:rsidP="00230B70">
            <w:pPr>
              <w:jc w:val="left"/>
              <w:rPr>
                <w:rFonts w:eastAsia="MS Mincho"/>
                <w:sz w:val="21"/>
                <w:szCs w:val="21"/>
                <w:lang w:val="en-US" w:eastAsia="ja-JP"/>
              </w:rPr>
            </w:pPr>
            <w:r w:rsidRPr="00D27759">
              <w:rPr>
                <w:rFonts w:eastAsia="MS Mincho"/>
                <w:sz w:val="21"/>
                <w:szCs w:val="21"/>
                <w:lang w:val="fr-FR" w:eastAsia="ja-JP"/>
              </w:rPr>
              <w:t>Banque mondiale</w:t>
            </w:r>
          </w:p>
        </w:tc>
        <w:tc>
          <w:tcPr>
            <w:tcW w:w="2344" w:type="dxa"/>
            <w:gridSpan w:val="2"/>
            <w:tcBorders>
              <w:top w:val="nil"/>
              <w:left w:val="nil"/>
              <w:bottom w:val="single" w:sz="4" w:space="0" w:color="auto"/>
              <w:right w:val="single" w:sz="4" w:space="0" w:color="auto"/>
            </w:tcBorders>
            <w:tcMar>
              <w:left w:w="115" w:type="dxa"/>
              <w:right w:w="576" w:type="dxa"/>
            </w:tcMar>
          </w:tcPr>
          <w:p w14:paraId="41E796EE" w14:textId="1BC31231" w:rsidR="00B53459" w:rsidRPr="00D404EF" w:rsidRDefault="00A51B9D" w:rsidP="00C46FFC">
            <w:pPr>
              <w:jc w:val="right"/>
              <w:rPr>
                <w:sz w:val="21"/>
                <w:szCs w:val="21"/>
              </w:rPr>
            </w:pPr>
            <w:r w:rsidRPr="00D404EF">
              <w:rPr>
                <w:sz w:val="21"/>
                <w:szCs w:val="21"/>
              </w:rPr>
              <w:t>1</w:t>
            </w:r>
            <w:r w:rsidR="00A57F68">
              <w:rPr>
                <w:sz w:val="21"/>
                <w:szCs w:val="21"/>
              </w:rPr>
              <w:t> </w:t>
            </w:r>
            <w:r w:rsidRPr="00D404EF">
              <w:rPr>
                <w:sz w:val="21"/>
                <w:szCs w:val="21"/>
              </w:rPr>
              <w:t>296</w:t>
            </w:r>
            <w:r w:rsidR="00A57F68">
              <w:rPr>
                <w:sz w:val="21"/>
                <w:szCs w:val="21"/>
              </w:rPr>
              <w:t> </w:t>
            </w:r>
            <w:r w:rsidR="00983A14" w:rsidRPr="00D404EF">
              <w:rPr>
                <w:sz w:val="21"/>
                <w:szCs w:val="21"/>
              </w:rPr>
              <w:t>846</w:t>
            </w:r>
            <w:r w:rsidR="00A57F68">
              <w:rPr>
                <w:sz w:val="21"/>
                <w:szCs w:val="21"/>
              </w:rPr>
              <w:t> </w:t>
            </w:r>
            <w:r w:rsidR="00983A14" w:rsidRPr="00D404EF">
              <w:rPr>
                <w:sz w:val="21"/>
                <w:szCs w:val="21"/>
              </w:rPr>
              <w:t>681</w:t>
            </w:r>
          </w:p>
        </w:tc>
        <w:tc>
          <w:tcPr>
            <w:tcW w:w="2350" w:type="dxa"/>
            <w:gridSpan w:val="2"/>
            <w:tcBorders>
              <w:top w:val="nil"/>
              <w:left w:val="nil"/>
              <w:bottom w:val="single" w:sz="4" w:space="0" w:color="auto"/>
              <w:right w:val="single" w:sz="4" w:space="0" w:color="auto"/>
            </w:tcBorders>
            <w:tcMar>
              <w:left w:w="115" w:type="dxa"/>
              <w:right w:w="576" w:type="dxa"/>
            </w:tcMar>
          </w:tcPr>
          <w:p w14:paraId="6C95F004" w14:textId="2CFE0AE1" w:rsidR="00B53459" w:rsidRPr="00D404EF" w:rsidRDefault="00D53090" w:rsidP="00C46FFC">
            <w:pPr>
              <w:jc w:val="right"/>
              <w:rPr>
                <w:sz w:val="21"/>
                <w:szCs w:val="21"/>
              </w:rPr>
            </w:pPr>
            <w:r w:rsidRPr="00D404EF">
              <w:rPr>
                <w:sz w:val="21"/>
                <w:szCs w:val="21"/>
              </w:rPr>
              <w:t>1</w:t>
            </w:r>
            <w:r w:rsidR="00A57F68">
              <w:rPr>
                <w:sz w:val="21"/>
                <w:szCs w:val="21"/>
              </w:rPr>
              <w:t> </w:t>
            </w:r>
            <w:r w:rsidRPr="00D404EF">
              <w:rPr>
                <w:sz w:val="21"/>
                <w:szCs w:val="21"/>
              </w:rPr>
              <w:t>296</w:t>
            </w:r>
            <w:r w:rsidR="00A57F68">
              <w:rPr>
                <w:sz w:val="21"/>
                <w:szCs w:val="21"/>
              </w:rPr>
              <w:t> </w:t>
            </w:r>
            <w:r w:rsidRPr="00D404EF">
              <w:rPr>
                <w:sz w:val="21"/>
                <w:szCs w:val="21"/>
              </w:rPr>
              <w:t>846</w:t>
            </w:r>
            <w:r w:rsidR="00A57F68">
              <w:rPr>
                <w:sz w:val="21"/>
                <w:szCs w:val="21"/>
              </w:rPr>
              <w:t> </w:t>
            </w:r>
            <w:r w:rsidRPr="00D404EF">
              <w:rPr>
                <w:sz w:val="21"/>
                <w:szCs w:val="21"/>
              </w:rPr>
              <w:t>681</w:t>
            </w:r>
          </w:p>
        </w:tc>
        <w:tc>
          <w:tcPr>
            <w:tcW w:w="2346" w:type="dxa"/>
            <w:tcBorders>
              <w:top w:val="nil"/>
              <w:left w:val="nil"/>
              <w:bottom w:val="single" w:sz="4" w:space="0" w:color="auto"/>
              <w:right w:val="single" w:sz="4" w:space="0" w:color="auto"/>
            </w:tcBorders>
            <w:tcMar>
              <w:left w:w="115" w:type="dxa"/>
              <w:right w:w="576" w:type="dxa"/>
            </w:tcMar>
          </w:tcPr>
          <w:p w14:paraId="4F25B533" w14:textId="77777777" w:rsidR="00B53459" w:rsidRPr="00D404EF" w:rsidRDefault="00B53459" w:rsidP="00C46FFC">
            <w:pPr>
              <w:jc w:val="right"/>
              <w:rPr>
                <w:sz w:val="21"/>
                <w:szCs w:val="21"/>
              </w:rPr>
            </w:pPr>
            <w:r w:rsidRPr="00D404EF">
              <w:rPr>
                <w:sz w:val="21"/>
                <w:szCs w:val="21"/>
              </w:rPr>
              <w:t>-</w:t>
            </w:r>
          </w:p>
        </w:tc>
      </w:tr>
      <w:tr w:rsidR="00B53459" w:rsidRPr="00D404EF" w14:paraId="363727EF" w14:textId="77777777" w:rsidTr="007614F2">
        <w:trPr>
          <w:trHeight w:val="242"/>
        </w:trPr>
        <w:tc>
          <w:tcPr>
            <w:tcW w:w="9407" w:type="dxa"/>
            <w:gridSpan w:val="6"/>
            <w:tcBorders>
              <w:top w:val="nil"/>
              <w:left w:val="single" w:sz="4" w:space="0" w:color="auto"/>
              <w:bottom w:val="single" w:sz="4" w:space="0" w:color="auto"/>
              <w:right w:val="single" w:sz="4" w:space="0" w:color="auto"/>
            </w:tcBorders>
          </w:tcPr>
          <w:p w14:paraId="34F8573A" w14:textId="28C82A82" w:rsidR="00B53459" w:rsidRPr="00D27759" w:rsidRDefault="00D27759" w:rsidP="00230B70">
            <w:pPr>
              <w:jc w:val="left"/>
              <w:rPr>
                <w:sz w:val="21"/>
                <w:szCs w:val="21"/>
              </w:rPr>
            </w:pPr>
            <w:r w:rsidRPr="00D27759">
              <w:rPr>
                <w:rFonts w:eastAsia="MS Mincho"/>
                <w:b/>
                <w:sz w:val="21"/>
                <w:szCs w:val="21"/>
                <w:lang w:val="fr-FR" w:eastAsia="ja-JP"/>
              </w:rPr>
              <w:t>Dépenses</w:t>
            </w:r>
          </w:p>
        </w:tc>
      </w:tr>
      <w:tr w:rsidR="00B53459" w:rsidRPr="000F0FAB" w14:paraId="1E683856" w14:textId="77777777" w:rsidTr="007614F2">
        <w:trPr>
          <w:trHeight w:val="258"/>
        </w:trPr>
        <w:tc>
          <w:tcPr>
            <w:tcW w:w="2380" w:type="dxa"/>
            <w:gridSpan w:val="2"/>
            <w:tcBorders>
              <w:top w:val="nil"/>
              <w:left w:val="single" w:sz="4" w:space="0" w:color="auto"/>
              <w:bottom w:val="single" w:sz="4" w:space="0" w:color="auto"/>
              <w:right w:val="single" w:sz="4" w:space="0" w:color="auto"/>
            </w:tcBorders>
            <w:vAlign w:val="bottom"/>
            <w:hideMark/>
          </w:tcPr>
          <w:p w14:paraId="7D03C9D2" w14:textId="630A8AB1" w:rsidR="00B53459" w:rsidRPr="00D27759" w:rsidRDefault="00D27759" w:rsidP="00230B70">
            <w:pPr>
              <w:jc w:val="left"/>
              <w:rPr>
                <w:rFonts w:eastAsia="MS Mincho"/>
                <w:sz w:val="21"/>
                <w:szCs w:val="21"/>
                <w:lang w:val="en-US" w:eastAsia="ja-JP"/>
              </w:rPr>
            </w:pPr>
            <w:r w:rsidRPr="00D27759">
              <w:rPr>
                <w:rFonts w:eastAsia="MS Mincho"/>
                <w:sz w:val="21"/>
                <w:szCs w:val="21"/>
                <w:lang w:val="fr-FR" w:eastAsia="ja-JP"/>
              </w:rPr>
              <w:t>PNUD</w:t>
            </w:r>
          </w:p>
        </w:tc>
        <w:tc>
          <w:tcPr>
            <w:tcW w:w="2340" w:type="dxa"/>
            <w:gridSpan w:val="2"/>
            <w:tcBorders>
              <w:top w:val="nil"/>
              <w:left w:val="nil"/>
              <w:bottom w:val="single" w:sz="4" w:space="0" w:color="auto"/>
              <w:right w:val="single" w:sz="4" w:space="0" w:color="auto"/>
            </w:tcBorders>
            <w:tcMar>
              <w:left w:w="115" w:type="dxa"/>
              <w:right w:w="576" w:type="dxa"/>
            </w:tcMar>
          </w:tcPr>
          <w:p w14:paraId="156280DE" w14:textId="188249FE" w:rsidR="00B53459" w:rsidRPr="00DE70D9" w:rsidRDefault="0022777F" w:rsidP="00C46FFC">
            <w:pPr>
              <w:jc w:val="right"/>
              <w:rPr>
                <w:sz w:val="21"/>
                <w:szCs w:val="21"/>
              </w:rPr>
            </w:pPr>
            <w:r w:rsidRPr="00D261BB">
              <w:rPr>
                <w:sz w:val="21"/>
                <w:szCs w:val="21"/>
              </w:rPr>
              <w:t>911</w:t>
            </w:r>
            <w:r w:rsidR="00A57F68">
              <w:rPr>
                <w:sz w:val="21"/>
                <w:szCs w:val="21"/>
              </w:rPr>
              <w:t> </w:t>
            </w:r>
            <w:r w:rsidRPr="00D261BB">
              <w:rPr>
                <w:sz w:val="21"/>
                <w:szCs w:val="21"/>
              </w:rPr>
              <w:t>874</w:t>
            </w:r>
            <w:r w:rsidR="00A57F68">
              <w:rPr>
                <w:sz w:val="21"/>
                <w:szCs w:val="21"/>
              </w:rPr>
              <w:t> </w:t>
            </w:r>
            <w:r w:rsidRPr="00D261BB">
              <w:rPr>
                <w:sz w:val="21"/>
                <w:szCs w:val="21"/>
              </w:rPr>
              <w:t>174</w:t>
            </w:r>
          </w:p>
        </w:tc>
        <w:tc>
          <w:tcPr>
            <w:tcW w:w="2341" w:type="dxa"/>
            <w:tcBorders>
              <w:top w:val="nil"/>
              <w:left w:val="nil"/>
              <w:bottom w:val="single" w:sz="4" w:space="0" w:color="auto"/>
              <w:right w:val="single" w:sz="4" w:space="0" w:color="auto"/>
            </w:tcBorders>
            <w:tcMar>
              <w:left w:w="115" w:type="dxa"/>
              <w:right w:w="576" w:type="dxa"/>
            </w:tcMar>
          </w:tcPr>
          <w:p w14:paraId="7EF6769F" w14:textId="16558215" w:rsidR="00B53459" w:rsidRPr="00DE70D9" w:rsidRDefault="001B64DB" w:rsidP="00C46FFC">
            <w:pPr>
              <w:jc w:val="right"/>
              <w:rPr>
                <w:sz w:val="21"/>
                <w:szCs w:val="21"/>
              </w:rPr>
            </w:pPr>
            <w:r w:rsidRPr="00D261BB">
              <w:rPr>
                <w:sz w:val="21"/>
                <w:szCs w:val="21"/>
              </w:rPr>
              <w:t>912</w:t>
            </w:r>
            <w:r w:rsidR="00A57F68">
              <w:rPr>
                <w:sz w:val="21"/>
                <w:szCs w:val="21"/>
              </w:rPr>
              <w:t> </w:t>
            </w:r>
            <w:r w:rsidRPr="00D261BB">
              <w:rPr>
                <w:sz w:val="21"/>
                <w:szCs w:val="21"/>
              </w:rPr>
              <w:t>406</w:t>
            </w:r>
            <w:r w:rsidR="00A57F68">
              <w:rPr>
                <w:sz w:val="21"/>
                <w:szCs w:val="21"/>
              </w:rPr>
              <w:t> </w:t>
            </w:r>
            <w:r w:rsidRPr="00D261BB">
              <w:rPr>
                <w:sz w:val="21"/>
                <w:szCs w:val="21"/>
              </w:rPr>
              <w:t>941</w:t>
            </w:r>
          </w:p>
        </w:tc>
        <w:tc>
          <w:tcPr>
            <w:tcW w:w="2346" w:type="dxa"/>
            <w:tcBorders>
              <w:top w:val="nil"/>
              <w:left w:val="nil"/>
              <w:bottom w:val="single" w:sz="4" w:space="0" w:color="auto"/>
              <w:right w:val="single" w:sz="4" w:space="0" w:color="auto"/>
            </w:tcBorders>
            <w:tcMar>
              <w:left w:w="115" w:type="dxa"/>
              <w:right w:w="576" w:type="dxa"/>
            </w:tcMar>
          </w:tcPr>
          <w:p w14:paraId="5031B7E2" w14:textId="7242832F" w:rsidR="00B53459" w:rsidRPr="00D404EF" w:rsidRDefault="00425FE4" w:rsidP="00C46FFC">
            <w:pPr>
              <w:jc w:val="right"/>
              <w:rPr>
                <w:sz w:val="21"/>
                <w:szCs w:val="21"/>
              </w:rPr>
            </w:pPr>
            <w:r w:rsidRPr="00D404EF">
              <w:rPr>
                <w:sz w:val="21"/>
                <w:szCs w:val="21"/>
              </w:rPr>
              <w:t>532</w:t>
            </w:r>
            <w:r w:rsidR="00A57F68">
              <w:rPr>
                <w:sz w:val="21"/>
                <w:szCs w:val="21"/>
              </w:rPr>
              <w:t> </w:t>
            </w:r>
            <w:r w:rsidRPr="00D404EF">
              <w:rPr>
                <w:sz w:val="21"/>
                <w:szCs w:val="21"/>
              </w:rPr>
              <w:t>767</w:t>
            </w:r>
          </w:p>
        </w:tc>
      </w:tr>
      <w:tr w:rsidR="00B53459" w:rsidRPr="000F0FAB" w14:paraId="36CCEB62" w14:textId="77777777" w:rsidTr="007614F2">
        <w:trPr>
          <w:trHeight w:val="258"/>
        </w:trPr>
        <w:tc>
          <w:tcPr>
            <w:tcW w:w="2380" w:type="dxa"/>
            <w:gridSpan w:val="2"/>
            <w:tcBorders>
              <w:top w:val="nil"/>
              <w:left w:val="single" w:sz="4" w:space="0" w:color="auto"/>
              <w:bottom w:val="single" w:sz="4" w:space="0" w:color="auto"/>
              <w:right w:val="single" w:sz="4" w:space="0" w:color="auto"/>
            </w:tcBorders>
            <w:vAlign w:val="bottom"/>
            <w:hideMark/>
          </w:tcPr>
          <w:p w14:paraId="1F460FEA" w14:textId="56743AF3" w:rsidR="00B53459" w:rsidRPr="00D27759" w:rsidRDefault="00D27759" w:rsidP="00230B70">
            <w:pPr>
              <w:jc w:val="left"/>
              <w:rPr>
                <w:rFonts w:eastAsia="MS Mincho"/>
                <w:sz w:val="21"/>
                <w:szCs w:val="21"/>
                <w:lang w:val="en-US" w:eastAsia="ja-JP"/>
              </w:rPr>
            </w:pPr>
            <w:r w:rsidRPr="00D27759">
              <w:rPr>
                <w:rFonts w:eastAsia="MS Mincho"/>
                <w:sz w:val="21"/>
                <w:szCs w:val="21"/>
                <w:lang w:val="fr-FR" w:eastAsia="ja-JP"/>
              </w:rPr>
              <w:t>PNUE</w:t>
            </w:r>
          </w:p>
        </w:tc>
        <w:tc>
          <w:tcPr>
            <w:tcW w:w="2340" w:type="dxa"/>
            <w:gridSpan w:val="2"/>
            <w:tcBorders>
              <w:top w:val="nil"/>
              <w:left w:val="nil"/>
              <w:bottom w:val="single" w:sz="4" w:space="0" w:color="auto"/>
              <w:right w:val="single" w:sz="4" w:space="0" w:color="auto"/>
            </w:tcBorders>
            <w:tcMar>
              <w:left w:w="115" w:type="dxa"/>
              <w:right w:w="576" w:type="dxa"/>
            </w:tcMar>
          </w:tcPr>
          <w:p w14:paraId="5DDD4139" w14:textId="6E135FE6" w:rsidR="00B53459" w:rsidRPr="00E25E65" w:rsidRDefault="008B3BAC" w:rsidP="00C46FFC">
            <w:pPr>
              <w:jc w:val="right"/>
              <w:rPr>
                <w:sz w:val="21"/>
                <w:szCs w:val="21"/>
                <w:highlight w:val="yellow"/>
              </w:rPr>
            </w:pPr>
            <w:r w:rsidRPr="008A262B">
              <w:rPr>
                <w:sz w:val="21"/>
                <w:szCs w:val="21"/>
              </w:rPr>
              <w:t>332</w:t>
            </w:r>
            <w:r w:rsidR="00A57F68">
              <w:rPr>
                <w:sz w:val="21"/>
                <w:szCs w:val="21"/>
              </w:rPr>
              <w:t> </w:t>
            </w:r>
            <w:r w:rsidRPr="008A262B">
              <w:rPr>
                <w:sz w:val="21"/>
                <w:szCs w:val="21"/>
              </w:rPr>
              <w:t>676</w:t>
            </w:r>
            <w:r w:rsidR="00A57F68">
              <w:rPr>
                <w:sz w:val="21"/>
                <w:szCs w:val="21"/>
              </w:rPr>
              <w:t> </w:t>
            </w:r>
            <w:r w:rsidRPr="008A262B">
              <w:rPr>
                <w:sz w:val="21"/>
                <w:szCs w:val="21"/>
              </w:rPr>
              <w:t>734</w:t>
            </w:r>
          </w:p>
        </w:tc>
        <w:tc>
          <w:tcPr>
            <w:tcW w:w="2341" w:type="dxa"/>
            <w:tcBorders>
              <w:top w:val="nil"/>
              <w:left w:val="nil"/>
              <w:bottom w:val="single" w:sz="4" w:space="0" w:color="auto"/>
              <w:right w:val="single" w:sz="4" w:space="0" w:color="auto"/>
            </w:tcBorders>
            <w:tcMar>
              <w:left w:w="115" w:type="dxa"/>
              <w:right w:w="576" w:type="dxa"/>
            </w:tcMar>
          </w:tcPr>
          <w:p w14:paraId="0C1C10E9" w14:textId="09E63BB3" w:rsidR="00B53459" w:rsidRPr="00E25E65" w:rsidRDefault="00B71BAF" w:rsidP="00C46FFC">
            <w:pPr>
              <w:jc w:val="right"/>
              <w:rPr>
                <w:sz w:val="21"/>
                <w:szCs w:val="21"/>
                <w:highlight w:val="yellow"/>
              </w:rPr>
            </w:pPr>
            <w:r w:rsidRPr="00FF7DAC">
              <w:rPr>
                <w:sz w:val="21"/>
                <w:szCs w:val="21"/>
              </w:rPr>
              <w:t>333</w:t>
            </w:r>
            <w:r w:rsidR="00A57F68">
              <w:rPr>
                <w:sz w:val="21"/>
                <w:szCs w:val="21"/>
              </w:rPr>
              <w:t> </w:t>
            </w:r>
            <w:r w:rsidRPr="00FF7DAC">
              <w:rPr>
                <w:sz w:val="21"/>
                <w:szCs w:val="21"/>
              </w:rPr>
              <w:t>067</w:t>
            </w:r>
            <w:r w:rsidR="00A57F68">
              <w:rPr>
                <w:sz w:val="21"/>
                <w:szCs w:val="21"/>
              </w:rPr>
              <w:t> </w:t>
            </w:r>
            <w:r w:rsidR="00FF7DAC" w:rsidRPr="00FF7DAC">
              <w:rPr>
                <w:sz w:val="21"/>
                <w:szCs w:val="21"/>
              </w:rPr>
              <w:t>582</w:t>
            </w:r>
          </w:p>
        </w:tc>
        <w:tc>
          <w:tcPr>
            <w:tcW w:w="2346" w:type="dxa"/>
            <w:tcBorders>
              <w:top w:val="nil"/>
              <w:left w:val="nil"/>
              <w:bottom w:val="single" w:sz="4" w:space="0" w:color="auto"/>
              <w:right w:val="single" w:sz="4" w:space="0" w:color="auto"/>
            </w:tcBorders>
            <w:tcMar>
              <w:left w:w="115" w:type="dxa"/>
              <w:right w:w="576" w:type="dxa"/>
            </w:tcMar>
          </w:tcPr>
          <w:p w14:paraId="2BC16F05" w14:textId="1ACFE63F" w:rsidR="00B53459" w:rsidRPr="00E25E65" w:rsidRDefault="00FF7DAC" w:rsidP="00C46FFC">
            <w:pPr>
              <w:jc w:val="right"/>
              <w:rPr>
                <w:sz w:val="21"/>
                <w:szCs w:val="21"/>
                <w:highlight w:val="yellow"/>
              </w:rPr>
            </w:pPr>
            <w:r w:rsidRPr="00FF7DAC">
              <w:rPr>
                <w:sz w:val="21"/>
                <w:szCs w:val="21"/>
              </w:rPr>
              <w:t>390</w:t>
            </w:r>
            <w:r w:rsidR="00A57F68">
              <w:rPr>
                <w:sz w:val="21"/>
                <w:szCs w:val="21"/>
              </w:rPr>
              <w:t> </w:t>
            </w:r>
            <w:r w:rsidRPr="00FF7DAC">
              <w:rPr>
                <w:sz w:val="21"/>
                <w:szCs w:val="21"/>
              </w:rPr>
              <w:t>848</w:t>
            </w:r>
          </w:p>
        </w:tc>
      </w:tr>
      <w:tr w:rsidR="00B53459" w:rsidRPr="000F0FAB" w14:paraId="4A43FB20" w14:textId="77777777" w:rsidTr="007614F2">
        <w:trPr>
          <w:trHeight w:val="258"/>
        </w:trPr>
        <w:tc>
          <w:tcPr>
            <w:tcW w:w="2380" w:type="dxa"/>
            <w:gridSpan w:val="2"/>
            <w:tcBorders>
              <w:top w:val="nil"/>
              <w:left w:val="single" w:sz="4" w:space="0" w:color="auto"/>
              <w:bottom w:val="single" w:sz="4" w:space="0" w:color="auto"/>
              <w:right w:val="single" w:sz="4" w:space="0" w:color="auto"/>
            </w:tcBorders>
            <w:vAlign w:val="bottom"/>
            <w:hideMark/>
          </w:tcPr>
          <w:p w14:paraId="6E6EDCE6" w14:textId="43DD3AA7" w:rsidR="00B53459" w:rsidRPr="00D27759" w:rsidRDefault="00D27759" w:rsidP="00230B70">
            <w:pPr>
              <w:jc w:val="left"/>
              <w:rPr>
                <w:rFonts w:eastAsia="MS Mincho"/>
                <w:sz w:val="21"/>
                <w:szCs w:val="21"/>
                <w:lang w:val="en-US" w:eastAsia="ja-JP"/>
              </w:rPr>
            </w:pPr>
            <w:r w:rsidRPr="00D27759">
              <w:rPr>
                <w:rFonts w:eastAsia="MS Mincho"/>
                <w:sz w:val="21"/>
                <w:szCs w:val="21"/>
                <w:lang w:val="fr-FR" w:eastAsia="ja-JP"/>
              </w:rPr>
              <w:t>ONUDI</w:t>
            </w:r>
          </w:p>
        </w:tc>
        <w:tc>
          <w:tcPr>
            <w:tcW w:w="2340" w:type="dxa"/>
            <w:gridSpan w:val="2"/>
            <w:tcBorders>
              <w:top w:val="nil"/>
              <w:left w:val="nil"/>
              <w:bottom w:val="single" w:sz="4" w:space="0" w:color="auto"/>
              <w:right w:val="single" w:sz="4" w:space="0" w:color="auto"/>
            </w:tcBorders>
            <w:tcMar>
              <w:left w:w="115" w:type="dxa"/>
              <w:right w:w="576" w:type="dxa"/>
            </w:tcMar>
          </w:tcPr>
          <w:p w14:paraId="2E1D5CA4" w14:textId="36D2967F" w:rsidR="00B53459" w:rsidRPr="00E25E65" w:rsidRDefault="00820297" w:rsidP="00C46FFC">
            <w:pPr>
              <w:jc w:val="right"/>
              <w:rPr>
                <w:sz w:val="21"/>
                <w:szCs w:val="21"/>
                <w:highlight w:val="yellow"/>
              </w:rPr>
            </w:pPr>
            <w:r w:rsidRPr="00D71AEE">
              <w:rPr>
                <w:sz w:val="21"/>
                <w:szCs w:val="21"/>
              </w:rPr>
              <w:t>863</w:t>
            </w:r>
            <w:r w:rsidR="00A57F68">
              <w:rPr>
                <w:sz w:val="21"/>
                <w:szCs w:val="21"/>
              </w:rPr>
              <w:t> </w:t>
            </w:r>
            <w:r w:rsidRPr="00D71AEE">
              <w:rPr>
                <w:sz w:val="21"/>
                <w:szCs w:val="21"/>
              </w:rPr>
              <w:t>727</w:t>
            </w:r>
            <w:r w:rsidR="00A57F68">
              <w:rPr>
                <w:sz w:val="21"/>
                <w:szCs w:val="21"/>
              </w:rPr>
              <w:t> </w:t>
            </w:r>
            <w:r w:rsidR="00087FBA" w:rsidRPr="00D71AEE">
              <w:rPr>
                <w:sz w:val="21"/>
                <w:szCs w:val="21"/>
              </w:rPr>
              <w:t>545</w:t>
            </w:r>
          </w:p>
        </w:tc>
        <w:tc>
          <w:tcPr>
            <w:tcW w:w="2341" w:type="dxa"/>
            <w:tcBorders>
              <w:top w:val="nil"/>
              <w:left w:val="nil"/>
              <w:bottom w:val="single" w:sz="4" w:space="0" w:color="auto"/>
              <w:right w:val="single" w:sz="4" w:space="0" w:color="auto"/>
            </w:tcBorders>
            <w:tcMar>
              <w:left w:w="115" w:type="dxa"/>
              <w:right w:w="576" w:type="dxa"/>
            </w:tcMar>
          </w:tcPr>
          <w:p w14:paraId="3777C76F" w14:textId="5197C96B" w:rsidR="00B53459" w:rsidRPr="00E25E65" w:rsidRDefault="00087FBA" w:rsidP="00C46FFC">
            <w:pPr>
              <w:jc w:val="right"/>
              <w:rPr>
                <w:sz w:val="21"/>
                <w:szCs w:val="21"/>
                <w:highlight w:val="yellow"/>
              </w:rPr>
            </w:pPr>
            <w:r w:rsidRPr="00D71AEE">
              <w:rPr>
                <w:sz w:val="21"/>
                <w:szCs w:val="21"/>
              </w:rPr>
              <w:t>863</w:t>
            </w:r>
            <w:r w:rsidR="00A57F68">
              <w:rPr>
                <w:sz w:val="21"/>
                <w:szCs w:val="21"/>
              </w:rPr>
              <w:t> </w:t>
            </w:r>
            <w:r w:rsidRPr="00D71AEE">
              <w:rPr>
                <w:sz w:val="21"/>
                <w:szCs w:val="21"/>
              </w:rPr>
              <w:t>656</w:t>
            </w:r>
            <w:r w:rsidR="00A57F68">
              <w:rPr>
                <w:sz w:val="21"/>
                <w:szCs w:val="21"/>
              </w:rPr>
              <w:t> </w:t>
            </w:r>
            <w:r w:rsidRPr="00D71AEE">
              <w:rPr>
                <w:sz w:val="21"/>
                <w:szCs w:val="21"/>
              </w:rPr>
              <w:t>123</w:t>
            </w:r>
          </w:p>
        </w:tc>
        <w:tc>
          <w:tcPr>
            <w:tcW w:w="2346" w:type="dxa"/>
            <w:tcBorders>
              <w:top w:val="nil"/>
              <w:left w:val="nil"/>
              <w:bottom w:val="single" w:sz="4" w:space="0" w:color="auto"/>
              <w:right w:val="single" w:sz="4" w:space="0" w:color="auto"/>
            </w:tcBorders>
            <w:tcMar>
              <w:left w:w="115" w:type="dxa"/>
              <w:right w:w="576" w:type="dxa"/>
            </w:tcMar>
          </w:tcPr>
          <w:p w14:paraId="092ACE96" w14:textId="5514962C" w:rsidR="00B53459" w:rsidRPr="00E25E65" w:rsidRDefault="00B53459" w:rsidP="00C46FFC">
            <w:pPr>
              <w:jc w:val="right"/>
              <w:rPr>
                <w:sz w:val="21"/>
                <w:szCs w:val="21"/>
                <w:highlight w:val="yellow"/>
              </w:rPr>
            </w:pPr>
            <w:r w:rsidRPr="00D71AEE">
              <w:rPr>
                <w:sz w:val="21"/>
                <w:szCs w:val="21"/>
              </w:rPr>
              <w:t>(</w:t>
            </w:r>
            <w:r w:rsidR="00D71AEE" w:rsidRPr="00D71AEE">
              <w:rPr>
                <w:sz w:val="21"/>
                <w:szCs w:val="21"/>
              </w:rPr>
              <w:t>71</w:t>
            </w:r>
            <w:r w:rsidR="00A57F68">
              <w:rPr>
                <w:sz w:val="21"/>
                <w:szCs w:val="21"/>
              </w:rPr>
              <w:t> </w:t>
            </w:r>
            <w:r w:rsidR="00D71AEE" w:rsidRPr="00D71AEE">
              <w:rPr>
                <w:sz w:val="21"/>
                <w:szCs w:val="21"/>
              </w:rPr>
              <w:t>422</w:t>
            </w:r>
            <w:r w:rsidRPr="00D71AEE">
              <w:rPr>
                <w:sz w:val="21"/>
                <w:szCs w:val="21"/>
              </w:rPr>
              <w:t>)</w:t>
            </w:r>
          </w:p>
        </w:tc>
      </w:tr>
      <w:tr w:rsidR="00B53459" w:rsidRPr="000F0FAB" w14:paraId="5CAAEAA3" w14:textId="77777777" w:rsidTr="007614F2">
        <w:trPr>
          <w:trHeight w:val="242"/>
        </w:trPr>
        <w:tc>
          <w:tcPr>
            <w:tcW w:w="2380" w:type="dxa"/>
            <w:gridSpan w:val="2"/>
            <w:tcBorders>
              <w:top w:val="nil"/>
              <w:left w:val="single" w:sz="4" w:space="0" w:color="auto"/>
              <w:bottom w:val="single" w:sz="4" w:space="0" w:color="auto"/>
              <w:right w:val="single" w:sz="4" w:space="0" w:color="auto"/>
            </w:tcBorders>
            <w:vAlign w:val="bottom"/>
          </w:tcPr>
          <w:p w14:paraId="2D05E207" w14:textId="7C369969" w:rsidR="00B53459" w:rsidRPr="00D27759" w:rsidRDefault="00D27759" w:rsidP="00230B70">
            <w:pPr>
              <w:jc w:val="left"/>
              <w:rPr>
                <w:rFonts w:eastAsia="MS Mincho"/>
                <w:sz w:val="21"/>
                <w:szCs w:val="21"/>
                <w:lang w:val="en-US" w:eastAsia="ja-JP"/>
              </w:rPr>
            </w:pPr>
            <w:r w:rsidRPr="00D27759">
              <w:rPr>
                <w:rFonts w:eastAsia="MS Mincho"/>
                <w:sz w:val="21"/>
                <w:szCs w:val="21"/>
                <w:lang w:val="fr-FR" w:eastAsia="ja-JP"/>
              </w:rPr>
              <w:t>Banque mondiale</w:t>
            </w:r>
          </w:p>
        </w:tc>
        <w:tc>
          <w:tcPr>
            <w:tcW w:w="2340" w:type="dxa"/>
            <w:gridSpan w:val="2"/>
            <w:tcBorders>
              <w:top w:val="nil"/>
              <w:left w:val="nil"/>
              <w:bottom w:val="single" w:sz="4" w:space="0" w:color="auto"/>
              <w:right w:val="single" w:sz="4" w:space="0" w:color="auto"/>
            </w:tcBorders>
            <w:tcMar>
              <w:left w:w="115" w:type="dxa"/>
              <w:right w:w="576" w:type="dxa"/>
            </w:tcMar>
          </w:tcPr>
          <w:p w14:paraId="55BCF37E" w14:textId="10EE927A" w:rsidR="00B53459" w:rsidRPr="00E25E65" w:rsidRDefault="00B92D22" w:rsidP="00C46FFC">
            <w:pPr>
              <w:jc w:val="right"/>
              <w:rPr>
                <w:sz w:val="21"/>
                <w:szCs w:val="21"/>
                <w:highlight w:val="yellow"/>
              </w:rPr>
            </w:pPr>
            <w:r w:rsidRPr="00B95A0E">
              <w:rPr>
                <w:sz w:val="21"/>
                <w:szCs w:val="21"/>
              </w:rPr>
              <w:t>1</w:t>
            </w:r>
            <w:r w:rsidR="00A57F68">
              <w:rPr>
                <w:sz w:val="21"/>
                <w:szCs w:val="21"/>
              </w:rPr>
              <w:t> </w:t>
            </w:r>
            <w:r w:rsidRPr="00B95A0E">
              <w:rPr>
                <w:sz w:val="21"/>
                <w:szCs w:val="21"/>
              </w:rPr>
              <w:t>267</w:t>
            </w:r>
            <w:r w:rsidR="00A57F68">
              <w:rPr>
                <w:sz w:val="21"/>
                <w:szCs w:val="21"/>
              </w:rPr>
              <w:t> </w:t>
            </w:r>
            <w:r w:rsidR="00B95A0E" w:rsidRPr="00B95A0E">
              <w:rPr>
                <w:sz w:val="21"/>
                <w:szCs w:val="21"/>
              </w:rPr>
              <w:t>642</w:t>
            </w:r>
            <w:r w:rsidR="00A57F68">
              <w:rPr>
                <w:sz w:val="21"/>
                <w:szCs w:val="21"/>
              </w:rPr>
              <w:t> </w:t>
            </w:r>
            <w:r w:rsidR="00B95A0E" w:rsidRPr="00B95A0E">
              <w:rPr>
                <w:sz w:val="21"/>
                <w:szCs w:val="21"/>
              </w:rPr>
              <w:t>404</w:t>
            </w:r>
          </w:p>
        </w:tc>
        <w:tc>
          <w:tcPr>
            <w:tcW w:w="2341" w:type="dxa"/>
            <w:tcBorders>
              <w:top w:val="nil"/>
              <w:left w:val="nil"/>
              <w:bottom w:val="single" w:sz="4" w:space="0" w:color="auto"/>
              <w:right w:val="single" w:sz="4" w:space="0" w:color="auto"/>
            </w:tcBorders>
            <w:tcMar>
              <w:left w:w="115" w:type="dxa"/>
              <w:right w:w="576" w:type="dxa"/>
            </w:tcMar>
          </w:tcPr>
          <w:p w14:paraId="4CD61784" w14:textId="21064636" w:rsidR="00B53459" w:rsidRPr="00E25E65" w:rsidRDefault="00C67591" w:rsidP="00C46FFC">
            <w:pPr>
              <w:jc w:val="right"/>
              <w:rPr>
                <w:sz w:val="21"/>
                <w:szCs w:val="21"/>
                <w:highlight w:val="yellow"/>
              </w:rPr>
            </w:pPr>
            <w:r w:rsidRPr="00B95A0E">
              <w:rPr>
                <w:sz w:val="21"/>
                <w:szCs w:val="21"/>
              </w:rPr>
              <w:t>1</w:t>
            </w:r>
            <w:r w:rsidR="00A57F68">
              <w:rPr>
                <w:sz w:val="21"/>
                <w:szCs w:val="21"/>
              </w:rPr>
              <w:t> </w:t>
            </w:r>
            <w:r w:rsidRPr="00B95A0E">
              <w:rPr>
                <w:sz w:val="21"/>
                <w:szCs w:val="21"/>
              </w:rPr>
              <w:t>267</w:t>
            </w:r>
            <w:r w:rsidR="00A57F68">
              <w:rPr>
                <w:sz w:val="21"/>
                <w:szCs w:val="21"/>
              </w:rPr>
              <w:t> </w:t>
            </w:r>
            <w:r w:rsidRPr="00B95A0E">
              <w:rPr>
                <w:sz w:val="21"/>
                <w:szCs w:val="21"/>
              </w:rPr>
              <w:t>642</w:t>
            </w:r>
            <w:r w:rsidR="00A57F68">
              <w:rPr>
                <w:sz w:val="21"/>
                <w:szCs w:val="21"/>
              </w:rPr>
              <w:t> </w:t>
            </w:r>
            <w:r w:rsidRPr="00B95A0E">
              <w:rPr>
                <w:sz w:val="21"/>
                <w:szCs w:val="21"/>
              </w:rPr>
              <w:t>404</w:t>
            </w:r>
          </w:p>
        </w:tc>
        <w:tc>
          <w:tcPr>
            <w:tcW w:w="2346" w:type="dxa"/>
            <w:tcBorders>
              <w:top w:val="nil"/>
              <w:left w:val="nil"/>
              <w:bottom w:val="single" w:sz="4" w:space="0" w:color="auto"/>
              <w:right w:val="single" w:sz="4" w:space="0" w:color="auto"/>
            </w:tcBorders>
            <w:tcMar>
              <w:left w:w="115" w:type="dxa"/>
              <w:right w:w="576" w:type="dxa"/>
            </w:tcMar>
          </w:tcPr>
          <w:p w14:paraId="4C510EA0" w14:textId="77777777" w:rsidR="00B53459" w:rsidRPr="00E25E65" w:rsidRDefault="00B53459" w:rsidP="00C46FFC">
            <w:pPr>
              <w:jc w:val="right"/>
              <w:rPr>
                <w:sz w:val="21"/>
                <w:szCs w:val="21"/>
                <w:highlight w:val="yellow"/>
              </w:rPr>
            </w:pPr>
            <w:r w:rsidRPr="00C67591">
              <w:rPr>
                <w:sz w:val="21"/>
                <w:szCs w:val="21"/>
              </w:rPr>
              <w:t>-</w:t>
            </w:r>
          </w:p>
        </w:tc>
      </w:tr>
      <w:bookmarkEnd w:id="1"/>
    </w:tbl>
    <w:p w14:paraId="6035AC20" w14:textId="77777777" w:rsidR="00B53459" w:rsidRPr="00905264" w:rsidRDefault="00B53459" w:rsidP="00B53459">
      <w:pPr>
        <w:jc w:val="left"/>
      </w:pPr>
    </w:p>
    <w:p w14:paraId="061924B1" w14:textId="525DD3C0" w:rsidR="00B53459" w:rsidRPr="007614F2" w:rsidRDefault="00D27759" w:rsidP="007E0F1E">
      <w:pPr>
        <w:rPr>
          <w:b/>
          <w:u w:val="single"/>
          <w:lang w:val="fr-FR"/>
        </w:rPr>
      </w:pPr>
      <w:r w:rsidRPr="00D27759">
        <w:rPr>
          <w:b/>
          <w:lang w:val="fr-FR"/>
        </w:rPr>
        <w:t>Rapport du Comité des commissaires aux comptes des Nations Unies sur les états financiers du Fonds multilatéral pour l’exercice ayant pris fin le 31 décembre</w:t>
      </w:r>
      <w:r w:rsidR="00A57F68">
        <w:rPr>
          <w:b/>
          <w:lang w:val="fr-FR"/>
        </w:rPr>
        <w:t xml:space="preserve"> </w:t>
      </w:r>
      <w:r w:rsidRPr="00D27759">
        <w:rPr>
          <w:b/>
          <w:lang w:val="fr-FR"/>
        </w:rPr>
        <w:t>2020</w:t>
      </w:r>
    </w:p>
    <w:p w14:paraId="0DA13E58" w14:textId="77777777" w:rsidR="00B53459" w:rsidRPr="007614F2" w:rsidRDefault="00B53459" w:rsidP="00B53459">
      <w:pPr>
        <w:jc w:val="left"/>
        <w:rPr>
          <w:u w:val="single"/>
          <w:lang w:val="fr-FR"/>
        </w:rPr>
      </w:pPr>
    </w:p>
    <w:p w14:paraId="34519F14" w14:textId="2ECEB86B" w:rsidR="00D27759" w:rsidRPr="007614F2" w:rsidRDefault="00D27759" w:rsidP="000E4135">
      <w:pPr>
        <w:pStyle w:val="Heading1"/>
        <w:rPr>
          <w:lang w:val="fr-FR"/>
        </w:rPr>
      </w:pPr>
      <w:r w:rsidRPr="00D27759">
        <w:rPr>
          <w:lang w:val="fr-FR"/>
        </w:rPr>
        <w:t xml:space="preserve">Le rapport financier et les états financiers vérifiés pour l’exercice ayant pris fin le 31 décembre 2020 et le rapport du Comité des commissaires aux comptes du Fonds du Programme </w:t>
      </w:r>
      <w:r w:rsidR="004901E6">
        <w:rPr>
          <w:lang w:val="fr-FR"/>
        </w:rPr>
        <w:t xml:space="preserve">des Nations Unies pour l’environnement </w:t>
      </w:r>
      <w:r w:rsidRPr="00D27759">
        <w:rPr>
          <w:lang w:val="fr-FR"/>
        </w:rPr>
        <w:t>a été soumis à la Soixante-seizième session de l’Assemblée générale des Nations</w:t>
      </w:r>
      <w:r w:rsidR="007614F2">
        <w:rPr>
          <w:lang w:val="fr-FR"/>
        </w:rPr>
        <w:t> </w:t>
      </w:r>
      <w:r w:rsidRPr="00D27759">
        <w:rPr>
          <w:lang w:val="fr-FR"/>
        </w:rPr>
        <w:t>unies (A/76/5/Add.7)</w:t>
      </w:r>
      <w:r w:rsidRPr="00D27759">
        <w:rPr>
          <w:rStyle w:val="FootnoteReference"/>
        </w:rPr>
        <w:footnoteReference w:id="2"/>
      </w:r>
      <w:r w:rsidR="00A57F68">
        <w:rPr>
          <w:lang w:val="fr-FR"/>
        </w:rPr>
        <w:t>.</w:t>
      </w:r>
      <w:r w:rsidRPr="007614F2">
        <w:rPr>
          <w:lang w:val="fr-FR"/>
        </w:rPr>
        <w:t xml:space="preserve"> </w:t>
      </w:r>
      <w:r w:rsidRPr="00D27759">
        <w:rPr>
          <w:lang w:val="fr-FR"/>
        </w:rPr>
        <w:t>Le rapport soumis à l’Assemblée générale compren</w:t>
      </w:r>
      <w:r w:rsidR="00D0446F">
        <w:rPr>
          <w:lang w:val="fr-FR"/>
        </w:rPr>
        <w:t>ait</w:t>
      </w:r>
      <w:r w:rsidRPr="00D27759">
        <w:rPr>
          <w:lang w:val="fr-FR"/>
        </w:rPr>
        <w:t xml:space="preserve"> un examen </w:t>
      </w:r>
      <w:r w:rsidR="00D0446F">
        <w:rPr>
          <w:lang w:val="fr-FR"/>
        </w:rPr>
        <w:t>détaillé</w:t>
      </w:r>
      <w:r w:rsidRPr="00D27759">
        <w:rPr>
          <w:lang w:val="fr-FR"/>
        </w:rPr>
        <w:t xml:space="preserve"> des états financiers du Fonds multilatéral.</w:t>
      </w:r>
      <w:r w:rsidRPr="007614F2">
        <w:rPr>
          <w:lang w:val="fr-FR"/>
        </w:rPr>
        <w:t xml:space="preserve"> </w:t>
      </w:r>
      <w:r w:rsidR="000E4135" w:rsidRPr="000E4135">
        <w:rPr>
          <w:lang w:val="fr-FR"/>
        </w:rPr>
        <w:t xml:space="preserve">Aucune des principales conclusions et recommandations </w:t>
      </w:r>
      <w:r w:rsidR="00D0446F">
        <w:rPr>
          <w:lang w:val="fr-FR"/>
        </w:rPr>
        <w:t xml:space="preserve">de ce rapport </w:t>
      </w:r>
      <w:r w:rsidR="000E4135" w:rsidRPr="000E4135">
        <w:rPr>
          <w:lang w:val="fr-FR"/>
        </w:rPr>
        <w:t>n’a trait au Fonds multilatéral.</w:t>
      </w:r>
    </w:p>
    <w:p w14:paraId="4DB653A5" w14:textId="40C5432D" w:rsidR="00B53459" w:rsidRPr="000E4135" w:rsidRDefault="000E4135" w:rsidP="00B53459">
      <w:pPr>
        <w:tabs>
          <w:tab w:val="left" w:pos="0"/>
        </w:tabs>
      </w:pPr>
      <w:r w:rsidRPr="000E4135">
        <w:rPr>
          <w:b/>
          <w:bCs/>
          <w:lang w:val="fr-FR"/>
        </w:rPr>
        <w:t>Recommandation</w:t>
      </w:r>
    </w:p>
    <w:p w14:paraId="66B3AECA" w14:textId="77777777" w:rsidR="00B53459" w:rsidRPr="000616C2" w:rsidRDefault="00B53459" w:rsidP="00B53459">
      <w:pPr>
        <w:ind w:left="720"/>
        <w:rPr>
          <w:highlight w:val="yellow"/>
        </w:rPr>
      </w:pPr>
    </w:p>
    <w:p w14:paraId="6444539E" w14:textId="0ECF311D" w:rsidR="000E4135" w:rsidRPr="007614F2" w:rsidRDefault="000E4135" w:rsidP="000E4135">
      <w:pPr>
        <w:pStyle w:val="Heading1"/>
        <w:rPr>
          <w:lang w:val="fr-FR"/>
        </w:rPr>
      </w:pPr>
      <w:r w:rsidRPr="000E4135">
        <w:rPr>
          <w:lang w:val="fr-FR"/>
        </w:rPr>
        <w:t>Le Comité exécutif pourrait envisager :</w:t>
      </w:r>
    </w:p>
    <w:p w14:paraId="62D62F6C" w14:textId="0E1D56DC" w:rsidR="000E4135" w:rsidRPr="007614F2" w:rsidRDefault="00D0446F" w:rsidP="000E4135">
      <w:pPr>
        <w:pStyle w:val="Heading2"/>
        <w:rPr>
          <w:lang w:val="fr-FR"/>
        </w:rPr>
      </w:pPr>
      <w:r>
        <w:rPr>
          <w:lang w:val="fr-FR"/>
        </w:rPr>
        <w:t>De p</w:t>
      </w:r>
      <w:r w:rsidR="000E4135" w:rsidRPr="000E4135">
        <w:rPr>
          <w:lang w:val="fr-FR"/>
        </w:rPr>
        <w:t>rendre note des états financiers vérifiés du Fonds multilatéral au 31 décembre 2020 préparés conformément aux Normes comptables internationales du secteur public, figurant dans le document UNEP/</w:t>
      </w:r>
      <w:proofErr w:type="spellStart"/>
      <w:r w:rsidR="000E4135" w:rsidRPr="000E4135">
        <w:rPr>
          <w:lang w:val="fr-FR"/>
        </w:rPr>
        <w:t>OzL.Pro</w:t>
      </w:r>
      <w:proofErr w:type="spellEnd"/>
      <w:r w:rsidR="000E4135" w:rsidRPr="000E4135">
        <w:rPr>
          <w:lang w:val="fr-FR"/>
        </w:rPr>
        <w:t>/</w:t>
      </w:r>
      <w:proofErr w:type="spellStart"/>
      <w:r w:rsidR="000E4135" w:rsidRPr="000E4135">
        <w:rPr>
          <w:lang w:val="fr-FR"/>
        </w:rPr>
        <w:t>ExCom</w:t>
      </w:r>
      <w:proofErr w:type="spellEnd"/>
      <w:r w:rsidR="000E4135" w:rsidRPr="000E4135">
        <w:rPr>
          <w:lang w:val="fr-FR"/>
        </w:rPr>
        <w:t>/88/5 ; et</w:t>
      </w:r>
    </w:p>
    <w:p w14:paraId="44687F48" w14:textId="22CB8804" w:rsidR="008C5738" w:rsidRPr="007614F2" w:rsidRDefault="000E4135" w:rsidP="008A7A92">
      <w:pPr>
        <w:pStyle w:val="Heading2"/>
        <w:rPr>
          <w:lang w:val="fr-FR"/>
        </w:rPr>
      </w:pPr>
      <w:r w:rsidRPr="000E4135">
        <w:rPr>
          <w:rStyle w:val="bumpedfont15"/>
          <w:bCs/>
          <w:szCs w:val="16"/>
          <w:lang w:val="fr-FR"/>
        </w:rPr>
        <w:t>De</w:t>
      </w:r>
      <w:r w:rsidR="00D0446F">
        <w:rPr>
          <w:rStyle w:val="bumpedfont15"/>
          <w:bCs/>
          <w:szCs w:val="16"/>
          <w:lang w:val="fr-FR"/>
        </w:rPr>
        <w:t xml:space="preserve"> de</w:t>
      </w:r>
      <w:r w:rsidRPr="000E4135">
        <w:rPr>
          <w:rStyle w:val="bumpedfont15"/>
          <w:bCs/>
          <w:szCs w:val="16"/>
          <w:lang w:val="fr-FR"/>
        </w:rPr>
        <w:t>mander au Trésorier d</w:t>
      </w:r>
      <w:r w:rsidR="00D0446F">
        <w:rPr>
          <w:rStyle w:val="bumpedfont15"/>
          <w:bCs/>
          <w:szCs w:val="16"/>
          <w:lang w:val="fr-FR"/>
        </w:rPr>
        <w:t>’inscrire</w:t>
      </w:r>
      <w:r w:rsidRPr="000E4135">
        <w:rPr>
          <w:rStyle w:val="bumpedfont15"/>
          <w:bCs/>
          <w:szCs w:val="16"/>
          <w:lang w:val="fr-FR"/>
        </w:rPr>
        <w:t xml:space="preserve"> dans les comptes de 2021 du Fonds multilatéral les différences entre les états financiers provisoires des agences d’exécution pour l’exercice 2020 et leurs </w:t>
      </w:r>
      <w:r w:rsidR="009E0FDB">
        <w:rPr>
          <w:rStyle w:val="bumpedfont15"/>
          <w:bCs/>
          <w:szCs w:val="16"/>
          <w:lang w:val="fr-FR"/>
        </w:rPr>
        <w:t>comptes</w:t>
      </w:r>
      <w:r w:rsidRPr="000E4135">
        <w:rPr>
          <w:rStyle w:val="bumpedfont15"/>
          <w:bCs/>
          <w:szCs w:val="16"/>
          <w:lang w:val="fr-FR"/>
        </w:rPr>
        <w:t xml:space="preserve"> finaux</w:t>
      </w:r>
      <w:r w:rsidR="00A57F68">
        <w:rPr>
          <w:rStyle w:val="bumpedfont15"/>
          <w:bCs/>
          <w:szCs w:val="16"/>
          <w:lang w:val="fr-FR"/>
        </w:rPr>
        <w:t> </w:t>
      </w:r>
      <w:r w:rsidRPr="000E4135">
        <w:rPr>
          <w:rStyle w:val="bumpedfont15"/>
          <w:bCs/>
          <w:szCs w:val="16"/>
          <w:lang w:val="fr-FR"/>
        </w:rPr>
        <w:t>indiqué</w:t>
      </w:r>
      <w:r w:rsidR="00D0446F">
        <w:rPr>
          <w:rStyle w:val="bumpedfont15"/>
          <w:bCs/>
          <w:szCs w:val="16"/>
          <w:lang w:val="fr-FR"/>
        </w:rPr>
        <w:t>e</w:t>
      </w:r>
      <w:r w:rsidRPr="000E4135">
        <w:rPr>
          <w:rStyle w:val="bumpedfont15"/>
          <w:bCs/>
          <w:szCs w:val="16"/>
          <w:lang w:val="fr-FR"/>
        </w:rPr>
        <w:t>s au tableau 1 du document UNEP/</w:t>
      </w:r>
      <w:proofErr w:type="spellStart"/>
      <w:r w:rsidRPr="000E4135">
        <w:rPr>
          <w:rStyle w:val="bumpedfont15"/>
          <w:bCs/>
          <w:szCs w:val="16"/>
          <w:lang w:val="fr-FR"/>
        </w:rPr>
        <w:t>OzL.Pro</w:t>
      </w:r>
      <w:proofErr w:type="spellEnd"/>
      <w:r w:rsidRPr="000E4135">
        <w:rPr>
          <w:rStyle w:val="bumpedfont15"/>
          <w:bCs/>
          <w:szCs w:val="16"/>
          <w:lang w:val="fr-FR"/>
        </w:rPr>
        <w:t>/</w:t>
      </w:r>
      <w:proofErr w:type="spellStart"/>
      <w:r w:rsidRPr="000E4135">
        <w:rPr>
          <w:rStyle w:val="bumpedfont15"/>
          <w:bCs/>
          <w:szCs w:val="16"/>
          <w:lang w:val="fr-FR"/>
        </w:rPr>
        <w:t>ExCom</w:t>
      </w:r>
      <w:proofErr w:type="spellEnd"/>
      <w:r w:rsidRPr="000E4135">
        <w:rPr>
          <w:rStyle w:val="bumpedfont15"/>
          <w:bCs/>
          <w:szCs w:val="16"/>
          <w:lang w:val="fr-FR"/>
        </w:rPr>
        <w:t>/88/5</w:t>
      </w:r>
      <w:r w:rsidR="00D0446F">
        <w:rPr>
          <w:rStyle w:val="bumpedfont15"/>
          <w:bCs/>
          <w:szCs w:val="16"/>
          <w:lang w:val="fr-FR"/>
        </w:rPr>
        <w:t>.</w:t>
      </w:r>
      <w:r w:rsidR="008A7A92" w:rsidRPr="007614F2">
        <w:rPr>
          <w:lang w:val="fr-FR"/>
        </w:rPr>
        <w:t xml:space="preserve"> </w:t>
      </w:r>
    </w:p>
    <w:sectPr w:rsidR="008C5738" w:rsidRPr="007614F2" w:rsidSect="002A121B">
      <w:headerReference w:type="even" r:id="rId15"/>
      <w:headerReference w:type="default" r:id="rId16"/>
      <w:footerReference w:type="even" r:id="rId17"/>
      <w:footerReference w:type="default" r:id="rId18"/>
      <w:footerReference w:type="first" r:id="rId19"/>
      <w:pgSz w:w="12240" w:h="15840" w:code="1"/>
      <w:pgMar w:top="720" w:right="1440"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3D18D" w14:textId="77777777" w:rsidR="00E24927" w:rsidRDefault="00E24927" w:rsidP="004A504B">
      <w:r>
        <w:separator/>
      </w:r>
    </w:p>
  </w:endnote>
  <w:endnote w:type="continuationSeparator" w:id="0">
    <w:p w14:paraId="79925F4C" w14:textId="77777777" w:rsidR="00E24927" w:rsidRDefault="00E249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8DDB1" w14:textId="3429854A" w:rsidR="00D27759" w:rsidRPr="0033525D" w:rsidRDefault="00D27759">
    <w:pPr>
      <w:jc w:val="center"/>
    </w:pPr>
    <w:r>
      <w:fldChar w:fldCharType="begin"/>
    </w:r>
    <w:r>
      <w:instrText xml:space="preserve"> PAGE </w:instrText>
    </w:r>
    <w:r>
      <w:fldChar w:fldCharType="separate"/>
    </w:r>
    <w:r w:rsidR="008A7A9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64D02" w14:textId="07ED5973" w:rsidR="00D27759" w:rsidRPr="0033525D" w:rsidRDefault="00D27759">
    <w:pPr>
      <w:jc w:val="center"/>
    </w:pPr>
    <w:r>
      <w:fldChar w:fldCharType="begin"/>
    </w:r>
    <w:r>
      <w:instrText xml:space="preserve"> PAGE </w:instrText>
    </w:r>
    <w:r>
      <w:fldChar w:fldCharType="separate"/>
    </w:r>
    <w:r w:rsidR="00D0446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696ED" w14:textId="77777777" w:rsidR="00A57F68" w:rsidRDefault="00A57F68" w:rsidP="00A57F6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60D606C" w14:textId="0028E9F4" w:rsidR="00D27759" w:rsidRPr="007614F2" w:rsidRDefault="00A57F68" w:rsidP="00A57F68">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00D27759" w:rsidRPr="007614F2">
      <w:rPr>
        <w:sz w:val="18"/>
        <w:szCs w:val="18"/>
        <w:lang w:val="fr-FR"/>
      </w:rPr>
      <w:t>.</w:t>
    </w:r>
  </w:p>
  <w:p w14:paraId="4A38C927" w14:textId="77777777" w:rsidR="00D27759" w:rsidRPr="007614F2" w:rsidRDefault="00D27759"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705A2" w14:textId="77777777" w:rsidR="00E24927" w:rsidRDefault="00E24927" w:rsidP="004A504B">
      <w:r>
        <w:separator/>
      </w:r>
    </w:p>
  </w:footnote>
  <w:footnote w:type="continuationSeparator" w:id="0">
    <w:p w14:paraId="4635A8BD" w14:textId="77777777" w:rsidR="00E24927" w:rsidRDefault="00E24927" w:rsidP="004A504B">
      <w:r>
        <w:continuationSeparator/>
      </w:r>
    </w:p>
  </w:footnote>
  <w:footnote w:id="1">
    <w:p w14:paraId="5D664FCE" w14:textId="25B3D56C" w:rsidR="00D27759" w:rsidRDefault="00D27759" w:rsidP="002879A3">
      <w:pPr>
        <w:pStyle w:val="FootnoteText"/>
        <w:rPr>
          <w:lang w:val="fr-FR"/>
        </w:rPr>
      </w:pPr>
      <w:r>
        <w:rPr>
          <w:rStyle w:val="FootnoteReference"/>
        </w:rPr>
        <w:footnoteRef/>
      </w:r>
      <w:r w:rsidRPr="007614F2">
        <w:rPr>
          <w:lang w:val="fr-FR"/>
        </w:rPr>
        <w:t xml:space="preserve"> </w:t>
      </w:r>
      <w:r w:rsidR="00A57F68" w:rsidRPr="006A34FE">
        <w:rPr>
          <w:lang w:val="fr-CA"/>
        </w:rPr>
        <w:t>Les r</w:t>
      </w:r>
      <w:r w:rsidR="00A57F68">
        <w:rPr>
          <w:lang w:val="fr-CA"/>
        </w:rPr>
        <w:t>é</w:t>
      </w:r>
      <w:r w:rsidR="00A57F68" w:rsidRPr="006A34FE">
        <w:rPr>
          <w:lang w:val="fr-CA"/>
        </w:rPr>
        <w:t xml:space="preserve">unions et le processus d’approbation intersessions se </w:t>
      </w:r>
      <w:r w:rsidR="00A57F68">
        <w:rPr>
          <w:lang w:val="fr-CA"/>
        </w:rPr>
        <w:t>dérouleront en ligne en n</w:t>
      </w:r>
      <w:r w:rsidR="00A57F68" w:rsidRPr="006A34FE">
        <w:rPr>
          <w:lang w:val="fr-CA"/>
        </w:rPr>
        <w:t xml:space="preserve">ovembre et en décembre </w:t>
      </w:r>
      <w:r w:rsidR="00A57F68">
        <w:rPr>
          <w:lang w:val="fr-CA"/>
        </w:rPr>
        <w:t>à cause du coronavirus</w:t>
      </w:r>
      <w:r w:rsidRPr="007614F2">
        <w:rPr>
          <w:lang w:val="fr-FR"/>
        </w:rPr>
        <w:t xml:space="preserve"> (COVID-19)</w:t>
      </w:r>
    </w:p>
    <w:p w14:paraId="7F0F61FA" w14:textId="77777777" w:rsidR="008A7A92" w:rsidRPr="007614F2" w:rsidRDefault="008A7A92" w:rsidP="002879A3">
      <w:pPr>
        <w:pStyle w:val="FootnoteText"/>
        <w:rPr>
          <w:lang w:val="fr-FR"/>
        </w:rPr>
      </w:pPr>
      <w:bookmarkStart w:id="0" w:name="_GoBack"/>
      <w:bookmarkEnd w:id="0"/>
    </w:p>
  </w:footnote>
  <w:footnote w:id="2">
    <w:p w14:paraId="4D295F20" w14:textId="77777777" w:rsidR="00D27759" w:rsidRPr="007614F2" w:rsidRDefault="00D27759" w:rsidP="00D261BB">
      <w:pPr>
        <w:pStyle w:val="FootnoteText"/>
        <w:rPr>
          <w:lang w:val="fr-FR"/>
        </w:rPr>
      </w:pPr>
      <w:r w:rsidRPr="00B67FB0">
        <w:rPr>
          <w:rStyle w:val="FootnoteReference"/>
        </w:rPr>
        <w:footnoteRef/>
      </w:r>
      <w:r w:rsidRPr="007614F2">
        <w:rPr>
          <w:lang w:val="fr-FR"/>
        </w:rPr>
        <w:t xml:space="preserve"> </w:t>
      </w:r>
      <w:hyperlink r:id="rId1" w:history="1">
        <w:r w:rsidRPr="007614F2">
          <w:rPr>
            <w:rStyle w:val="Hyperlink"/>
            <w:color w:val="auto"/>
            <w:lang w:val="fr-FR"/>
          </w:rPr>
          <w:t>https://undocs.org/en/A/76/5/Add.7</w:t>
        </w:r>
      </w:hyperlink>
      <w:r w:rsidRPr="007614F2">
        <w:rPr>
          <w:lang w:val="fr-FR"/>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8A6C5" w14:textId="65689E87" w:rsidR="00D27759" w:rsidRPr="0033525D" w:rsidRDefault="00D0446F">
    <w:r>
      <w:fldChar w:fldCharType="begin"/>
    </w:r>
    <w:r>
      <w:instrText xml:space="preserve"> DOCPROPERTY "Document number"  \* MERGEFORMAT </w:instrText>
    </w:r>
    <w:r>
      <w:fldChar w:fldCharType="separate"/>
    </w:r>
    <w:r w:rsidR="007614F2">
      <w:t>UNEP/</w:t>
    </w:r>
    <w:proofErr w:type="spellStart"/>
    <w:r w:rsidR="007614F2">
      <w:t>OzL.Pro</w:t>
    </w:r>
    <w:proofErr w:type="spellEnd"/>
    <w:r w:rsidR="007614F2">
      <w:t>/</w:t>
    </w:r>
    <w:proofErr w:type="spellStart"/>
    <w:r w:rsidR="007614F2">
      <w:t>ExCom</w:t>
    </w:r>
    <w:proofErr w:type="spellEnd"/>
    <w:r w:rsidR="007614F2">
      <w:t>/88/5</w:t>
    </w:r>
    <w:r>
      <w:fldChar w:fldCharType="end"/>
    </w:r>
  </w:p>
  <w:p w14:paraId="1742B1E7" w14:textId="77777777" w:rsidR="00D27759" w:rsidRPr="0033525D" w:rsidRDefault="00D27759"/>
  <w:p w14:paraId="74AFB8B1" w14:textId="77777777" w:rsidR="00D27759" w:rsidRPr="0033525D" w:rsidRDefault="00D277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EAADF" w14:textId="019B55D1" w:rsidR="00D27759" w:rsidRPr="0033525D" w:rsidRDefault="00D0446F">
    <w:pPr>
      <w:jc w:val="right"/>
    </w:pPr>
    <w:r>
      <w:fldChar w:fldCharType="begin"/>
    </w:r>
    <w:r>
      <w:instrText xml:space="preserve"> DOCPROPERTY "Document number"  \* MERGEFORMAT </w:instrText>
    </w:r>
    <w:r>
      <w:fldChar w:fldCharType="separate"/>
    </w:r>
    <w:r w:rsidR="00A57F68">
      <w:t>UNEP/</w:t>
    </w:r>
    <w:proofErr w:type="spellStart"/>
    <w:r w:rsidR="00A57F68">
      <w:t>OzL.Pro</w:t>
    </w:r>
    <w:proofErr w:type="spellEnd"/>
    <w:r w:rsidR="00A57F68">
      <w:t>/</w:t>
    </w:r>
    <w:proofErr w:type="spellStart"/>
    <w:r w:rsidR="00A57F68">
      <w:t>ExCom</w:t>
    </w:r>
    <w:proofErr w:type="spellEnd"/>
    <w:r w:rsidR="00A57F68">
      <w:t>/88/5</w:t>
    </w:r>
    <w:r>
      <w:fldChar w:fldCharType="end"/>
    </w:r>
  </w:p>
  <w:p w14:paraId="203E129E" w14:textId="77777777" w:rsidR="00D27759" w:rsidRPr="0033525D" w:rsidRDefault="00D27759"/>
  <w:p w14:paraId="085CF691" w14:textId="77777777" w:rsidR="00D27759" w:rsidRPr="0033525D" w:rsidRDefault="00D277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52"/>
        </w:tabs>
        <w:ind w:left="128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434E"/>
    <w:rsid w:val="00017FFE"/>
    <w:rsid w:val="000211A9"/>
    <w:rsid w:val="00031260"/>
    <w:rsid w:val="0003501B"/>
    <w:rsid w:val="0003681A"/>
    <w:rsid w:val="000372B7"/>
    <w:rsid w:val="00042625"/>
    <w:rsid w:val="00050F6E"/>
    <w:rsid w:val="00061EC2"/>
    <w:rsid w:val="00080ED0"/>
    <w:rsid w:val="00085B8F"/>
    <w:rsid w:val="00087FBA"/>
    <w:rsid w:val="00090481"/>
    <w:rsid w:val="000920A6"/>
    <w:rsid w:val="000A3826"/>
    <w:rsid w:val="000A3EF1"/>
    <w:rsid w:val="000A6C26"/>
    <w:rsid w:val="000B468F"/>
    <w:rsid w:val="000C799F"/>
    <w:rsid w:val="000D52A4"/>
    <w:rsid w:val="000E07BC"/>
    <w:rsid w:val="000E4135"/>
    <w:rsid w:val="000F1CD4"/>
    <w:rsid w:val="000F4103"/>
    <w:rsid w:val="000F70A7"/>
    <w:rsid w:val="00113CCA"/>
    <w:rsid w:val="00122546"/>
    <w:rsid w:val="00122F25"/>
    <w:rsid w:val="00135980"/>
    <w:rsid w:val="00151FF8"/>
    <w:rsid w:val="00161BF1"/>
    <w:rsid w:val="00164719"/>
    <w:rsid w:val="00166FC4"/>
    <w:rsid w:val="001677AC"/>
    <w:rsid w:val="001804EA"/>
    <w:rsid w:val="00190A61"/>
    <w:rsid w:val="001A3342"/>
    <w:rsid w:val="001A3E3D"/>
    <w:rsid w:val="001A7049"/>
    <w:rsid w:val="001B0B9D"/>
    <w:rsid w:val="001B1E40"/>
    <w:rsid w:val="001B360C"/>
    <w:rsid w:val="001B64DB"/>
    <w:rsid w:val="001C764E"/>
    <w:rsid w:val="001E1052"/>
    <w:rsid w:val="001E21B1"/>
    <w:rsid w:val="001E2F93"/>
    <w:rsid w:val="001E4554"/>
    <w:rsid w:val="001E61E5"/>
    <w:rsid w:val="001F2159"/>
    <w:rsid w:val="00210B8B"/>
    <w:rsid w:val="00214863"/>
    <w:rsid w:val="002156B4"/>
    <w:rsid w:val="00224FCD"/>
    <w:rsid w:val="0022777F"/>
    <w:rsid w:val="00230B70"/>
    <w:rsid w:val="002324BE"/>
    <w:rsid w:val="002401E0"/>
    <w:rsid w:val="00247E59"/>
    <w:rsid w:val="00253222"/>
    <w:rsid w:val="002571B6"/>
    <w:rsid w:val="0026031A"/>
    <w:rsid w:val="00262847"/>
    <w:rsid w:val="00281BB2"/>
    <w:rsid w:val="00286A6B"/>
    <w:rsid w:val="002879A3"/>
    <w:rsid w:val="00297716"/>
    <w:rsid w:val="002A121B"/>
    <w:rsid w:val="002B254E"/>
    <w:rsid w:val="002B72E9"/>
    <w:rsid w:val="002C27F9"/>
    <w:rsid w:val="002C32D8"/>
    <w:rsid w:val="002C7998"/>
    <w:rsid w:val="002F1E53"/>
    <w:rsid w:val="002F2CAA"/>
    <w:rsid w:val="002F6D0E"/>
    <w:rsid w:val="0030052C"/>
    <w:rsid w:val="003007EE"/>
    <w:rsid w:val="003306E1"/>
    <w:rsid w:val="00331F18"/>
    <w:rsid w:val="003320E4"/>
    <w:rsid w:val="00334248"/>
    <w:rsid w:val="0033525D"/>
    <w:rsid w:val="003414F3"/>
    <w:rsid w:val="0035613E"/>
    <w:rsid w:val="00363EE9"/>
    <w:rsid w:val="00376128"/>
    <w:rsid w:val="00376D43"/>
    <w:rsid w:val="0037742E"/>
    <w:rsid w:val="00377D56"/>
    <w:rsid w:val="0038245A"/>
    <w:rsid w:val="003840E6"/>
    <w:rsid w:val="00385CFC"/>
    <w:rsid w:val="0039337A"/>
    <w:rsid w:val="003940A3"/>
    <w:rsid w:val="003A3189"/>
    <w:rsid w:val="003A3CA7"/>
    <w:rsid w:val="003A7F25"/>
    <w:rsid w:val="003B33BD"/>
    <w:rsid w:val="003B569D"/>
    <w:rsid w:val="003C3C0E"/>
    <w:rsid w:val="003C3DCC"/>
    <w:rsid w:val="003D42A6"/>
    <w:rsid w:val="003D4F21"/>
    <w:rsid w:val="003D4FAC"/>
    <w:rsid w:val="003E3265"/>
    <w:rsid w:val="003E7906"/>
    <w:rsid w:val="003F3C50"/>
    <w:rsid w:val="00406A6A"/>
    <w:rsid w:val="00406B22"/>
    <w:rsid w:val="00425FE4"/>
    <w:rsid w:val="004328A7"/>
    <w:rsid w:val="00433BB0"/>
    <w:rsid w:val="00434C74"/>
    <w:rsid w:val="00441DC0"/>
    <w:rsid w:val="00456EB4"/>
    <w:rsid w:val="004718F3"/>
    <w:rsid w:val="00475040"/>
    <w:rsid w:val="004901E6"/>
    <w:rsid w:val="00493D40"/>
    <w:rsid w:val="004967B6"/>
    <w:rsid w:val="004A504B"/>
    <w:rsid w:val="004A6911"/>
    <w:rsid w:val="004B54E0"/>
    <w:rsid w:val="004B7384"/>
    <w:rsid w:val="004C4269"/>
    <w:rsid w:val="004D6236"/>
    <w:rsid w:val="004D7F90"/>
    <w:rsid w:val="004E4DBB"/>
    <w:rsid w:val="004E4E41"/>
    <w:rsid w:val="004E7F9C"/>
    <w:rsid w:val="004F109A"/>
    <w:rsid w:val="004F3493"/>
    <w:rsid w:val="004F4A27"/>
    <w:rsid w:val="004F5143"/>
    <w:rsid w:val="00500376"/>
    <w:rsid w:val="00512B09"/>
    <w:rsid w:val="005220ED"/>
    <w:rsid w:val="005279A0"/>
    <w:rsid w:val="00533796"/>
    <w:rsid w:val="00536C32"/>
    <w:rsid w:val="00537343"/>
    <w:rsid w:val="0054440F"/>
    <w:rsid w:val="00555D75"/>
    <w:rsid w:val="00560DF0"/>
    <w:rsid w:val="005630F4"/>
    <w:rsid w:val="00565673"/>
    <w:rsid w:val="0056759C"/>
    <w:rsid w:val="005718DD"/>
    <w:rsid w:val="0059513E"/>
    <w:rsid w:val="00596B23"/>
    <w:rsid w:val="00596D41"/>
    <w:rsid w:val="005A6D9F"/>
    <w:rsid w:val="005B2C51"/>
    <w:rsid w:val="005B48FF"/>
    <w:rsid w:val="005C59C0"/>
    <w:rsid w:val="005D252C"/>
    <w:rsid w:val="005D363F"/>
    <w:rsid w:val="00604C15"/>
    <w:rsid w:val="006158D5"/>
    <w:rsid w:val="00625D83"/>
    <w:rsid w:val="00626868"/>
    <w:rsid w:val="006623E7"/>
    <w:rsid w:val="00662B80"/>
    <w:rsid w:val="00670F6C"/>
    <w:rsid w:val="006852C7"/>
    <w:rsid w:val="006852CE"/>
    <w:rsid w:val="00692D14"/>
    <w:rsid w:val="006B65C7"/>
    <w:rsid w:val="006C1727"/>
    <w:rsid w:val="006C32FD"/>
    <w:rsid w:val="006C39CE"/>
    <w:rsid w:val="006C6C6A"/>
    <w:rsid w:val="006D0FCC"/>
    <w:rsid w:val="006D21F5"/>
    <w:rsid w:val="006E126D"/>
    <w:rsid w:val="006E1FC3"/>
    <w:rsid w:val="006F0D50"/>
    <w:rsid w:val="00704CE9"/>
    <w:rsid w:val="0070616B"/>
    <w:rsid w:val="00706295"/>
    <w:rsid w:val="00706FDA"/>
    <w:rsid w:val="00711F9A"/>
    <w:rsid w:val="007133D7"/>
    <w:rsid w:val="00713810"/>
    <w:rsid w:val="007246FF"/>
    <w:rsid w:val="00727F57"/>
    <w:rsid w:val="007303A5"/>
    <w:rsid w:val="00730B3E"/>
    <w:rsid w:val="0073420B"/>
    <w:rsid w:val="00735032"/>
    <w:rsid w:val="0074760E"/>
    <w:rsid w:val="00754ABA"/>
    <w:rsid w:val="007614F2"/>
    <w:rsid w:val="007814D8"/>
    <w:rsid w:val="00793D77"/>
    <w:rsid w:val="007A1546"/>
    <w:rsid w:val="007A228C"/>
    <w:rsid w:val="007A368E"/>
    <w:rsid w:val="007A5868"/>
    <w:rsid w:val="007B04CE"/>
    <w:rsid w:val="007B302F"/>
    <w:rsid w:val="007B6871"/>
    <w:rsid w:val="007B7A2F"/>
    <w:rsid w:val="007C0CDA"/>
    <w:rsid w:val="007C3D33"/>
    <w:rsid w:val="007D294A"/>
    <w:rsid w:val="007D47D2"/>
    <w:rsid w:val="007D6EC0"/>
    <w:rsid w:val="007D7E1D"/>
    <w:rsid w:val="007E0F1E"/>
    <w:rsid w:val="007F59B7"/>
    <w:rsid w:val="00811699"/>
    <w:rsid w:val="00820297"/>
    <w:rsid w:val="00831979"/>
    <w:rsid w:val="00831A32"/>
    <w:rsid w:val="0083595B"/>
    <w:rsid w:val="008369E4"/>
    <w:rsid w:val="00851352"/>
    <w:rsid w:val="00857077"/>
    <w:rsid w:val="00863230"/>
    <w:rsid w:val="00865BD0"/>
    <w:rsid w:val="008717D8"/>
    <w:rsid w:val="0087215C"/>
    <w:rsid w:val="00872FBC"/>
    <w:rsid w:val="00875D25"/>
    <w:rsid w:val="00877F2C"/>
    <w:rsid w:val="00880E35"/>
    <w:rsid w:val="008875FE"/>
    <w:rsid w:val="00887F8E"/>
    <w:rsid w:val="00894601"/>
    <w:rsid w:val="00896234"/>
    <w:rsid w:val="00897E43"/>
    <w:rsid w:val="008A262B"/>
    <w:rsid w:val="008A49F2"/>
    <w:rsid w:val="008A7A92"/>
    <w:rsid w:val="008B1D6F"/>
    <w:rsid w:val="008B3BAC"/>
    <w:rsid w:val="008C5738"/>
    <w:rsid w:val="008C7EAD"/>
    <w:rsid w:val="008D0CFE"/>
    <w:rsid w:val="008D6152"/>
    <w:rsid w:val="008F0F81"/>
    <w:rsid w:val="008F27BF"/>
    <w:rsid w:val="009142EC"/>
    <w:rsid w:val="009154C3"/>
    <w:rsid w:val="00917FB2"/>
    <w:rsid w:val="00923540"/>
    <w:rsid w:val="00926767"/>
    <w:rsid w:val="009361D5"/>
    <w:rsid w:val="009428A4"/>
    <w:rsid w:val="00943F85"/>
    <w:rsid w:val="009659F4"/>
    <w:rsid w:val="00970D60"/>
    <w:rsid w:val="009761C5"/>
    <w:rsid w:val="00983A14"/>
    <w:rsid w:val="0099390E"/>
    <w:rsid w:val="009960E5"/>
    <w:rsid w:val="009A4EE8"/>
    <w:rsid w:val="009A7ADC"/>
    <w:rsid w:val="009C19B7"/>
    <w:rsid w:val="009C5ABB"/>
    <w:rsid w:val="009D7C51"/>
    <w:rsid w:val="009E0FDB"/>
    <w:rsid w:val="009E196C"/>
    <w:rsid w:val="009E40F5"/>
    <w:rsid w:val="009F36BF"/>
    <w:rsid w:val="00A05298"/>
    <w:rsid w:val="00A111B6"/>
    <w:rsid w:val="00A17103"/>
    <w:rsid w:val="00A24D54"/>
    <w:rsid w:val="00A26D27"/>
    <w:rsid w:val="00A376EE"/>
    <w:rsid w:val="00A42A99"/>
    <w:rsid w:val="00A5151A"/>
    <w:rsid w:val="00A51B9D"/>
    <w:rsid w:val="00A56502"/>
    <w:rsid w:val="00A57E0A"/>
    <w:rsid w:val="00A57F68"/>
    <w:rsid w:val="00A75433"/>
    <w:rsid w:val="00A80888"/>
    <w:rsid w:val="00A823F6"/>
    <w:rsid w:val="00A8719E"/>
    <w:rsid w:val="00AA0A89"/>
    <w:rsid w:val="00AA6429"/>
    <w:rsid w:val="00AC01AA"/>
    <w:rsid w:val="00AC01BD"/>
    <w:rsid w:val="00AC4F72"/>
    <w:rsid w:val="00AC6525"/>
    <w:rsid w:val="00AF5712"/>
    <w:rsid w:val="00AF741A"/>
    <w:rsid w:val="00B01ADB"/>
    <w:rsid w:val="00B04161"/>
    <w:rsid w:val="00B056F9"/>
    <w:rsid w:val="00B11E3D"/>
    <w:rsid w:val="00B17AA8"/>
    <w:rsid w:val="00B17E82"/>
    <w:rsid w:val="00B233E7"/>
    <w:rsid w:val="00B4575A"/>
    <w:rsid w:val="00B53459"/>
    <w:rsid w:val="00B575BA"/>
    <w:rsid w:val="00B60223"/>
    <w:rsid w:val="00B63C30"/>
    <w:rsid w:val="00B67FB0"/>
    <w:rsid w:val="00B71608"/>
    <w:rsid w:val="00B71BAF"/>
    <w:rsid w:val="00B76429"/>
    <w:rsid w:val="00B81BD6"/>
    <w:rsid w:val="00B92D22"/>
    <w:rsid w:val="00B93A38"/>
    <w:rsid w:val="00B956D4"/>
    <w:rsid w:val="00B95A0E"/>
    <w:rsid w:val="00B97446"/>
    <w:rsid w:val="00BA7432"/>
    <w:rsid w:val="00BB2764"/>
    <w:rsid w:val="00BC1AA0"/>
    <w:rsid w:val="00BC2495"/>
    <w:rsid w:val="00BC7EB9"/>
    <w:rsid w:val="00BD2643"/>
    <w:rsid w:val="00BD56B1"/>
    <w:rsid w:val="00BD6558"/>
    <w:rsid w:val="00BF2F76"/>
    <w:rsid w:val="00BF3022"/>
    <w:rsid w:val="00BF3214"/>
    <w:rsid w:val="00BF5573"/>
    <w:rsid w:val="00C07CD4"/>
    <w:rsid w:val="00C10E7C"/>
    <w:rsid w:val="00C1191E"/>
    <w:rsid w:val="00C15867"/>
    <w:rsid w:val="00C220B4"/>
    <w:rsid w:val="00C2296D"/>
    <w:rsid w:val="00C23155"/>
    <w:rsid w:val="00C33CB1"/>
    <w:rsid w:val="00C40C41"/>
    <w:rsid w:val="00C45885"/>
    <w:rsid w:val="00C46FFC"/>
    <w:rsid w:val="00C509EB"/>
    <w:rsid w:val="00C50F22"/>
    <w:rsid w:val="00C57971"/>
    <w:rsid w:val="00C57B90"/>
    <w:rsid w:val="00C65BD7"/>
    <w:rsid w:val="00C67591"/>
    <w:rsid w:val="00C76BA4"/>
    <w:rsid w:val="00C83A48"/>
    <w:rsid w:val="00C85865"/>
    <w:rsid w:val="00C85E85"/>
    <w:rsid w:val="00C924F5"/>
    <w:rsid w:val="00CA2EAE"/>
    <w:rsid w:val="00CA4AC1"/>
    <w:rsid w:val="00CB0316"/>
    <w:rsid w:val="00CB0B11"/>
    <w:rsid w:val="00CB426A"/>
    <w:rsid w:val="00CB5354"/>
    <w:rsid w:val="00CC3C9E"/>
    <w:rsid w:val="00CC6A14"/>
    <w:rsid w:val="00CC70A3"/>
    <w:rsid w:val="00CD261D"/>
    <w:rsid w:val="00CD4442"/>
    <w:rsid w:val="00CD53C3"/>
    <w:rsid w:val="00CD574E"/>
    <w:rsid w:val="00CD7FB3"/>
    <w:rsid w:val="00CE4C22"/>
    <w:rsid w:val="00CF16BE"/>
    <w:rsid w:val="00CF41EC"/>
    <w:rsid w:val="00CF5D04"/>
    <w:rsid w:val="00D011E1"/>
    <w:rsid w:val="00D0446F"/>
    <w:rsid w:val="00D04DE4"/>
    <w:rsid w:val="00D063F1"/>
    <w:rsid w:val="00D14F22"/>
    <w:rsid w:val="00D261BB"/>
    <w:rsid w:val="00D27759"/>
    <w:rsid w:val="00D404EF"/>
    <w:rsid w:val="00D4741C"/>
    <w:rsid w:val="00D53090"/>
    <w:rsid w:val="00D57918"/>
    <w:rsid w:val="00D71AEE"/>
    <w:rsid w:val="00D73DC6"/>
    <w:rsid w:val="00D74C1A"/>
    <w:rsid w:val="00D754C1"/>
    <w:rsid w:val="00D77393"/>
    <w:rsid w:val="00D77A35"/>
    <w:rsid w:val="00D81B3E"/>
    <w:rsid w:val="00D8291D"/>
    <w:rsid w:val="00D90C70"/>
    <w:rsid w:val="00D90E49"/>
    <w:rsid w:val="00D96ADE"/>
    <w:rsid w:val="00DA0CE2"/>
    <w:rsid w:val="00DA2FF9"/>
    <w:rsid w:val="00DB6BF2"/>
    <w:rsid w:val="00DC241B"/>
    <w:rsid w:val="00DC4323"/>
    <w:rsid w:val="00DC6A10"/>
    <w:rsid w:val="00DE657E"/>
    <w:rsid w:val="00DE70D9"/>
    <w:rsid w:val="00DF4704"/>
    <w:rsid w:val="00E024AA"/>
    <w:rsid w:val="00E140C9"/>
    <w:rsid w:val="00E15C77"/>
    <w:rsid w:val="00E22C16"/>
    <w:rsid w:val="00E24927"/>
    <w:rsid w:val="00E250F1"/>
    <w:rsid w:val="00E25E65"/>
    <w:rsid w:val="00E3550D"/>
    <w:rsid w:val="00E52838"/>
    <w:rsid w:val="00E614E0"/>
    <w:rsid w:val="00E71B02"/>
    <w:rsid w:val="00E73F7F"/>
    <w:rsid w:val="00E74281"/>
    <w:rsid w:val="00E8265D"/>
    <w:rsid w:val="00E85409"/>
    <w:rsid w:val="00EA429F"/>
    <w:rsid w:val="00EA4F9E"/>
    <w:rsid w:val="00EA63CA"/>
    <w:rsid w:val="00EA6D3B"/>
    <w:rsid w:val="00EB00AD"/>
    <w:rsid w:val="00EB136C"/>
    <w:rsid w:val="00EB480E"/>
    <w:rsid w:val="00EB5EC6"/>
    <w:rsid w:val="00EB7FC9"/>
    <w:rsid w:val="00ED27E8"/>
    <w:rsid w:val="00ED3E97"/>
    <w:rsid w:val="00ED7137"/>
    <w:rsid w:val="00EF06EA"/>
    <w:rsid w:val="00F13307"/>
    <w:rsid w:val="00F2015C"/>
    <w:rsid w:val="00F21088"/>
    <w:rsid w:val="00F302D9"/>
    <w:rsid w:val="00F327E7"/>
    <w:rsid w:val="00F35746"/>
    <w:rsid w:val="00F36129"/>
    <w:rsid w:val="00F447C7"/>
    <w:rsid w:val="00F459B4"/>
    <w:rsid w:val="00F5211B"/>
    <w:rsid w:val="00F554A9"/>
    <w:rsid w:val="00F716FD"/>
    <w:rsid w:val="00F80355"/>
    <w:rsid w:val="00F87C43"/>
    <w:rsid w:val="00F91C0D"/>
    <w:rsid w:val="00F93045"/>
    <w:rsid w:val="00F958BB"/>
    <w:rsid w:val="00FA68F7"/>
    <w:rsid w:val="00FB0C81"/>
    <w:rsid w:val="00FC2200"/>
    <w:rsid w:val="00FC2540"/>
    <w:rsid w:val="00FD0F45"/>
    <w:rsid w:val="00FD0FD7"/>
    <w:rsid w:val="00FD6355"/>
    <w:rsid w:val="00FD6573"/>
    <w:rsid w:val="00FF0204"/>
    <w:rsid w:val="00FF3AED"/>
    <w:rsid w:val="00FF6D20"/>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A6B34"/>
  <w15:docId w15:val="{FB292D4A-F768-4FC7-9202-480DE4AFF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n-GB"/>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lang w:val="en-GB"/>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undocs.org/en/A/76/5/Add.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8662b4aa-cf42-4f00-a3f0-9d3b4acad230">UNEP/OzL.Pro/ExCom/88/5</Document_x0020_Number>
    <DocumentType xmlns="310e179b-1379-4e79-9b74-d5a32b1812d3">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498E995-5F83-49CC-90B0-0A26CD8B6B42}"/>
</file>

<file path=customXml/itemProps2.xml><?xml version="1.0" encoding="utf-8"?>
<ds:datastoreItem xmlns:ds="http://schemas.openxmlformats.org/officeDocument/2006/customXml" ds:itemID="{24C9D310-C63A-4FF7-AA14-47AFB5C014F4}"/>
</file>

<file path=customXml/itemProps3.xml><?xml version="1.0" encoding="utf-8"?>
<ds:datastoreItem xmlns:ds="http://schemas.openxmlformats.org/officeDocument/2006/customXml" ds:itemID="{C45DB7A9-FEE9-4BFC-8C08-0DFD9E7260EC}"/>
</file>

<file path=customXml/itemProps4.xml><?xml version="1.0" encoding="utf-8"?>
<ds:datastoreItem xmlns:ds="http://schemas.openxmlformats.org/officeDocument/2006/customXml" ds:itemID="{5556D8A6-67F2-4F32-85A1-F43D65D45539}"/>
</file>

<file path=docProps/app.xml><?xml version="1.0" encoding="utf-8"?>
<Properties xmlns="http://schemas.openxmlformats.org/officeDocument/2006/extended-properties" xmlns:vt="http://schemas.openxmlformats.org/officeDocument/2006/docPropsVTypes">
  <Template>Normal</Template>
  <TotalTime>2</TotalTime>
  <Pages>1</Pages>
  <Words>711</Words>
  <Characters>4053</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Comptes finaux de 2020</vt:lpstr>
      <vt:lpstr>2020 Final Accounts</vt:lpstr>
    </vt:vector>
  </TitlesOfParts>
  <Company>UNMFS</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Comptes finaux de 2020 (part 1)</dc:title>
  <dc:subject/>
  <dc:creator>Botheina Bendahmane</dc:creator>
  <cp:lastModifiedBy>HBE</cp:lastModifiedBy>
  <cp:revision>4</cp:revision>
  <cp:lastPrinted>2021-10-22T09:30:00Z</cp:lastPrinted>
  <dcterms:created xsi:type="dcterms:W3CDTF">2021-10-24T23:58:00Z</dcterms:created>
  <dcterms:modified xsi:type="dcterms:W3CDTF">2021-11-15T04:20:00Z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vt:lpwstr>
  </property>
  <property fmtid="{D5CDD505-2E9C-101B-9397-08002B2CF9AE}" pid="3" name="Revision date">
    <vt:lpwstr>10/21/2021</vt:lpwstr>
  </property>
  <property fmtid="{D5CDD505-2E9C-101B-9397-08002B2CF9AE}" pid="4" name="ContentTypeId">
    <vt:lpwstr>0x01010009F56DB39A5B9F46AA87ED0A960035E8</vt:lpwstr>
  </property>
  <property fmtid="{D5CDD505-2E9C-101B-9397-08002B2CF9AE}" pid="5" name="Order">
    <vt:r8>13200</vt:r8>
  </property>
  <property fmtid="{D5CDD505-2E9C-101B-9397-08002B2CF9AE}" pid="6" name="Posted after IAP">
    <vt:lpwstr>true</vt:lpwstr>
  </property>
</Properties>
</file>