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2E00263" w14:textId="77777777" w:rsidR="00EE66BA" w:rsidRDefault="00264ACF" w:rsidP="00225A17">
      <w:r>
        <w:rPr>
          <w:noProof/>
          <w:lang w:val="en-CA" w:eastAsia="en-CA"/>
        </w:rPr>
        <w:drawing>
          <wp:anchor distT="0" distB="0" distL="114300" distR="114300" simplePos="0" relativeHeight="251658240" behindDoc="1" locked="0" layoutInCell="1" allowOverlap="1" wp14:anchorId="7BBF6610" wp14:editId="78BB6121">
            <wp:simplePos x="0" y="0"/>
            <wp:positionH relativeFrom="margin">
              <wp:align>right</wp:align>
            </wp:positionH>
            <wp:positionV relativeFrom="paragraph">
              <wp:posOffset>31750</wp:posOffset>
            </wp:positionV>
            <wp:extent cx="5943600" cy="2948305"/>
            <wp:effectExtent l="0" t="0" r="0" b="444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extLst>
                        <a:ext uri="{28A0092B-C50C-407E-A947-70E740481C1C}">
                          <a14:useLocalDpi xmlns:a14="http://schemas.microsoft.com/office/drawing/2010/main" val="0"/>
                        </a:ext>
                      </a:extLst>
                    </a:blip>
                    <a:stretch>
                      <a:fillRect/>
                    </a:stretch>
                  </pic:blipFill>
                  <pic:spPr>
                    <a:xfrm>
                      <a:off x="0" y="0"/>
                      <a:ext cx="5943600" cy="2948305"/>
                    </a:xfrm>
                    <a:prstGeom prst="rect">
                      <a:avLst/>
                    </a:prstGeom>
                  </pic:spPr>
                </pic:pic>
              </a:graphicData>
            </a:graphic>
            <wp14:sizeRelH relativeFrom="page">
              <wp14:pctWidth>0</wp14:pctWidth>
            </wp14:sizeRelH>
            <wp14:sizeRelV relativeFrom="page">
              <wp14:pctHeight>0</wp14:pctHeight>
            </wp14:sizeRelV>
          </wp:anchor>
        </w:drawing>
      </w:r>
      <w:r w:rsidR="008C5362">
        <w:t>`</w:t>
      </w:r>
      <w:r w:rsidR="006D1D2D">
        <w:t xml:space="preserve"> </w:t>
      </w:r>
    </w:p>
    <w:p w14:paraId="66C842D7" w14:textId="77777777" w:rsidR="00D0546C" w:rsidRDefault="00D0546C" w:rsidP="00225A17">
      <w:pPr>
        <w:tabs>
          <w:tab w:val="left" w:pos="1410"/>
        </w:tabs>
      </w:pPr>
    </w:p>
    <w:p w14:paraId="2BB918C3" w14:textId="77777777" w:rsidR="00D0546C" w:rsidRDefault="00D0546C" w:rsidP="00225A17">
      <w:pPr>
        <w:ind w:left="5040"/>
      </w:pPr>
    </w:p>
    <w:p w14:paraId="76F7B579" w14:textId="44AE7F86" w:rsidR="003919B9" w:rsidRDefault="005A4390" w:rsidP="00225A17">
      <w:pPr>
        <w:ind w:left="5040"/>
      </w:pPr>
      <w:r>
        <w:t xml:space="preserve"> </w:t>
      </w:r>
      <w:r>
        <w:br/>
        <w:t xml:space="preserve">   </w:t>
      </w:r>
      <w:r w:rsidR="00D0546C">
        <w:br/>
      </w:r>
      <w:r w:rsidR="00D0546C">
        <w:br/>
      </w:r>
      <w:r w:rsidR="00D0546C">
        <w:br/>
      </w:r>
      <w:r w:rsidR="00264ACF">
        <w:t xml:space="preserve">   </w:t>
      </w:r>
      <w:r w:rsidR="00950591">
        <w:fldChar w:fldCharType="begin"/>
      </w:r>
      <w:r w:rsidR="00950591">
        <w:instrText xml:space="preserve"> DOCPROPERTY "Document number"  \* MERGEFORMAT </w:instrText>
      </w:r>
      <w:r w:rsidR="00950591">
        <w:fldChar w:fldCharType="separate"/>
      </w:r>
      <w:r w:rsidR="004300F0">
        <w:t>UNEP/</w:t>
      </w:r>
      <w:proofErr w:type="spellStart"/>
      <w:r w:rsidR="004300F0">
        <w:t>OzL.Pro</w:t>
      </w:r>
      <w:proofErr w:type="spellEnd"/>
      <w:r w:rsidR="004300F0">
        <w:t>/</w:t>
      </w:r>
      <w:proofErr w:type="spellStart"/>
      <w:r w:rsidR="004300F0">
        <w:t>ExCom</w:t>
      </w:r>
      <w:proofErr w:type="spellEnd"/>
      <w:r w:rsidR="004300F0">
        <w:t>/84/22/Add.2</w:t>
      </w:r>
      <w:r w:rsidR="00950591">
        <w:fldChar w:fldCharType="end"/>
      </w:r>
      <w:r w:rsidR="003919B9">
        <w:br/>
        <w:t xml:space="preserve">   </w:t>
      </w:r>
      <w:r w:rsidR="003919B9">
        <w:fldChar w:fldCharType="begin"/>
      </w:r>
      <w:r w:rsidR="003919B9">
        <w:instrText xml:space="preserve"> DOCPROPERTY "Revision date" \@ "d MMMM YYYY"  \* MERGEFORMAT </w:instrText>
      </w:r>
      <w:r w:rsidR="003919B9">
        <w:fldChar w:fldCharType="separate"/>
      </w:r>
      <w:r w:rsidR="004300F0">
        <w:t>2 December 2019</w:t>
      </w:r>
      <w:r w:rsidR="003919B9">
        <w:fldChar w:fldCharType="end"/>
      </w:r>
    </w:p>
    <w:p w14:paraId="17F9CB7C" w14:textId="77777777" w:rsidR="003919B9" w:rsidRPr="003F73BA" w:rsidRDefault="003919B9" w:rsidP="00225A17"/>
    <w:p w14:paraId="65001682" w14:textId="77777777" w:rsidR="00EE66BA" w:rsidRDefault="00EE66BA" w:rsidP="00225A17">
      <w:pPr>
        <w:tabs>
          <w:tab w:val="left" w:pos="8280"/>
        </w:tabs>
      </w:pPr>
    </w:p>
    <w:p w14:paraId="4F6C577C" w14:textId="77777777" w:rsidR="003919B9" w:rsidRDefault="003919B9" w:rsidP="00225A17">
      <w:pPr>
        <w:tabs>
          <w:tab w:val="left" w:pos="8280"/>
        </w:tabs>
      </w:pPr>
    </w:p>
    <w:p w14:paraId="0A651D39" w14:textId="77777777" w:rsidR="003919B9" w:rsidRDefault="00D66982" w:rsidP="00225A17">
      <w:pPr>
        <w:tabs>
          <w:tab w:val="left" w:pos="3940"/>
        </w:tabs>
      </w:pPr>
      <w:r>
        <w:tab/>
      </w:r>
    </w:p>
    <w:p w14:paraId="641EB9C5" w14:textId="77777777" w:rsidR="003919B9" w:rsidRDefault="003919B9" w:rsidP="00225A17">
      <w:pPr>
        <w:tabs>
          <w:tab w:val="left" w:pos="8280"/>
        </w:tabs>
      </w:pPr>
    </w:p>
    <w:p w14:paraId="09C99EE6" w14:textId="77777777" w:rsidR="003919B9" w:rsidRDefault="003919B9" w:rsidP="00225A17">
      <w:pPr>
        <w:tabs>
          <w:tab w:val="left" w:pos="8280"/>
        </w:tabs>
      </w:pPr>
    </w:p>
    <w:p w14:paraId="16E1995A" w14:textId="77777777" w:rsidR="003919B9" w:rsidRDefault="003919B9" w:rsidP="00225A17">
      <w:pPr>
        <w:tabs>
          <w:tab w:val="left" w:pos="8280"/>
        </w:tabs>
      </w:pPr>
    </w:p>
    <w:p w14:paraId="67C4C339" w14:textId="77777777" w:rsidR="003919B9" w:rsidRDefault="003919B9" w:rsidP="00225A17">
      <w:pPr>
        <w:tabs>
          <w:tab w:val="left" w:pos="8280"/>
        </w:tabs>
      </w:pPr>
    </w:p>
    <w:p w14:paraId="02823E06" w14:textId="77777777" w:rsidR="003919B9" w:rsidRDefault="003919B9" w:rsidP="00225A17">
      <w:pPr>
        <w:tabs>
          <w:tab w:val="left" w:pos="8280"/>
        </w:tabs>
      </w:pPr>
    </w:p>
    <w:p w14:paraId="59921743" w14:textId="77777777" w:rsidR="003919B9" w:rsidRDefault="003919B9" w:rsidP="00225A17">
      <w:pPr>
        <w:tabs>
          <w:tab w:val="left" w:pos="8280"/>
        </w:tabs>
      </w:pPr>
    </w:p>
    <w:p w14:paraId="54935030" w14:textId="77777777" w:rsidR="00981006" w:rsidRDefault="00981006" w:rsidP="00225A17">
      <w:pPr>
        <w:tabs>
          <w:tab w:val="left" w:pos="8280"/>
        </w:tabs>
        <w:rPr>
          <w:b/>
        </w:rPr>
      </w:pPr>
    </w:p>
    <w:p w14:paraId="32783308" w14:textId="77777777" w:rsidR="00675C94" w:rsidRDefault="00675C94" w:rsidP="00225A17">
      <w:pPr>
        <w:tabs>
          <w:tab w:val="left" w:pos="8280"/>
        </w:tabs>
        <w:rPr>
          <w:b/>
        </w:rPr>
      </w:pPr>
    </w:p>
    <w:p w14:paraId="484A7B78" w14:textId="77777777" w:rsidR="00722CF2" w:rsidRDefault="00722CF2" w:rsidP="00225A17">
      <w:pPr>
        <w:tabs>
          <w:tab w:val="left" w:pos="8280"/>
        </w:tabs>
        <w:jc w:val="center"/>
        <w:rPr>
          <w:b/>
        </w:rPr>
      </w:pPr>
      <w:r>
        <w:rPr>
          <w:b/>
        </w:rPr>
        <w:t>Addendum</w:t>
      </w:r>
    </w:p>
    <w:p w14:paraId="6C6F81F5" w14:textId="77777777" w:rsidR="00981006" w:rsidRDefault="00981006" w:rsidP="00225A17">
      <w:pPr>
        <w:tabs>
          <w:tab w:val="left" w:pos="8280"/>
        </w:tabs>
        <w:jc w:val="center"/>
        <w:rPr>
          <w:b/>
        </w:rPr>
      </w:pPr>
    </w:p>
    <w:p w14:paraId="0CD98C44" w14:textId="77777777" w:rsidR="00741F73" w:rsidRPr="00264492" w:rsidRDefault="00264492" w:rsidP="00292BC6">
      <w:pPr>
        <w:jc w:val="center"/>
        <w:rPr>
          <w:b/>
        </w:rPr>
      </w:pPr>
      <w:r w:rsidRPr="00264492">
        <w:rPr>
          <w:b/>
          <w:lang w:val="en-CA"/>
        </w:rPr>
        <w:t xml:space="preserve">REPORT ON </w:t>
      </w:r>
      <w:r w:rsidR="00D63C5B">
        <w:rPr>
          <w:b/>
          <w:lang w:val="en-CA"/>
        </w:rPr>
        <w:t xml:space="preserve">THE </w:t>
      </w:r>
      <w:r w:rsidRPr="00264492">
        <w:rPr>
          <w:b/>
          <w:lang w:val="en-CA"/>
        </w:rPr>
        <w:t>PRO</w:t>
      </w:r>
      <w:bookmarkStart w:id="0" w:name="_GoBack"/>
      <w:bookmarkEnd w:id="0"/>
      <w:r w:rsidRPr="00264492">
        <w:rPr>
          <w:b/>
          <w:lang w:val="en-CA"/>
        </w:rPr>
        <w:t xml:space="preserve">DUCTION OF CARBON TETRACHLORIDE AND ITS FEEDSTOCK USES IN CHINA (DECISION 75/18 </w:t>
      </w:r>
      <w:r w:rsidRPr="00264492">
        <w:rPr>
          <w:b/>
          <w:lang w:val="en-US"/>
        </w:rPr>
        <w:t>(</w:t>
      </w:r>
      <w:r w:rsidR="004E5722">
        <w:rPr>
          <w:b/>
          <w:lang w:val="en-US"/>
        </w:rPr>
        <w:t>b</w:t>
      </w:r>
      <w:r w:rsidRPr="00264492">
        <w:rPr>
          <w:b/>
          <w:lang w:val="en-US"/>
        </w:rPr>
        <w:t>) (iii))</w:t>
      </w:r>
    </w:p>
    <w:p w14:paraId="10E6D4B6" w14:textId="77777777" w:rsidR="00741F73" w:rsidRDefault="00741F73" w:rsidP="00225A17">
      <w:pPr>
        <w:rPr>
          <w:u w:val="single"/>
          <w:lang w:val="en-CA"/>
        </w:rPr>
      </w:pPr>
    </w:p>
    <w:p w14:paraId="027B12F4" w14:textId="77777777" w:rsidR="00561D1D" w:rsidRPr="00F471B3" w:rsidRDefault="00561D1D" w:rsidP="00225A17">
      <w:pPr>
        <w:rPr>
          <w:b/>
          <w:lang w:val="en-CA"/>
        </w:rPr>
      </w:pPr>
      <w:r w:rsidRPr="00F471B3">
        <w:rPr>
          <w:b/>
          <w:lang w:val="en-CA"/>
        </w:rPr>
        <w:t>Background</w:t>
      </w:r>
    </w:p>
    <w:p w14:paraId="4692BD08" w14:textId="77777777" w:rsidR="00561D1D" w:rsidRPr="00BC59E3" w:rsidRDefault="00561D1D" w:rsidP="00225A17">
      <w:pPr>
        <w:rPr>
          <w:u w:val="single"/>
          <w:lang w:val="en-CA"/>
        </w:rPr>
      </w:pPr>
    </w:p>
    <w:p w14:paraId="066AC410" w14:textId="77777777" w:rsidR="00675C94" w:rsidRPr="00D805D8" w:rsidRDefault="00264492" w:rsidP="00225A17">
      <w:pPr>
        <w:numPr>
          <w:ilvl w:val="0"/>
          <w:numId w:val="1"/>
        </w:numPr>
        <w:spacing w:after="240"/>
        <w:outlineLvl w:val="0"/>
        <w:rPr>
          <w:lang w:val="en-US"/>
        </w:rPr>
      </w:pPr>
      <w:r w:rsidRPr="00264492">
        <w:t>At</w:t>
      </w:r>
      <w:r w:rsidRPr="00264492">
        <w:rPr>
          <w:lang w:val="en-US"/>
        </w:rPr>
        <w:t xml:space="preserve"> </w:t>
      </w:r>
      <w:r w:rsidR="00B126E6">
        <w:rPr>
          <w:lang w:val="en-US"/>
        </w:rPr>
        <w:t xml:space="preserve">its </w:t>
      </w:r>
      <w:r w:rsidRPr="00264492">
        <w:rPr>
          <w:lang w:val="en-US"/>
        </w:rPr>
        <w:t>75</w:t>
      </w:r>
      <w:r w:rsidRPr="00264492">
        <w:rPr>
          <w:vertAlign w:val="superscript"/>
          <w:lang w:val="en-US"/>
        </w:rPr>
        <w:t>th</w:t>
      </w:r>
      <w:r w:rsidRPr="00264492">
        <w:rPr>
          <w:lang w:val="en-US"/>
        </w:rPr>
        <w:t xml:space="preserve"> meeting, the Executive Committee decided to invite the Government of China to undertake a study </w:t>
      </w:r>
      <w:r w:rsidRPr="00D805D8">
        <w:rPr>
          <w:lang w:val="en-US"/>
        </w:rPr>
        <w:t>on its country’s production of carbon tetrachloride (CTC) and its use for feedstock applications and to make the results of the study available to the Executive Committee by the end of 2018 (decision 75/18(</w:t>
      </w:r>
      <w:r w:rsidR="004E5722" w:rsidRPr="00D805D8">
        <w:rPr>
          <w:lang w:val="en-US"/>
        </w:rPr>
        <w:t>b</w:t>
      </w:r>
      <w:r w:rsidRPr="00D805D8">
        <w:rPr>
          <w:lang w:val="en-US"/>
        </w:rPr>
        <w:t xml:space="preserve">)(iii)). </w:t>
      </w:r>
    </w:p>
    <w:p w14:paraId="48F0505C" w14:textId="77777777" w:rsidR="00264492" w:rsidRPr="00264492" w:rsidRDefault="00264492" w:rsidP="00225A17">
      <w:pPr>
        <w:numPr>
          <w:ilvl w:val="0"/>
          <w:numId w:val="1"/>
        </w:numPr>
        <w:spacing w:after="240"/>
        <w:outlineLvl w:val="0"/>
        <w:rPr>
          <w:lang w:val="en-US"/>
        </w:rPr>
      </w:pPr>
      <w:r w:rsidRPr="00D805D8">
        <w:rPr>
          <w:lang w:val="en-US"/>
        </w:rPr>
        <w:t>In line with decision</w:t>
      </w:r>
      <w:r w:rsidR="00675C94" w:rsidRPr="00D805D8">
        <w:rPr>
          <w:lang w:val="en-US"/>
        </w:rPr>
        <w:t xml:space="preserve"> 75/18(b)(iii)</w:t>
      </w:r>
      <w:r w:rsidRPr="00D805D8">
        <w:rPr>
          <w:lang w:val="en-US"/>
        </w:rPr>
        <w:t xml:space="preserve">, </w:t>
      </w:r>
      <w:r w:rsidR="00675C94" w:rsidRPr="00D805D8">
        <w:rPr>
          <w:lang w:val="en-US"/>
        </w:rPr>
        <w:t xml:space="preserve">on behalf of </w:t>
      </w:r>
      <w:r w:rsidRPr="00D805D8">
        <w:rPr>
          <w:lang w:val="en-US"/>
        </w:rPr>
        <w:t xml:space="preserve">the Government </w:t>
      </w:r>
      <w:r w:rsidR="00675C94" w:rsidRPr="00D805D8">
        <w:rPr>
          <w:lang w:val="en-US"/>
        </w:rPr>
        <w:t xml:space="preserve">of China, the World Bank </w:t>
      </w:r>
      <w:r w:rsidRPr="00D805D8">
        <w:rPr>
          <w:lang w:val="en-US"/>
        </w:rPr>
        <w:t xml:space="preserve">submitted the report </w:t>
      </w:r>
      <w:r w:rsidR="00675C94" w:rsidRPr="00D805D8">
        <w:rPr>
          <w:lang w:val="en-US"/>
        </w:rPr>
        <w:t>on the production of CTC</w:t>
      </w:r>
      <w:r w:rsidR="00675C94">
        <w:rPr>
          <w:lang w:val="en-US"/>
        </w:rPr>
        <w:t xml:space="preserve"> and its feedstock uses </w:t>
      </w:r>
      <w:r w:rsidRPr="00264492">
        <w:rPr>
          <w:lang w:val="en-US"/>
        </w:rPr>
        <w:t>on 21 October 2019.</w:t>
      </w:r>
      <w:r w:rsidR="00420117">
        <w:rPr>
          <w:lang w:val="en-US"/>
        </w:rPr>
        <w:t xml:space="preserve"> </w:t>
      </w:r>
    </w:p>
    <w:p w14:paraId="4647BC41" w14:textId="77777777" w:rsidR="00264492" w:rsidRPr="00264492" w:rsidRDefault="00264492" w:rsidP="00225A17">
      <w:pPr>
        <w:numPr>
          <w:ilvl w:val="0"/>
          <w:numId w:val="1"/>
        </w:numPr>
        <w:spacing w:after="240"/>
        <w:outlineLvl w:val="0"/>
        <w:rPr>
          <w:lang w:val="en-US"/>
        </w:rPr>
      </w:pPr>
      <w:r w:rsidRPr="00264492">
        <w:rPr>
          <w:lang w:val="en-US"/>
        </w:rPr>
        <w:t xml:space="preserve">As the report contains information considered commercially sensitive, the present document only contains a brief summary of the report and the Secretariat’s comments. The full report is available to Executive Committee members upon request. </w:t>
      </w:r>
    </w:p>
    <w:p w14:paraId="490DD37E" w14:textId="77777777" w:rsidR="00264492" w:rsidRPr="00F471B3" w:rsidRDefault="00264492" w:rsidP="00225A17">
      <w:pPr>
        <w:jc w:val="left"/>
        <w:rPr>
          <w:b/>
          <w:lang w:val="en-US"/>
        </w:rPr>
      </w:pPr>
      <w:r w:rsidRPr="00F471B3">
        <w:rPr>
          <w:b/>
          <w:lang w:val="en-US"/>
        </w:rPr>
        <w:t>Objective</w:t>
      </w:r>
      <w:r w:rsidR="00675C94" w:rsidRPr="00F471B3">
        <w:rPr>
          <w:b/>
          <w:lang w:val="en-US"/>
        </w:rPr>
        <w:t>s of the report</w:t>
      </w:r>
    </w:p>
    <w:p w14:paraId="3277665C" w14:textId="77777777" w:rsidR="00264492" w:rsidRPr="00264492" w:rsidRDefault="00264492" w:rsidP="00225A17">
      <w:pPr>
        <w:jc w:val="left"/>
        <w:rPr>
          <w:lang w:val="en-US"/>
        </w:rPr>
      </w:pPr>
    </w:p>
    <w:p w14:paraId="299EAC3E" w14:textId="0578020B" w:rsidR="00264492" w:rsidRPr="00264492" w:rsidRDefault="00264492" w:rsidP="00225A17">
      <w:pPr>
        <w:numPr>
          <w:ilvl w:val="0"/>
          <w:numId w:val="1"/>
        </w:numPr>
        <w:spacing w:after="240"/>
        <w:outlineLvl w:val="0"/>
        <w:rPr>
          <w:lang w:val="en-US"/>
        </w:rPr>
      </w:pPr>
      <w:r w:rsidRPr="00264492">
        <w:rPr>
          <w:lang w:val="en-US"/>
        </w:rPr>
        <w:t>The objectives of the report were to understand chloromethane</w:t>
      </w:r>
      <w:r w:rsidRPr="00264492">
        <w:rPr>
          <w:vertAlign w:val="superscript"/>
          <w:lang w:val="en-US"/>
        </w:rPr>
        <w:footnoteReference w:id="1"/>
      </w:r>
      <w:r w:rsidRPr="00264492">
        <w:rPr>
          <w:lang w:val="en-US"/>
        </w:rPr>
        <w:t xml:space="preserve"> (CM) production, CTC by-products and </w:t>
      </w:r>
      <w:r w:rsidR="004E5722">
        <w:rPr>
          <w:lang w:val="en-US"/>
        </w:rPr>
        <w:t xml:space="preserve">the </w:t>
      </w:r>
      <w:r w:rsidRPr="00264492">
        <w:rPr>
          <w:lang w:val="en-US"/>
        </w:rPr>
        <w:t xml:space="preserve">operations of CM production, as well as the feedstock uses of CTC in producing non-ODS chemicals; </w:t>
      </w:r>
      <w:r w:rsidR="004E5722">
        <w:rPr>
          <w:lang w:val="en-US"/>
        </w:rPr>
        <w:t xml:space="preserve">to </w:t>
      </w:r>
      <w:r w:rsidRPr="00264492">
        <w:rPr>
          <w:lang w:val="en-US"/>
        </w:rPr>
        <w:t>analyze and evaluate the emission status of CTC in CM production</w:t>
      </w:r>
      <w:r w:rsidR="000A1F11">
        <w:rPr>
          <w:lang w:val="en-US"/>
        </w:rPr>
        <w:t>, and al</w:t>
      </w:r>
      <w:r w:rsidR="00065224">
        <w:rPr>
          <w:lang w:val="en-US"/>
        </w:rPr>
        <w:t>l</w:t>
      </w:r>
      <w:r w:rsidR="000A1F11">
        <w:rPr>
          <w:lang w:val="en-US"/>
        </w:rPr>
        <w:t xml:space="preserve"> its conversion</w:t>
      </w:r>
      <w:r w:rsidRPr="00264492">
        <w:rPr>
          <w:lang w:val="en-US"/>
        </w:rPr>
        <w:t xml:space="preserve"> and feedstock using processes</w:t>
      </w:r>
      <w:r w:rsidR="00BE67B9">
        <w:rPr>
          <w:lang w:val="en-US"/>
        </w:rPr>
        <w:t>;</w:t>
      </w:r>
      <w:r w:rsidRPr="00264492">
        <w:rPr>
          <w:lang w:val="en-US"/>
        </w:rPr>
        <w:t xml:space="preserve"> and </w:t>
      </w:r>
      <w:r w:rsidR="00BE67B9">
        <w:rPr>
          <w:lang w:val="en-US"/>
        </w:rPr>
        <w:t xml:space="preserve">to </w:t>
      </w:r>
      <w:r w:rsidRPr="00264492">
        <w:rPr>
          <w:lang w:val="en-US"/>
        </w:rPr>
        <w:t xml:space="preserve">submit a project report summarizing the findings. </w:t>
      </w:r>
    </w:p>
    <w:p w14:paraId="474291AD" w14:textId="77777777" w:rsidR="00264492" w:rsidRPr="00F471B3" w:rsidRDefault="00264492" w:rsidP="00225A17">
      <w:pPr>
        <w:contextualSpacing/>
        <w:jc w:val="left"/>
        <w:rPr>
          <w:b/>
          <w:lang w:val="en-US"/>
        </w:rPr>
      </w:pPr>
      <w:r w:rsidRPr="00F471B3">
        <w:rPr>
          <w:b/>
          <w:lang w:val="en-US"/>
        </w:rPr>
        <w:t>Survey coverage and methodology</w:t>
      </w:r>
    </w:p>
    <w:p w14:paraId="5FDB7ACE" w14:textId="77777777" w:rsidR="00264492" w:rsidRPr="00264492" w:rsidRDefault="00264492" w:rsidP="00225A17">
      <w:pPr>
        <w:outlineLvl w:val="0"/>
        <w:rPr>
          <w:b/>
          <w:caps/>
        </w:rPr>
      </w:pPr>
    </w:p>
    <w:p w14:paraId="02030C54" w14:textId="1A331FE0" w:rsidR="00264492" w:rsidRPr="00264492" w:rsidRDefault="00264492" w:rsidP="00225A17">
      <w:pPr>
        <w:widowControl w:val="0"/>
        <w:numPr>
          <w:ilvl w:val="0"/>
          <w:numId w:val="1"/>
        </w:numPr>
        <w:spacing w:after="240"/>
        <w:outlineLvl w:val="0"/>
      </w:pPr>
      <w:r w:rsidRPr="00264492">
        <w:t>A survey was conducted for all 15 CM producers</w:t>
      </w:r>
      <w:r w:rsidRPr="00264492">
        <w:rPr>
          <w:vertAlign w:val="superscript"/>
        </w:rPr>
        <w:footnoteReference w:id="2"/>
      </w:r>
      <w:r w:rsidRPr="00264492">
        <w:t xml:space="preserve"> and 23 CTC feedstock users in China, among </w:t>
      </w:r>
      <w:r w:rsidRPr="00264492">
        <w:lastRenderedPageBreak/>
        <w:t>which site visits were undertaken at five CM producers and eight CTC feedstock users.</w:t>
      </w:r>
      <w:r w:rsidRPr="00264492">
        <w:rPr>
          <w:vertAlign w:val="superscript"/>
        </w:rPr>
        <w:footnoteReference w:id="3"/>
      </w:r>
      <w:r w:rsidR="00420117">
        <w:t xml:space="preserve"> </w:t>
      </w:r>
    </w:p>
    <w:p w14:paraId="49FC9DAD" w14:textId="77777777" w:rsidR="00675C94" w:rsidRDefault="00264492" w:rsidP="00225A17">
      <w:pPr>
        <w:numPr>
          <w:ilvl w:val="0"/>
          <w:numId w:val="1"/>
        </w:numPr>
        <w:spacing w:after="240"/>
        <w:outlineLvl w:val="0"/>
      </w:pPr>
      <w:r w:rsidRPr="00264492">
        <w:t>Technical information related to CTC production, uses and emissions was obtained through</w:t>
      </w:r>
      <w:r w:rsidR="00675C94">
        <w:t>:</w:t>
      </w:r>
    </w:p>
    <w:p w14:paraId="7B39C14D" w14:textId="77777777" w:rsidR="00675C94" w:rsidRDefault="00675C94" w:rsidP="00225A17">
      <w:pPr>
        <w:pStyle w:val="Heading2"/>
      </w:pPr>
      <w:r>
        <w:t>T</w:t>
      </w:r>
      <w:r w:rsidR="00264492" w:rsidRPr="00264492">
        <w:t xml:space="preserve">he questionnaire survey, </w:t>
      </w:r>
      <w:r>
        <w:t xml:space="preserve">which </w:t>
      </w:r>
      <w:r w:rsidRPr="00264492">
        <w:t xml:space="preserve">included </w:t>
      </w:r>
      <w:r w:rsidR="007D3E76">
        <w:t xml:space="preserve">information on </w:t>
      </w:r>
      <w:r w:rsidRPr="00264492">
        <w:t>production processes and technologies used for CM production, conversion and feedstock uses of CTC</w:t>
      </w:r>
      <w:r>
        <w:t xml:space="preserve"> and</w:t>
      </w:r>
      <w:r w:rsidRPr="00264492">
        <w:t xml:space="preserve"> the corresponding CTC emission</w:t>
      </w:r>
      <w:r>
        <w:t>s</w:t>
      </w:r>
      <w:r w:rsidRPr="00264492">
        <w:t xml:space="preserve">, </w:t>
      </w:r>
      <w:r>
        <w:t xml:space="preserve">and </w:t>
      </w:r>
      <w:r w:rsidRPr="00264492">
        <w:t>the enterprises’ recognition and suggestions for lowering CTC emission</w:t>
      </w:r>
      <w:r>
        <w:t>s</w:t>
      </w:r>
      <w:r w:rsidRPr="00264492">
        <w:t xml:space="preserve"> in all related process</w:t>
      </w:r>
      <w:r>
        <w:t>es;</w:t>
      </w:r>
    </w:p>
    <w:p w14:paraId="71B99471" w14:textId="5A524CD3" w:rsidR="00675C94" w:rsidRDefault="00675C94" w:rsidP="00225A17">
      <w:pPr>
        <w:pStyle w:val="Heading2"/>
      </w:pPr>
      <w:r>
        <w:t>S</w:t>
      </w:r>
      <w:r w:rsidR="00264492" w:rsidRPr="00264492">
        <w:t xml:space="preserve">ite visits </w:t>
      </w:r>
      <w:r>
        <w:t xml:space="preserve">for </w:t>
      </w:r>
      <w:r w:rsidRPr="00264492">
        <w:t xml:space="preserve">checking the questionnaire information, verifying the status of the production lines, the advancement of the process technology, the quality of management systems of the enterprises, the estimated amount of CTC </w:t>
      </w:r>
      <w:r>
        <w:t xml:space="preserve">emissions </w:t>
      </w:r>
      <w:r w:rsidRPr="00264492">
        <w:t>and the potential emission points</w:t>
      </w:r>
      <w:r>
        <w:t>;</w:t>
      </w:r>
      <w:r w:rsidRPr="00264492">
        <w:t xml:space="preserve"> and </w:t>
      </w:r>
      <w:r>
        <w:t xml:space="preserve">for </w:t>
      </w:r>
      <w:r w:rsidRPr="00264492">
        <w:t>discussing with technicians on possible approaches for lowering CTC emissions</w:t>
      </w:r>
      <w:r>
        <w:t>;</w:t>
      </w:r>
    </w:p>
    <w:p w14:paraId="77809B6C" w14:textId="77777777" w:rsidR="00675C94" w:rsidRDefault="00675C94" w:rsidP="00225A17">
      <w:pPr>
        <w:pStyle w:val="Heading2"/>
      </w:pPr>
      <w:r>
        <w:t>M</w:t>
      </w:r>
      <w:r w:rsidRPr="00264492">
        <w:t xml:space="preserve">anagement information system (MIS) </w:t>
      </w:r>
      <w:r>
        <w:t xml:space="preserve">available at </w:t>
      </w:r>
      <w:r w:rsidRPr="00264492">
        <w:t>FECO/MEE</w:t>
      </w:r>
      <w:r>
        <w:t>;</w:t>
      </w:r>
      <w:r w:rsidRPr="00264492">
        <w:t xml:space="preserve"> </w:t>
      </w:r>
      <w:r w:rsidR="00264492" w:rsidRPr="00264492">
        <w:t xml:space="preserve">and </w:t>
      </w:r>
    </w:p>
    <w:p w14:paraId="1BD77F7D" w14:textId="225A1EFC" w:rsidR="00675C94" w:rsidRDefault="00675C94" w:rsidP="00225A17">
      <w:pPr>
        <w:pStyle w:val="Heading2"/>
      </w:pPr>
      <w:r>
        <w:t>I</w:t>
      </w:r>
      <w:r w:rsidR="00264492" w:rsidRPr="00264492">
        <w:t xml:space="preserve">nformation from </w:t>
      </w:r>
      <w:r>
        <w:t xml:space="preserve">the </w:t>
      </w:r>
      <w:r w:rsidR="00264492" w:rsidRPr="00264492">
        <w:t>literature</w:t>
      </w:r>
      <w:r w:rsidR="007D3E76">
        <w:t xml:space="preserve"> review</w:t>
      </w:r>
      <w:r w:rsidR="00264492" w:rsidRPr="00264492">
        <w:t xml:space="preserve">. </w:t>
      </w:r>
    </w:p>
    <w:p w14:paraId="35429EA0" w14:textId="76636556" w:rsidR="00264492" w:rsidRPr="00264492" w:rsidRDefault="00264492" w:rsidP="00225A17">
      <w:pPr>
        <w:pStyle w:val="Heading1"/>
      </w:pPr>
      <w:r w:rsidRPr="00264492">
        <w:t>Based on th</w:t>
      </w:r>
      <w:r w:rsidR="00675C94">
        <w:t>e information collected</w:t>
      </w:r>
      <w:r w:rsidRPr="00264492">
        <w:t>, a profile of CTC supply and use was developed, including technical information related to CM production, CTC conversion and feedstock uses, as well as the emission status and control level of CTC in all those processes.</w:t>
      </w:r>
    </w:p>
    <w:p w14:paraId="57CC2D26" w14:textId="60E83AB9" w:rsidR="00264492" w:rsidRPr="00264492" w:rsidRDefault="00264492" w:rsidP="00225A17">
      <w:pPr>
        <w:numPr>
          <w:ilvl w:val="0"/>
          <w:numId w:val="1"/>
        </w:numPr>
        <w:spacing w:after="240"/>
        <w:outlineLvl w:val="0"/>
        <w:rPr>
          <w:lang w:val="en-CA"/>
        </w:rPr>
      </w:pPr>
      <w:r w:rsidRPr="00264492">
        <w:t>A model for evaluati</w:t>
      </w:r>
      <w:r w:rsidR="00BE67B9">
        <w:t>ng</w:t>
      </w:r>
      <w:r w:rsidRPr="00264492">
        <w:t xml:space="preserve"> CTC emission</w:t>
      </w:r>
      <w:r w:rsidR="00BE67B9">
        <w:t>s</w:t>
      </w:r>
      <w:r w:rsidRPr="00264492">
        <w:t xml:space="preserve"> was developed</w:t>
      </w:r>
      <w:r w:rsidRPr="00264492">
        <w:rPr>
          <w:lang w:val="en-CA"/>
        </w:rPr>
        <w:t xml:space="preserve"> taking into account CTC</w:t>
      </w:r>
      <w:r w:rsidR="00BE67B9">
        <w:rPr>
          <w:lang w:val="en-CA"/>
        </w:rPr>
        <w:t xml:space="preserve"> </w:t>
      </w:r>
      <w:r w:rsidRPr="00264492">
        <w:rPr>
          <w:lang w:val="en-CA"/>
        </w:rPr>
        <w:t xml:space="preserve">streams based on production flow chart, CTC content of the streams based on </w:t>
      </w:r>
      <w:r w:rsidR="00D63C5B">
        <w:rPr>
          <w:lang w:val="en-CA"/>
        </w:rPr>
        <w:t xml:space="preserve">the </w:t>
      </w:r>
      <w:r w:rsidRPr="00264492">
        <w:rPr>
          <w:lang w:val="en-CA"/>
        </w:rPr>
        <w:t>quality index of products that determines CTC content</w:t>
      </w:r>
      <w:r w:rsidR="00D63C5B">
        <w:rPr>
          <w:lang w:val="en-CA"/>
        </w:rPr>
        <w:t>,</w:t>
      </w:r>
      <w:r w:rsidRPr="00264492">
        <w:rPr>
          <w:lang w:val="en-CA"/>
        </w:rPr>
        <w:t xml:space="preserve"> </w:t>
      </w:r>
      <w:r w:rsidR="00D63C5B">
        <w:rPr>
          <w:lang w:val="en-CA"/>
        </w:rPr>
        <w:t xml:space="preserve">on </w:t>
      </w:r>
      <w:r w:rsidRPr="00264492">
        <w:rPr>
          <w:lang w:val="en-CA"/>
        </w:rPr>
        <w:t>direct measurement</w:t>
      </w:r>
      <w:r w:rsidR="00D63C5B">
        <w:rPr>
          <w:lang w:val="en-CA"/>
        </w:rPr>
        <w:t>,</w:t>
      </w:r>
      <w:r w:rsidRPr="00264492">
        <w:rPr>
          <w:lang w:val="en-CA"/>
        </w:rPr>
        <w:t xml:space="preserve"> or on process conditions and/or engineering experience.</w:t>
      </w:r>
      <w:r w:rsidR="00420117">
        <w:rPr>
          <w:lang w:val="en-CA"/>
        </w:rPr>
        <w:t xml:space="preserve"> </w:t>
      </w:r>
      <w:r w:rsidRPr="00264492">
        <w:rPr>
          <w:lang w:val="en-CA"/>
        </w:rPr>
        <w:t xml:space="preserve">Theoretically, the CTC amount among all CTC-streams must meet the material balance, which is the basis for assessing </w:t>
      </w:r>
      <w:r w:rsidR="00D63C5B">
        <w:rPr>
          <w:lang w:val="en-CA"/>
        </w:rPr>
        <w:t xml:space="preserve">the </w:t>
      </w:r>
      <w:r w:rsidRPr="00264492">
        <w:rPr>
          <w:lang w:val="en-CA"/>
        </w:rPr>
        <w:t xml:space="preserve">reliability and consistency of the data. For the CM production process, “mass balance of chlorine” is used to assess the </w:t>
      </w:r>
      <w:r w:rsidR="001C7C95">
        <w:rPr>
          <w:lang w:val="en-CA"/>
        </w:rPr>
        <w:t>accuracy</w:t>
      </w:r>
      <w:r w:rsidR="001C7C95" w:rsidRPr="00264492">
        <w:rPr>
          <w:lang w:val="en-CA"/>
        </w:rPr>
        <w:t xml:space="preserve"> </w:t>
      </w:r>
      <w:r w:rsidRPr="00264492">
        <w:rPr>
          <w:lang w:val="en-CA"/>
        </w:rPr>
        <w:t>of the data provided by the enterprises. For the conversion of CTC inside the CM production enterprises and feedstock uses of CTC for the production of non-ODS chemicals, “mass balance of CTC” is used as a preliminary criterion.</w:t>
      </w:r>
      <w:r w:rsidR="00420117">
        <w:rPr>
          <w:lang w:val="en-CA"/>
        </w:rPr>
        <w:t xml:space="preserve"> </w:t>
      </w:r>
      <w:r w:rsidRPr="00264492">
        <w:rPr>
          <w:lang w:val="en-CA"/>
        </w:rPr>
        <w:t>For a specified production process, the potential or maximum emission amount of CTC may be evaluated with the known flow rate, CTC content, temperature, pressure and other necessary conditions of all CTC streams, along with their final usage or disposal processes before discharging to the environment.</w:t>
      </w:r>
    </w:p>
    <w:p w14:paraId="4EED0084" w14:textId="6C60B569" w:rsidR="00264492" w:rsidRPr="00FA7B9E" w:rsidRDefault="00264492" w:rsidP="00225A17">
      <w:pPr>
        <w:numPr>
          <w:ilvl w:val="0"/>
          <w:numId w:val="1"/>
        </w:numPr>
        <w:spacing w:after="240"/>
        <w:outlineLvl w:val="0"/>
      </w:pPr>
      <w:r w:rsidRPr="00264492">
        <w:t>Based on the types of the CTC</w:t>
      </w:r>
      <w:r w:rsidR="00D63C5B">
        <w:t xml:space="preserve"> </w:t>
      </w:r>
      <w:r w:rsidRPr="00264492">
        <w:t xml:space="preserve">streams, the enterprises were required to </w:t>
      </w:r>
      <w:r w:rsidR="00D63C5B">
        <w:t>have</w:t>
      </w:r>
      <w:r w:rsidRPr="00264492">
        <w:t xml:space="preserve"> the questionnaire </w:t>
      </w:r>
      <w:r w:rsidR="00D63C5B">
        <w:t xml:space="preserve">filled out </w:t>
      </w:r>
      <w:r w:rsidRPr="00264492">
        <w:t>by the technical staff for a specified production process. The data include</w:t>
      </w:r>
      <w:r w:rsidR="00D63C5B">
        <w:t>d</w:t>
      </w:r>
      <w:r w:rsidRPr="00264492">
        <w:t xml:space="preserve"> the process technology, </w:t>
      </w:r>
      <w:r w:rsidR="00D63C5B">
        <w:t xml:space="preserve">the </w:t>
      </w:r>
      <w:r w:rsidRPr="00264492">
        <w:t>flow</w:t>
      </w:r>
      <w:r w:rsidR="00420117">
        <w:t xml:space="preserve"> </w:t>
      </w:r>
      <w:r w:rsidRPr="00264492">
        <w:t xml:space="preserve">chart of the production, </w:t>
      </w:r>
      <w:r w:rsidR="00D63C5B">
        <w:t xml:space="preserve">the </w:t>
      </w:r>
      <w:r w:rsidRPr="00264492">
        <w:t xml:space="preserve">flow rate and </w:t>
      </w:r>
      <w:r w:rsidR="00D63C5B">
        <w:t xml:space="preserve">the </w:t>
      </w:r>
      <w:r w:rsidRPr="00264492">
        <w:t xml:space="preserve">CTC content of all CTC-streams involved. Actual data </w:t>
      </w:r>
      <w:r w:rsidR="00D63C5B">
        <w:t>were</w:t>
      </w:r>
      <w:r w:rsidR="00D63C5B" w:rsidRPr="00264492">
        <w:t xml:space="preserve"> </w:t>
      </w:r>
      <w:r w:rsidRPr="00264492">
        <w:t xml:space="preserve">used, if available; if not, the data were estimated via process calculation or best empirical estimate. Finally, a mass balance was made by the </w:t>
      </w:r>
      <w:r w:rsidRPr="00F97620">
        <w:rPr>
          <w:rStyle w:val="Heading1Char1"/>
        </w:rPr>
        <w:t>enterprise to ensure the internal consistency among all data sets. Then, the authenticity of the data was verified by the project expert in terms of the detailed characteristics of the production process, the professional expertise and engineering experience of the expert. If the data were questionable, the expert would communicate with the technician and make revisions according to the actual conditions in the enterprises, until all data from reliable measurement, correct process calculation or rational empirical estimation</w:t>
      </w:r>
      <w:r w:rsidR="00D63C5B" w:rsidRPr="00F97620">
        <w:rPr>
          <w:rStyle w:val="Heading1Char1"/>
        </w:rPr>
        <w:t xml:space="preserve"> were</w:t>
      </w:r>
      <w:r w:rsidRPr="00F97620">
        <w:rPr>
          <w:rStyle w:val="Heading1Char1"/>
        </w:rPr>
        <w:t xml:space="preserve"> in order.</w:t>
      </w:r>
      <w:r w:rsidR="00420117" w:rsidRPr="00F97620">
        <w:rPr>
          <w:rStyle w:val="Heading1Char1"/>
        </w:rPr>
        <w:t xml:space="preserve"> </w:t>
      </w:r>
    </w:p>
    <w:p w14:paraId="7539AF80" w14:textId="3B3D8461" w:rsidR="00264492" w:rsidRPr="008A3A93" w:rsidRDefault="00264492" w:rsidP="00225A17">
      <w:pPr>
        <w:numPr>
          <w:ilvl w:val="0"/>
          <w:numId w:val="1"/>
        </w:numPr>
        <w:spacing w:after="240"/>
        <w:outlineLvl w:val="0"/>
      </w:pPr>
      <w:r w:rsidRPr="00264492">
        <w:t xml:space="preserve">The emission amount of CTC in all production processes was evaluated based on the above assessments; experts from </w:t>
      </w:r>
      <w:r w:rsidR="001C7C95" w:rsidRPr="00D805D8">
        <w:t>Beijing University of Chemical Technology</w:t>
      </w:r>
      <w:r w:rsidR="001C7C95">
        <w:t xml:space="preserve"> </w:t>
      </w:r>
      <w:r w:rsidR="001C7C95" w:rsidRPr="008A3A93">
        <w:t>(</w:t>
      </w:r>
      <w:r w:rsidRPr="00D805D8">
        <w:t>BUCT</w:t>
      </w:r>
      <w:r w:rsidR="001C7C95" w:rsidRPr="00D805D8">
        <w:t>)</w:t>
      </w:r>
      <w:r w:rsidR="00CE1E69" w:rsidRPr="00D805D8">
        <w:t>,</w:t>
      </w:r>
      <w:r w:rsidRPr="00D805D8">
        <w:t xml:space="preserve"> </w:t>
      </w:r>
      <w:r w:rsidRPr="00264492">
        <w:t xml:space="preserve">FECO, and senior </w:t>
      </w:r>
      <w:r w:rsidRPr="00264492">
        <w:lastRenderedPageBreak/>
        <w:t>engineers from all related enterprises were involved in the modelling process for this analysis.</w:t>
      </w:r>
      <w:r w:rsidR="00F97620">
        <w:t xml:space="preserve"> </w:t>
      </w:r>
      <w:r w:rsidR="00F97620" w:rsidRPr="00D805D8">
        <w:t>On this basis, the emission amount of CTC in three subsectors as well as the overall emission in China was obtained.</w:t>
      </w:r>
    </w:p>
    <w:p w14:paraId="410EC2C0" w14:textId="77777777" w:rsidR="00264492" w:rsidRPr="00F471B3" w:rsidRDefault="00264492" w:rsidP="00225A17">
      <w:pPr>
        <w:rPr>
          <w:b/>
          <w:lang w:val="en-CA"/>
        </w:rPr>
      </w:pPr>
      <w:r w:rsidRPr="00F471B3">
        <w:rPr>
          <w:b/>
          <w:lang w:val="en-CA"/>
        </w:rPr>
        <w:t>Survey results</w:t>
      </w:r>
    </w:p>
    <w:p w14:paraId="6E522653" w14:textId="77777777" w:rsidR="00264492" w:rsidRPr="00264492" w:rsidRDefault="00264492" w:rsidP="00225A17">
      <w:pPr>
        <w:rPr>
          <w:u w:val="single"/>
          <w:lang w:val="en-CA"/>
        </w:rPr>
      </w:pPr>
    </w:p>
    <w:p w14:paraId="6095318A" w14:textId="77777777" w:rsidR="00264492" w:rsidRPr="00F471B3" w:rsidRDefault="00264492" w:rsidP="00225A17">
      <w:pPr>
        <w:rPr>
          <w:u w:val="single"/>
          <w:lang w:val="en-CA"/>
        </w:rPr>
      </w:pPr>
      <w:r w:rsidRPr="00F471B3">
        <w:rPr>
          <w:u w:val="single"/>
          <w:lang w:val="en-CA"/>
        </w:rPr>
        <w:t>Chloromethane and CTC production</w:t>
      </w:r>
    </w:p>
    <w:p w14:paraId="569A70D8" w14:textId="77777777" w:rsidR="00264492" w:rsidRPr="00264492" w:rsidRDefault="00264492" w:rsidP="00225A17">
      <w:pPr>
        <w:rPr>
          <w:lang w:val="en-CA"/>
        </w:rPr>
      </w:pPr>
    </w:p>
    <w:p w14:paraId="7DE7F604" w14:textId="77777777" w:rsidR="00264492" w:rsidRPr="00264492" w:rsidRDefault="00264492" w:rsidP="00225A17">
      <w:pPr>
        <w:numPr>
          <w:ilvl w:val="0"/>
          <w:numId w:val="1"/>
        </w:numPr>
        <w:spacing w:after="240"/>
        <w:outlineLvl w:val="0"/>
        <w:rPr>
          <w:lang w:val="en-CA"/>
        </w:rPr>
      </w:pPr>
      <w:r w:rsidRPr="00264492">
        <w:rPr>
          <w:lang w:val="en-CA"/>
        </w:rPr>
        <w:t xml:space="preserve">There are 44 production lines installed at 15 CM production enterprises with total production capacity of 2,350,000 </w:t>
      </w:r>
      <w:r w:rsidR="00EA4C3A">
        <w:rPr>
          <w:lang w:val="en-CA"/>
        </w:rPr>
        <w:t>tonnes</w:t>
      </w:r>
      <w:r w:rsidRPr="00264492">
        <w:rPr>
          <w:lang w:val="en-CA"/>
        </w:rPr>
        <w:t xml:space="preserve"> per annum.</w:t>
      </w:r>
      <w:r w:rsidR="00420117">
        <w:rPr>
          <w:lang w:val="en-CA"/>
        </w:rPr>
        <w:t xml:space="preserve"> </w:t>
      </w:r>
      <w:r w:rsidRPr="00264492">
        <w:rPr>
          <w:lang w:val="en-CA"/>
        </w:rPr>
        <w:t>CMs (CH</w:t>
      </w:r>
      <w:r w:rsidRPr="00264492">
        <w:rPr>
          <w:vertAlign w:val="subscript"/>
          <w:lang w:val="en-CA"/>
        </w:rPr>
        <w:t>2</w:t>
      </w:r>
      <w:r w:rsidRPr="00264492">
        <w:rPr>
          <w:lang w:val="en-CA"/>
        </w:rPr>
        <w:t>Cl</w:t>
      </w:r>
      <w:r w:rsidRPr="00264492">
        <w:rPr>
          <w:vertAlign w:val="subscript"/>
          <w:lang w:val="en-CA"/>
        </w:rPr>
        <w:t>2</w:t>
      </w:r>
      <w:r w:rsidRPr="00264492">
        <w:rPr>
          <w:lang w:val="en-CA"/>
        </w:rPr>
        <w:t xml:space="preserve"> and CHCl</w:t>
      </w:r>
      <w:r w:rsidRPr="00264492">
        <w:rPr>
          <w:vertAlign w:val="subscript"/>
          <w:lang w:val="en-CA"/>
        </w:rPr>
        <w:t>3</w:t>
      </w:r>
      <w:r w:rsidRPr="00264492">
        <w:rPr>
          <w:lang w:val="en-CA"/>
        </w:rPr>
        <w:t>) are produced by reacting methyl chloride (MeCl) with Cl</w:t>
      </w:r>
      <w:r w:rsidRPr="00264492">
        <w:rPr>
          <w:vertAlign w:val="subscript"/>
          <w:lang w:val="en-CA"/>
        </w:rPr>
        <w:t>2</w:t>
      </w:r>
      <w:r w:rsidR="00020E35">
        <w:rPr>
          <w:lang w:val="en-CA"/>
        </w:rPr>
        <w:t>.</w:t>
      </w:r>
      <w:r w:rsidRPr="00264492">
        <w:rPr>
          <w:lang w:val="en-CA"/>
        </w:rPr>
        <w:t xml:space="preserve"> </w:t>
      </w:r>
      <w:r w:rsidR="00020E35">
        <w:rPr>
          <w:lang w:val="en-CA"/>
        </w:rPr>
        <w:t>T</w:t>
      </w:r>
      <w:r w:rsidRPr="00264492">
        <w:rPr>
          <w:lang w:val="en-CA"/>
        </w:rPr>
        <w:t xml:space="preserve">he actual production of CM and CTC </w:t>
      </w:r>
      <w:r w:rsidR="00FA7B9E">
        <w:rPr>
          <w:lang w:val="en-CA"/>
        </w:rPr>
        <w:t xml:space="preserve">is </w:t>
      </w:r>
      <w:r w:rsidRPr="00264492">
        <w:rPr>
          <w:lang w:val="en-CA"/>
        </w:rPr>
        <w:t>given in Table 1.</w:t>
      </w:r>
    </w:p>
    <w:p w14:paraId="46D5F8B4" w14:textId="77777777" w:rsidR="00264492" w:rsidRPr="000757D7" w:rsidRDefault="00264492" w:rsidP="00225A17">
      <w:pPr>
        <w:rPr>
          <w:b/>
          <w:sz w:val="21"/>
          <w:szCs w:val="21"/>
          <w:lang w:val="en-CA"/>
        </w:rPr>
      </w:pPr>
      <w:r w:rsidRPr="000757D7">
        <w:rPr>
          <w:b/>
          <w:sz w:val="21"/>
          <w:szCs w:val="21"/>
          <w:lang w:val="en-CA"/>
        </w:rPr>
        <w:t xml:space="preserve">Table 1: Production of chloromethanes and CTC in China </w:t>
      </w:r>
      <w:r w:rsidR="00EA4C3A">
        <w:rPr>
          <w:b/>
          <w:sz w:val="21"/>
          <w:szCs w:val="21"/>
          <w:lang w:val="en-CA"/>
        </w:rPr>
        <w:t>(mt)</w:t>
      </w:r>
    </w:p>
    <w:tbl>
      <w:tblPr>
        <w:tblW w:w="9370" w:type="dxa"/>
        <w:tblLayout w:type="fixed"/>
        <w:tblLook w:val="04A0" w:firstRow="1" w:lastRow="0" w:firstColumn="1" w:lastColumn="0" w:noHBand="0" w:noVBand="1"/>
      </w:tblPr>
      <w:tblGrid>
        <w:gridCol w:w="3505"/>
        <w:gridCol w:w="1955"/>
        <w:gridCol w:w="1955"/>
        <w:gridCol w:w="1955"/>
      </w:tblGrid>
      <w:tr w:rsidR="00264492" w:rsidRPr="000757D7" w14:paraId="0BBA32AD" w14:textId="77777777" w:rsidTr="000757D7">
        <w:tc>
          <w:tcPr>
            <w:tcW w:w="350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9B2F7F8" w14:textId="77777777" w:rsidR="00264492" w:rsidRPr="000757D7" w:rsidRDefault="00264492" w:rsidP="00225A17">
            <w:pPr>
              <w:jc w:val="left"/>
              <w:rPr>
                <w:b/>
                <w:sz w:val="21"/>
                <w:szCs w:val="21"/>
                <w:lang w:val="en-CA"/>
              </w:rPr>
            </w:pPr>
            <w:r w:rsidRPr="000757D7">
              <w:rPr>
                <w:b/>
                <w:sz w:val="21"/>
                <w:szCs w:val="21"/>
                <w:lang w:val="en-CA"/>
              </w:rPr>
              <w:t xml:space="preserve">Particulars </w:t>
            </w:r>
          </w:p>
        </w:tc>
        <w:tc>
          <w:tcPr>
            <w:tcW w:w="1955" w:type="dxa"/>
            <w:tcBorders>
              <w:top w:val="single" w:sz="4" w:space="0" w:color="auto"/>
              <w:left w:val="nil"/>
              <w:bottom w:val="single" w:sz="4" w:space="0" w:color="auto"/>
              <w:right w:val="single" w:sz="4" w:space="0" w:color="auto"/>
            </w:tcBorders>
            <w:shd w:val="clear" w:color="auto" w:fill="auto"/>
            <w:noWrap/>
            <w:vAlign w:val="bottom"/>
            <w:hideMark/>
          </w:tcPr>
          <w:p w14:paraId="01DFB220" w14:textId="77777777" w:rsidR="00264492" w:rsidRPr="000757D7" w:rsidRDefault="00264492" w:rsidP="00225A17">
            <w:pPr>
              <w:jc w:val="center"/>
              <w:rPr>
                <w:b/>
                <w:sz w:val="21"/>
                <w:szCs w:val="21"/>
                <w:lang w:val="en-CA"/>
              </w:rPr>
            </w:pPr>
            <w:r w:rsidRPr="000757D7">
              <w:rPr>
                <w:b/>
                <w:sz w:val="21"/>
                <w:szCs w:val="21"/>
                <w:lang w:val="en-CA"/>
              </w:rPr>
              <w:t>2015</w:t>
            </w:r>
          </w:p>
        </w:tc>
        <w:tc>
          <w:tcPr>
            <w:tcW w:w="1955" w:type="dxa"/>
            <w:tcBorders>
              <w:top w:val="single" w:sz="4" w:space="0" w:color="auto"/>
              <w:left w:val="nil"/>
              <w:bottom w:val="single" w:sz="4" w:space="0" w:color="auto"/>
              <w:right w:val="single" w:sz="4" w:space="0" w:color="auto"/>
            </w:tcBorders>
            <w:shd w:val="clear" w:color="auto" w:fill="auto"/>
            <w:noWrap/>
            <w:vAlign w:val="bottom"/>
            <w:hideMark/>
          </w:tcPr>
          <w:p w14:paraId="7DC11E9B" w14:textId="77777777" w:rsidR="00264492" w:rsidRPr="000757D7" w:rsidRDefault="00264492" w:rsidP="00225A17">
            <w:pPr>
              <w:jc w:val="center"/>
              <w:rPr>
                <w:b/>
                <w:sz w:val="21"/>
                <w:szCs w:val="21"/>
                <w:lang w:val="en-CA"/>
              </w:rPr>
            </w:pPr>
            <w:r w:rsidRPr="000757D7">
              <w:rPr>
                <w:b/>
                <w:sz w:val="21"/>
                <w:szCs w:val="21"/>
                <w:lang w:val="en-CA"/>
              </w:rPr>
              <w:t>2016</w:t>
            </w:r>
          </w:p>
        </w:tc>
        <w:tc>
          <w:tcPr>
            <w:tcW w:w="1955" w:type="dxa"/>
            <w:tcBorders>
              <w:top w:val="single" w:sz="4" w:space="0" w:color="auto"/>
              <w:left w:val="nil"/>
              <w:bottom w:val="single" w:sz="4" w:space="0" w:color="auto"/>
              <w:right w:val="single" w:sz="4" w:space="0" w:color="auto"/>
            </w:tcBorders>
            <w:shd w:val="clear" w:color="auto" w:fill="auto"/>
            <w:noWrap/>
            <w:vAlign w:val="bottom"/>
            <w:hideMark/>
          </w:tcPr>
          <w:p w14:paraId="74C02E39" w14:textId="77777777" w:rsidR="00264492" w:rsidRPr="000757D7" w:rsidRDefault="00264492" w:rsidP="00225A17">
            <w:pPr>
              <w:jc w:val="center"/>
              <w:rPr>
                <w:b/>
                <w:sz w:val="21"/>
                <w:szCs w:val="21"/>
                <w:lang w:val="en-CA"/>
              </w:rPr>
            </w:pPr>
            <w:r w:rsidRPr="000757D7">
              <w:rPr>
                <w:b/>
                <w:sz w:val="21"/>
                <w:szCs w:val="21"/>
                <w:lang w:val="en-CA"/>
              </w:rPr>
              <w:t>2017</w:t>
            </w:r>
          </w:p>
        </w:tc>
      </w:tr>
      <w:tr w:rsidR="00264492" w:rsidRPr="000757D7" w14:paraId="1447940C" w14:textId="77777777" w:rsidTr="00EA4C3A">
        <w:tc>
          <w:tcPr>
            <w:tcW w:w="3505" w:type="dxa"/>
            <w:tcBorders>
              <w:top w:val="nil"/>
              <w:left w:val="single" w:sz="4" w:space="0" w:color="auto"/>
              <w:bottom w:val="single" w:sz="4" w:space="0" w:color="auto"/>
              <w:right w:val="single" w:sz="4" w:space="0" w:color="auto"/>
            </w:tcBorders>
            <w:shd w:val="clear" w:color="auto" w:fill="auto"/>
            <w:noWrap/>
            <w:hideMark/>
          </w:tcPr>
          <w:p w14:paraId="0136D4F8" w14:textId="77777777" w:rsidR="00264492" w:rsidRPr="000757D7" w:rsidRDefault="00264492" w:rsidP="00D805D8">
            <w:pPr>
              <w:jc w:val="left"/>
              <w:rPr>
                <w:sz w:val="21"/>
                <w:szCs w:val="21"/>
                <w:lang w:val="en-CA"/>
              </w:rPr>
            </w:pPr>
            <w:r w:rsidRPr="000757D7">
              <w:rPr>
                <w:sz w:val="21"/>
                <w:szCs w:val="21"/>
                <w:lang w:val="en-CA"/>
              </w:rPr>
              <w:t>Chloromethane production</w:t>
            </w:r>
          </w:p>
        </w:tc>
        <w:tc>
          <w:tcPr>
            <w:tcW w:w="1955" w:type="dxa"/>
            <w:tcBorders>
              <w:top w:val="nil"/>
              <w:left w:val="nil"/>
              <w:bottom w:val="single" w:sz="4" w:space="0" w:color="auto"/>
              <w:right w:val="single" w:sz="4" w:space="0" w:color="auto"/>
            </w:tcBorders>
            <w:shd w:val="clear" w:color="auto" w:fill="auto"/>
            <w:noWrap/>
            <w:tcMar>
              <w:left w:w="115" w:type="dxa"/>
              <w:right w:w="202" w:type="dxa"/>
            </w:tcMar>
            <w:hideMark/>
          </w:tcPr>
          <w:p w14:paraId="2F94D176" w14:textId="77777777" w:rsidR="00264492" w:rsidRPr="000757D7" w:rsidRDefault="00264492" w:rsidP="00D805D8">
            <w:pPr>
              <w:jc w:val="right"/>
              <w:rPr>
                <w:sz w:val="21"/>
                <w:szCs w:val="21"/>
                <w:lang w:val="en-CA"/>
              </w:rPr>
            </w:pPr>
            <w:r w:rsidRPr="000757D7">
              <w:rPr>
                <w:sz w:val="21"/>
                <w:szCs w:val="21"/>
                <w:lang w:val="en-CA"/>
              </w:rPr>
              <w:t>2,055,221</w:t>
            </w:r>
          </w:p>
        </w:tc>
        <w:tc>
          <w:tcPr>
            <w:tcW w:w="1955" w:type="dxa"/>
            <w:tcBorders>
              <w:top w:val="nil"/>
              <w:left w:val="nil"/>
              <w:bottom w:val="single" w:sz="4" w:space="0" w:color="auto"/>
              <w:right w:val="single" w:sz="4" w:space="0" w:color="auto"/>
            </w:tcBorders>
            <w:shd w:val="clear" w:color="auto" w:fill="auto"/>
            <w:noWrap/>
            <w:tcMar>
              <w:left w:w="115" w:type="dxa"/>
              <w:right w:w="202" w:type="dxa"/>
            </w:tcMar>
            <w:hideMark/>
          </w:tcPr>
          <w:p w14:paraId="7B346B84" w14:textId="77777777" w:rsidR="00264492" w:rsidRPr="000757D7" w:rsidRDefault="00264492" w:rsidP="00D805D8">
            <w:pPr>
              <w:jc w:val="right"/>
              <w:rPr>
                <w:sz w:val="21"/>
                <w:szCs w:val="21"/>
                <w:lang w:val="en-CA"/>
              </w:rPr>
            </w:pPr>
            <w:r w:rsidRPr="000757D7">
              <w:rPr>
                <w:sz w:val="21"/>
                <w:szCs w:val="21"/>
                <w:lang w:val="en-CA"/>
              </w:rPr>
              <w:t>2,264,813</w:t>
            </w:r>
          </w:p>
        </w:tc>
        <w:tc>
          <w:tcPr>
            <w:tcW w:w="1955" w:type="dxa"/>
            <w:tcBorders>
              <w:top w:val="nil"/>
              <w:left w:val="nil"/>
              <w:bottom w:val="single" w:sz="4" w:space="0" w:color="auto"/>
              <w:right w:val="single" w:sz="4" w:space="0" w:color="auto"/>
            </w:tcBorders>
            <w:shd w:val="clear" w:color="auto" w:fill="auto"/>
            <w:noWrap/>
            <w:tcMar>
              <w:left w:w="115" w:type="dxa"/>
              <w:right w:w="202" w:type="dxa"/>
            </w:tcMar>
            <w:hideMark/>
          </w:tcPr>
          <w:p w14:paraId="250D8F84" w14:textId="77777777" w:rsidR="00264492" w:rsidRPr="000757D7" w:rsidRDefault="00264492" w:rsidP="00D805D8">
            <w:pPr>
              <w:jc w:val="right"/>
              <w:rPr>
                <w:sz w:val="21"/>
                <w:szCs w:val="21"/>
                <w:lang w:val="en-CA"/>
              </w:rPr>
            </w:pPr>
            <w:r w:rsidRPr="000757D7">
              <w:rPr>
                <w:sz w:val="21"/>
                <w:szCs w:val="21"/>
                <w:lang w:val="en-CA"/>
              </w:rPr>
              <w:t>2,586,052</w:t>
            </w:r>
          </w:p>
        </w:tc>
      </w:tr>
      <w:tr w:rsidR="00264492" w:rsidRPr="000757D7" w14:paraId="0DE12BE1" w14:textId="77777777" w:rsidTr="00EA4C3A">
        <w:tc>
          <w:tcPr>
            <w:tcW w:w="3505" w:type="dxa"/>
            <w:tcBorders>
              <w:top w:val="nil"/>
              <w:left w:val="single" w:sz="4" w:space="0" w:color="auto"/>
              <w:bottom w:val="single" w:sz="4" w:space="0" w:color="auto"/>
              <w:right w:val="single" w:sz="4" w:space="0" w:color="auto"/>
            </w:tcBorders>
            <w:shd w:val="clear" w:color="auto" w:fill="auto"/>
            <w:noWrap/>
            <w:vAlign w:val="bottom"/>
            <w:hideMark/>
          </w:tcPr>
          <w:p w14:paraId="190742B7" w14:textId="77777777" w:rsidR="00264492" w:rsidRPr="000757D7" w:rsidRDefault="00264492" w:rsidP="00D805D8">
            <w:pPr>
              <w:jc w:val="left"/>
              <w:rPr>
                <w:sz w:val="21"/>
                <w:szCs w:val="21"/>
                <w:lang w:val="en-CA"/>
              </w:rPr>
            </w:pPr>
            <w:r w:rsidRPr="000757D7">
              <w:rPr>
                <w:sz w:val="21"/>
                <w:szCs w:val="21"/>
                <w:lang w:val="en-CA"/>
              </w:rPr>
              <w:t>CTC production</w:t>
            </w:r>
          </w:p>
        </w:tc>
        <w:tc>
          <w:tcPr>
            <w:tcW w:w="1955" w:type="dxa"/>
            <w:tcBorders>
              <w:top w:val="nil"/>
              <w:left w:val="nil"/>
              <w:bottom w:val="single" w:sz="4" w:space="0" w:color="auto"/>
              <w:right w:val="single" w:sz="4" w:space="0" w:color="auto"/>
            </w:tcBorders>
            <w:shd w:val="clear" w:color="auto" w:fill="auto"/>
            <w:noWrap/>
            <w:tcMar>
              <w:left w:w="115" w:type="dxa"/>
              <w:right w:w="202" w:type="dxa"/>
            </w:tcMar>
            <w:vAlign w:val="bottom"/>
            <w:hideMark/>
          </w:tcPr>
          <w:p w14:paraId="46971C5B" w14:textId="77777777" w:rsidR="00264492" w:rsidRPr="000757D7" w:rsidRDefault="00264492" w:rsidP="00D805D8">
            <w:pPr>
              <w:jc w:val="right"/>
              <w:rPr>
                <w:sz w:val="21"/>
                <w:szCs w:val="21"/>
                <w:lang w:val="en-CA"/>
              </w:rPr>
            </w:pPr>
            <w:r w:rsidRPr="000757D7">
              <w:rPr>
                <w:sz w:val="21"/>
                <w:szCs w:val="21"/>
                <w:lang w:val="en-CA"/>
              </w:rPr>
              <w:t>97,161</w:t>
            </w:r>
          </w:p>
        </w:tc>
        <w:tc>
          <w:tcPr>
            <w:tcW w:w="1955" w:type="dxa"/>
            <w:tcBorders>
              <w:top w:val="nil"/>
              <w:left w:val="nil"/>
              <w:bottom w:val="single" w:sz="4" w:space="0" w:color="auto"/>
              <w:right w:val="single" w:sz="4" w:space="0" w:color="auto"/>
            </w:tcBorders>
            <w:shd w:val="clear" w:color="auto" w:fill="auto"/>
            <w:noWrap/>
            <w:tcMar>
              <w:left w:w="115" w:type="dxa"/>
              <w:right w:w="202" w:type="dxa"/>
            </w:tcMar>
            <w:vAlign w:val="bottom"/>
            <w:hideMark/>
          </w:tcPr>
          <w:p w14:paraId="2E27998A" w14:textId="77777777" w:rsidR="00264492" w:rsidRPr="000757D7" w:rsidRDefault="00264492" w:rsidP="00D805D8">
            <w:pPr>
              <w:jc w:val="right"/>
              <w:rPr>
                <w:sz w:val="21"/>
                <w:szCs w:val="21"/>
                <w:lang w:val="en-CA"/>
              </w:rPr>
            </w:pPr>
            <w:r w:rsidRPr="000757D7">
              <w:rPr>
                <w:sz w:val="21"/>
                <w:szCs w:val="21"/>
                <w:lang w:val="en-CA"/>
              </w:rPr>
              <w:t>105,675</w:t>
            </w:r>
          </w:p>
        </w:tc>
        <w:tc>
          <w:tcPr>
            <w:tcW w:w="1955" w:type="dxa"/>
            <w:tcBorders>
              <w:top w:val="nil"/>
              <w:left w:val="nil"/>
              <w:bottom w:val="single" w:sz="4" w:space="0" w:color="auto"/>
              <w:right w:val="single" w:sz="4" w:space="0" w:color="auto"/>
            </w:tcBorders>
            <w:shd w:val="clear" w:color="auto" w:fill="auto"/>
            <w:noWrap/>
            <w:tcMar>
              <w:left w:w="115" w:type="dxa"/>
              <w:right w:w="202" w:type="dxa"/>
            </w:tcMar>
            <w:vAlign w:val="bottom"/>
            <w:hideMark/>
          </w:tcPr>
          <w:p w14:paraId="403A0BBD" w14:textId="77777777" w:rsidR="00264492" w:rsidRPr="000757D7" w:rsidRDefault="00264492" w:rsidP="00D805D8">
            <w:pPr>
              <w:jc w:val="right"/>
              <w:rPr>
                <w:sz w:val="21"/>
                <w:szCs w:val="21"/>
                <w:lang w:val="en-CA"/>
              </w:rPr>
            </w:pPr>
            <w:r w:rsidRPr="000757D7">
              <w:rPr>
                <w:sz w:val="21"/>
                <w:szCs w:val="21"/>
                <w:lang w:val="en-CA"/>
              </w:rPr>
              <w:t>122,759</w:t>
            </w:r>
          </w:p>
        </w:tc>
      </w:tr>
      <w:tr w:rsidR="00264492" w:rsidRPr="000757D7" w14:paraId="0DC2890A" w14:textId="77777777" w:rsidTr="00EA4C3A">
        <w:tc>
          <w:tcPr>
            <w:tcW w:w="3505" w:type="dxa"/>
            <w:tcBorders>
              <w:top w:val="nil"/>
              <w:left w:val="single" w:sz="4" w:space="0" w:color="auto"/>
              <w:bottom w:val="single" w:sz="4" w:space="0" w:color="auto"/>
              <w:right w:val="single" w:sz="4" w:space="0" w:color="auto"/>
            </w:tcBorders>
            <w:shd w:val="clear" w:color="auto" w:fill="auto"/>
            <w:noWrap/>
            <w:vAlign w:val="bottom"/>
            <w:hideMark/>
          </w:tcPr>
          <w:p w14:paraId="125CFE87" w14:textId="77777777" w:rsidR="00264492" w:rsidRPr="000757D7" w:rsidRDefault="00264492" w:rsidP="00D805D8">
            <w:pPr>
              <w:jc w:val="left"/>
              <w:rPr>
                <w:sz w:val="21"/>
                <w:szCs w:val="21"/>
                <w:lang w:val="en-CA"/>
              </w:rPr>
            </w:pPr>
            <w:r w:rsidRPr="000757D7">
              <w:rPr>
                <w:sz w:val="21"/>
                <w:szCs w:val="21"/>
                <w:lang w:val="en-CA"/>
              </w:rPr>
              <w:t>Percentage of CTC production</w:t>
            </w:r>
          </w:p>
        </w:tc>
        <w:tc>
          <w:tcPr>
            <w:tcW w:w="1955" w:type="dxa"/>
            <w:tcBorders>
              <w:top w:val="nil"/>
              <w:left w:val="nil"/>
              <w:bottom w:val="single" w:sz="4" w:space="0" w:color="auto"/>
              <w:right w:val="single" w:sz="4" w:space="0" w:color="auto"/>
            </w:tcBorders>
            <w:shd w:val="clear" w:color="auto" w:fill="auto"/>
            <w:noWrap/>
            <w:tcMar>
              <w:right w:w="202" w:type="dxa"/>
            </w:tcMar>
            <w:vAlign w:val="bottom"/>
            <w:hideMark/>
          </w:tcPr>
          <w:p w14:paraId="149D45D5" w14:textId="77777777" w:rsidR="00264492" w:rsidRPr="000757D7" w:rsidRDefault="00264492" w:rsidP="00D805D8">
            <w:pPr>
              <w:jc w:val="right"/>
              <w:rPr>
                <w:sz w:val="21"/>
                <w:szCs w:val="21"/>
                <w:lang w:val="en-CA"/>
              </w:rPr>
            </w:pPr>
            <w:r w:rsidRPr="000757D7">
              <w:rPr>
                <w:sz w:val="21"/>
                <w:szCs w:val="21"/>
                <w:lang w:val="en-CA"/>
              </w:rPr>
              <w:t>4.73%</w:t>
            </w:r>
          </w:p>
        </w:tc>
        <w:tc>
          <w:tcPr>
            <w:tcW w:w="1955" w:type="dxa"/>
            <w:tcBorders>
              <w:top w:val="nil"/>
              <w:left w:val="nil"/>
              <w:bottom w:val="single" w:sz="4" w:space="0" w:color="auto"/>
              <w:right w:val="single" w:sz="4" w:space="0" w:color="auto"/>
            </w:tcBorders>
            <w:shd w:val="clear" w:color="auto" w:fill="auto"/>
            <w:noWrap/>
            <w:tcMar>
              <w:right w:w="202" w:type="dxa"/>
            </w:tcMar>
            <w:vAlign w:val="bottom"/>
            <w:hideMark/>
          </w:tcPr>
          <w:p w14:paraId="708CA61D" w14:textId="77777777" w:rsidR="00264492" w:rsidRPr="000757D7" w:rsidRDefault="00264492" w:rsidP="00D805D8">
            <w:pPr>
              <w:jc w:val="right"/>
              <w:rPr>
                <w:sz w:val="21"/>
                <w:szCs w:val="21"/>
                <w:lang w:val="en-CA"/>
              </w:rPr>
            </w:pPr>
            <w:r w:rsidRPr="000757D7">
              <w:rPr>
                <w:sz w:val="21"/>
                <w:szCs w:val="21"/>
                <w:lang w:val="en-CA"/>
              </w:rPr>
              <w:t>4.67%</w:t>
            </w:r>
          </w:p>
        </w:tc>
        <w:tc>
          <w:tcPr>
            <w:tcW w:w="1955" w:type="dxa"/>
            <w:tcBorders>
              <w:top w:val="nil"/>
              <w:left w:val="nil"/>
              <w:bottom w:val="single" w:sz="4" w:space="0" w:color="auto"/>
              <w:right w:val="single" w:sz="4" w:space="0" w:color="auto"/>
            </w:tcBorders>
            <w:shd w:val="clear" w:color="auto" w:fill="auto"/>
            <w:noWrap/>
            <w:tcMar>
              <w:right w:w="202" w:type="dxa"/>
            </w:tcMar>
            <w:vAlign w:val="bottom"/>
            <w:hideMark/>
          </w:tcPr>
          <w:p w14:paraId="5ECD870B" w14:textId="77777777" w:rsidR="00264492" w:rsidRPr="000757D7" w:rsidRDefault="00264492" w:rsidP="00D805D8">
            <w:pPr>
              <w:jc w:val="right"/>
              <w:rPr>
                <w:sz w:val="21"/>
                <w:szCs w:val="21"/>
                <w:lang w:val="en-CA"/>
              </w:rPr>
            </w:pPr>
            <w:r w:rsidRPr="000757D7">
              <w:rPr>
                <w:sz w:val="21"/>
                <w:szCs w:val="21"/>
                <w:lang w:val="en-CA"/>
              </w:rPr>
              <w:t>4.75%</w:t>
            </w:r>
          </w:p>
        </w:tc>
      </w:tr>
    </w:tbl>
    <w:p w14:paraId="7B100884" w14:textId="77777777" w:rsidR="00264492" w:rsidRPr="00264492" w:rsidRDefault="00264492" w:rsidP="00321D6F">
      <w:pPr>
        <w:rPr>
          <w:lang w:val="en-CA"/>
        </w:rPr>
      </w:pPr>
    </w:p>
    <w:p w14:paraId="31239F86" w14:textId="158ACCF8" w:rsidR="00264492" w:rsidRPr="00264492" w:rsidRDefault="00020E35" w:rsidP="00321D6F">
      <w:pPr>
        <w:numPr>
          <w:ilvl w:val="0"/>
          <w:numId w:val="1"/>
        </w:numPr>
        <w:spacing w:after="240"/>
        <w:outlineLvl w:val="0"/>
        <w:rPr>
          <w:lang w:val="en-CA"/>
        </w:rPr>
      </w:pPr>
      <w:r>
        <w:rPr>
          <w:lang w:val="en-CA"/>
        </w:rPr>
        <w:t xml:space="preserve">The </w:t>
      </w:r>
      <w:r w:rsidR="00264492" w:rsidRPr="00264492">
        <w:rPr>
          <w:lang w:val="en-CA"/>
        </w:rPr>
        <w:t xml:space="preserve">CTC produced is used for conversion to non-ODS chemicals at </w:t>
      </w:r>
      <w:r w:rsidR="00513295">
        <w:rPr>
          <w:lang w:val="en-CA"/>
        </w:rPr>
        <w:t>the</w:t>
      </w:r>
      <w:r w:rsidR="00513295" w:rsidRPr="00264492">
        <w:rPr>
          <w:lang w:val="en-CA"/>
        </w:rPr>
        <w:t xml:space="preserve"> </w:t>
      </w:r>
      <w:r w:rsidR="00264492" w:rsidRPr="00264492">
        <w:rPr>
          <w:lang w:val="en-CA"/>
        </w:rPr>
        <w:t xml:space="preserve">CM production facilities, </w:t>
      </w:r>
      <w:r w:rsidR="00513295">
        <w:rPr>
          <w:lang w:val="en-CA"/>
        </w:rPr>
        <w:t xml:space="preserve">as a </w:t>
      </w:r>
      <w:r w:rsidR="00264492" w:rsidRPr="00264492">
        <w:rPr>
          <w:lang w:val="en-CA"/>
        </w:rPr>
        <w:t>process agent use</w:t>
      </w:r>
      <w:r w:rsidR="00FA7B9E">
        <w:rPr>
          <w:lang w:val="en-CA"/>
        </w:rPr>
        <w:t>,</w:t>
      </w:r>
      <w:r w:rsidR="00264492" w:rsidRPr="00264492">
        <w:rPr>
          <w:lang w:val="en-CA"/>
        </w:rPr>
        <w:t xml:space="preserve"> </w:t>
      </w:r>
      <w:r w:rsidR="00513295">
        <w:rPr>
          <w:lang w:val="en-CA"/>
        </w:rPr>
        <w:t xml:space="preserve">for </w:t>
      </w:r>
      <w:r w:rsidR="00264492" w:rsidRPr="00264492">
        <w:rPr>
          <w:lang w:val="en-CA"/>
        </w:rPr>
        <w:t>laboratory and analytical uses that are given exemption</w:t>
      </w:r>
      <w:r>
        <w:rPr>
          <w:lang w:val="en-CA"/>
        </w:rPr>
        <w:t>s</w:t>
      </w:r>
      <w:r w:rsidR="00264492" w:rsidRPr="00264492">
        <w:rPr>
          <w:lang w:val="en-CA"/>
        </w:rPr>
        <w:t>, and</w:t>
      </w:r>
      <w:r w:rsidR="00513295">
        <w:rPr>
          <w:lang w:val="en-CA"/>
        </w:rPr>
        <w:t xml:space="preserve"> for</w:t>
      </w:r>
      <w:r w:rsidR="00264492" w:rsidRPr="00264492">
        <w:rPr>
          <w:lang w:val="en-CA"/>
        </w:rPr>
        <w:t xml:space="preserve"> feedstock uses</w:t>
      </w:r>
      <w:r>
        <w:rPr>
          <w:lang w:val="en-CA"/>
        </w:rPr>
        <w:t>.</w:t>
      </w:r>
      <w:r w:rsidR="00AA5F7B">
        <w:rPr>
          <w:rStyle w:val="FootnoteReference"/>
          <w:lang w:val="en-CA"/>
        </w:rPr>
        <w:footnoteReference w:id="4"/>
      </w:r>
      <w:r w:rsidRPr="00264492">
        <w:rPr>
          <w:lang w:val="en-CA"/>
        </w:rPr>
        <w:t xml:space="preserve"> </w:t>
      </w:r>
      <w:r w:rsidR="00264492" w:rsidRPr="00264492">
        <w:rPr>
          <w:lang w:val="en-CA"/>
        </w:rPr>
        <w:t xml:space="preserve">CTC </w:t>
      </w:r>
      <w:r>
        <w:rPr>
          <w:lang w:val="en-CA"/>
        </w:rPr>
        <w:t xml:space="preserve">use </w:t>
      </w:r>
      <w:r w:rsidR="00264492" w:rsidRPr="00264492">
        <w:rPr>
          <w:lang w:val="en-CA"/>
        </w:rPr>
        <w:t>for conversion to other chemicals and feedstock uses accounts for more than 99 per cent of the CTC production; less than 1 per cent of CTC production is used for laboratory and analytical uses and as a process agent.</w:t>
      </w:r>
    </w:p>
    <w:p w14:paraId="3EAB9CFD" w14:textId="77777777" w:rsidR="00264492" w:rsidRPr="00264492" w:rsidRDefault="00264492" w:rsidP="00321D6F">
      <w:pPr>
        <w:numPr>
          <w:ilvl w:val="0"/>
          <w:numId w:val="1"/>
        </w:numPr>
        <w:spacing w:after="240"/>
        <w:outlineLvl w:val="0"/>
        <w:rPr>
          <w:lang w:val="en-CA"/>
        </w:rPr>
      </w:pPr>
      <w:r w:rsidRPr="00264492">
        <w:rPr>
          <w:lang w:val="en-CA"/>
        </w:rPr>
        <w:t xml:space="preserve">During the period 2015 to 2017, the stock level for CTC grew from 1,435.9 mt </w:t>
      </w:r>
      <w:r w:rsidR="00020E35">
        <w:rPr>
          <w:lang w:val="en-CA"/>
        </w:rPr>
        <w:t>at</w:t>
      </w:r>
      <w:r w:rsidRPr="00264492">
        <w:rPr>
          <w:lang w:val="en-CA"/>
        </w:rPr>
        <w:t xml:space="preserve"> </w:t>
      </w:r>
      <w:r w:rsidR="00020E35">
        <w:rPr>
          <w:lang w:val="en-CA"/>
        </w:rPr>
        <w:t xml:space="preserve">the </w:t>
      </w:r>
      <w:r w:rsidRPr="00264492">
        <w:rPr>
          <w:lang w:val="en-CA"/>
        </w:rPr>
        <w:t xml:space="preserve">beginning of 2015 to 7,046.6 mt </w:t>
      </w:r>
      <w:r w:rsidR="00020E35">
        <w:rPr>
          <w:lang w:val="en-CA"/>
        </w:rPr>
        <w:t>at</w:t>
      </w:r>
      <w:r w:rsidRPr="00264492">
        <w:rPr>
          <w:lang w:val="en-CA"/>
        </w:rPr>
        <w:t xml:space="preserve"> </w:t>
      </w:r>
      <w:r w:rsidR="00020E35">
        <w:rPr>
          <w:lang w:val="en-CA"/>
        </w:rPr>
        <w:t xml:space="preserve">the </w:t>
      </w:r>
      <w:r w:rsidRPr="00264492">
        <w:rPr>
          <w:lang w:val="en-CA"/>
        </w:rPr>
        <w:t xml:space="preserve">end </w:t>
      </w:r>
      <w:r w:rsidR="00020E35">
        <w:rPr>
          <w:lang w:val="en-CA"/>
        </w:rPr>
        <w:t>of</w:t>
      </w:r>
      <w:r w:rsidRPr="00264492">
        <w:rPr>
          <w:lang w:val="en-CA"/>
        </w:rPr>
        <w:t xml:space="preserve"> 2017. Stock changes are a result of </w:t>
      </w:r>
      <w:r w:rsidR="00020E35">
        <w:rPr>
          <w:lang w:val="en-CA"/>
        </w:rPr>
        <w:t xml:space="preserve">the </w:t>
      </w:r>
      <w:r w:rsidRPr="00264492">
        <w:rPr>
          <w:lang w:val="en-CA"/>
        </w:rPr>
        <w:t>difference between CTC production and consumption, as a part of regular business operations.</w:t>
      </w:r>
    </w:p>
    <w:p w14:paraId="57E0C750" w14:textId="5EA141B4" w:rsidR="00D57EE9" w:rsidRPr="00264492" w:rsidRDefault="00FA51C2" w:rsidP="00D57EE9">
      <w:pPr>
        <w:pStyle w:val="Heading1"/>
        <w:rPr>
          <w:lang w:val="en-CA"/>
        </w:rPr>
      </w:pPr>
      <w:r>
        <w:rPr>
          <w:lang w:val="en-CA"/>
        </w:rPr>
        <w:t>S</w:t>
      </w:r>
      <w:r w:rsidR="00D57EE9" w:rsidRPr="00264492">
        <w:rPr>
          <w:lang w:val="en-CA"/>
        </w:rPr>
        <w:t>ix enterprises that produce CTC</w:t>
      </w:r>
      <w:r w:rsidR="00D57EE9">
        <w:rPr>
          <w:lang w:val="en-CA"/>
        </w:rPr>
        <w:t xml:space="preserve">, </w:t>
      </w:r>
      <w:r w:rsidR="00D57EE9" w:rsidRPr="00264492">
        <w:rPr>
          <w:lang w:val="en-CA"/>
        </w:rPr>
        <w:t>use crude CTC as feedstock to produce CTC and</w:t>
      </w:r>
      <w:r w:rsidR="00B70380">
        <w:rPr>
          <w:lang w:val="en-CA"/>
        </w:rPr>
        <w:t>,</w:t>
      </w:r>
      <w:r w:rsidR="00D57EE9" w:rsidRPr="00264492">
        <w:rPr>
          <w:lang w:val="en-CA"/>
        </w:rPr>
        <w:t xml:space="preserve"> therefore</w:t>
      </w:r>
      <w:r w:rsidR="00B70380">
        <w:rPr>
          <w:lang w:val="en-CA"/>
        </w:rPr>
        <w:t>,</w:t>
      </w:r>
      <w:r w:rsidR="00D57EE9" w:rsidRPr="00264492">
        <w:rPr>
          <w:lang w:val="en-CA"/>
        </w:rPr>
        <w:t xml:space="preserve"> do not have any heavy distillate residue. Further, all CM producers are required to incinerate waste residue through qualified hazardous waste management companies for disposal</w:t>
      </w:r>
      <w:r w:rsidR="00B70380">
        <w:rPr>
          <w:lang w:val="en-CA"/>
        </w:rPr>
        <w:t>,</w:t>
      </w:r>
      <w:r w:rsidR="00D57EE9" w:rsidRPr="00264492">
        <w:rPr>
          <w:lang w:val="en-CA"/>
        </w:rPr>
        <w:t xml:space="preserve"> and the disposal has to be undertaken using sound disposal technologies approved under the Montreal Protocol.</w:t>
      </w:r>
    </w:p>
    <w:p w14:paraId="58B2706C" w14:textId="3AB7C099" w:rsidR="00264492" w:rsidRPr="00264492" w:rsidRDefault="00264492" w:rsidP="00321D6F">
      <w:pPr>
        <w:numPr>
          <w:ilvl w:val="0"/>
          <w:numId w:val="1"/>
        </w:numPr>
        <w:spacing w:after="240"/>
        <w:outlineLvl w:val="0"/>
        <w:rPr>
          <w:lang w:val="en-CA"/>
        </w:rPr>
      </w:pPr>
      <w:r w:rsidRPr="00A06859">
        <w:rPr>
          <w:lang w:val="en-CA"/>
        </w:rPr>
        <w:t xml:space="preserve">In 2017, CTC emissions from CTC production </w:t>
      </w:r>
      <w:r w:rsidR="00020E35" w:rsidRPr="00A06859">
        <w:rPr>
          <w:lang w:val="en-CA"/>
        </w:rPr>
        <w:t xml:space="preserve">were </w:t>
      </w:r>
      <w:r w:rsidRPr="00A06859">
        <w:rPr>
          <w:lang w:val="en-CA"/>
        </w:rPr>
        <w:t>391.26 mt (0.32 per cent of CTC production)</w:t>
      </w:r>
      <w:r w:rsidR="00FA7B9E" w:rsidRPr="00A06859">
        <w:rPr>
          <w:lang w:val="en-CA"/>
        </w:rPr>
        <w:t>, which</w:t>
      </w:r>
      <w:r w:rsidRPr="00A06859">
        <w:rPr>
          <w:lang w:val="en-CA"/>
        </w:rPr>
        <w:t xml:space="preserve"> includes actual emission of CTC of 25.64 mt and potential emission of 365.62 mt</w:t>
      </w:r>
      <w:r w:rsidR="00FA7B9E" w:rsidRPr="00A06859">
        <w:rPr>
          <w:lang w:val="en-CA"/>
        </w:rPr>
        <w:t>.</w:t>
      </w:r>
      <w:r w:rsidRPr="00A06859">
        <w:rPr>
          <w:vertAlign w:val="superscript"/>
          <w:lang w:val="en-CA"/>
        </w:rPr>
        <w:footnoteReference w:id="5"/>
      </w:r>
      <w:r w:rsidR="00420117">
        <w:rPr>
          <w:lang w:val="en-CA"/>
        </w:rPr>
        <w:t xml:space="preserve"> </w:t>
      </w:r>
      <w:r w:rsidRPr="00264492">
        <w:rPr>
          <w:lang w:val="en-CA"/>
        </w:rPr>
        <w:t xml:space="preserve">The CTC emission is very low and in line with advanced process technology and onsite management and controls. The enterprises have installed cryogenic </w:t>
      </w:r>
      <w:r w:rsidR="007029CF" w:rsidRPr="00264492">
        <w:rPr>
          <w:lang w:val="en-CA"/>
        </w:rPr>
        <w:t>condensers</w:t>
      </w:r>
      <w:r w:rsidRPr="00264492">
        <w:rPr>
          <w:lang w:val="en-CA"/>
        </w:rPr>
        <w:t xml:space="preserve"> in tank outlets to reduce volatile emission from </w:t>
      </w:r>
      <w:r w:rsidR="00020E35">
        <w:rPr>
          <w:lang w:val="en-CA"/>
        </w:rPr>
        <w:t xml:space="preserve">the </w:t>
      </w:r>
      <w:r w:rsidRPr="00264492">
        <w:rPr>
          <w:lang w:val="en-CA"/>
        </w:rPr>
        <w:t>tail gas of CTC tanks; CTC incinerators are operational in most of the enterprises; closed system</w:t>
      </w:r>
      <w:r w:rsidR="00020E35">
        <w:rPr>
          <w:lang w:val="en-CA"/>
        </w:rPr>
        <w:t>s</w:t>
      </w:r>
      <w:r w:rsidRPr="00264492">
        <w:rPr>
          <w:lang w:val="en-CA"/>
        </w:rPr>
        <w:t xml:space="preserve"> with advance</w:t>
      </w:r>
      <w:r w:rsidR="00020E35">
        <w:rPr>
          <w:lang w:val="en-CA"/>
        </w:rPr>
        <w:t>d</w:t>
      </w:r>
      <w:r w:rsidRPr="00264492">
        <w:rPr>
          <w:lang w:val="en-CA"/>
        </w:rPr>
        <w:t xml:space="preserve"> cargo</w:t>
      </w:r>
      <w:r w:rsidR="00020E35">
        <w:rPr>
          <w:lang w:val="en-CA"/>
        </w:rPr>
        <w:t>-</w:t>
      </w:r>
      <w:r w:rsidRPr="00264492">
        <w:rPr>
          <w:lang w:val="en-CA"/>
        </w:rPr>
        <w:t>tank and product</w:t>
      </w:r>
      <w:r w:rsidR="00020E35">
        <w:rPr>
          <w:lang w:val="en-CA"/>
        </w:rPr>
        <w:t>-</w:t>
      </w:r>
      <w:r w:rsidRPr="00264492">
        <w:rPr>
          <w:lang w:val="en-CA"/>
        </w:rPr>
        <w:t xml:space="preserve">tank </w:t>
      </w:r>
      <w:r w:rsidR="00020E35" w:rsidRPr="00264492">
        <w:rPr>
          <w:lang w:val="en-CA"/>
        </w:rPr>
        <w:t xml:space="preserve">connections </w:t>
      </w:r>
      <w:r w:rsidRPr="00264492">
        <w:rPr>
          <w:lang w:val="en-CA"/>
        </w:rPr>
        <w:t xml:space="preserve">for avoiding any CTC emissions </w:t>
      </w:r>
      <w:r w:rsidR="00020E35">
        <w:rPr>
          <w:lang w:val="en-CA"/>
        </w:rPr>
        <w:t xml:space="preserve">the </w:t>
      </w:r>
      <w:r w:rsidRPr="00264492">
        <w:rPr>
          <w:lang w:val="en-CA"/>
        </w:rPr>
        <w:t>in loading/unloading process and onsite management; and process controls and advance</w:t>
      </w:r>
      <w:r w:rsidR="00020E35">
        <w:rPr>
          <w:lang w:val="en-CA"/>
        </w:rPr>
        <w:t>d</w:t>
      </w:r>
      <w:r w:rsidRPr="00264492">
        <w:rPr>
          <w:lang w:val="en-CA"/>
        </w:rPr>
        <w:t xml:space="preserve"> equipment used to minimise emissions of CTC during maintenance.</w:t>
      </w:r>
    </w:p>
    <w:p w14:paraId="508FC942" w14:textId="77777777" w:rsidR="00264492" w:rsidRPr="00F471B3" w:rsidRDefault="00264492" w:rsidP="00321D6F">
      <w:pPr>
        <w:rPr>
          <w:u w:val="single"/>
          <w:lang w:val="en-CA"/>
        </w:rPr>
      </w:pPr>
      <w:r w:rsidRPr="00F471B3">
        <w:rPr>
          <w:u w:val="single"/>
          <w:lang w:val="en-CA"/>
        </w:rPr>
        <w:t>Conversion of CTC to non-ODS chemicals</w:t>
      </w:r>
    </w:p>
    <w:p w14:paraId="3728C3A4" w14:textId="77777777" w:rsidR="00264492" w:rsidRPr="00264492" w:rsidRDefault="00264492" w:rsidP="00321D6F">
      <w:pPr>
        <w:rPr>
          <w:lang w:val="en-CA"/>
        </w:rPr>
      </w:pPr>
    </w:p>
    <w:p w14:paraId="31E63C2D" w14:textId="77777777" w:rsidR="00264492" w:rsidRPr="00264492" w:rsidRDefault="00264492" w:rsidP="00FA51C2">
      <w:pPr>
        <w:widowControl w:val="0"/>
        <w:numPr>
          <w:ilvl w:val="0"/>
          <w:numId w:val="1"/>
        </w:numPr>
        <w:spacing w:after="240"/>
        <w:outlineLvl w:val="0"/>
        <w:rPr>
          <w:lang w:val="en-CA"/>
        </w:rPr>
      </w:pPr>
      <w:r w:rsidRPr="00264492">
        <w:rPr>
          <w:lang w:val="en-CA"/>
        </w:rPr>
        <w:t xml:space="preserve">Out of 15 </w:t>
      </w:r>
      <w:r w:rsidR="00020E35">
        <w:rPr>
          <w:lang w:val="en-CA"/>
        </w:rPr>
        <w:t>CM</w:t>
      </w:r>
      <w:r w:rsidR="00020E35" w:rsidRPr="00264492">
        <w:rPr>
          <w:lang w:val="en-CA"/>
        </w:rPr>
        <w:t xml:space="preserve"> </w:t>
      </w:r>
      <w:r w:rsidRPr="00264492">
        <w:rPr>
          <w:lang w:val="en-CA"/>
        </w:rPr>
        <w:t xml:space="preserve">production facilities, 234,500 </w:t>
      </w:r>
      <w:r w:rsidR="00317C8E">
        <w:rPr>
          <w:lang w:val="en-CA"/>
        </w:rPr>
        <w:t>mt per annum</w:t>
      </w:r>
      <w:r w:rsidRPr="00264492">
        <w:rPr>
          <w:lang w:val="en-CA"/>
        </w:rPr>
        <w:t xml:space="preserve"> is dedicated to </w:t>
      </w:r>
      <w:r w:rsidR="00020E35">
        <w:rPr>
          <w:lang w:val="en-CA"/>
        </w:rPr>
        <w:t xml:space="preserve">the </w:t>
      </w:r>
      <w:r w:rsidRPr="00264492">
        <w:rPr>
          <w:lang w:val="en-CA"/>
        </w:rPr>
        <w:t>conversion</w:t>
      </w:r>
      <w:r w:rsidRPr="00264492">
        <w:rPr>
          <w:vertAlign w:val="superscript"/>
          <w:lang w:val="en-CA"/>
        </w:rPr>
        <w:footnoteReference w:id="6"/>
      </w:r>
      <w:r w:rsidRPr="00264492">
        <w:rPr>
          <w:lang w:val="en-CA"/>
        </w:rPr>
        <w:t xml:space="preserve"> of CTC to six non-ODS chemicals</w:t>
      </w:r>
      <w:r w:rsidR="00FA7B9E">
        <w:rPr>
          <w:lang w:val="en-CA"/>
        </w:rPr>
        <w:t>,</w:t>
      </w:r>
      <w:r w:rsidRPr="00264492">
        <w:rPr>
          <w:lang w:val="en-CA"/>
        </w:rPr>
        <w:t xml:space="preserve"> i.e., MeCl, chloroform, perchloroethylene (PCE), hydrochloric acid, </w:t>
      </w:r>
      <w:r w:rsidRPr="00264492">
        <w:rPr>
          <w:lang w:val="en-CA"/>
        </w:rPr>
        <w:lastRenderedPageBreak/>
        <w:t>pentafluoropropane (PFP</w:t>
      </w:r>
      <w:r w:rsidRPr="00264492">
        <w:rPr>
          <w:vertAlign w:val="superscript"/>
        </w:rPr>
        <w:footnoteReference w:id="7"/>
      </w:r>
      <w:r w:rsidRPr="00264492">
        <w:rPr>
          <w:lang w:val="en-CA"/>
        </w:rPr>
        <w:t>) and pentafluorobutane (PFB</w:t>
      </w:r>
      <w:r w:rsidRPr="00264492">
        <w:rPr>
          <w:vertAlign w:val="superscript"/>
        </w:rPr>
        <w:footnoteReference w:id="8"/>
      </w:r>
      <w:r w:rsidRPr="00264492">
        <w:rPr>
          <w:lang w:val="en-CA"/>
        </w:rPr>
        <w:t>).</w:t>
      </w:r>
      <w:r w:rsidR="00420117">
        <w:rPr>
          <w:lang w:val="en-CA"/>
        </w:rPr>
        <w:t xml:space="preserve"> </w:t>
      </w:r>
    </w:p>
    <w:p w14:paraId="689F5CC4" w14:textId="77777777" w:rsidR="00264492" w:rsidRPr="00264492" w:rsidRDefault="00264492" w:rsidP="00321D6F">
      <w:pPr>
        <w:numPr>
          <w:ilvl w:val="0"/>
          <w:numId w:val="1"/>
        </w:numPr>
        <w:spacing w:after="240"/>
        <w:outlineLvl w:val="0"/>
        <w:rPr>
          <w:lang w:val="en-CA"/>
        </w:rPr>
      </w:pPr>
      <w:r w:rsidRPr="00FA7B9E">
        <w:rPr>
          <w:lang w:val="en-CA"/>
        </w:rPr>
        <w:t xml:space="preserve">For the years 2015 to 2017, the production of CTC converted to non-ODS chemicals </w:t>
      </w:r>
      <w:r w:rsidR="00FA7B9E" w:rsidRPr="00FA7B9E">
        <w:rPr>
          <w:lang w:val="en-CA"/>
        </w:rPr>
        <w:t>was</w:t>
      </w:r>
      <w:r w:rsidRPr="00FA7B9E">
        <w:rPr>
          <w:lang w:val="en-CA"/>
        </w:rPr>
        <w:t xml:space="preserve"> 62,854 mt, 70,807 mt and 83,450 mt, respectively.</w:t>
      </w:r>
      <w:r w:rsidR="00420117" w:rsidRPr="00FA7B9E">
        <w:rPr>
          <w:lang w:val="en-CA"/>
        </w:rPr>
        <w:t xml:space="preserve"> </w:t>
      </w:r>
      <w:r w:rsidRPr="00FA7B9E">
        <w:rPr>
          <w:lang w:val="en-CA"/>
        </w:rPr>
        <w:t>Of this, CTC used for conversion to MeCl, chloroform, PCE and HCl accounts for more than 99 per cent; and</w:t>
      </w:r>
      <w:r w:rsidRPr="00264492">
        <w:rPr>
          <w:lang w:val="en-CA"/>
        </w:rPr>
        <w:t xml:space="preserve"> CTC used for PFP and PFB accounts for less than 1 per cent.</w:t>
      </w:r>
      <w:r w:rsidR="00420117">
        <w:rPr>
          <w:lang w:val="en-CA"/>
        </w:rPr>
        <w:t xml:space="preserve"> </w:t>
      </w:r>
      <w:r w:rsidR="00FA7B9E">
        <w:rPr>
          <w:lang w:val="en-CA"/>
        </w:rPr>
        <w:t>T</w:t>
      </w:r>
      <w:r w:rsidRPr="00264492">
        <w:rPr>
          <w:lang w:val="en-CA"/>
        </w:rPr>
        <w:t xml:space="preserve">he proportion of CTC used for PFP and PFB decreased from 0.91 per cent </w:t>
      </w:r>
      <w:r w:rsidR="00FA7B9E">
        <w:rPr>
          <w:lang w:val="en-CA"/>
        </w:rPr>
        <w:t xml:space="preserve">in 2015 </w:t>
      </w:r>
      <w:r w:rsidRPr="00264492">
        <w:rPr>
          <w:lang w:val="en-CA"/>
        </w:rPr>
        <w:t>to 0.36 per cent</w:t>
      </w:r>
      <w:r w:rsidR="00FA7B9E">
        <w:rPr>
          <w:lang w:val="en-CA"/>
        </w:rPr>
        <w:t xml:space="preserve"> in 2017</w:t>
      </w:r>
      <w:r w:rsidRPr="00264492">
        <w:rPr>
          <w:lang w:val="en-CA"/>
        </w:rPr>
        <w:t>.</w:t>
      </w:r>
    </w:p>
    <w:p w14:paraId="44B6C3EA" w14:textId="77777777" w:rsidR="00264492" w:rsidRPr="00264492" w:rsidRDefault="00264492" w:rsidP="00321D6F">
      <w:pPr>
        <w:numPr>
          <w:ilvl w:val="0"/>
          <w:numId w:val="1"/>
        </w:numPr>
        <w:spacing w:after="240"/>
        <w:outlineLvl w:val="0"/>
        <w:rPr>
          <w:lang w:val="en-CA"/>
        </w:rPr>
      </w:pPr>
      <w:r w:rsidRPr="00264492">
        <w:rPr>
          <w:lang w:val="en-CA"/>
        </w:rPr>
        <w:t>The process of production of the four non-ODS chemicals that consume more than 99 per cent of CTC used for conversion to non-ODS chemicals is different.</w:t>
      </w:r>
      <w:r w:rsidR="00420117">
        <w:rPr>
          <w:lang w:val="en-CA"/>
        </w:rPr>
        <w:t xml:space="preserve"> </w:t>
      </w:r>
      <w:r w:rsidRPr="00264492">
        <w:rPr>
          <w:lang w:val="en-CA"/>
        </w:rPr>
        <w:t>MeCl is produced using four reactants</w:t>
      </w:r>
      <w:r w:rsidR="00020E35">
        <w:rPr>
          <w:lang w:val="en-CA"/>
        </w:rPr>
        <w:t>,</w:t>
      </w:r>
      <w:r w:rsidRPr="00264492">
        <w:rPr>
          <w:lang w:val="en-CA"/>
        </w:rPr>
        <w:t xml:space="preserve"> i.e.</w:t>
      </w:r>
      <w:r w:rsidR="00020E35">
        <w:rPr>
          <w:lang w:val="en-CA"/>
        </w:rPr>
        <w:t>:</w:t>
      </w:r>
      <w:r w:rsidRPr="00264492">
        <w:rPr>
          <w:lang w:val="en-CA"/>
        </w:rPr>
        <w:t xml:space="preserve"> CTC, H</w:t>
      </w:r>
      <w:r w:rsidRPr="00264492">
        <w:rPr>
          <w:vertAlign w:val="subscript"/>
          <w:lang w:val="en-CA"/>
        </w:rPr>
        <w:t>2</w:t>
      </w:r>
      <w:r w:rsidRPr="00264492">
        <w:rPr>
          <w:lang w:val="en-CA"/>
        </w:rPr>
        <w:t>O, methanol and HCl, and the product ratio of MeCl/HCl can be adjusted by the feeding ratio of methanol/H</w:t>
      </w:r>
      <w:r w:rsidRPr="00264492">
        <w:rPr>
          <w:vertAlign w:val="subscript"/>
          <w:lang w:val="en-CA"/>
        </w:rPr>
        <w:t>2</w:t>
      </w:r>
      <w:r w:rsidRPr="00264492">
        <w:rPr>
          <w:lang w:val="en-CA"/>
        </w:rPr>
        <w:t>O; chloroform is produced by reacting CTC with hydrogen; PCE production involves two reactions, namely the exothermic chlorination of alkane to CTC and endothermic pyrolysis of CTC to PCE.</w:t>
      </w:r>
      <w:r w:rsidR="00420117">
        <w:rPr>
          <w:lang w:val="en-CA"/>
        </w:rPr>
        <w:t xml:space="preserve"> </w:t>
      </w:r>
    </w:p>
    <w:p w14:paraId="3286B363" w14:textId="77777777" w:rsidR="00264492" w:rsidRPr="00264492" w:rsidRDefault="00FA7B9E" w:rsidP="00321D6F">
      <w:pPr>
        <w:numPr>
          <w:ilvl w:val="0"/>
          <w:numId w:val="1"/>
        </w:numPr>
        <w:spacing w:after="240"/>
        <w:outlineLvl w:val="0"/>
        <w:rPr>
          <w:lang w:val="en-CA"/>
        </w:rPr>
      </w:pPr>
      <w:r>
        <w:rPr>
          <w:lang w:val="en-CA"/>
        </w:rPr>
        <w:t>T</w:t>
      </w:r>
      <w:r w:rsidR="00020E35">
        <w:rPr>
          <w:lang w:val="en-CA"/>
        </w:rPr>
        <w:t xml:space="preserve">here are </w:t>
      </w:r>
      <w:r w:rsidR="00264492" w:rsidRPr="00264492">
        <w:rPr>
          <w:lang w:val="en-CA"/>
        </w:rPr>
        <w:t xml:space="preserve">other two PCE production processes in China, namely, </w:t>
      </w:r>
      <w:r w:rsidR="00020E35">
        <w:rPr>
          <w:lang w:val="en-CA"/>
        </w:rPr>
        <w:t xml:space="preserve">the </w:t>
      </w:r>
      <w:r w:rsidR="00264492" w:rsidRPr="00264492">
        <w:rPr>
          <w:lang w:val="en-CA"/>
        </w:rPr>
        <w:t xml:space="preserve">acetylene chlorination </w:t>
      </w:r>
      <w:r>
        <w:rPr>
          <w:lang w:val="en-CA"/>
        </w:rPr>
        <w:t xml:space="preserve">process </w:t>
      </w:r>
      <w:r w:rsidR="00264492" w:rsidRPr="00264492">
        <w:rPr>
          <w:lang w:val="en-CA"/>
        </w:rPr>
        <w:t xml:space="preserve">and </w:t>
      </w:r>
      <w:r w:rsidR="00020E35">
        <w:rPr>
          <w:lang w:val="en-CA"/>
        </w:rPr>
        <w:t xml:space="preserve">the </w:t>
      </w:r>
      <w:r w:rsidR="00264492" w:rsidRPr="00264492">
        <w:rPr>
          <w:lang w:val="en-CA"/>
        </w:rPr>
        <w:t xml:space="preserve">C1-C3 alkane chlorination </w:t>
      </w:r>
      <w:r>
        <w:rPr>
          <w:lang w:val="en-CA"/>
        </w:rPr>
        <w:t>process</w:t>
      </w:r>
      <w:r w:rsidR="00264492" w:rsidRPr="00264492">
        <w:rPr>
          <w:lang w:val="en-CA"/>
        </w:rPr>
        <w:t xml:space="preserve">. No CTC intermediate or by-product is formed in the former process, but CTC by-product is produced in the latter process. The acetylene chlorination </w:t>
      </w:r>
      <w:r>
        <w:rPr>
          <w:lang w:val="en-CA"/>
        </w:rPr>
        <w:t xml:space="preserve">process </w:t>
      </w:r>
      <w:r w:rsidR="00264492" w:rsidRPr="00264492">
        <w:rPr>
          <w:lang w:val="en-CA"/>
        </w:rPr>
        <w:t xml:space="preserve">is used as the main production technology of PCE due to </w:t>
      </w:r>
      <w:r w:rsidR="0068654E">
        <w:rPr>
          <w:lang w:val="en-CA"/>
        </w:rPr>
        <w:t xml:space="preserve">the </w:t>
      </w:r>
      <w:r w:rsidR="00264492" w:rsidRPr="00264492">
        <w:rPr>
          <w:lang w:val="en-CA"/>
        </w:rPr>
        <w:t xml:space="preserve">low price and </w:t>
      </w:r>
      <w:r w:rsidR="0068654E">
        <w:rPr>
          <w:lang w:val="en-CA"/>
        </w:rPr>
        <w:t xml:space="preserve">the </w:t>
      </w:r>
      <w:r w:rsidR="00264492" w:rsidRPr="00264492">
        <w:rPr>
          <w:lang w:val="en-CA"/>
        </w:rPr>
        <w:t xml:space="preserve">availability of acetylene in China. In </w:t>
      </w:r>
      <w:r w:rsidR="0068654E">
        <w:rPr>
          <w:lang w:val="en-CA"/>
        </w:rPr>
        <w:t xml:space="preserve">the </w:t>
      </w:r>
      <w:r w:rsidR="00264492" w:rsidRPr="00264492">
        <w:rPr>
          <w:lang w:val="en-CA"/>
        </w:rPr>
        <w:t xml:space="preserve">C1-C3 alkane chlorination method, PCE is generated from chlorine and dichloropropane; </w:t>
      </w:r>
      <w:r w:rsidR="0068654E">
        <w:rPr>
          <w:lang w:val="en-CA"/>
        </w:rPr>
        <w:t xml:space="preserve">the </w:t>
      </w:r>
      <w:r w:rsidR="00264492" w:rsidRPr="00264492">
        <w:rPr>
          <w:lang w:val="en-CA"/>
        </w:rPr>
        <w:t xml:space="preserve">final PCE product is obtained through distillation of the resulting CTC and PCE mixture. In this process, raw CTC intermediate is reclaimed and fed back </w:t>
      </w:r>
      <w:r w:rsidR="0068654E">
        <w:rPr>
          <w:lang w:val="en-CA"/>
        </w:rPr>
        <w:t xml:space="preserve">into </w:t>
      </w:r>
      <w:r w:rsidR="00264492" w:rsidRPr="00264492">
        <w:rPr>
          <w:lang w:val="en-CA"/>
        </w:rPr>
        <w:t>to the reactor where CTC is further pyrolysed to PCE.</w:t>
      </w:r>
      <w:r w:rsidR="00420117">
        <w:rPr>
          <w:lang w:val="en-CA"/>
        </w:rPr>
        <w:t xml:space="preserve"> </w:t>
      </w:r>
      <w:r w:rsidR="007A23DE">
        <w:rPr>
          <w:lang w:val="en-CA"/>
        </w:rPr>
        <w:t>A</w:t>
      </w:r>
      <w:r w:rsidR="00264492" w:rsidRPr="00264492">
        <w:rPr>
          <w:lang w:val="en-CA"/>
        </w:rPr>
        <w:t>ll CTC intermediate is consumed in the PCE production process.</w:t>
      </w:r>
    </w:p>
    <w:p w14:paraId="749CAC76" w14:textId="77777777" w:rsidR="00264492" w:rsidRPr="00264492" w:rsidRDefault="00264492" w:rsidP="00321D6F">
      <w:pPr>
        <w:numPr>
          <w:ilvl w:val="0"/>
          <w:numId w:val="1"/>
        </w:numPr>
        <w:spacing w:after="240"/>
        <w:outlineLvl w:val="0"/>
        <w:rPr>
          <w:lang w:val="en-CA"/>
        </w:rPr>
      </w:pPr>
      <w:r w:rsidRPr="00264492">
        <w:rPr>
          <w:lang w:val="en-CA"/>
        </w:rPr>
        <w:t>The conversion ratio (i.e., quantity of CTC used for producing one unit of output products) for MeCl and PCE varied across producers</w:t>
      </w:r>
      <w:r w:rsidR="007A23DE">
        <w:rPr>
          <w:lang w:val="en-CA"/>
        </w:rPr>
        <w:t>, and</w:t>
      </w:r>
      <w:r w:rsidRPr="00264492">
        <w:rPr>
          <w:lang w:val="en-CA"/>
        </w:rPr>
        <w:t xml:space="preserve"> for some producers, it varied on an annual basis; </w:t>
      </w:r>
      <w:r w:rsidR="0068654E">
        <w:rPr>
          <w:lang w:val="en-CA"/>
        </w:rPr>
        <w:t xml:space="preserve">the </w:t>
      </w:r>
      <w:r w:rsidRPr="00264492">
        <w:rPr>
          <w:lang w:val="en-CA"/>
        </w:rPr>
        <w:t xml:space="preserve">conversion ratio for chloroform, HCl, PFP and PFB </w:t>
      </w:r>
      <w:r w:rsidR="0068654E" w:rsidRPr="00264492">
        <w:rPr>
          <w:lang w:val="en-CA"/>
        </w:rPr>
        <w:t>d</w:t>
      </w:r>
      <w:r w:rsidR="0068654E">
        <w:rPr>
          <w:lang w:val="en-CA"/>
        </w:rPr>
        <w:t>id</w:t>
      </w:r>
      <w:r w:rsidR="0068654E" w:rsidRPr="00264492">
        <w:rPr>
          <w:lang w:val="en-CA"/>
        </w:rPr>
        <w:t xml:space="preserve"> </w:t>
      </w:r>
      <w:r w:rsidRPr="00264492">
        <w:rPr>
          <w:lang w:val="en-CA"/>
        </w:rPr>
        <w:t>not show such variance.</w:t>
      </w:r>
      <w:r w:rsidR="00420117">
        <w:rPr>
          <w:lang w:val="en-CA"/>
        </w:rPr>
        <w:t xml:space="preserve"> </w:t>
      </w:r>
      <w:r w:rsidRPr="00264492">
        <w:rPr>
          <w:lang w:val="en-CA"/>
        </w:rPr>
        <w:t xml:space="preserve">The conversion ratio can change depending upon variations in the feeding ratio of input chemicals like </w:t>
      </w:r>
      <w:r w:rsidR="007A23DE">
        <w:rPr>
          <w:lang w:val="en-CA"/>
        </w:rPr>
        <w:t>H</w:t>
      </w:r>
      <w:r w:rsidR="007A23DE" w:rsidRPr="007A23DE">
        <w:rPr>
          <w:vertAlign w:val="subscript"/>
          <w:lang w:val="en-CA"/>
        </w:rPr>
        <w:t>2</w:t>
      </w:r>
      <w:r w:rsidR="007A23DE">
        <w:rPr>
          <w:lang w:val="en-CA"/>
        </w:rPr>
        <w:t>O</w:t>
      </w:r>
      <w:r w:rsidRPr="00264492">
        <w:rPr>
          <w:lang w:val="en-CA"/>
        </w:rPr>
        <w:t xml:space="preserve">and methanol in </w:t>
      </w:r>
      <w:r w:rsidR="0068654E">
        <w:rPr>
          <w:lang w:val="en-CA"/>
        </w:rPr>
        <w:t xml:space="preserve">the </w:t>
      </w:r>
      <w:r w:rsidRPr="00264492">
        <w:rPr>
          <w:lang w:val="en-CA"/>
        </w:rPr>
        <w:t xml:space="preserve">case of MeCl and CTC, and alkanes in </w:t>
      </w:r>
      <w:r w:rsidR="0068654E">
        <w:rPr>
          <w:lang w:val="en-CA"/>
        </w:rPr>
        <w:t xml:space="preserve">the </w:t>
      </w:r>
      <w:r w:rsidRPr="00264492">
        <w:rPr>
          <w:lang w:val="en-CA"/>
        </w:rPr>
        <w:t>case of PCE.</w:t>
      </w:r>
    </w:p>
    <w:p w14:paraId="3991205B" w14:textId="7112E277" w:rsidR="00264492" w:rsidRPr="00CF1D45" w:rsidRDefault="00264492" w:rsidP="00321D6F">
      <w:pPr>
        <w:numPr>
          <w:ilvl w:val="0"/>
          <w:numId w:val="1"/>
        </w:numPr>
        <w:spacing w:after="240"/>
        <w:outlineLvl w:val="0"/>
        <w:rPr>
          <w:lang w:val="en-CA"/>
        </w:rPr>
      </w:pPr>
      <w:r w:rsidRPr="00A06859">
        <w:rPr>
          <w:lang w:val="en-CA"/>
        </w:rPr>
        <w:t xml:space="preserve">The maximum emission of CTC </w:t>
      </w:r>
      <w:r w:rsidR="00CF1D45" w:rsidRPr="00CF1D45">
        <w:rPr>
          <w:lang w:val="en-CA"/>
        </w:rPr>
        <w:t xml:space="preserve">from the processes that convert </w:t>
      </w:r>
      <w:r w:rsidR="00CF1D45" w:rsidRPr="00A16C62">
        <w:rPr>
          <w:lang w:val="en-CA"/>
        </w:rPr>
        <w:t xml:space="preserve">CTC to non-ODS chemicals </w:t>
      </w:r>
      <w:r w:rsidR="007A23DE" w:rsidRPr="00A16C62">
        <w:rPr>
          <w:lang w:val="en-CA"/>
        </w:rPr>
        <w:t xml:space="preserve">in </w:t>
      </w:r>
      <w:r w:rsidRPr="00A16C62">
        <w:rPr>
          <w:lang w:val="en-CA"/>
        </w:rPr>
        <w:t xml:space="preserve">2017 </w:t>
      </w:r>
      <w:r w:rsidR="007A23DE" w:rsidRPr="00A16C62">
        <w:rPr>
          <w:lang w:val="en-CA"/>
        </w:rPr>
        <w:t>was</w:t>
      </w:r>
      <w:r w:rsidRPr="00A16C62">
        <w:rPr>
          <w:lang w:val="en-CA"/>
        </w:rPr>
        <w:t xml:space="preserve"> 102.20 mt; this include</w:t>
      </w:r>
      <w:r w:rsidR="007A23DE" w:rsidRPr="00A16C62">
        <w:rPr>
          <w:lang w:val="en-CA"/>
        </w:rPr>
        <w:t>d</w:t>
      </w:r>
      <w:r w:rsidRPr="00A16C62">
        <w:rPr>
          <w:lang w:val="en-CA"/>
        </w:rPr>
        <w:t xml:space="preserve"> 17.93 mt of actual emission and 84.27 m</w:t>
      </w:r>
      <w:r w:rsidRPr="00A06859">
        <w:rPr>
          <w:lang w:val="en-CA"/>
        </w:rPr>
        <w:t>t of potential emission</w:t>
      </w:r>
      <w:r w:rsidRPr="00CF1D45">
        <w:rPr>
          <w:lang w:val="en-CA"/>
        </w:rPr>
        <w:t>.</w:t>
      </w:r>
      <w:r w:rsidR="00420117" w:rsidRPr="00CF1D45">
        <w:rPr>
          <w:lang w:val="en-CA"/>
        </w:rPr>
        <w:t xml:space="preserve"> </w:t>
      </w:r>
      <w:r w:rsidRPr="00CF1D45">
        <w:rPr>
          <w:lang w:val="en-CA"/>
        </w:rPr>
        <w:t>This translates to 0.14 per cent of CTC converted to other non-ODS chemicals.</w:t>
      </w:r>
      <w:r w:rsidR="00420117" w:rsidRPr="00CF1D45">
        <w:rPr>
          <w:lang w:val="en-CA"/>
        </w:rPr>
        <w:t xml:space="preserve"> </w:t>
      </w:r>
      <w:r w:rsidRPr="00CF1D45">
        <w:rPr>
          <w:lang w:val="en-CA"/>
        </w:rPr>
        <w:t>The emission ratio of CTC is quite low, which is reportedly in line with the advanced CTC conversion technology and process management for the large scale, continuous and highly automatic production process.</w:t>
      </w:r>
      <w:r w:rsidR="00420117" w:rsidRPr="00CF1D45">
        <w:rPr>
          <w:lang w:val="en-CA"/>
        </w:rPr>
        <w:t xml:space="preserve"> </w:t>
      </w:r>
      <w:r w:rsidRPr="00CF1D45">
        <w:rPr>
          <w:lang w:val="en-CA"/>
        </w:rPr>
        <w:t xml:space="preserve">All the CM producing enterprises converting CTC are designed specifically for converting their CTC by-product; strict measures similar to that used in </w:t>
      </w:r>
      <w:r w:rsidR="0068654E" w:rsidRPr="00CF1D45">
        <w:rPr>
          <w:lang w:val="en-CA"/>
        </w:rPr>
        <w:t xml:space="preserve">the </w:t>
      </w:r>
      <w:r w:rsidRPr="00CF1D45">
        <w:rPr>
          <w:lang w:val="en-CA"/>
        </w:rPr>
        <w:t>CM production process are used to lower CTC emission</w:t>
      </w:r>
      <w:r w:rsidR="0068654E" w:rsidRPr="00CF1D45">
        <w:rPr>
          <w:lang w:val="en-CA"/>
        </w:rPr>
        <w:t>s</w:t>
      </w:r>
      <w:r w:rsidRPr="00CF1D45">
        <w:rPr>
          <w:lang w:val="en-CA"/>
        </w:rPr>
        <w:t xml:space="preserve"> greatly.</w:t>
      </w:r>
    </w:p>
    <w:p w14:paraId="0F9315B5" w14:textId="77777777" w:rsidR="00264492" w:rsidRPr="00F471B3" w:rsidRDefault="00264492" w:rsidP="00321D6F">
      <w:pPr>
        <w:rPr>
          <w:u w:val="single"/>
          <w:lang w:val="en-CA"/>
        </w:rPr>
      </w:pPr>
      <w:r w:rsidRPr="00F471B3">
        <w:rPr>
          <w:u w:val="single"/>
          <w:lang w:val="en-CA"/>
        </w:rPr>
        <w:t>Feedstock use of CTC</w:t>
      </w:r>
    </w:p>
    <w:p w14:paraId="18B481A5" w14:textId="77777777" w:rsidR="00264492" w:rsidRPr="00264492" w:rsidRDefault="00264492" w:rsidP="00321D6F">
      <w:pPr>
        <w:rPr>
          <w:u w:val="single"/>
          <w:lang w:val="en-CA"/>
        </w:rPr>
      </w:pPr>
    </w:p>
    <w:p w14:paraId="5FDE55F4" w14:textId="196703BF" w:rsidR="00264492" w:rsidRPr="00264492" w:rsidRDefault="00264492" w:rsidP="00321D6F">
      <w:pPr>
        <w:numPr>
          <w:ilvl w:val="0"/>
          <w:numId w:val="1"/>
        </w:numPr>
        <w:spacing w:after="240"/>
        <w:outlineLvl w:val="0"/>
        <w:rPr>
          <w:lang w:val="en-CA"/>
        </w:rPr>
      </w:pPr>
      <w:r w:rsidRPr="00264492">
        <w:rPr>
          <w:lang w:val="en-CA"/>
        </w:rPr>
        <w:t>CTC is used as a feedstock for the manufacture of other chemicals; there are 21 active feedstock users</w:t>
      </w:r>
      <w:r w:rsidR="00A06859">
        <w:rPr>
          <w:rStyle w:val="FootnoteReference"/>
          <w:lang w:val="en-CA"/>
        </w:rPr>
        <w:footnoteReference w:id="9"/>
      </w:r>
      <w:r w:rsidRPr="00264492">
        <w:rPr>
          <w:lang w:val="en-CA"/>
        </w:rPr>
        <w:t xml:space="preserve"> in China.</w:t>
      </w:r>
      <w:r w:rsidR="00420117">
        <w:rPr>
          <w:lang w:val="en-CA"/>
        </w:rPr>
        <w:t xml:space="preserve"> </w:t>
      </w:r>
      <w:r w:rsidRPr="00264492">
        <w:rPr>
          <w:lang w:val="en-CA"/>
        </w:rPr>
        <w:t>The quantity of CTC used as a feedstock increased from 29,199 mt in 2015 to 42,158 mt in 2017.</w:t>
      </w:r>
      <w:r w:rsidR="00420117">
        <w:rPr>
          <w:lang w:val="en-CA"/>
        </w:rPr>
        <w:t xml:space="preserve"> </w:t>
      </w:r>
      <w:r w:rsidRPr="00264492">
        <w:rPr>
          <w:lang w:val="en-CA"/>
        </w:rPr>
        <w:t xml:space="preserve">The top five feedstock uses of CTC consume 93.6 per </w:t>
      </w:r>
      <w:r w:rsidR="0068654E">
        <w:rPr>
          <w:lang w:val="en-CA"/>
        </w:rPr>
        <w:t xml:space="preserve">cent </w:t>
      </w:r>
      <w:r w:rsidRPr="00264492">
        <w:rPr>
          <w:lang w:val="en-CA"/>
        </w:rPr>
        <w:t xml:space="preserve">of </w:t>
      </w:r>
      <w:r w:rsidR="0068654E">
        <w:rPr>
          <w:lang w:val="en-CA"/>
        </w:rPr>
        <w:t xml:space="preserve">the </w:t>
      </w:r>
      <w:r w:rsidRPr="00264492">
        <w:rPr>
          <w:lang w:val="en-CA"/>
        </w:rPr>
        <w:t>total quantity of CTC used as feedstock in 2017; the bottom three feedstock uses of CTC consumed less than 0.5 per cent of CTC used as feedstock.</w:t>
      </w:r>
    </w:p>
    <w:p w14:paraId="6F9468A0" w14:textId="77777777" w:rsidR="00264492" w:rsidRPr="00264492" w:rsidRDefault="00264492" w:rsidP="00321D6F">
      <w:pPr>
        <w:numPr>
          <w:ilvl w:val="0"/>
          <w:numId w:val="1"/>
        </w:numPr>
        <w:spacing w:after="240"/>
        <w:outlineLvl w:val="0"/>
        <w:rPr>
          <w:lang w:val="en-CA"/>
        </w:rPr>
      </w:pPr>
      <w:r w:rsidRPr="00264492">
        <w:rPr>
          <w:lang w:val="en-CA"/>
        </w:rPr>
        <w:t xml:space="preserve">For all feedstock users, material conversion ratios varied for individual enterprises </w:t>
      </w:r>
      <w:r w:rsidR="00742DC7" w:rsidRPr="00264492">
        <w:rPr>
          <w:lang w:val="en-CA"/>
        </w:rPr>
        <w:t>on</w:t>
      </w:r>
      <w:r w:rsidR="00742DC7">
        <w:rPr>
          <w:lang w:val="en-CA"/>
        </w:rPr>
        <w:t xml:space="preserve"> a </w:t>
      </w:r>
      <w:r w:rsidRPr="00264492">
        <w:rPr>
          <w:lang w:val="en-CA"/>
        </w:rPr>
        <w:t>year-on-year basis and across enterprises for the same feedstock use.</w:t>
      </w:r>
      <w:r w:rsidR="00420117">
        <w:rPr>
          <w:lang w:val="en-CA"/>
        </w:rPr>
        <w:t xml:space="preserve"> </w:t>
      </w:r>
    </w:p>
    <w:p w14:paraId="2B7EAD0D" w14:textId="5580AAD2" w:rsidR="00264492" w:rsidRPr="00264492" w:rsidRDefault="00264492" w:rsidP="00321D6F">
      <w:pPr>
        <w:numPr>
          <w:ilvl w:val="0"/>
          <w:numId w:val="1"/>
        </w:numPr>
        <w:spacing w:after="240"/>
        <w:outlineLvl w:val="0"/>
        <w:rPr>
          <w:lang w:val="en-CA"/>
        </w:rPr>
      </w:pPr>
      <w:r w:rsidRPr="00264492">
        <w:rPr>
          <w:lang w:val="en-CA"/>
        </w:rPr>
        <w:lastRenderedPageBreak/>
        <w:t xml:space="preserve">The maximum emission of CTC </w:t>
      </w:r>
      <w:r w:rsidR="00BE7A5A">
        <w:rPr>
          <w:lang w:val="en-CA"/>
        </w:rPr>
        <w:t xml:space="preserve">from the feedstock use of CTC </w:t>
      </w:r>
      <w:r w:rsidRPr="00264492">
        <w:rPr>
          <w:lang w:val="en-CA"/>
        </w:rPr>
        <w:t xml:space="preserve">for 2017 </w:t>
      </w:r>
      <w:r w:rsidR="007A23DE">
        <w:rPr>
          <w:lang w:val="en-CA"/>
        </w:rPr>
        <w:t>was</w:t>
      </w:r>
      <w:r w:rsidRPr="00264492">
        <w:rPr>
          <w:lang w:val="en-CA"/>
        </w:rPr>
        <w:t xml:space="preserve"> 177.92 mt; this include</w:t>
      </w:r>
      <w:r w:rsidR="007A23DE">
        <w:rPr>
          <w:lang w:val="en-CA"/>
        </w:rPr>
        <w:t>d</w:t>
      </w:r>
      <w:r w:rsidRPr="00264492">
        <w:rPr>
          <w:lang w:val="en-CA"/>
        </w:rPr>
        <w:t xml:space="preserve"> 39.37 mt of actual emission and 138.55 mt of potential emission.</w:t>
      </w:r>
      <w:r w:rsidR="00420117">
        <w:rPr>
          <w:lang w:val="en-CA"/>
        </w:rPr>
        <w:t xml:space="preserve"> </w:t>
      </w:r>
      <w:r w:rsidRPr="00264492">
        <w:rPr>
          <w:lang w:val="en-CA"/>
        </w:rPr>
        <w:t>This translates to 0.42 per cent of CTC used as a feedstock.</w:t>
      </w:r>
      <w:r w:rsidR="00420117">
        <w:rPr>
          <w:lang w:val="en-CA"/>
        </w:rPr>
        <w:t xml:space="preserve"> </w:t>
      </w:r>
      <w:r w:rsidRPr="00264492">
        <w:rPr>
          <w:lang w:val="en-CA"/>
        </w:rPr>
        <w:t>The emission amount and emission ratio are low</w:t>
      </w:r>
      <w:r w:rsidR="00742DC7">
        <w:rPr>
          <w:lang w:val="en-CA"/>
        </w:rPr>
        <w:t>,</w:t>
      </w:r>
      <w:r w:rsidRPr="00264492">
        <w:rPr>
          <w:lang w:val="en-CA"/>
        </w:rPr>
        <w:t xml:space="preserve"> demonstrating </w:t>
      </w:r>
      <w:r w:rsidR="00742DC7">
        <w:rPr>
          <w:lang w:val="en-CA"/>
        </w:rPr>
        <w:t xml:space="preserve">a </w:t>
      </w:r>
      <w:r w:rsidRPr="00264492">
        <w:rPr>
          <w:lang w:val="en-CA"/>
        </w:rPr>
        <w:t>high utilisation rate of CTC by adjusting the reaction conditions, recycling CTC in the production process and advanced production technology and management of CTC.</w:t>
      </w:r>
    </w:p>
    <w:p w14:paraId="35C186FE" w14:textId="77777777" w:rsidR="00264492" w:rsidRPr="00F471B3" w:rsidRDefault="00264492" w:rsidP="00321D6F">
      <w:pPr>
        <w:keepNext/>
        <w:rPr>
          <w:u w:val="single"/>
          <w:lang w:val="en-CA"/>
        </w:rPr>
      </w:pPr>
      <w:r w:rsidRPr="00F471B3">
        <w:rPr>
          <w:u w:val="single"/>
          <w:lang w:val="en-CA"/>
        </w:rPr>
        <w:t>Other uses</w:t>
      </w:r>
    </w:p>
    <w:p w14:paraId="5C648BBF" w14:textId="77777777" w:rsidR="00264492" w:rsidRPr="00264492" w:rsidRDefault="00264492" w:rsidP="00321D6F">
      <w:pPr>
        <w:keepNext/>
        <w:rPr>
          <w:lang w:val="en-CA"/>
        </w:rPr>
      </w:pPr>
    </w:p>
    <w:p w14:paraId="1852178C" w14:textId="77777777" w:rsidR="00264492" w:rsidRPr="00264492" w:rsidRDefault="00264492" w:rsidP="00321D6F">
      <w:pPr>
        <w:numPr>
          <w:ilvl w:val="0"/>
          <w:numId w:val="1"/>
        </w:numPr>
        <w:spacing w:after="240"/>
        <w:outlineLvl w:val="0"/>
        <w:rPr>
          <w:lang w:val="en-CA"/>
        </w:rPr>
      </w:pPr>
      <w:r w:rsidRPr="00264492">
        <w:rPr>
          <w:lang w:val="en-CA"/>
        </w:rPr>
        <w:t xml:space="preserve">The report identified </w:t>
      </w:r>
      <w:r w:rsidR="00742DC7">
        <w:rPr>
          <w:lang w:val="en-CA"/>
        </w:rPr>
        <w:t xml:space="preserve">the </w:t>
      </w:r>
      <w:r w:rsidRPr="00264492">
        <w:rPr>
          <w:lang w:val="en-CA"/>
        </w:rPr>
        <w:t>use of CTC for laboratory and analytical uses and as process agents; the quantity of CTC used for these applications is less than 1 per cent of total CTC production.</w:t>
      </w:r>
    </w:p>
    <w:p w14:paraId="205E24B0" w14:textId="77777777" w:rsidR="00264492" w:rsidRPr="00F471B3" w:rsidRDefault="00264492" w:rsidP="00321D6F">
      <w:pPr>
        <w:spacing w:after="240"/>
        <w:outlineLvl w:val="0"/>
        <w:rPr>
          <w:b/>
          <w:lang w:val="en-CA"/>
        </w:rPr>
      </w:pPr>
      <w:r w:rsidRPr="00F471B3">
        <w:rPr>
          <w:b/>
          <w:lang w:val="en-CA"/>
        </w:rPr>
        <w:t xml:space="preserve">Environment monitoring </w:t>
      </w:r>
    </w:p>
    <w:p w14:paraId="56B22AB6" w14:textId="77777777" w:rsidR="00264492" w:rsidRPr="00264492" w:rsidRDefault="00264492" w:rsidP="00321D6F">
      <w:pPr>
        <w:numPr>
          <w:ilvl w:val="0"/>
          <w:numId w:val="1"/>
        </w:numPr>
        <w:spacing w:after="240"/>
        <w:outlineLvl w:val="0"/>
        <w:rPr>
          <w:lang w:val="en-CA"/>
        </w:rPr>
      </w:pPr>
      <w:r w:rsidRPr="00264492">
        <w:rPr>
          <w:lang w:val="en-CA"/>
        </w:rPr>
        <w:t>The report also provide</w:t>
      </w:r>
      <w:r w:rsidR="007A23DE">
        <w:rPr>
          <w:lang w:val="en-CA"/>
        </w:rPr>
        <w:t>d</w:t>
      </w:r>
      <w:r w:rsidRPr="00264492">
        <w:rPr>
          <w:lang w:val="en-CA"/>
        </w:rPr>
        <w:t xml:space="preserve"> the following suggestions for environment</w:t>
      </w:r>
      <w:r w:rsidR="00742DC7">
        <w:rPr>
          <w:lang w:val="en-CA"/>
        </w:rPr>
        <w:t>al</w:t>
      </w:r>
      <w:r w:rsidRPr="00264492">
        <w:rPr>
          <w:lang w:val="en-CA"/>
        </w:rPr>
        <w:t xml:space="preserve"> monitoring</w:t>
      </w:r>
      <w:r w:rsidR="007A23DE">
        <w:rPr>
          <w:lang w:val="en-CA"/>
        </w:rPr>
        <w:t>:</w:t>
      </w:r>
    </w:p>
    <w:p w14:paraId="0C1D597E" w14:textId="77777777" w:rsidR="00264492" w:rsidRPr="00264492" w:rsidRDefault="00264492" w:rsidP="00321D6F">
      <w:pPr>
        <w:widowControl w:val="0"/>
        <w:numPr>
          <w:ilvl w:val="1"/>
          <w:numId w:val="1"/>
        </w:numPr>
        <w:spacing w:after="240"/>
        <w:outlineLvl w:val="1"/>
        <w:rPr>
          <w:rFonts w:eastAsia="SimSun"/>
        </w:rPr>
      </w:pPr>
      <w:r w:rsidRPr="00264492">
        <w:rPr>
          <w:rFonts w:eastAsia="SimSun"/>
        </w:rPr>
        <w:t>A</w:t>
      </w:r>
      <w:r w:rsidRPr="00264492">
        <w:rPr>
          <w:rFonts w:eastAsia="SimSun" w:hint="eastAsia"/>
        </w:rPr>
        <w:t>ll</w:t>
      </w:r>
      <w:r w:rsidRPr="00264492">
        <w:rPr>
          <w:rFonts w:eastAsia="SimSun"/>
        </w:rPr>
        <w:t xml:space="preserve"> enterprises that lack waste</w:t>
      </w:r>
      <w:r w:rsidR="00742DC7">
        <w:rPr>
          <w:rFonts w:eastAsia="SimSun"/>
        </w:rPr>
        <w:t>-</w:t>
      </w:r>
      <w:r w:rsidRPr="00264492">
        <w:rPr>
          <w:rFonts w:eastAsia="SimSun"/>
        </w:rPr>
        <w:t>treatment capability should be closed</w:t>
      </w:r>
      <w:r w:rsidR="007A23DE">
        <w:rPr>
          <w:rFonts w:eastAsia="SimSun"/>
        </w:rPr>
        <w:t xml:space="preserve">, </w:t>
      </w:r>
      <w:r w:rsidRPr="00264492">
        <w:rPr>
          <w:rFonts w:eastAsia="SimSun"/>
        </w:rPr>
        <w:t>to avoid pollution arising from process facilities that do not have good quality environment</w:t>
      </w:r>
      <w:r w:rsidR="00742DC7">
        <w:rPr>
          <w:rFonts w:eastAsia="SimSun"/>
        </w:rPr>
        <w:t>al</w:t>
      </w:r>
      <w:r w:rsidRPr="00264492">
        <w:rPr>
          <w:rFonts w:eastAsia="SimSun"/>
        </w:rPr>
        <w:t xml:space="preserve"> monitoring and </w:t>
      </w:r>
      <w:r w:rsidR="007A23DE">
        <w:rPr>
          <w:rFonts w:eastAsia="SimSun"/>
        </w:rPr>
        <w:t xml:space="preserve">good </w:t>
      </w:r>
      <w:r w:rsidRPr="00264492">
        <w:rPr>
          <w:rFonts w:eastAsia="SimSun"/>
        </w:rPr>
        <w:t xml:space="preserve">management of wastes; </w:t>
      </w:r>
    </w:p>
    <w:p w14:paraId="5CFEF44A" w14:textId="2B1916DB" w:rsidR="00264492" w:rsidRPr="00264492" w:rsidRDefault="00264492" w:rsidP="00321D6F">
      <w:pPr>
        <w:widowControl w:val="0"/>
        <w:numPr>
          <w:ilvl w:val="1"/>
          <w:numId w:val="1"/>
        </w:numPr>
        <w:spacing w:after="240"/>
        <w:outlineLvl w:val="1"/>
        <w:rPr>
          <w:rFonts w:eastAsia="SimSun"/>
        </w:rPr>
      </w:pPr>
      <w:r w:rsidRPr="00264492">
        <w:rPr>
          <w:rFonts w:eastAsia="SimSun"/>
        </w:rPr>
        <w:t xml:space="preserve">All waste water and waste gases must be centralized and treated to the set standards before discharging </w:t>
      </w:r>
      <w:r w:rsidR="007A23DE">
        <w:rPr>
          <w:rFonts w:eastAsia="SimSun"/>
        </w:rPr>
        <w:t xml:space="preserve">into the environment; </w:t>
      </w:r>
      <w:r w:rsidRPr="00264492">
        <w:rPr>
          <w:rFonts w:eastAsia="SimSun"/>
        </w:rPr>
        <w:t xml:space="preserve">periodic supervision and detection of the contaminated effluents of the enterprises should be conducted and actions should be taken when emission standards are not adhered to; </w:t>
      </w:r>
    </w:p>
    <w:p w14:paraId="3BEE9998" w14:textId="77777777" w:rsidR="00264492" w:rsidRPr="00264492" w:rsidRDefault="00264492" w:rsidP="00321D6F">
      <w:pPr>
        <w:widowControl w:val="0"/>
        <w:numPr>
          <w:ilvl w:val="1"/>
          <w:numId w:val="1"/>
        </w:numPr>
        <w:spacing w:after="240"/>
        <w:outlineLvl w:val="1"/>
        <w:rPr>
          <w:rFonts w:eastAsia="SimSun"/>
        </w:rPr>
      </w:pPr>
      <w:r w:rsidRPr="00264492">
        <w:rPr>
          <w:rFonts w:eastAsia="SimSun"/>
        </w:rPr>
        <w:t>To control emission</w:t>
      </w:r>
      <w:r w:rsidR="007A23DE">
        <w:rPr>
          <w:rFonts w:eastAsia="SimSun"/>
        </w:rPr>
        <w:t>s</w:t>
      </w:r>
      <w:r w:rsidRPr="00264492">
        <w:rPr>
          <w:rFonts w:eastAsia="SimSun"/>
        </w:rPr>
        <w:t xml:space="preserve"> from fugitive gas, environmental monitoring inside and around the enterprise should be conducted by the local environmental bodies</w:t>
      </w:r>
      <w:r w:rsidR="007A23DE">
        <w:rPr>
          <w:rFonts w:eastAsia="SimSun"/>
        </w:rPr>
        <w:t>; w</w:t>
      </w:r>
      <w:r w:rsidRPr="00264492">
        <w:rPr>
          <w:rFonts w:eastAsia="SimSun"/>
        </w:rPr>
        <w:t>hen</w:t>
      </w:r>
      <w:r w:rsidR="007A23DE">
        <w:rPr>
          <w:rFonts w:eastAsia="SimSun"/>
        </w:rPr>
        <w:t xml:space="preserve"> emission of </w:t>
      </w:r>
      <w:r w:rsidRPr="00264492">
        <w:rPr>
          <w:rFonts w:eastAsia="SimSun"/>
        </w:rPr>
        <w:t>pollutants exceed</w:t>
      </w:r>
      <w:r w:rsidR="007A23DE">
        <w:rPr>
          <w:rFonts w:eastAsia="SimSun"/>
        </w:rPr>
        <w:t>s</w:t>
      </w:r>
      <w:r w:rsidRPr="00264492">
        <w:rPr>
          <w:rFonts w:eastAsia="SimSun"/>
        </w:rPr>
        <w:t xml:space="preserve"> the set standards, the enterprise</w:t>
      </w:r>
      <w:r w:rsidR="00460AC3">
        <w:rPr>
          <w:rFonts w:eastAsia="SimSun"/>
        </w:rPr>
        <w:t>s</w:t>
      </w:r>
      <w:r w:rsidRPr="00264492">
        <w:rPr>
          <w:rFonts w:eastAsia="SimSun"/>
        </w:rPr>
        <w:t xml:space="preserve"> may be required to stop production immediately for remediation and even close </w:t>
      </w:r>
      <w:r w:rsidR="00460AC3">
        <w:rPr>
          <w:rFonts w:eastAsia="SimSun"/>
        </w:rPr>
        <w:t xml:space="preserve">their </w:t>
      </w:r>
      <w:r w:rsidRPr="00264492">
        <w:rPr>
          <w:rFonts w:eastAsia="SimSun"/>
        </w:rPr>
        <w:t xml:space="preserve">production facilities, if necessary; </w:t>
      </w:r>
    </w:p>
    <w:p w14:paraId="4B872679" w14:textId="74AB31D9" w:rsidR="00264492" w:rsidRPr="00264492" w:rsidRDefault="00264492" w:rsidP="00321D6F">
      <w:pPr>
        <w:widowControl w:val="0"/>
        <w:numPr>
          <w:ilvl w:val="1"/>
          <w:numId w:val="1"/>
        </w:numPr>
        <w:spacing w:after="240"/>
        <w:outlineLvl w:val="1"/>
        <w:rPr>
          <w:rFonts w:eastAsia="SimSun"/>
        </w:rPr>
      </w:pPr>
      <w:r w:rsidRPr="00264492">
        <w:rPr>
          <w:rFonts w:eastAsia="SimSun"/>
        </w:rPr>
        <w:t xml:space="preserve">According to the regulations issued in 2016, “illegal discharge, dump and disposal of hazardous wastes over 3 </w:t>
      </w:r>
      <w:r w:rsidR="000247DC">
        <w:rPr>
          <w:rFonts w:eastAsia="SimSun"/>
        </w:rPr>
        <w:t>mt</w:t>
      </w:r>
      <w:r w:rsidRPr="00264492">
        <w:rPr>
          <w:rFonts w:eastAsia="SimSun"/>
        </w:rPr>
        <w:t xml:space="preserve">” constitutes </w:t>
      </w:r>
      <w:r w:rsidR="00C92027">
        <w:rPr>
          <w:rFonts w:eastAsia="SimSun"/>
        </w:rPr>
        <w:t xml:space="preserve">a </w:t>
      </w:r>
      <w:r w:rsidRPr="00264492">
        <w:rPr>
          <w:rFonts w:eastAsia="SimSun"/>
        </w:rPr>
        <w:t>crime of serious environment</w:t>
      </w:r>
      <w:r w:rsidR="00742DC7">
        <w:rPr>
          <w:rFonts w:eastAsia="SimSun"/>
        </w:rPr>
        <w:t>al</w:t>
      </w:r>
      <w:r w:rsidRPr="00264492">
        <w:rPr>
          <w:rFonts w:eastAsia="SimSun"/>
        </w:rPr>
        <w:t xml:space="preserve"> pollution, and should be transferred to the public security organs for </w:t>
      </w:r>
      <w:r w:rsidR="00742DC7">
        <w:rPr>
          <w:rFonts w:eastAsia="SimSun"/>
        </w:rPr>
        <w:t xml:space="preserve">the application of </w:t>
      </w:r>
      <w:r w:rsidR="00742DC7" w:rsidRPr="00264492">
        <w:rPr>
          <w:rFonts w:eastAsia="SimSun"/>
        </w:rPr>
        <w:t>penalt</w:t>
      </w:r>
      <w:r w:rsidR="00742DC7">
        <w:rPr>
          <w:rFonts w:eastAsia="SimSun"/>
        </w:rPr>
        <w:t>ies</w:t>
      </w:r>
      <w:r w:rsidRPr="00264492">
        <w:rPr>
          <w:rFonts w:eastAsia="SimSun"/>
        </w:rPr>
        <w:t>. All chemical enterprises have their own task and annual target for th</w:t>
      </w:r>
      <w:r w:rsidRPr="00264492">
        <w:rPr>
          <w:rFonts w:eastAsia="SimSun" w:hint="eastAsia"/>
        </w:rPr>
        <w:t>e</w:t>
      </w:r>
      <w:r w:rsidRPr="00264492">
        <w:rPr>
          <w:rFonts w:eastAsia="SimSun"/>
        </w:rPr>
        <w:t xml:space="preserve"> “</w:t>
      </w:r>
      <w:r w:rsidRPr="00264492">
        <w:rPr>
          <w:rFonts w:eastAsia="SimSun" w:hint="eastAsia"/>
        </w:rPr>
        <w:t>energy</w:t>
      </w:r>
      <w:r w:rsidRPr="00264492">
        <w:rPr>
          <w:rFonts w:eastAsia="SimSun"/>
        </w:rPr>
        <w:t xml:space="preserve"> </w:t>
      </w:r>
      <w:r w:rsidRPr="00264492">
        <w:rPr>
          <w:rFonts w:eastAsia="SimSun" w:hint="eastAsia"/>
        </w:rPr>
        <w:t>saving and emission reduction</w:t>
      </w:r>
      <w:r w:rsidRPr="00264492">
        <w:rPr>
          <w:rFonts w:eastAsia="SimSun"/>
        </w:rPr>
        <w:t>”</w:t>
      </w:r>
      <w:r w:rsidRPr="00264492">
        <w:rPr>
          <w:rFonts w:eastAsia="SimSun" w:hint="eastAsia"/>
        </w:rPr>
        <w:t>,</w:t>
      </w:r>
      <w:r w:rsidRPr="00264492">
        <w:rPr>
          <w:rFonts w:eastAsia="SimSun"/>
        </w:rPr>
        <w:t xml:space="preserve"> and thus their total </w:t>
      </w:r>
      <w:r w:rsidR="00C92027">
        <w:rPr>
          <w:rFonts w:eastAsia="SimSun"/>
        </w:rPr>
        <w:t xml:space="preserve">amount of </w:t>
      </w:r>
      <w:r w:rsidR="00742DC7" w:rsidRPr="00264492">
        <w:rPr>
          <w:rFonts w:eastAsia="SimSun"/>
        </w:rPr>
        <w:t xml:space="preserve">waste </w:t>
      </w:r>
      <w:r w:rsidRPr="00264492">
        <w:rPr>
          <w:rFonts w:eastAsia="SimSun"/>
        </w:rPr>
        <w:t>discharge</w:t>
      </w:r>
      <w:r w:rsidR="00C92027">
        <w:rPr>
          <w:rFonts w:eastAsia="SimSun"/>
        </w:rPr>
        <w:t>d</w:t>
      </w:r>
      <w:r w:rsidRPr="00264492">
        <w:rPr>
          <w:rFonts w:eastAsia="SimSun"/>
        </w:rPr>
        <w:t xml:space="preserve"> is under strict supervision and monitoring; </w:t>
      </w:r>
    </w:p>
    <w:p w14:paraId="1ADBCA06" w14:textId="77777777" w:rsidR="00264492" w:rsidRPr="00264492" w:rsidRDefault="00264492" w:rsidP="00321D6F">
      <w:pPr>
        <w:widowControl w:val="0"/>
        <w:numPr>
          <w:ilvl w:val="1"/>
          <w:numId w:val="1"/>
        </w:numPr>
        <w:spacing w:after="240"/>
        <w:outlineLvl w:val="1"/>
        <w:rPr>
          <w:rFonts w:eastAsia="SimSun"/>
        </w:rPr>
      </w:pPr>
      <w:r w:rsidRPr="00264492">
        <w:rPr>
          <w:rFonts w:eastAsia="SimSun"/>
        </w:rPr>
        <w:t xml:space="preserve">The </w:t>
      </w:r>
      <w:r w:rsidRPr="00264492">
        <w:rPr>
          <w:rFonts w:eastAsia="SimSun" w:hint="eastAsia"/>
        </w:rPr>
        <w:t>CM</w:t>
      </w:r>
      <w:r w:rsidRPr="00264492">
        <w:rPr>
          <w:rFonts w:eastAsia="SimSun"/>
        </w:rPr>
        <w:t xml:space="preserve"> production enterprises should treat their </w:t>
      </w:r>
      <w:r w:rsidR="000247DC">
        <w:rPr>
          <w:rFonts w:eastAsia="SimSun"/>
        </w:rPr>
        <w:t xml:space="preserve">heavy </w:t>
      </w:r>
      <w:r w:rsidRPr="00264492">
        <w:rPr>
          <w:rFonts w:eastAsia="SimSun"/>
        </w:rPr>
        <w:t>residue from CTC distillation tower</w:t>
      </w:r>
      <w:r w:rsidR="00742DC7">
        <w:rPr>
          <w:rFonts w:eastAsia="SimSun"/>
        </w:rPr>
        <w:t>s</w:t>
      </w:r>
      <w:r w:rsidRPr="00264492">
        <w:rPr>
          <w:rFonts w:eastAsia="SimSun"/>
        </w:rPr>
        <w:t xml:space="preserve"> </w:t>
      </w:r>
      <w:r w:rsidR="00742DC7">
        <w:rPr>
          <w:rFonts w:eastAsia="SimSun"/>
        </w:rPr>
        <w:t>containing</w:t>
      </w:r>
      <w:r w:rsidR="00742DC7" w:rsidRPr="00264492">
        <w:rPr>
          <w:rFonts w:eastAsia="SimSun"/>
        </w:rPr>
        <w:t xml:space="preserve"> 20 to 60 per cent CTC </w:t>
      </w:r>
      <w:r w:rsidRPr="00264492">
        <w:rPr>
          <w:rFonts w:eastAsia="SimSun"/>
        </w:rPr>
        <w:t xml:space="preserve">by </w:t>
      </w:r>
      <w:r w:rsidR="00742DC7">
        <w:rPr>
          <w:rFonts w:eastAsia="SimSun"/>
        </w:rPr>
        <w:t xml:space="preserve">using </w:t>
      </w:r>
      <w:r w:rsidRPr="00264492">
        <w:rPr>
          <w:rFonts w:eastAsia="SimSun"/>
        </w:rPr>
        <w:t>the</w:t>
      </w:r>
      <w:r w:rsidR="009F5811">
        <w:rPr>
          <w:rFonts w:eastAsia="SimSun"/>
        </w:rPr>
        <w:t>ir</w:t>
      </w:r>
      <w:r w:rsidRPr="00264492">
        <w:rPr>
          <w:rFonts w:eastAsia="SimSun"/>
        </w:rPr>
        <w:t xml:space="preserve"> onsite incinerat</w:t>
      </w:r>
      <w:r w:rsidR="00C92027">
        <w:rPr>
          <w:rFonts w:eastAsia="SimSun"/>
        </w:rPr>
        <w:t>or</w:t>
      </w:r>
      <w:r w:rsidRPr="00264492">
        <w:rPr>
          <w:rFonts w:eastAsia="SimSun"/>
        </w:rPr>
        <w:t>s, rather than send</w:t>
      </w:r>
      <w:r w:rsidR="009F5811">
        <w:rPr>
          <w:rFonts w:eastAsia="SimSun"/>
        </w:rPr>
        <w:t>ing</w:t>
      </w:r>
      <w:r w:rsidRPr="00264492">
        <w:rPr>
          <w:rFonts w:eastAsia="SimSun"/>
        </w:rPr>
        <w:t xml:space="preserve"> </w:t>
      </w:r>
      <w:r w:rsidR="009F5811">
        <w:rPr>
          <w:rFonts w:eastAsia="SimSun"/>
        </w:rPr>
        <w:t xml:space="preserve">the residue </w:t>
      </w:r>
      <w:r w:rsidRPr="00264492">
        <w:rPr>
          <w:rFonts w:eastAsia="SimSun"/>
        </w:rPr>
        <w:t>to a contracted hazardous waste treatment centr</w:t>
      </w:r>
      <w:r w:rsidR="00C92027">
        <w:rPr>
          <w:rFonts w:eastAsia="SimSun"/>
        </w:rPr>
        <w:t>e</w:t>
      </w:r>
      <w:r w:rsidRPr="00264492">
        <w:rPr>
          <w:rFonts w:eastAsia="SimSun"/>
        </w:rPr>
        <w:t xml:space="preserve"> to avoid potential emission</w:t>
      </w:r>
      <w:r w:rsidR="00C92027">
        <w:rPr>
          <w:rFonts w:eastAsia="SimSun"/>
        </w:rPr>
        <w:t>s</w:t>
      </w:r>
      <w:r w:rsidRPr="00264492">
        <w:rPr>
          <w:rFonts w:eastAsia="SimSun"/>
        </w:rPr>
        <w:t xml:space="preserve"> of CTC</w:t>
      </w:r>
      <w:r w:rsidR="009F5811">
        <w:rPr>
          <w:rFonts w:eastAsia="SimSun"/>
        </w:rPr>
        <w:t>;</w:t>
      </w:r>
      <w:r w:rsidRPr="00264492">
        <w:rPr>
          <w:rFonts w:eastAsia="SimSun"/>
        </w:rPr>
        <w:t xml:space="preserve"> </w:t>
      </w:r>
    </w:p>
    <w:p w14:paraId="7CE20864" w14:textId="3F1D9C3D" w:rsidR="00264492" w:rsidRPr="00264492" w:rsidRDefault="00264492" w:rsidP="00321D6F">
      <w:pPr>
        <w:widowControl w:val="0"/>
        <w:numPr>
          <w:ilvl w:val="1"/>
          <w:numId w:val="1"/>
        </w:numPr>
        <w:spacing w:after="240"/>
        <w:outlineLvl w:val="1"/>
        <w:rPr>
          <w:rFonts w:eastAsia="SimSun"/>
        </w:rPr>
      </w:pPr>
      <w:r w:rsidRPr="00264492">
        <w:rPr>
          <w:rFonts w:eastAsia="SimSun"/>
        </w:rPr>
        <w:t xml:space="preserve">Inspection and supervision should be </w:t>
      </w:r>
      <w:r w:rsidR="009F5811">
        <w:rPr>
          <w:rFonts w:eastAsia="SimSun"/>
        </w:rPr>
        <w:t>conducted</w:t>
      </w:r>
      <w:r w:rsidR="009F5811" w:rsidRPr="00264492">
        <w:rPr>
          <w:rFonts w:eastAsia="SimSun"/>
        </w:rPr>
        <w:t xml:space="preserve"> </w:t>
      </w:r>
      <w:r w:rsidRPr="00264492">
        <w:rPr>
          <w:rFonts w:eastAsia="SimSun"/>
        </w:rPr>
        <w:t xml:space="preserve">regularly by the environmental protection bodies for all enterprises </w:t>
      </w:r>
      <w:r w:rsidR="009F5811">
        <w:rPr>
          <w:rFonts w:eastAsia="SimSun"/>
        </w:rPr>
        <w:t>with</w:t>
      </w:r>
      <w:r w:rsidR="009F5811" w:rsidRPr="00264492">
        <w:rPr>
          <w:rFonts w:eastAsia="SimSun"/>
        </w:rPr>
        <w:t xml:space="preserve"> </w:t>
      </w:r>
      <w:r w:rsidRPr="00264492">
        <w:rPr>
          <w:rFonts w:eastAsia="SimSun"/>
        </w:rPr>
        <w:t xml:space="preserve">production, conversion and feedstock uses of CTC. </w:t>
      </w:r>
      <w:r w:rsidR="009F5811">
        <w:rPr>
          <w:rFonts w:eastAsia="SimSun"/>
        </w:rPr>
        <w:t>This will make it possible to properly capture</w:t>
      </w:r>
      <w:r w:rsidR="009F5811" w:rsidRPr="009F5811">
        <w:rPr>
          <w:rFonts w:eastAsia="SimSun"/>
        </w:rPr>
        <w:t xml:space="preserve"> </w:t>
      </w:r>
      <w:r w:rsidR="009F5811">
        <w:rPr>
          <w:rFonts w:eastAsia="SimSun"/>
        </w:rPr>
        <w:t xml:space="preserve">the CTC </w:t>
      </w:r>
      <w:r w:rsidR="009F5811" w:rsidRPr="00264492">
        <w:rPr>
          <w:rFonts w:eastAsia="SimSun"/>
        </w:rPr>
        <w:t xml:space="preserve">production, consumption and emission </w:t>
      </w:r>
      <w:r w:rsidRPr="00264492">
        <w:rPr>
          <w:rFonts w:eastAsia="SimSun"/>
        </w:rPr>
        <w:t xml:space="preserve">status of </w:t>
      </w:r>
      <w:r w:rsidR="009F5811" w:rsidRPr="00264492">
        <w:rPr>
          <w:rFonts w:eastAsia="SimSun"/>
        </w:rPr>
        <w:t>th</w:t>
      </w:r>
      <w:r w:rsidR="009F5811">
        <w:rPr>
          <w:rFonts w:eastAsia="SimSun"/>
        </w:rPr>
        <w:t>ose</w:t>
      </w:r>
      <w:r w:rsidR="009F5811" w:rsidRPr="00264492">
        <w:rPr>
          <w:rFonts w:eastAsia="SimSun"/>
        </w:rPr>
        <w:t xml:space="preserve"> </w:t>
      </w:r>
      <w:r w:rsidRPr="00264492">
        <w:rPr>
          <w:rFonts w:eastAsia="SimSun"/>
        </w:rPr>
        <w:t>enterprises</w:t>
      </w:r>
      <w:r w:rsidR="009F5811">
        <w:rPr>
          <w:rFonts w:eastAsia="SimSun"/>
        </w:rPr>
        <w:t>;</w:t>
      </w:r>
      <w:r w:rsidRPr="00264492">
        <w:rPr>
          <w:rFonts w:eastAsia="SimSun"/>
        </w:rPr>
        <w:t xml:space="preserve"> </w:t>
      </w:r>
    </w:p>
    <w:p w14:paraId="0668D7B9" w14:textId="77777777" w:rsidR="00264492" w:rsidRPr="00264492" w:rsidRDefault="00264492" w:rsidP="00321D6F">
      <w:pPr>
        <w:widowControl w:val="0"/>
        <w:numPr>
          <w:ilvl w:val="1"/>
          <w:numId w:val="1"/>
        </w:numPr>
        <w:spacing w:after="240"/>
        <w:outlineLvl w:val="1"/>
        <w:rPr>
          <w:rFonts w:eastAsia="SimSun"/>
        </w:rPr>
      </w:pPr>
      <w:r w:rsidRPr="00264492">
        <w:rPr>
          <w:rFonts w:eastAsia="SimSun"/>
        </w:rPr>
        <w:t xml:space="preserve">CTC management and policy training </w:t>
      </w:r>
      <w:r w:rsidR="009F5811">
        <w:rPr>
          <w:rFonts w:eastAsia="SimSun"/>
        </w:rPr>
        <w:t>should be provided to</w:t>
      </w:r>
      <w:r w:rsidR="009F5811" w:rsidRPr="00264492">
        <w:rPr>
          <w:rFonts w:eastAsia="SimSun"/>
        </w:rPr>
        <w:t xml:space="preserve"> </w:t>
      </w:r>
      <w:r w:rsidRPr="00264492">
        <w:rPr>
          <w:rFonts w:eastAsia="SimSun"/>
        </w:rPr>
        <w:t>the enterprises regularly, and CTC management inside the enterprises should be strengthened</w:t>
      </w:r>
      <w:r w:rsidR="009F5811">
        <w:rPr>
          <w:rFonts w:eastAsia="SimSun"/>
        </w:rPr>
        <w:t>;</w:t>
      </w:r>
      <w:r w:rsidR="00142769">
        <w:rPr>
          <w:rFonts w:eastAsia="SimSun"/>
        </w:rPr>
        <w:t xml:space="preserve"> and</w:t>
      </w:r>
    </w:p>
    <w:p w14:paraId="7F287D30" w14:textId="77777777" w:rsidR="00264492" w:rsidRPr="00264492" w:rsidRDefault="00264492" w:rsidP="00321D6F">
      <w:pPr>
        <w:widowControl w:val="0"/>
        <w:numPr>
          <w:ilvl w:val="1"/>
          <w:numId w:val="1"/>
        </w:numPr>
        <w:spacing w:after="240"/>
        <w:outlineLvl w:val="1"/>
        <w:rPr>
          <w:rFonts w:eastAsia="SimSun"/>
        </w:rPr>
      </w:pPr>
      <w:r w:rsidRPr="00264492">
        <w:rPr>
          <w:rFonts w:eastAsia="SimSun"/>
        </w:rPr>
        <w:t>PCE production enterprises should also be covered under ODS supervision and management in the future.</w:t>
      </w:r>
      <w:r w:rsidR="00420117">
        <w:rPr>
          <w:rFonts w:eastAsia="SimSun"/>
        </w:rPr>
        <w:t xml:space="preserve"> </w:t>
      </w:r>
    </w:p>
    <w:p w14:paraId="4F57A85A" w14:textId="77777777" w:rsidR="00264492" w:rsidRPr="00264492" w:rsidRDefault="00264492" w:rsidP="00FA51C2">
      <w:pPr>
        <w:keepNext/>
        <w:rPr>
          <w:b/>
          <w:lang w:val="en-CA"/>
        </w:rPr>
      </w:pPr>
      <w:r w:rsidRPr="00264492">
        <w:rPr>
          <w:b/>
          <w:lang w:val="en-CA"/>
        </w:rPr>
        <w:lastRenderedPageBreak/>
        <w:t>Secretariat</w:t>
      </w:r>
      <w:r w:rsidR="009F5811">
        <w:rPr>
          <w:b/>
          <w:lang w:val="en-CA"/>
        </w:rPr>
        <w:t>’s</w:t>
      </w:r>
      <w:r w:rsidRPr="00264492">
        <w:rPr>
          <w:b/>
          <w:lang w:val="en-CA"/>
        </w:rPr>
        <w:t xml:space="preserve"> comments</w:t>
      </w:r>
    </w:p>
    <w:p w14:paraId="70E25FBB" w14:textId="77777777" w:rsidR="00264492" w:rsidRPr="00264492" w:rsidRDefault="00264492" w:rsidP="00FA51C2">
      <w:pPr>
        <w:keepNext/>
        <w:rPr>
          <w:lang w:val="en-CA"/>
        </w:rPr>
      </w:pPr>
    </w:p>
    <w:p w14:paraId="377F7D5F" w14:textId="0C6D9546" w:rsidR="00264492" w:rsidRPr="00264492" w:rsidRDefault="00264492" w:rsidP="00321D6F">
      <w:pPr>
        <w:pStyle w:val="Heading1"/>
        <w:rPr>
          <w:lang w:val="en-CA"/>
        </w:rPr>
      </w:pPr>
      <w:r w:rsidRPr="00264492">
        <w:rPr>
          <w:lang w:val="en-CA"/>
        </w:rPr>
        <w:t xml:space="preserve">The Secretariat </w:t>
      </w:r>
      <w:r w:rsidR="00B87312">
        <w:rPr>
          <w:lang w:val="en-CA"/>
        </w:rPr>
        <w:t xml:space="preserve">noted that the report </w:t>
      </w:r>
      <w:r w:rsidR="00BE7A5A">
        <w:rPr>
          <w:lang w:val="en-CA"/>
        </w:rPr>
        <w:t xml:space="preserve">not only </w:t>
      </w:r>
      <w:r w:rsidR="00B87312">
        <w:rPr>
          <w:lang w:val="en-CA"/>
        </w:rPr>
        <w:t>provided comprehensive information on</w:t>
      </w:r>
      <w:r w:rsidR="00BE7A5A" w:rsidRPr="00BE7A5A">
        <w:rPr>
          <w:lang w:val="en-CA"/>
        </w:rPr>
        <w:t xml:space="preserve"> </w:t>
      </w:r>
      <w:r w:rsidR="00BE7A5A">
        <w:rPr>
          <w:lang w:val="en-CA"/>
        </w:rPr>
        <w:t xml:space="preserve">the </w:t>
      </w:r>
      <w:r w:rsidR="00BE7A5A" w:rsidRPr="00B87312">
        <w:rPr>
          <w:lang w:val="en-CA"/>
        </w:rPr>
        <w:t>country’s production of CTC and its use for feedstock applications</w:t>
      </w:r>
      <w:r w:rsidR="00BE7A5A">
        <w:rPr>
          <w:lang w:val="en-CA"/>
        </w:rPr>
        <w:t>, including</w:t>
      </w:r>
      <w:r w:rsidR="00B87312">
        <w:rPr>
          <w:lang w:val="en-CA"/>
        </w:rPr>
        <w:t xml:space="preserve"> CTC supply and use</w:t>
      </w:r>
      <w:r w:rsidR="00BE7A5A">
        <w:rPr>
          <w:lang w:val="en-CA"/>
        </w:rPr>
        <w:t>, in line with decision 75/18(b)(iii),</w:t>
      </w:r>
      <w:r w:rsidR="00B87312">
        <w:rPr>
          <w:lang w:val="en-CA"/>
        </w:rPr>
        <w:t xml:space="preserve"> </w:t>
      </w:r>
      <w:r w:rsidR="00BE7A5A">
        <w:rPr>
          <w:lang w:val="en-CA"/>
        </w:rPr>
        <w:t xml:space="preserve">but also provided information on estimated </w:t>
      </w:r>
      <w:r w:rsidR="00B87312">
        <w:rPr>
          <w:lang w:val="en-CA"/>
        </w:rPr>
        <w:t>emission</w:t>
      </w:r>
      <w:r w:rsidR="00BE7A5A">
        <w:rPr>
          <w:lang w:val="en-CA"/>
        </w:rPr>
        <w:t>s</w:t>
      </w:r>
      <w:r w:rsidR="00B87312">
        <w:rPr>
          <w:lang w:val="en-CA"/>
        </w:rPr>
        <w:t xml:space="preserve"> </w:t>
      </w:r>
      <w:r w:rsidR="00D805D8">
        <w:rPr>
          <w:lang w:val="en-CA"/>
        </w:rPr>
        <w:t>of CTC</w:t>
      </w:r>
      <w:r w:rsidR="00BE7A5A">
        <w:rPr>
          <w:lang w:val="en-CA"/>
        </w:rPr>
        <w:t>.</w:t>
      </w:r>
      <w:r w:rsidR="00B87312">
        <w:rPr>
          <w:lang w:val="en-CA"/>
        </w:rPr>
        <w:t xml:space="preserve"> </w:t>
      </w:r>
      <w:r w:rsidR="00BE7A5A">
        <w:rPr>
          <w:lang w:val="en-CA"/>
        </w:rPr>
        <w:t>T</w:t>
      </w:r>
      <w:r w:rsidR="00B87312">
        <w:rPr>
          <w:lang w:val="en-CA"/>
        </w:rPr>
        <w:t>he Secretariat also</w:t>
      </w:r>
      <w:r w:rsidR="00B87312" w:rsidRPr="00B87312">
        <w:rPr>
          <w:lang w:val="en-CA"/>
        </w:rPr>
        <w:t xml:space="preserve"> </w:t>
      </w:r>
      <w:r w:rsidRPr="00264492">
        <w:rPr>
          <w:lang w:val="en-CA"/>
        </w:rPr>
        <w:t xml:space="preserve">noted the substantial efforts undertaken </w:t>
      </w:r>
      <w:r w:rsidR="00142769">
        <w:rPr>
          <w:lang w:val="en-CA"/>
        </w:rPr>
        <w:t xml:space="preserve">by the Government of China </w:t>
      </w:r>
      <w:r w:rsidRPr="00264492">
        <w:rPr>
          <w:lang w:val="en-CA"/>
        </w:rPr>
        <w:t>in providing th</w:t>
      </w:r>
      <w:r w:rsidR="00661B54">
        <w:rPr>
          <w:lang w:val="en-CA"/>
        </w:rPr>
        <w:t>e</w:t>
      </w:r>
      <w:r w:rsidRPr="00264492">
        <w:rPr>
          <w:lang w:val="en-CA"/>
        </w:rPr>
        <w:t xml:space="preserve"> report.</w:t>
      </w:r>
    </w:p>
    <w:p w14:paraId="30F989D8" w14:textId="64E752BE" w:rsidR="00264492" w:rsidRPr="00142769" w:rsidRDefault="00142769" w:rsidP="00321D6F">
      <w:pPr>
        <w:numPr>
          <w:ilvl w:val="0"/>
          <w:numId w:val="1"/>
        </w:numPr>
        <w:spacing w:after="240"/>
        <w:outlineLvl w:val="0"/>
        <w:rPr>
          <w:lang w:val="en-CA"/>
        </w:rPr>
      </w:pPr>
      <w:r w:rsidRPr="00142769">
        <w:rPr>
          <w:lang w:val="en-CA"/>
        </w:rPr>
        <w:t>Duri</w:t>
      </w:r>
      <w:r>
        <w:rPr>
          <w:lang w:val="en-CA"/>
        </w:rPr>
        <w:t>ng the review of the report</w:t>
      </w:r>
      <w:r w:rsidR="00661B54">
        <w:rPr>
          <w:lang w:val="en-CA"/>
        </w:rPr>
        <w:t>,</w:t>
      </w:r>
      <w:r w:rsidR="00BF05A0">
        <w:rPr>
          <w:lang w:val="en-CA"/>
        </w:rPr>
        <w:t xml:space="preserve"> and keeping in view decision </w:t>
      </w:r>
      <w:r w:rsidR="00661B54">
        <w:rPr>
          <w:lang w:val="en-CA"/>
        </w:rPr>
        <w:t>75/18(b)</w:t>
      </w:r>
      <w:r>
        <w:rPr>
          <w:lang w:val="en-CA"/>
        </w:rPr>
        <w:t>, t</w:t>
      </w:r>
      <w:r w:rsidR="00264492" w:rsidRPr="00264492">
        <w:rPr>
          <w:lang w:val="en-CA"/>
        </w:rPr>
        <w:t>he Secretariat requested clarifications relating to: the overall supply of CTC and it use; how its use was monitored and the associated reporting framework; and the level of emissions presented in the report. The responses to the Secretariat’s comments are presented below</w:t>
      </w:r>
      <w:r w:rsidR="00BF05A0">
        <w:rPr>
          <w:strike/>
          <w:lang w:val="en-CA"/>
        </w:rPr>
        <w:t>.</w:t>
      </w:r>
    </w:p>
    <w:p w14:paraId="7029DF42" w14:textId="77777777" w:rsidR="00264492" w:rsidRPr="00264492" w:rsidRDefault="00264492" w:rsidP="00321D6F">
      <w:pPr>
        <w:rPr>
          <w:u w:val="single"/>
          <w:lang w:val="en-CA"/>
        </w:rPr>
      </w:pPr>
      <w:r w:rsidRPr="00264492">
        <w:rPr>
          <w:u w:val="single"/>
          <w:lang w:val="en-CA"/>
        </w:rPr>
        <w:t>CTC supply</w:t>
      </w:r>
      <w:r w:rsidR="009F5811">
        <w:rPr>
          <w:u w:val="single"/>
          <w:lang w:val="en-CA"/>
        </w:rPr>
        <w:t>,</w:t>
      </w:r>
      <w:r w:rsidRPr="00264492">
        <w:rPr>
          <w:u w:val="single"/>
          <w:lang w:val="en-CA"/>
        </w:rPr>
        <w:t xml:space="preserve"> monitoring and reporting framework </w:t>
      </w:r>
    </w:p>
    <w:p w14:paraId="1166E53C" w14:textId="77777777" w:rsidR="00264492" w:rsidRPr="00264492" w:rsidRDefault="00264492" w:rsidP="00321D6F">
      <w:pPr>
        <w:rPr>
          <w:u w:val="single"/>
          <w:lang w:val="en-CA"/>
        </w:rPr>
      </w:pPr>
    </w:p>
    <w:p w14:paraId="3374E4D2" w14:textId="77777777" w:rsidR="00142769" w:rsidRPr="00142769" w:rsidRDefault="00264492" w:rsidP="00321D6F">
      <w:pPr>
        <w:numPr>
          <w:ilvl w:val="0"/>
          <w:numId w:val="1"/>
        </w:numPr>
        <w:spacing w:after="240"/>
        <w:outlineLvl w:val="0"/>
        <w:rPr>
          <w:rFonts w:eastAsiaTheme="minorEastAsia"/>
          <w:color w:val="000000" w:themeColor="text1"/>
          <w:lang w:val="en-US" w:eastAsia="zh-CN"/>
        </w:rPr>
      </w:pPr>
      <w:r w:rsidRPr="00264492">
        <w:rPr>
          <w:lang w:val="en-CA"/>
        </w:rPr>
        <w:t>The World Bank explained that the purpose of the CTC report was to provide information in response to</w:t>
      </w:r>
      <w:r w:rsidR="009F5811">
        <w:rPr>
          <w:lang w:val="en-CA"/>
        </w:rPr>
        <w:t xml:space="preserve"> the</w:t>
      </w:r>
      <w:r w:rsidRPr="00264492">
        <w:rPr>
          <w:lang w:val="en-CA"/>
        </w:rPr>
        <w:t xml:space="preserve"> concerns </w:t>
      </w:r>
      <w:r w:rsidR="009F5811">
        <w:rPr>
          <w:lang w:val="en-CA"/>
        </w:rPr>
        <w:t>expressed by</w:t>
      </w:r>
      <w:r w:rsidR="009F5811" w:rsidRPr="00264492">
        <w:rPr>
          <w:lang w:val="en-CA"/>
        </w:rPr>
        <w:t xml:space="preserve"> </w:t>
      </w:r>
      <w:r w:rsidRPr="00264492">
        <w:rPr>
          <w:lang w:val="en-CA"/>
        </w:rPr>
        <w:t xml:space="preserve">one member related to the global level of CTC emissions. The terms of reference (TOR) were prepared accordingly by China. </w:t>
      </w:r>
    </w:p>
    <w:p w14:paraId="5D3BF41E" w14:textId="77777777" w:rsidR="00264492" w:rsidRPr="00264492" w:rsidRDefault="00264492" w:rsidP="00321D6F">
      <w:pPr>
        <w:numPr>
          <w:ilvl w:val="0"/>
          <w:numId w:val="1"/>
        </w:numPr>
        <w:spacing w:after="240"/>
        <w:outlineLvl w:val="0"/>
        <w:rPr>
          <w:lang w:val="en-CA"/>
        </w:rPr>
      </w:pPr>
      <w:r w:rsidRPr="00264492">
        <w:rPr>
          <w:lang w:val="en-CA"/>
        </w:rPr>
        <w:t xml:space="preserve">In terms of a general overview of CTC supply and </w:t>
      </w:r>
      <w:r w:rsidR="009F5811">
        <w:rPr>
          <w:lang w:val="en-CA"/>
        </w:rPr>
        <w:t xml:space="preserve">the </w:t>
      </w:r>
      <w:r w:rsidRPr="00264492">
        <w:rPr>
          <w:lang w:val="en-CA"/>
        </w:rPr>
        <w:t xml:space="preserve">use monitoring and reporting framework, the World Bank explained that: </w:t>
      </w:r>
    </w:p>
    <w:p w14:paraId="6010FDDC" w14:textId="77777777" w:rsidR="00264492" w:rsidRPr="00264492" w:rsidRDefault="00264492" w:rsidP="00321D6F">
      <w:pPr>
        <w:widowControl w:val="0"/>
        <w:numPr>
          <w:ilvl w:val="1"/>
          <w:numId w:val="1"/>
        </w:numPr>
        <w:spacing w:after="240"/>
        <w:outlineLvl w:val="1"/>
        <w:rPr>
          <w:lang w:val="en-CA"/>
        </w:rPr>
      </w:pPr>
      <w:r w:rsidRPr="00264492">
        <w:rPr>
          <w:lang w:val="en-CA"/>
        </w:rPr>
        <w:t xml:space="preserve">The Ministry of Ecology and Environment (MEE) has been strictly managing </w:t>
      </w:r>
      <w:r w:rsidR="00142769">
        <w:rPr>
          <w:lang w:val="en-CA"/>
        </w:rPr>
        <w:t>CM</w:t>
      </w:r>
      <w:r w:rsidRPr="00264492">
        <w:rPr>
          <w:lang w:val="en-CA"/>
        </w:rPr>
        <w:t xml:space="preserve"> producers to meet the requirements of CTC controls under the Montreal Protocol since the complete phase-out of CTC production and consumption for controlled use in China in 2010; </w:t>
      </w:r>
    </w:p>
    <w:p w14:paraId="06E7CE65" w14:textId="77777777" w:rsidR="00264492" w:rsidRPr="00264492" w:rsidRDefault="00264492" w:rsidP="00321D6F">
      <w:pPr>
        <w:widowControl w:val="0"/>
        <w:numPr>
          <w:ilvl w:val="1"/>
          <w:numId w:val="1"/>
        </w:numPr>
        <w:spacing w:after="240"/>
        <w:outlineLvl w:val="1"/>
        <w:rPr>
          <w:lang w:val="en-CA"/>
        </w:rPr>
      </w:pPr>
      <w:r w:rsidRPr="00264492">
        <w:rPr>
          <w:lang w:val="en-CA"/>
        </w:rPr>
        <w:t xml:space="preserve">The ODS management system bans the use of CTC; CTC consumption is only allowed for some laboratory </w:t>
      </w:r>
      <w:r w:rsidR="009F5811" w:rsidRPr="00264492">
        <w:rPr>
          <w:lang w:val="en-CA"/>
        </w:rPr>
        <w:t>analys</w:t>
      </w:r>
      <w:r w:rsidR="009F5811">
        <w:rPr>
          <w:lang w:val="en-CA"/>
        </w:rPr>
        <w:t>i</w:t>
      </w:r>
      <w:r w:rsidR="009F5811" w:rsidRPr="00264492">
        <w:rPr>
          <w:lang w:val="en-CA"/>
        </w:rPr>
        <w:t xml:space="preserve">s </w:t>
      </w:r>
      <w:r w:rsidRPr="00264492">
        <w:rPr>
          <w:lang w:val="en-CA"/>
        </w:rPr>
        <w:t xml:space="preserve">and process agent uses, as permitted by Parties to the Montreal Protocol, and is subject to a quota licensing management system; </w:t>
      </w:r>
    </w:p>
    <w:p w14:paraId="05E5BAA2" w14:textId="77777777" w:rsidR="00264492" w:rsidRPr="00264492" w:rsidRDefault="00264492" w:rsidP="00321D6F">
      <w:pPr>
        <w:widowControl w:val="0"/>
        <w:numPr>
          <w:ilvl w:val="1"/>
          <w:numId w:val="1"/>
        </w:numPr>
        <w:spacing w:after="240"/>
        <w:outlineLvl w:val="1"/>
        <w:rPr>
          <w:lang w:val="en-CA"/>
        </w:rPr>
      </w:pPr>
      <w:r w:rsidRPr="00264492">
        <w:rPr>
          <w:lang w:val="en-CA"/>
        </w:rPr>
        <w:t xml:space="preserve">Feedstock use is subject to an annual registration management system. Seven enterprises with CTC sales qualifications in the country (three are </w:t>
      </w:r>
      <w:r w:rsidR="000C26A3">
        <w:rPr>
          <w:lang w:val="en-CA"/>
        </w:rPr>
        <w:t xml:space="preserve">CM </w:t>
      </w:r>
      <w:r w:rsidRPr="00264492">
        <w:rPr>
          <w:lang w:val="en-CA"/>
        </w:rPr>
        <w:t>producers, three are dealers that buy from the three producers and one is a distillation enterprise buying CTC residue from one of the CTC producers)</w:t>
      </w:r>
      <w:r w:rsidR="000C26A3">
        <w:rPr>
          <w:lang w:val="en-CA"/>
        </w:rPr>
        <w:t>,</w:t>
      </w:r>
      <w:r w:rsidRPr="00264492">
        <w:rPr>
          <w:lang w:val="en-CA"/>
        </w:rPr>
        <w:t xml:space="preserve"> are subject to annual sales registration management. They are only allowed to sell CTC to enterprises holding CTC consumption quotas or with registration qualification from </w:t>
      </w:r>
      <w:r w:rsidR="009F5811">
        <w:rPr>
          <w:lang w:val="en-CA"/>
        </w:rPr>
        <w:t xml:space="preserve">the </w:t>
      </w:r>
      <w:r w:rsidRPr="00264492">
        <w:rPr>
          <w:lang w:val="en-CA"/>
        </w:rPr>
        <w:t xml:space="preserve">MEE for feedstock use. All CTC enterprises must report relevant CTC production, sales and consumption data to </w:t>
      </w:r>
      <w:r w:rsidR="009F5811">
        <w:rPr>
          <w:lang w:val="en-CA"/>
        </w:rPr>
        <w:t xml:space="preserve">the </w:t>
      </w:r>
      <w:r w:rsidRPr="00264492">
        <w:rPr>
          <w:lang w:val="en-CA"/>
        </w:rPr>
        <w:t>MEE;</w:t>
      </w:r>
      <w:r w:rsidR="00420117">
        <w:rPr>
          <w:lang w:val="en-CA"/>
        </w:rPr>
        <w:t xml:space="preserve"> </w:t>
      </w:r>
    </w:p>
    <w:p w14:paraId="59358655" w14:textId="15681AC2" w:rsidR="00264492" w:rsidRPr="00264492" w:rsidRDefault="00264492" w:rsidP="00321D6F">
      <w:pPr>
        <w:widowControl w:val="0"/>
        <w:numPr>
          <w:ilvl w:val="1"/>
          <w:numId w:val="1"/>
        </w:numPr>
        <w:spacing w:after="240"/>
        <w:outlineLvl w:val="1"/>
        <w:rPr>
          <w:lang w:val="en-CA"/>
        </w:rPr>
      </w:pPr>
      <w:r w:rsidRPr="00264492">
        <w:rPr>
          <w:lang w:val="en-CA"/>
        </w:rPr>
        <w:t>In addition to the above</w:t>
      </w:r>
      <w:r w:rsidR="000C26A3">
        <w:rPr>
          <w:lang w:val="en-CA"/>
        </w:rPr>
        <w:t>-mentioned</w:t>
      </w:r>
      <w:r w:rsidRPr="00264492">
        <w:rPr>
          <w:lang w:val="en-CA"/>
        </w:rPr>
        <w:t xml:space="preserve"> monitoring system, </w:t>
      </w:r>
      <w:r w:rsidR="009F5811">
        <w:rPr>
          <w:lang w:val="en-CA"/>
        </w:rPr>
        <w:t xml:space="preserve">the </w:t>
      </w:r>
      <w:r w:rsidRPr="00264492">
        <w:rPr>
          <w:lang w:val="en-CA"/>
        </w:rPr>
        <w:t xml:space="preserve">MEE has imposed additional control measures on enterprises generating CTC as by-product since 2019 to prevent CFC-11 illegal production. </w:t>
      </w:r>
      <w:r w:rsidR="000C26A3">
        <w:rPr>
          <w:lang w:val="en-CA"/>
        </w:rPr>
        <w:t xml:space="preserve">The Government of </w:t>
      </w:r>
      <w:r w:rsidRPr="00264492">
        <w:rPr>
          <w:lang w:val="en-CA"/>
        </w:rPr>
        <w:t xml:space="preserve">China has </w:t>
      </w:r>
      <w:r w:rsidR="009917E7">
        <w:rPr>
          <w:lang w:val="en-CA"/>
        </w:rPr>
        <w:t xml:space="preserve">imposed measures </w:t>
      </w:r>
      <w:r w:rsidRPr="00264492">
        <w:rPr>
          <w:lang w:val="en-CA"/>
        </w:rPr>
        <w:t>requir</w:t>
      </w:r>
      <w:r w:rsidR="009917E7">
        <w:rPr>
          <w:lang w:val="en-CA"/>
        </w:rPr>
        <w:t>ing</w:t>
      </w:r>
      <w:r w:rsidRPr="00264492">
        <w:rPr>
          <w:lang w:val="en-CA"/>
        </w:rPr>
        <w:t xml:space="preserve"> all</w:t>
      </w:r>
      <w:r w:rsidR="00D805D8">
        <w:rPr>
          <w:lang w:val="en-CA"/>
        </w:rPr>
        <w:t xml:space="preserve"> CM production</w:t>
      </w:r>
      <w:r w:rsidRPr="00264492">
        <w:rPr>
          <w:lang w:val="en-CA"/>
        </w:rPr>
        <w:t xml:space="preserve"> enterprises to install a whole-process, real-time monitoring system. Mass flow meters for CTC by-product have been installed, covering CTC measurement in </w:t>
      </w:r>
      <w:r w:rsidR="009B6039">
        <w:rPr>
          <w:i/>
          <w:lang w:val="en-CA"/>
        </w:rPr>
        <w:t xml:space="preserve">inter alia </w:t>
      </w:r>
      <w:r w:rsidRPr="00264492">
        <w:rPr>
          <w:lang w:val="en-CA"/>
        </w:rPr>
        <w:t xml:space="preserve">production, storage, conversion, sales, </w:t>
      </w:r>
      <w:r w:rsidR="009B6039">
        <w:rPr>
          <w:lang w:val="en-CA"/>
        </w:rPr>
        <w:t xml:space="preserve">and </w:t>
      </w:r>
      <w:r w:rsidRPr="00264492">
        <w:rPr>
          <w:lang w:val="en-CA"/>
        </w:rPr>
        <w:t xml:space="preserve">residual liquid. The system aims to enable online monitoring of </w:t>
      </w:r>
      <w:r w:rsidR="00505EF1">
        <w:rPr>
          <w:lang w:val="en-CA"/>
        </w:rPr>
        <w:t>CM</w:t>
      </w:r>
      <w:r w:rsidR="00505EF1" w:rsidRPr="00264492">
        <w:rPr>
          <w:lang w:val="en-CA"/>
        </w:rPr>
        <w:t xml:space="preserve"> </w:t>
      </w:r>
      <w:r w:rsidRPr="00264492">
        <w:rPr>
          <w:lang w:val="en-CA"/>
        </w:rPr>
        <w:t>enterprises; and</w:t>
      </w:r>
    </w:p>
    <w:p w14:paraId="756F4E88" w14:textId="7F55C80D" w:rsidR="00264492" w:rsidRPr="00264492" w:rsidRDefault="00264492" w:rsidP="00321D6F">
      <w:pPr>
        <w:widowControl w:val="0"/>
        <w:numPr>
          <w:ilvl w:val="1"/>
          <w:numId w:val="1"/>
        </w:numPr>
        <w:spacing w:after="240"/>
        <w:outlineLvl w:val="1"/>
        <w:rPr>
          <w:lang w:val="en-CA"/>
        </w:rPr>
      </w:pPr>
      <w:r w:rsidRPr="00264492">
        <w:rPr>
          <w:lang w:val="en-CA"/>
        </w:rPr>
        <w:t xml:space="preserve">Starting from June 2019, </w:t>
      </w:r>
      <w:r w:rsidR="00505EF1">
        <w:rPr>
          <w:lang w:val="en-CA"/>
        </w:rPr>
        <w:t xml:space="preserve">the </w:t>
      </w:r>
      <w:r w:rsidRPr="00264492">
        <w:rPr>
          <w:lang w:val="en-CA"/>
        </w:rPr>
        <w:t>MEE has dispatched supervisory working groups to all 16</w:t>
      </w:r>
      <w:r w:rsidR="009B6039">
        <w:rPr>
          <w:lang w:val="en-CA"/>
        </w:rPr>
        <w:t> </w:t>
      </w:r>
      <w:r w:rsidR="00D805D8">
        <w:rPr>
          <w:lang w:val="en-CA"/>
        </w:rPr>
        <w:t xml:space="preserve">CM </w:t>
      </w:r>
      <w:r w:rsidRPr="00264492">
        <w:rPr>
          <w:lang w:val="en-CA"/>
        </w:rPr>
        <w:t>production enterprises nationwide to carry out on-site inspection</w:t>
      </w:r>
      <w:r w:rsidR="00505EF1">
        <w:rPr>
          <w:lang w:val="en-CA"/>
        </w:rPr>
        <w:t>s</w:t>
      </w:r>
      <w:r w:rsidRPr="00264492">
        <w:rPr>
          <w:lang w:val="en-CA"/>
        </w:rPr>
        <w:t xml:space="preserve"> </w:t>
      </w:r>
      <w:r w:rsidR="00505EF1" w:rsidRPr="00264492">
        <w:rPr>
          <w:lang w:val="en-CA"/>
        </w:rPr>
        <w:t>o</w:t>
      </w:r>
      <w:r w:rsidR="00505EF1">
        <w:rPr>
          <w:lang w:val="en-CA"/>
        </w:rPr>
        <w:t>f</w:t>
      </w:r>
      <w:r w:rsidR="00505EF1" w:rsidRPr="00264492">
        <w:rPr>
          <w:lang w:val="en-CA"/>
        </w:rPr>
        <w:t xml:space="preserve"> </w:t>
      </w:r>
      <w:r w:rsidRPr="00264492">
        <w:rPr>
          <w:lang w:val="en-CA"/>
        </w:rPr>
        <w:t xml:space="preserve">CTC crude output, purification, residue, storage, conversion and sales and other key processes to ensure legal use. </w:t>
      </w:r>
      <w:r w:rsidR="00505EF1">
        <w:rPr>
          <w:lang w:val="en-CA"/>
        </w:rPr>
        <w:t xml:space="preserve">The </w:t>
      </w:r>
      <w:r w:rsidRPr="00264492">
        <w:rPr>
          <w:lang w:val="en-CA"/>
        </w:rPr>
        <w:t>MEE will continue to improve the system of laws and regulations and intensive supervision and law enforcement.</w:t>
      </w:r>
    </w:p>
    <w:p w14:paraId="4A24A793" w14:textId="77777777" w:rsidR="00523717" w:rsidRDefault="00264492" w:rsidP="00321D6F">
      <w:pPr>
        <w:numPr>
          <w:ilvl w:val="0"/>
          <w:numId w:val="1"/>
        </w:numPr>
        <w:spacing w:after="240"/>
        <w:outlineLvl w:val="0"/>
        <w:rPr>
          <w:rFonts w:eastAsiaTheme="minorEastAsia"/>
          <w:color w:val="000000" w:themeColor="text1"/>
        </w:rPr>
      </w:pPr>
      <w:r w:rsidRPr="00264492">
        <w:rPr>
          <w:lang w:val="en-CA"/>
        </w:rPr>
        <w:t xml:space="preserve">The Secretariat requested additional information </w:t>
      </w:r>
      <w:r w:rsidRPr="00420117">
        <w:rPr>
          <w:i/>
          <w:iCs/>
          <w:lang w:val="en-CA"/>
        </w:rPr>
        <w:t>inter alia</w:t>
      </w:r>
      <w:r w:rsidRPr="00264492">
        <w:rPr>
          <w:lang w:val="en-CA"/>
        </w:rPr>
        <w:t xml:space="preserve"> relating to </w:t>
      </w:r>
      <w:r w:rsidR="00505EF1">
        <w:rPr>
          <w:lang w:val="en-CA"/>
        </w:rPr>
        <w:t xml:space="preserve">the </w:t>
      </w:r>
      <w:r w:rsidRPr="00264492">
        <w:rPr>
          <w:lang w:val="en-CA"/>
        </w:rPr>
        <w:t xml:space="preserve">establishment, de-bottlenecking and capacity-expansion of </w:t>
      </w:r>
      <w:r w:rsidR="00505EF1">
        <w:rPr>
          <w:lang w:val="en-CA"/>
        </w:rPr>
        <w:t>CM</w:t>
      </w:r>
      <w:r w:rsidR="00505EF1" w:rsidRPr="00264492">
        <w:rPr>
          <w:lang w:val="en-CA"/>
        </w:rPr>
        <w:t xml:space="preserve"> </w:t>
      </w:r>
      <w:r w:rsidRPr="00264492">
        <w:rPr>
          <w:lang w:val="en-CA"/>
        </w:rPr>
        <w:t xml:space="preserve">production in China; reconciliation of CTC use for conversion </w:t>
      </w:r>
      <w:r w:rsidRPr="00264492">
        <w:rPr>
          <w:lang w:val="en-CA"/>
        </w:rPr>
        <w:lastRenderedPageBreak/>
        <w:t xml:space="preserve">to other chemicals/feedstock uses and the associated material conversion ratios; regulations for monitoring and reporting wastes that could have CTC and the method of disposal of such wastes; </w:t>
      </w:r>
      <w:r w:rsidR="00505EF1">
        <w:rPr>
          <w:lang w:val="en-CA"/>
        </w:rPr>
        <w:t xml:space="preserve">and </w:t>
      </w:r>
      <w:r w:rsidRPr="00264492">
        <w:rPr>
          <w:lang w:val="en-CA"/>
        </w:rPr>
        <w:t xml:space="preserve">emission monitoring at enterprises that produce CTC or generate CTC as a part of the production process. </w:t>
      </w:r>
      <w:r w:rsidRPr="00264492">
        <w:rPr>
          <w:rFonts w:eastAsiaTheme="minorEastAsia"/>
          <w:color w:val="000000" w:themeColor="text1"/>
        </w:rPr>
        <w:t xml:space="preserve">The World Bank indicated that those questions </w:t>
      </w:r>
      <w:r w:rsidR="00505EF1">
        <w:rPr>
          <w:rFonts w:eastAsiaTheme="minorEastAsia"/>
          <w:color w:val="000000" w:themeColor="text1"/>
        </w:rPr>
        <w:t>were</w:t>
      </w:r>
      <w:r w:rsidR="00505EF1" w:rsidRPr="00264492">
        <w:rPr>
          <w:rFonts w:eastAsiaTheme="minorEastAsia"/>
          <w:color w:val="000000" w:themeColor="text1"/>
        </w:rPr>
        <w:t xml:space="preserve"> </w:t>
      </w:r>
      <w:r w:rsidRPr="00264492">
        <w:rPr>
          <w:rFonts w:eastAsiaTheme="minorEastAsia"/>
          <w:color w:val="000000" w:themeColor="text1"/>
        </w:rPr>
        <w:t xml:space="preserve">beyond the scope of the CTC survey report, and </w:t>
      </w:r>
      <w:r w:rsidR="00505EF1" w:rsidRPr="00264492">
        <w:rPr>
          <w:rFonts w:eastAsiaTheme="minorEastAsia"/>
          <w:color w:val="000000" w:themeColor="text1"/>
        </w:rPr>
        <w:t>w</w:t>
      </w:r>
      <w:r w:rsidR="00505EF1">
        <w:rPr>
          <w:rFonts w:eastAsiaTheme="minorEastAsia"/>
          <w:color w:val="000000" w:themeColor="text1"/>
        </w:rPr>
        <w:t>ould</w:t>
      </w:r>
      <w:r w:rsidR="00505EF1" w:rsidRPr="00264492">
        <w:rPr>
          <w:rFonts w:eastAsiaTheme="minorEastAsia"/>
          <w:color w:val="000000" w:themeColor="text1"/>
        </w:rPr>
        <w:t xml:space="preserve"> </w:t>
      </w:r>
      <w:r w:rsidRPr="00264492">
        <w:rPr>
          <w:rFonts w:eastAsiaTheme="minorEastAsia"/>
          <w:color w:val="000000" w:themeColor="text1"/>
        </w:rPr>
        <w:t xml:space="preserve">be addressed separately. </w:t>
      </w:r>
    </w:p>
    <w:p w14:paraId="7B3D8917" w14:textId="77777777" w:rsidR="00264492" w:rsidRPr="003C1E00" w:rsidRDefault="00264492" w:rsidP="00321D6F">
      <w:pPr>
        <w:numPr>
          <w:ilvl w:val="0"/>
          <w:numId w:val="1"/>
        </w:numPr>
        <w:spacing w:after="240"/>
        <w:outlineLvl w:val="0"/>
        <w:rPr>
          <w:rFonts w:eastAsiaTheme="minorEastAsia"/>
          <w:color w:val="000000" w:themeColor="text1"/>
        </w:rPr>
      </w:pPr>
      <w:r w:rsidRPr="003C1E00">
        <w:rPr>
          <w:rFonts w:eastAsiaTheme="minorEastAsia"/>
          <w:color w:val="000000" w:themeColor="text1"/>
        </w:rPr>
        <w:t xml:space="preserve">On variances in material conversion ratios, the World Bank informed </w:t>
      </w:r>
      <w:r w:rsidR="00505EF1" w:rsidRPr="003C1E00">
        <w:rPr>
          <w:rFonts w:eastAsiaTheme="minorEastAsia"/>
          <w:color w:val="000000" w:themeColor="text1"/>
        </w:rPr>
        <w:t xml:space="preserve">the </w:t>
      </w:r>
      <w:r w:rsidR="00C26651" w:rsidRPr="003C1E00">
        <w:rPr>
          <w:rFonts w:eastAsiaTheme="minorEastAsia"/>
          <w:color w:val="000000" w:themeColor="text1"/>
        </w:rPr>
        <w:t>Secretariat</w:t>
      </w:r>
      <w:r w:rsidR="00505EF1" w:rsidRPr="003C1E00">
        <w:rPr>
          <w:rFonts w:eastAsiaTheme="minorEastAsia"/>
          <w:color w:val="000000" w:themeColor="text1"/>
        </w:rPr>
        <w:t xml:space="preserve"> </w:t>
      </w:r>
      <w:r w:rsidRPr="003C1E00">
        <w:rPr>
          <w:rFonts w:eastAsiaTheme="minorEastAsia"/>
          <w:color w:val="000000" w:themeColor="text1"/>
        </w:rPr>
        <w:t>that the consultant was looking into the details. The Secretariat noted that some reported material conversion ratios appeared to vary by year within the same enterprise, which would make comprehensive monitoring of CTC difficult.</w:t>
      </w:r>
      <w:r w:rsidR="00420117" w:rsidRPr="003C1E00">
        <w:rPr>
          <w:rFonts w:eastAsiaTheme="minorEastAsia"/>
          <w:color w:val="000000" w:themeColor="text1"/>
        </w:rPr>
        <w:t xml:space="preserve"> </w:t>
      </w:r>
    </w:p>
    <w:p w14:paraId="32EBF093" w14:textId="77777777" w:rsidR="00DC6817" w:rsidRPr="00264492" w:rsidRDefault="00DC6817" w:rsidP="00DC6817">
      <w:pPr>
        <w:pStyle w:val="Heading1"/>
        <w:rPr>
          <w:lang w:val="en-CA"/>
        </w:rPr>
      </w:pPr>
      <w:r w:rsidRPr="00264492">
        <w:rPr>
          <w:lang w:val="en-CA"/>
        </w:rPr>
        <w:t>Regarding the CTC content in chloroform, a raw material used for the production of HCFC-22, which is alternately indicated at 0.005 per cent and 1</w:t>
      </w:r>
      <w:r>
        <w:rPr>
          <w:lang w:val="en-CA"/>
        </w:rPr>
        <w:t>.00</w:t>
      </w:r>
      <w:r w:rsidRPr="00264492">
        <w:rPr>
          <w:lang w:val="en-CA"/>
        </w:rPr>
        <w:t xml:space="preserve"> per cent in the report, the World Bank indicated that the consultant would </w:t>
      </w:r>
      <w:r>
        <w:rPr>
          <w:lang w:val="en-CA"/>
        </w:rPr>
        <w:t xml:space="preserve">be </w:t>
      </w:r>
      <w:r w:rsidRPr="00264492">
        <w:rPr>
          <w:lang w:val="en-CA"/>
        </w:rPr>
        <w:t xml:space="preserve">looking further into this issue. </w:t>
      </w:r>
      <w:r>
        <w:rPr>
          <w:lang w:val="en-CA"/>
        </w:rPr>
        <w:t>O</w:t>
      </w:r>
      <w:r w:rsidRPr="00264492">
        <w:rPr>
          <w:lang w:val="en-CA"/>
        </w:rPr>
        <w:t>n a question relating to whether further technology upgrade</w:t>
      </w:r>
      <w:r>
        <w:rPr>
          <w:lang w:val="en-CA"/>
        </w:rPr>
        <w:t>s</w:t>
      </w:r>
      <w:r w:rsidRPr="00264492">
        <w:rPr>
          <w:lang w:val="en-CA"/>
        </w:rPr>
        <w:t xml:space="preserve"> could further reduce the concentration CTC in chloroform, the World Bank mentioned that this issue need</w:t>
      </w:r>
      <w:r>
        <w:rPr>
          <w:lang w:val="en-CA"/>
        </w:rPr>
        <w:t>ed</w:t>
      </w:r>
      <w:r w:rsidRPr="00264492">
        <w:rPr>
          <w:lang w:val="en-CA"/>
        </w:rPr>
        <w:t xml:space="preserve"> further research and </w:t>
      </w:r>
      <w:r>
        <w:rPr>
          <w:lang w:val="en-CA"/>
        </w:rPr>
        <w:t xml:space="preserve">that </w:t>
      </w:r>
      <w:r w:rsidRPr="00264492">
        <w:rPr>
          <w:lang w:val="en-CA"/>
        </w:rPr>
        <w:t>more information was not available.</w:t>
      </w:r>
    </w:p>
    <w:p w14:paraId="02C13DA2" w14:textId="6A2CD780" w:rsidR="00264492" w:rsidRPr="00264492" w:rsidRDefault="009917E7" w:rsidP="00321D6F">
      <w:pPr>
        <w:numPr>
          <w:ilvl w:val="0"/>
          <w:numId w:val="1"/>
        </w:numPr>
        <w:spacing w:after="240"/>
        <w:outlineLvl w:val="0"/>
        <w:rPr>
          <w:lang w:val="en-CA"/>
        </w:rPr>
      </w:pPr>
      <w:r>
        <w:rPr>
          <w:color w:val="000000" w:themeColor="text1"/>
        </w:rPr>
        <w:t xml:space="preserve">The Secretariat requested clarifications on purchase of CTC for conversion to other </w:t>
      </w:r>
      <w:r w:rsidR="003010F8">
        <w:rPr>
          <w:color w:val="000000" w:themeColor="text1"/>
        </w:rPr>
        <w:t>chemicals</w:t>
      </w:r>
      <w:r>
        <w:rPr>
          <w:color w:val="000000" w:themeColor="text1"/>
        </w:rPr>
        <w:t xml:space="preserve"> by one </w:t>
      </w:r>
      <w:r w:rsidR="003C1E00">
        <w:rPr>
          <w:color w:val="000000" w:themeColor="text1"/>
        </w:rPr>
        <w:t>CM</w:t>
      </w:r>
      <w:r>
        <w:rPr>
          <w:color w:val="000000" w:themeColor="text1"/>
        </w:rPr>
        <w:t xml:space="preserve"> producer</w:t>
      </w:r>
      <w:r w:rsidR="003010F8">
        <w:rPr>
          <w:color w:val="000000" w:themeColor="text1"/>
        </w:rPr>
        <w:t>.</w:t>
      </w:r>
      <w:r>
        <w:rPr>
          <w:color w:val="000000" w:themeColor="text1"/>
        </w:rPr>
        <w:t xml:space="preserve"> </w:t>
      </w:r>
      <w:r w:rsidR="003010F8">
        <w:rPr>
          <w:color w:val="000000" w:themeColor="text1"/>
        </w:rPr>
        <w:t>T</w:t>
      </w:r>
      <w:r>
        <w:rPr>
          <w:color w:val="000000" w:themeColor="text1"/>
        </w:rPr>
        <w:t>he World Bank clarified that w</w:t>
      </w:r>
      <w:r w:rsidR="00264492" w:rsidRPr="00264492">
        <w:rPr>
          <w:color w:val="000000" w:themeColor="text1"/>
        </w:rPr>
        <w:t xml:space="preserve">ith one exception, all </w:t>
      </w:r>
      <w:r w:rsidR="00505EF1">
        <w:rPr>
          <w:color w:val="000000" w:themeColor="text1"/>
        </w:rPr>
        <w:t>CM</w:t>
      </w:r>
      <w:r w:rsidR="00505EF1" w:rsidRPr="00264492">
        <w:rPr>
          <w:color w:val="000000" w:themeColor="text1"/>
        </w:rPr>
        <w:t xml:space="preserve"> </w:t>
      </w:r>
      <w:r w:rsidR="00264492" w:rsidRPr="00264492">
        <w:rPr>
          <w:color w:val="000000" w:themeColor="text1"/>
        </w:rPr>
        <w:t xml:space="preserve">production plants exclusively use CTC produced in-house. The </w:t>
      </w:r>
      <w:r w:rsidR="00505EF1">
        <w:rPr>
          <w:color w:val="000000" w:themeColor="text1"/>
        </w:rPr>
        <w:t>CM</w:t>
      </w:r>
      <w:r w:rsidR="00505EF1" w:rsidRPr="00264492">
        <w:rPr>
          <w:color w:val="000000" w:themeColor="text1"/>
        </w:rPr>
        <w:t xml:space="preserve"> </w:t>
      </w:r>
      <w:r w:rsidR="00264492" w:rsidRPr="00264492">
        <w:rPr>
          <w:color w:val="000000" w:themeColor="text1"/>
        </w:rPr>
        <w:t>producer that also purchases CTC to augment its in-house by-production is registered both as a CTC producer and as a CTC feedstock user. Conversely, a CM producer that only converts CTC produced in</w:t>
      </w:r>
      <w:r w:rsidR="00505EF1">
        <w:rPr>
          <w:color w:val="000000" w:themeColor="text1"/>
        </w:rPr>
        <w:t>-</w:t>
      </w:r>
      <w:r w:rsidR="00264492" w:rsidRPr="00264492">
        <w:rPr>
          <w:color w:val="000000" w:themeColor="text1"/>
        </w:rPr>
        <w:t>house does not need to register as a feedstock user. Irrespective of whether a CM producer is also a feedstock user, all CM producers are required to have internal conversion capacity.</w:t>
      </w:r>
      <w:r w:rsidR="00420117">
        <w:rPr>
          <w:lang w:val="en-CA"/>
        </w:rPr>
        <w:t xml:space="preserve"> </w:t>
      </w:r>
    </w:p>
    <w:p w14:paraId="7F90F48B" w14:textId="77777777" w:rsidR="00DC6817" w:rsidRDefault="00DC6817" w:rsidP="00DC6817">
      <w:pPr>
        <w:pStyle w:val="Heading1"/>
        <w:rPr>
          <w:lang w:val="en-CA"/>
        </w:rPr>
      </w:pPr>
      <w:r>
        <w:rPr>
          <w:lang w:val="en-CA"/>
        </w:rPr>
        <w:t xml:space="preserve">The Secretariat noted the recommendation for </w:t>
      </w:r>
      <w:r w:rsidRPr="00321D6F">
        <w:rPr>
          <w:lang w:val="en-CA"/>
        </w:rPr>
        <w:t xml:space="preserve">environmental monitoring by the local environmental bodies inside and around </w:t>
      </w:r>
      <w:r>
        <w:rPr>
          <w:lang w:val="en-CA"/>
        </w:rPr>
        <w:t xml:space="preserve">CTC-related </w:t>
      </w:r>
      <w:r w:rsidRPr="00321D6F">
        <w:rPr>
          <w:lang w:val="en-CA"/>
        </w:rPr>
        <w:t>enterprise</w:t>
      </w:r>
      <w:r>
        <w:rPr>
          <w:lang w:val="en-CA"/>
        </w:rPr>
        <w:t xml:space="preserve">s, and that when </w:t>
      </w:r>
      <w:r w:rsidRPr="00321D6F">
        <w:rPr>
          <w:lang w:val="en-CA"/>
        </w:rPr>
        <w:t>emission</w:t>
      </w:r>
      <w:r>
        <w:rPr>
          <w:lang w:val="en-CA"/>
        </w:rPr>
        <w:t>s</w:t>
      </w:r>
      <w:r w:rsidRPr="00321D6F">
        <w:rPr>
          <w:lang w:val="en-CA"/>
        </w:rPr>
        <w:t xml:space="preserve"> exceed</w:t>
      </w:r>
      <w:r>
        <w:rPr>
          <w:lang w:val="en-CA"/>
        </w:rPr>
        <w:t>ed</w:t>
      </w:r>
      <w:r w:rsidRPr="00321D6F">
        <w:rPr>
          <w:lang w:val="en-CA"/>
        </w:rPr>
        <w:t xml:space="preserve"> the set standards, the enterprises may be required to stop production</w:t>
      </w:r>
      <w:r>
        <w:rPr>
          <w:lang w:val="en-CA"/>
        </w:rPr>
        <w:t xml:space="preserve">. The Secretariat considers this recommendation to be particularly useful, though its implementation may take some time. Monitoring inside and around CM production facilities could be prioritized as a means to identify, or rule out, potential significant sources of CTC emissions. </w:t>
      </w:r>
    </w:p>
    <w:p w14:paraId="4A661025" w14:textId="65C60320" w:rsidR="00264492" w:rsidRPr="00264492" w:rsidRDefault="00264492" w:rsidP="00321D6F">
      <w:pPr>
        <w:rPr>
          <w:u w:val="single"/>
          <w:lang w:val="en-CA"/>
        </w:rPr>
      </w:pPr>
      <w:r w:rsidRPr="00264492">
        <w:rPr>
          <w:u w:val="single"/>
          <w:lang w:val="en-CA"/>
        </w:rPr>
        <w:t>CTC emission calculation</w:t>
      </w:r>
    </w:p>
    <w:p w14:paraId="4886404C" w14:textId="77777777" w:rsidR="00264492" w:rsidRPr="00264492" w:rsidRDefault="00264492" w:rsidP="00321D6F">
      <w:pPr>
        <w:rPr>
          <w:u w:val="single"/>
          <w:lang w:val="en-CA"/>
        </w:rPr>
      </w:pPr>
    </w:p>
    <w:p w14:paraId="615D80D2" w14:textId="30497259" w:rsidR="00BF05A0" w:rsidRDefault="00BF05A0" w:rsidP="00321D6F">
      <w:pPr>
        <w:pStyle w:val="Heading1"/>
        <w:rPr>
          <w:rFonts w:eastAsiaTheme="minorEastAsia"/>
          <w:lang w:val="en-US" w:eastAsia="zh-CN"/>
        </w:rPr>
      </w:pPr>
      <w:r w:rsidRPr="003C1E00">
        <w:rPr>
          <w:rFonts w:eastAsiaTheme="minorEastAsia"/>
          <w:lang w:val="en-US" w:eastAsia="zh-CN"/>
        </w:rPr>
        <w:t>On the issues rel</w:t>
      </w:r>
      <w:r w:rsidR="003010F8" w:rsidRPr="003C1E00">
        <w:rPr>
          <w:rFonts w:eastAsiaTheme="minorEastAsia"/>
          <w:lang w:val="en-US" w:eastAsia="zh-CN"/>
        </w:rPr>
        <w:t>a</w:t>
      </w:r>
      <w:r w:rsidRPr="003C1E00">
        <w:rPr>
          <w:rFonts w:eastAsiaTheme="minorEastAsia"/>
          <w:lang w:val="en-US" w:eastAsia="zh-CN"/>
        </w:rPr>
        <w:t xml:space="preserve">ting to emission of CTC, the Secretariat noted a report published on </w:t>
      </w:r>
      <w:r w:rsidR="009917E7" w:rsidRPr="003C1E00">
        <w:rPr>
          <w:rFonts w:eastAsiaTheme="minorEastAsia"/>
          <w:lang w:val="en-US" w:eastAsia="zh-CN"/>
        </w:rPr>
        <w:t>“</w:t>
      </w:r>
      <w:r w:rsidRPr="003C1E00">
        <w:rPr>
          <w:rFonts w:eastAsiaTheme="minorEastAsia"/>
          <w:lang w:val="en-US" w:eastAsia="zh-CN"/>
        </w:rPr>
        <w:t>Continued emissions of the ozone-depleting substance carbon tetrachloride from eastern Asia</w:t>
      </w:r>
      <w:r w:rsidR="009917E7" w:rsidRPr="003C1E00">
        <w:rPr>
          <w:rFonts w:eastAsiaTheme="minorEastAsia"/>
          <w:lang w:val="en-US" w:eastAsia="zh-CN"/>
        </w:rPr>
        <w:t>”</w:t>
      </w:r>
      <w:r w:rsidRPr="003C1E00">
        <w:rPr>
          <w:rFonts w:eastAsiaTheme="minorEastAsia"/>
          <w:lang w:val="en-US" w:eastAsia="zh-CN"/>
        </w:rPr>
        <w:t xml:space="preserve">, in </w:t>
      </w:r>
      <w:r w:rsidRPr="003C1E00">
        <w:rPr>
          <w:iCs/>
          <w:lang w:val="en-CA"/>
        </w:rPr>
        <w:t xml:space="preserve">Geophysical Research Letters </w:t>
      </w:r>
      <w:r w:rsidR="009917E7" w:rsidRPr="003C1E00">
        <w:rPr>
          <w:iCs/>
          <w:lang w:val="en-CA"/>
        </w:rPr>
        <w:t>in September 2018</w:t>
      </w:r>
      <w:r w:rsidRPr="003C1E00">
        <w:rPr>
          <w:rFonts w:eastAsiaTheme="minorEastAsia"/>
          <w:lang w:val="en-US" w:eastAsia="zh-CN"/>
        </w:rPr>
        <w:t>.</w:t>
      </w:r>
      <w:r w:rsidRPr="003C1E00">
        <w:rPr>
          <w:rFonts w:eastAsiaTheme="minorEastAsia"/>
          <w:vertAlign w:val="superscript"/>
          <w:lang w:val="en-US" w:eastAsia="zh-CN"/>
        </w:rPr>
        <w:footnoteReference w:id="10"/>
      </w:r>
      <w:r w:rsidRPr="003C1E00">
        <w:rPr>
          <w:rFonts w:eastAsiaTheme="minorEastAsia"/>
          <w:lang w:val="en-US" w:eastAsia="zh-CN"/>
        </w:rPr>
        <w:t xml:space="preserve"> In that </w:t>
      </w:r>
      <w:r w:rsidR="00FA51C2">
        <w:rPr>
          <w:rFonts w:eastAsiaTheme="minorEastAsia"/>
          <w:lang w:val="en-US" w:eastAsia="zh-CN"/>
        </w:rPr>
        <w:t>report</w:t>
      </w:r>
      <w:r w:rsidRPr="003C1E00">
        <w:rPr>
          <w:rFonts w:eastAsiaTheme="minorEastAsia"/>
          <w:lang w:val="en-US" w:eastAsia="zh-CN"/>
        </w:rPr>
        <w:t xml:space="preserve">, emissions of CTC from China </w:t>
      </w:r>
      <w:r w:rsidR="003010F8" w:rsidRPr="003C1E00">
        <w:rPr>
          <w:rFonts w:eastAsiaTheme="minorEastAsia"/>
          <w:lang w:val="en-US" w:eastAsia="zh-CN"/>
        </w:rPr>
        <w:t>were</w:t>
      </w:r>
      <w:r w:rsidRPr="003C1E00">
        <w:rPr>
          <w:rFonts w:eastAsiaTheme="minorEastAsia"/>
          <w:lang w:val="en-US" w:eastAsia="zh-CN"/>
        </w:rPr>
        <w:t xml:space="preserve"> approximately 16 Gg/year, which is more than a factor of 20 higher than the emissions of 0.67 Gg/year estimated </w:t>
      </w:r>
      <w:r w:rsidR="006F278C">
        <w:rPr>
          <w:rFonts w:eastAsiaTheme="minorEastAsia"/>
          <w:lang w:val="en-US" w:eastAsia="zh-CN"/>
        </w:rPr>
        <w:t>in the report on the production of CTC and its feedstock uses in China</w:t>
      </w:r>
      <w:r w:rsidRPr="003C1E00">
        <w:rPr>
          <w:rFonts w:eastAsiaTheme="minorEastAsia"/>
          <w:lang w:val="en-US" w:eastAsia="zh-CN"/>
        </w:rPr>
        <w:t xml:space="preserve">. On the question relating to possible explanations </w:t>
      </w:r>
      <w:r w:rsidR="003010F8" w:rsidRPr="003C1E00">
        <w:rPr>
          <w:rFonts w:eastAsiaTheme="minorEastAsia"/>
          <w:lang w:val="en-US" w:eastAsia="zh-CN"/>
        </w:rPr>
        <w:t>for</w:t>
      </w:r>
      <w:r w:rsidRPr="003C1E00">
        <w:rPr>
          <w:rFonts w:eastAsiaTheme="minorEastAsia"/>
          <w:lang w:val="en-US" w:eastAsia="zh-CN"/>
        </w:rPr>
        <w:t xml:space="preserve"> this difference, the World Bank suggested that this question would be better reserved for </w:t>
      </w:r>
      <w:r w:rsidRPr="003C1E00">
        <w:t xml:space="preserve">the Meeting of the </w:t>
      </w:r>
      <w:r w:rsidRPr="003C1E00">
        <w:rPr>
          <w:rFonts w:eastAsiaTheme="minorEastAsia"/>
          <w:lang w:val="en-US" w:eastAsia="zh-CN"/>
        </w:rPr>
        <w:t>Parties, and its Scientific Assessment Panel (SAP) and Technology and Economic Assessment Panel (TEAP).</w:t>
      </w:r>
    </w:p>
    <w:p w14:paraId="512EC4CD" w14:textId="6FC731F3" w:rsidR="00620E5F" w:rsidRPr="00F471B3" w:rsidRDefault="00620E5F" w:rsidP="00F471B3">
      <w:pPr>
        <w:rPr>
          <w:rFonts w:eastAsiaTheme="minorEastAsia"/>
          <w:u w:val="single"/>
          <w:lang w:val="en-US" w:eastAsia="zh-CN"/>
        </w:rPr>
      </w:pPr>
      <w:r w:rsidRPr="00F471B3">
        <w:rPr>
          <w:rFonts w:eastAsiaTheme="minorEastAsia"/>
          <w:u w:val="single"/>
          <w:lang w:val="en-US" w:eastAsia="zh-CN"/>
        </w:rPr>
        <w:t>Monitoring CTC generated from PCE production using C1-C3 alkane chlorination method</w:t>
      </w:r>
    </w:p>
    <w:p w14:paraId="23C73DCA" w14:textId="77777777" w:rsidR="00620E5F" w:rsidRPr="00620E5F" w:rsidRDefault="00620E5F" w:rsidP="00F471B3">
      <w:pPr>
        <w:rPr>
          <w:rFonts w:eastAsiaTheme="minorEastAsia"/>
          <w:lang w:val="en-US" w:eastAsia="zh-CN"/>
        </w:rPr>
      </w:pPr>
    </w:p>
    <w:p w14:paraId="25359FF9" w14:textId="0A90BEBC" w:rsidR="00264492" w:rsidRPr="00264492" w:rsidRDefault="00264492" w:rsidP="00321D6F">
      <w:pPr>
        <w:numPr>
          <w:ilvl w:val="0"/>
          <w:numId w:val="1"/>
        </w:numPr>
        <w:spacing w:after="240"/>
        <w:outlineLvl w:val="0"/>
        <w:rPr>
          <w:lang w:val="en-CA"/>
        </w:rPr>
      </w:pPr>
      <w:r w:rsidRPr="00264492">
        <w:rPr>
          <w:lang w:val="en-CA"/>
        </w:rPr>
        <w:t xml:space="preserve">The Secretariat requested clarification on monitoring of CTC which is produced </w:t>
      </w:r>
      <w:r w:rsidR="00505EF1">
        <w:rPr>
          <w:lang w:val="en-CA"/>
        </w:rPr>
        <w:t>using the</w:t>
      </w:r>
      <w:r w:rsidR="00505EF1" w:rsidRPr="00264492">
        <w:rPr>
          <w:lang w:val="en-CA"/>
        </w:rPr>
        <w:t xml:space="preserve"> </w:t>
      </w:r>
      <w:r w:rsidRPr="00264492">
        <w:rPr>
          <w:lang w:val="en-CA"/>
        </w:rPr>
        <w:t xml:space="preserve">C1-C3 alkane chlorination method during PCE production and fed back into the production process; regulatory controls on CTC use for PCE production through </w:t>
      </w:r>
      <w:r w:rsidR="00505EF1">
        <w:rPr>
          <w:lang w:val="en-CA"/>
        </w:rPr>
        <w:t xml:space="preserve">the </w:t>
      </w:r>
      <w:r w:rsidRPr="00264492">
        <w:rPr>
          <w:lang w:val="en-CA"/>
        </w:rPr>
        <w:t>alkane chlorination method</w:t>
      </w:r>
      <w:r w:rsidR="00505EF1">
        <w:rPr>
          <w:lang w:val="en-CA"/>
        </w:rPr>
        <w:t>;</w:t>
      </w:r>
      <w:r w:rsidRPr="00264492">
        <w:rPr>
          <w:lang w:val="en-CA"/>
        </w:rPr>
        <w:t xml:space="preserve"> and monitoring of </w:t>
      </w:r>
      <w:r w:rsidRPr="00264492">
        <w:rPr>
          <w:lang w:val="en-CA"/>
        </w:rPr>
        <w:lastRenderedPageBreak/>
        <w:t>enterprises that generate CTC through processes like thermal chlorination of C1-C3 alkanes under ODS monitoring and control.</w:t>
      </w:r>
      <w:r w:rsidR="00420117">
        <w:rPr>
          <w:lang w:val="en-CA"/>
        </w:rPr>
        <w:t xml:space="preserve"> </w:t>
      </w:r>
      <w:r w:rsidRPr="00264492">
        <w:rPr>
          <w:lang w:val="en-CA"/>
        </w:rPr>
        <w:t xml:space="preserve">The World Bank </w:t>
      </w:r>
      <w:r w:rsidR="00505EF1">
        <w:rPr>
          <w:lang w:val="en-CA"/>
        </w:rPr>
        <w:t>report</w:t>
      </w:r>
      <w:r w:rsidR="00505EF1" w:rsidRPr="00264492">
        <w:rPr>
          <w:lang w:val="en-CA"/>
        </w:rPr>
        <w:t xml:space="preserve">ed </w:t>
      </w:r>
      <w:r w:rsidRPr="00264492">
        <w:rPr>
          <w:lang w:val="en-CA"/>
        </w:rPr>
        <w:t>that the consultant was looking into th</w:t>
      </w:r>
      <w:r w:rsidR="003010F8">
        <w:rPr>
          <w:lang w:val="en-CA"/>
        </w:rPr>
        <w:t>o</w:t>
      </w:r>
      <w:r w:rsidRPr="00264492">
        <w:rPr>
          <w:lang w:val="en-CA"/>
        </w:rPr>
        <w:t>se details.</w:t>
      </w:r>
    </w:p>
    <w:p w14:paraId="1546DA31" w14:textId="7C9F500C" w:rsidR="009917E7" w:rsidRPr="00C14CC1" w:rsidRDefault="00483CAF" w:rsidP="00321D6F">
      <w:pPr>
        <w:rPr>
          <w:b/>
          <w:lang w:val="en-CA"/>
        </w:rPr>
      </w:pPr>
      <w:r w:rsidRPr="00C14CC1">
        <w:rPr>
          <w:b/>
          <w:lang w:val="en-CA"/>
        </w:rPr>
        <w:t>Observations</w:t>
      </w:r>
    </w:p>
    <w:p w14:paraId="5A2D4F42" w14:textId="77777777" w:rsidR="009917E7" w:rsidRDefault="009917E7" w:rsidP="00321D6F">
      <w:pPr>
        <w:rPr>
          <w:b/>
          <w:lang w:val="en-CA"/>
        </w:rPr>
      </w:pPr>
    </w:p>
    <w:p w14:paraId="17467F6E" w14:textId="237C0770" w:rsidR="006A222E" w:rsidRPr="00E4267D" w:rsidRDefault="009917E7" w:rsidP="00321D6F">
      <w:pPr>
        <w:pStyle w:val="Heading1"/>
        <w:rPr>
          <w:lang w:val="en-CA"/>
        </w:rPr>
      </w:pPr>
      <w:r w:rsidRPr="009917E7">
        <w:rPr>
          <w:lang w:val="en-CA"/>
        </w:rPr>
        <w:t xml:space="preserve">The Secretariat </w:t>
      </w:r>
      <w:r w:rsidR="00483CAF" w:rsidRPr="009917E7">
        <w:rPr>
          <w:lang w:val="en-CA"/>
        </w:rPr>
        <w:t>note</w:t>
      </w:r>
      <w:r w:rsidR="00483CAF">
        <w:rPr>
          <w:lang w:val="en-CA"/>
        </w:rPr>
        <w:t>s</w:t>
      </w:r>
      <w:r w:rsidR="00483CAF" w:rsidRPr="009917E7">
        <w:rPr>
          <w:lang w:val="en-CA"/>
        </w:rPr>
        <w:t xml:space="preserve"> </w:t>
      </w:r>
      <w:r w:rsidRPr="00264492">
        <w:rPr>
          <w:lang w:val="en-CA"/>
        </w:rPr>
        <w:t xml:space="preserve">the substantial efforts undertaken </w:t>
      </w:r>
      <w:r>
        <w:rPr>
          <w:lang w:val="en-CA"/>
        </w:rPr>
        <w:t xml:space="preserve">by the Government of China </w:t>
      </w:r>
      <w:r w:rsidRPr="00264492">
        <w:rPr>
          <w:lang w:val="en-CA"/>
        </w:rPr>
        <w:t>in providing th</w:t>
      </w:r>
      <w:r w:rsidR="00AD6B7F">
        <w:rPr>
          <w:lang w:val="en-CA"/>
        </w:rPr>
        <w:t>e</w:t>
      </w:r>
      <w:r w:rsidRPr="00264492">
        <w:rPr>
          <w:lang w:val="en-CA"/>
        </w:rPr>
        <w:t xml:space="preserve"> report on </w:t>
      </w:r>
      <w:r>
        <w:rPr>
          <w:lang w:val="en-CA"/>
        </w:rPr>
        <w:t xml:space="preserve">the </w:t>
      </w:r>
      <w:r w:rsidRPr="00264492">
        <w:rPr>
          <w:lang w:val="en-CA"/>
        </w:rPr>
        <w:t>production of CTC and its feedstock uses</w:t>
      </w:r>
      <w:r w:rsidR="00C356BA">
        <w:rPr>
          <w:lang w:val="en-CA"/>
        </w:rPr>
        <w:t>, and the estimated emissions of CTC contained in the report</w:t>
      </w:r>
      <w:r>
        <w:rPr>
          <w:lang w:val="en-CA"/>
        </w:rPr>
        <w:t>.</w:t>
      </w:r>
      <w:r w:rsidR="00950591">
        <w:rPr>
          <w:lang w:val="en-CA"/>
        </w:rPr>
        <w:t xml:space="preserve"> </w:t>
      </w:r>
      <w:r w:rsidR="003C1E00">
        <w:rPr>
          <w:lang w:val="en-CA"/>
        </w:rPr>
        <w:t>The Secretariat notes that the total emissions of CTC estimated in the report constituted only 0.5 per cent of the CTC production in 2017</w:t>
      </w:r>
      <w:r w:rsidR="00117747" w:rsidRPr="00117747">
        <w:rPr>
          <w:lang w:val="en-CA"/>
        </w:rPr>
        <w:t xml:space="preserve"> </w:t>
      </w:r>
      <w:r w:rsidR="00117747" w:rsidRPr="00264492">
        <w:rPr>
          <w:lang w:val="en-CA"/>
        </w:rPr>
        <w:t>in line with advanced process technology and onsite management and controls</w:t>
      </w:r>
      <w:r w:rsidR="006A222E">
        <w:rPr>
          <w:lang w:val="en-CA"/>
        </w:rPr>
        <w:t xml:space="preserve">. </w:t>
      </w:r>
      <w:r>
        <w:rPr>
          <w:lang w:val="en-CA"/>
        </w:rPr>
        <w:t xml:space="preserve">The report </w:t>
      </w:r>
      <w:r w:rsidR="00501A8E">
        <w:rPr>
          <w:lang w:val="en-CA"/>
        </w:rPr>
        <w:t xml:space="preserve">also </w:t>
      </w:r>
      <w:r>
        <w:rPr>
          <w:lang w:val="en-CA"/>
        </w:rPr>
        <w:t>provides recommendations relating to CTC use</w:t>
      </w:r>
      <w:r w:rsidR="00501A8E">
        <w:rPr>
          <w:lang w:val="en-CA"/>
        </w:rPr>
        <w:t xml:space="preserve">, monitoring systems for production, conversion and feedstock uses, </w:t>
      </w:r>
      <w:r w:rsidR="008C0645">
        <w:rPr>
          <w:lang w:val="en-CA"/>
        </w:rPr>
        <w:t xml:space="preserve">and emission </w:t>
      </w:r>
      <w:r>
        <w:rPr>
          <w:lang w:val="en-CA"/>
        </w:rPr>
        <w:t xml:space="preserve">monitoring and emission </w:t>
      </w:r>
      <w:r w:rsidR="008C0645">
        <w:rPr>
          <w:lang w:val="en-CA"/>
        </w:rPr>
        <w:t>reduction for consideration by the Government of China</w:t>
      </w:r>
      <w:r w:rsidR="00117747">
        <w:rPr>
          <w:lang w:val="en-CA"/>
        </w:rPr>
        <w:t>;</w:t>
      </w:r>
      <w:r w:rsidR="00483CAF">
        <w:rPr>
          <w:lang w:val="en-CA"/>
        </w:rPr>
        <w:t xml:space="preserve"> </w:t>
      </w:r>
      <w:r w:rsidR="00117747">
        <w:rPr>
          <w:lang w:val="en-CA"/>
        </w:rPr>
        <w:t xml:space="preserve">these </w:t>
      </w:r>
      <w:r w:rsidR="003B2723">
        <w:rPr>
          <w:lang w:val="en-CA"/>
        </w:rPr>
        <w:t>interventions</w:t>
      </w:r>
      <w:r w:rsidR="00117747">
        <w:rPr>
          <w:lang w:val="en-CA"/>
        </w:rPr>
        <w:t xml:space="preserve"> would be useful </w:t>
      </w:r>
      <w:r w:rsidR="003B2723">
        <w:rPr>
          <w:lang w:val="en-CA"/>
        </w:rPr>
        <w:t xml:space="preserve">in </w:t>
      </w:r>
      <w:r w:rsidR="003B2723" w:rsidRPr="006A222E">
        <w:rPr>
          <w:lang w:val="en-CA"/>
        </w:rPr>
        <w:t>improving</w:t>
      </w:r>
      <w:r w:rsidR="006A222E" w:rsidRPr="006A222E">
        <w:rPr>
          <w:lang w:val="en-CA"/>
        </w:rPr>
        <w:t xml:space="preserve"> the system of laws and regulations </w:t>
      </w:r>
      <w:r w:rsidR="006A222E" w:rsidRPr="00E4267D">
        <w:rPr>
          <w:lang w:val="en-CA"/>
        </w:rPr>
        <w:t>and intensive supervision and law enforcement.</w:t>
      </w:r>
    </w:p>
    <w:p w14:paraId="06935A62" w14:textId="0327F3EC" w:rsidR="009917E7" w:rsidRPr="00E4267D" w:rsidRDefault="001B329D" w:rsidP="00321D6F">
      <w:pPr>
        <w:pStyle w:val="Heading1"/>
        <w:rPr>
          <w:lang w:val="en-CA"/>
        </w:rPr>
      </w:pPr>
      <w:r w:rsidRPr="00E4267D">
        <w:rPr>
          <w:lang w:val="en-CA"/>
        </w:rPr>
        <w:t xml:space="preserve">Part I of document </w:t>
      </w:r>
      <w:r w:rsidRPr="00E4267D">
        <w:t xml:space="preserve">UNEP/OzL.Pro/ExCom/84/22/Add.1 describes a set of </w:t>
      </w:r>
      <w:r w:rsidR="008C0645" w:rsidRPr="00E4267D">
        <w:rPr>
          <w:lang w:val="en-CA"/>
        </w:rPr>
        <w:t xml:space="preserve">activities related to </w:t>
      </w:r>
      <w:r w:rsidR="003C1E00" w:rsidRPr="00E4267D">
        <w:rPr>
          <w:lang w:val="en-CA"/>
        </w:rPr>
        <w:t xml:space="preserve">CM production </w:t>
      </w:r>
      <w:r w:rsidR="008C0645" w:rsidRPr="00E4267D">
        <w:rPr>
          <w:lang w:val="en-CA"/>
        </w:rPr>
        <w:t xml:space="preserve">and the process agent sector to be undertaken by the Government of China </w:t>
      </w:r>
      <w:r w:rsidRPr="00E4267D">
        <w:rPr>
          <w:lang w:val="en-CA"/>
        </w:rPr>
        <w:t xml:space="preserve">to monitor the sustainability of the phase-out, and presents </w:t>
      </w:r>
      <w:r w:rsidR="008C0645" w:rsidRPr="00E4267D">
        <w:rPr>
          <w:lang w:val="en-CA"/>
        </w:rPr>
        <w:t>Secretariat’s comments</w:t>
      </w:r>
      <w:r w:rsidRPr="00E4267D">
        <w:rPr>
          <w:lang w:val="en-CA"/>
        </w:rPr>
        <w:t xml:space="preserve"> on those activities</w:t>
      </w:r>
      <w:r w:rsidR="006A222E" w:rsidRPr="00E4267D">
        <w:t>.</w:t>
      </w:r>
      <w:r w:rsidR="006A222E" w:rsidRPr="00E4267D">
        <w:rPr>
          <w:rStyle w:val="FootnoteReference"/>
        </w:rPr>
        <w:footnoteReference w:id="11"/>
      </w:r>
      <w:r w:rsidR="008C0645" w:rsidRPr="00E4267D">
        <w:rPr>
          <w:lang w:val="en-CA"/>
        </w:rPr>
        <w:t xml:space="preserve"> </w:t>
      </w:r>
      <w:r w:rsidRPr="00E4267D">
        <w:rPr>
          <w:lang w:val="en-CA"/>
        </w:rPr>
        <w:t>T</w:t>
      </w:r>
      <w:r w:rsidR="006A222E" w:rsidRPr="00E4267D">
        <w:rPr>
          <w:lang w:val="en-CA"/>
        </w:rPr>
        <w:t>he Executive Committee may wish to consider information contained in th</w:t>
      </w:r>
      <w:r w:rsidR="004D2362" w:rsidRPr="00E4267D">
        <w:rPr>
          <w:lang w:val="en-CA"/>
        </w:rPr>
        <w:t>e present</w:t>
      </w:r>
      <w:r w:rsidR="006A222E" w:rsidRPr="00E4267D">
        <w:rPr>
          <w:lang w:val="en-CA"/>
        </w:rPr>
        <w:t xml:space="preserve"> document along with the </w:t>
      </w:r>
      <w:r w:rsidRPr="00E4267D">
        <w:rPr>
          <w:lang w:val="en-CA"/>
        </w:rPr>
        <w:t xml:space="preserve">relevant </w:t>
      </w:r>
      <w:r w:rsidR="006A222E" w:rsidRPr="00E4267D">
        <w:rPr>
          <w:lang w:val="en-CA"/>
        </w:rPr>
        <w:t xml:space="preserve">information presented in </w:t>
      </w:r>
      <w:r w:rsidRPr="00E4267D">
        <w:rPr>
          <w:lang w:val="en-CA"/>
        </w:rPr>
        <w:t>the above-mentioned document</w:t>
      </w:r>
      <w:r w:rsidR="006A222E" w:rsidRPr="00E4267D">
        <w:rPr>
          <w:lang w:val="en-CA"/>
        </w:rPr>
        <w:t>.</w:t>
      </w:r>
    </w:p>
    <w:p w14:paraId="5DFF16A6" w14:textId="77777777" w:rsidR="00264492" w:rsidRPr="00264492" w:rsidRDefault="00264492" w:rsidP="00321D6F">
      <w:pPr>
        <w:rPr>
          <w:b/>
          <w:lang w:val="en-CA"/>
        </w:rPr>
      </w:pPr>
      <w:r w:rsidRPr="00E4267D">
        <w:rPr>
          <w:b/>
          <w:lang w:val="en-CA"/>
        </w:rPr>
        <w:t>Recommendation</w:t>
      </w:r>
    </w:p>
    <w:p w14:paraId="1E14CF39" w14:textId="77777777" w:rsidR="00264492" w:rsidRPr="00264492" w:rsidRDefault="00264492" w:rsidP="00321D6F">
      <w:pPr>
        <w:rPr>
          <w:lang w:val="en-CA"/>
        </w:rPr>
      </w:pPr>
    </w:p>
    <w:p w14:paraId="1F5E8D48" w14:textId="77777777" w:rsidR="00264492" w:rsidRPr="00264492" w:rsidRDefault="00264492" w:rsidP="00321D6F">
      <w:pPr>
        <w:numPr>
          <w:ilvl w:val="0"/>
          <w:numId w:val="1"/>
        </w:numPr>
        <w:spacing w:after="240"/>
        <w:outlineLvl w:val="0"/>
        <w:rPr>
          <w:lang w:val="en-CA"/>
        </w:rPr>
      </w:pPr>
      <w:r w:rsidRPr="00264492">
        <w:rPr>
          <w:lang w:val="en-CA"/>
        </w:rPr>
        <w:t>The Executive Committee may wish:</w:t>
      </w:r>
    </w:p>
    <w:p w14:paraId="095ED941" w14:textId="455DB38A" w:rsidR="00264492" w:rsidRPr="00264492" w:rsidRDefault="00D63C5B" w:rsidP="00321D6F">
      <w:pPr>
        <w:widowControl w:val="0"/>
        <w:numPr>
          <w:ilvl w:val="1"/>
          <w:numId w:val="1"/>
        </w:numPr>
        <w:spacing w:after="240"/>
        <w:outlineLvl w:val="1"/>
        <w:rPr>
          <w:lang w:val="en-CA"/>
        </w:rPr>
      </w:pPr>
      <w:r>
        <w:rPr>
          <w:lang w:val="en-CA"/>
        </w:rPr>
        <w:t>To n</w:t>
      </w:r>
      <w:r w:rsidR="00264492" w:rsidRPr="00264492">
        <w:rPr>
          <w:lang w:val="en-CA"/>
        </w:rPr>
        <w:t xml:space="preserve">ote the report on </w:t>
      </w:r>
      <w:r>
        <w:rPr>
          <w:lang w:val="en-CA"/>
        </w:rPr>
        <w:t xml:space="preserve">the </w:t>
      </w:r>
      <w:r w:rsidR="00264492" w:rsidRPr="00264492">
        <w:rPr>
          <w:lang w:val="en-CA"/>
        </w:rPr>
        <w:t xml:space="preserve">production of carbon tetrachloride and its feedstock uses in China </w:t>
      </w:r>
      <w:r w:rsidR="00E4267D">
        <w:rPr>
          <w:lang w:val="en-CA"/>
        </w:rPr>
        <w:t xml:space="preserve">(decision 75/18(b)(iii) </w:t>
      </w:r>
      <w:r w:rsidR="00264492" w:rsidRPr="00264492">
        <w:rPr>
          <w:lang w:val="en-CA"/>
        </w:rPr>
        <w:t>contained in</w:t>
      </w:r>
      <w:r w:rsidR="00264492" w:rsidRPr="00264492">
        <w:t xml:space="preserve"> </w:t>
      </w:r>
      <w:r w:rsidR="00E4267D">
        <w:t xml:space="preserve">document </w:t>
      </w:r>
      <w:r w:rsidR="00264492" w:rsidRPr="00264492">
        <w:rPr>
          <w:lang w:val="en-CA"/>
        </w:rPr>
        <w:t xml:space="preserve">UNEP/OzL.Pro/ExCom/84/22/Add.2; </w:t>
      </w:r>
    </w:p>
    <w:p w14:paraId="16C13AC7" w14:textId="00567D0B" w:rsidR="00264492" w:rsidRPr="00264492" w:rsidRDefault="005A0224" w:rsidP="00321D6F">
      <w:pPr>
        <w:pStyle w:val="Heading2"/>
        <w:rPr>
          <w:lang w:val="en-CA"/>
        </w:rPr>
      </w:pPr>
      <w:r>
        <w:rPr>
          <w:lang w:val="en-CA"/>
        </w:rPr>
        <w:t>T</w:t>
      </w:r>
      <w:r w:rsidR="00D63C5B">
        <w:rPr>
          <w:lang w:val="en-CA"/>
        </w:rPr>
        <w:t>o c</w:t>
      </w:r>
      <w:r w:rsidR="00264492" w:rsidRPr="00264492">
        <w:rPr>
          <w:lang w:val="en-CA"/>
        </w:rPr>
        <w:t xml:space="preserve">onsider </w:t>
      </w:r>
      <w:r>
        <w:rPr>
          <w:lang w:val="en-CA"/>
        </w:rPr>
        <w:t xml:space="preserve">whether </w:t>
      </w:r>
      <w:r w:rsidR="006A222E">
        <w:rPr>
          <w:lang w:val="en-CA"/>
        </w:rPr>
        <w:t xml:space="preserve">to request </w:t>
      </w:r>
      <w:r>
        <w:rPr>
          <w:lang w:val="en-CA"/>
        </w:rPr>
        <w:t xml:space="preserve">the </w:t>
      </w:r>
      <w:r w:rsidR="006A222E">
        <w:rPr>
          <w:lang w:val="en-CA"/>
        </w:rPr>
        <w:t xml:space="preserve">Government of China to </w:t>
      </w:r>
      <w:r w:rsidR="00264492" w:rsidRPr="00264492">
        <w:rPr>
          <w:lang w:val="en-CA"/>
        </w:rPr>
        <w:t xml:space="preserve">monitor </w:t>
      </w:r>
      <w:r w:rsidR="00523717" w:rsidRPr="00523717">
        <w:rPr>
          <w:lang w:val="en-CA"/>
        </w:rPr>
        <w:t xml:space="preserve">perchloroethylene </w:t>
      </w:r>
      <w:r w:rsidR="00264492" w:rsidRPr="00264492">
        <w:rPr>
          <w:lang w:val="en-CA"/>
        </w:rPr>
        <w:t xml:space="preserve">plants in the context of its discussions on the </w:t>
      </w:r>
      <w:r w:rsidR="00264492" w:rsidRPr="00264492">
        <w:t xml:space="preserve">report on progress in the implementation of activities listed in decision 83/41 contained in </w:t>
      </w:r>
      <w:r w:rsidR="00264492" w:rsidRPr="00264492">
        <w:rPr>
          <w:lang w:val="en-CA"/>
        </w:rPr>
        <w:t>UNEP/OzL.Pro/ExCom/84/22/Add.1; and</w:t>
      </w:r>
    </w:p>
    <w:p w14:paraId="0DF8A58F" w14:textId="51A7DDAC" w:rsidR="00264492" w:rsidRPr="00264492" w:rsidRDefault="00D63C5B" w:rsidP="00321D6F">
      <w:pPr>
        <w:widowControl w:val="0"/>
        <w:numPr>
          <w:ilvl w:val="1"/>
          <w:numId w:val="1"/>
        </w:numPr>
        <w:spacing w:after="240"/>
        <w:outlineLvl w:val="1"/>
        <w:rPr>
          <w:lang w:val="en-CA"/>
        </w:rPr>
      </w:pPr>
      <w:r>
        <w:rPr>
          <w:lang w:val="en-CA"/>
        </w:rPr>
        <w:t>To i</w:t>
      </w:r>
      <w:r w:rsidR="00264492" w:rsidRPr="00264492">
        <w:rPr>
          <w:lang w:val="en-CA"/>
        </w:rPr>
        <w:t xml:space="preserve">nvite the Government of China, through the World Bank, to submit an updated report on </w:t>
      </w:r>
      <w:r>
        <w:rPr>
          <w:lang w:val="en-CA"/>
        </w:rPr>
        <w:t xml:space="preserve">the </w:t>
      </w:r>
      <w:r w:rsidR="00264492" w:rsidRPr="00264492">
        <w:rPr>
          <w:lang w:val="en-CA"/>
        </w:rPr>
        <w:t>production of carbon tetrachloride and its feedstock uses in China to the last meeting of 2021 taking into consideration the i</w:t>
      </w:r>
      <w:r w:rsidR="00AA5F7B">
        <w:rPr>
          <w:lang w:val="en-CA"/>
        </w:rPr>
        <w:t xml:space="preserve">nformation </w:t>
      </w:r>
      <w:r w:rsidR="005A0224">
        <w:rPr>
          <w:lang w:val="en-CA"/>
        </w:rPr>
        <w:t xml:space="preserve">contained in </w:t>
      </w:r>
      <w:r w:rsidR="00AA5F7B">
        <w:rPr>
          <w:lang w:val="en-CA"/>
        </w:rPr>
        <w:t>document</w:t>
      </w:r>
      <w:r w:rsidR="005A0224">
        <w:rPr>
          <w:lang w:val="en-CA"/>
        </w:rPr>
        <w:t>s</w:t>
      </w:r>
      <w:r w:rsidR="00AA5F7B">
        <w:rPr>
          <w:lang w:val="en-CA"/>
        </w:rPr>
        <w:t xml:space="preserve"> </w:t>
      </w:r>
      <w:r w:rsidR="00AA5F7B" w:rsidRPr="00264492">
        <w:rPr>
          <w:lang w:val="en-CA"/>
        </w:rPr>
        <w:t>UNEP/OzL.Pro/ExCom/84/22/Add.1</w:t>
      </w:r>
      <w:r w:rsidR="005A0224">
        <w:rPr>
          <w:lang w:val="en-CA"/>
        </w:rPr>
        <w:t xml:space="preserve"> and Add</w:t>
      </w:r>
      <w:r w:rsidR="00950591">
        <w:rPr>
          <w:lang w:val="en-CA"/>
        </w:rPr>
        <w:t>.</w:t>
      </w:r>
      <w:r w:rsidR="005A0224">
        <w:rPr>
          <w:lang w:val="en-CA"/>
        </w:rPr>
        <w:t>2</w:t>
      </w:r>
      <w:r w:rsidR="00264492" w:rsidRPr="00264492">
        <w:rPr>
          <w:lang w:val="en-CA"/>
        </w:rPr>
        <w:t>.</w:t>
      </w:r>
    </w:p>
    <w:p w14:paraId="0BBED74E" w14:textId="77777777" w:rsidR="00E4267D" w:rsidRPr="000015D5" w:rsidRDefault="00E4267D" w:rsidP="00E4267D">
      <w:pPr>
        <w:rPr>
          <w:lang w:val="en-CA"/>
        </w:rPr>
      </w:pPr>
    </w:p>
    <w:p w14:paraId="33568209" w14:textId="77777777" w:rsidR="00E4267D" w:rsidRDefault="00E4267D" w:rsidP="00E4267D">
      <w:pPr>
        <w:tabs>
          <w:tab w:val="left" w:pos="8280"/>
        </w:tabs>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4267D" w:rsidRPr="00052C5C" w14:paraId="44DAB133" w14:textId="77777777" w:rsidTr="00C05582">
        <w:tc>
          <w:tcPr>
            <w:tcW w:w="1915" w:type="dxa"/>
          </w:tcPr>
          <w:p w14:paraId="18C75DAD" w14:textId="77777777" w:rsidR="00E4267D" w:rsidRPr="00052C5C" w:rsidRDefault="00E4267D" w:rsidP="00C05582">
            <w:pPr>
              <w:tabs>
                <w:tab w:val="left" w:pos="8280"/>
              </w:tabs>
            </w:pPr>
          </w:p>
        </w:tc>
        <w:tc>
          <w:tcPr>
            <w:tcW w:w="1915" w:type="dxa"/>
          </w:tcPr>
          <w:p w14:paraId="3361777C" w14:textId="77777777" w:rsidR="00E4267D" w:rsidRPr="00052C5C" w:rsidRDefault="00E4267D" w:rsidP="00C05582">
            <w:pPr>
              <w:tabs>
                <w:tab w:val="left" w:pos="8280"/>
              </w:tabs>
            </w:pPr>
          </w:p>
        </w:tc>
        <w:tc>
          <w:tcPr>
            <w:tcW w:w="1915" w:type="dxa"/>
            <w:tcBorders>
              <w:bottom w:val="single" w:sz="4" w:space="0" w:color="auto"/>
            </w:tcBorders>
          </w:tcPr>
          <w:p w14:paraId="3D31AE62" w14:textId="77777777" w:rsidR="00E4267D" w:rsidRPr="00052C5C" w:rsidRDefault="00E4267D" w:rsidP="00C05582">
            <w:pPr>
              <w:tabs>
                <w:tab w:val="left" w:pos="8280"/>
              </w:tabs>
            </w:pPr>
          </w:p>
        </w:tc>
        <w:tc>
          <w:tcPr>
            <w:tcW w:w="1915" w:type="dxa"/>
          </w:tcPr>
          <w:p w14:paraId="35FBB361" w14:textId="77777777" w:rsidR="00E4267D" w:rsidRPr="00052C5C" w:rsidRDefault="00E4267D" w:rsidP="00C05582">
            <w:pPr>
              <w:tabs>
                <w:tab w:val="left" w:pos="8280"/>
              </w:tabs>
            </w:pPr>
          </w:p>
        </w:tc>
        <w:tc>
          <w:tcPr>
            <w:tcW w:w="1916" w:type="dxa"/>
          </w:tcPr>
          <w:p w14:paraId="141D588C" w14:textId="77777777" w:rsidR="00E4267D" w:rsidRPr="00052C5C" w:rsidRDefault="00E4267D" w:rsidP="00C05582">
            <w:pPr>
              <w:tabs>
                <w:tab w:val="left" w:pos="8280"/>
              </w:tabs>
            </w:pPr>
          </w:p>
        </w:tc>
      </w:tr>
    </w:tbl>
    <w:p w14:paraId="14CCD02A" w14:textId="77777777" w:rsidR="00E4267D" w:rsidRPr="00052C5C" w:rsidRDefault="00E4267D" w:rsidP="00E4267D">
      <w:pPr>
        <w:tabs>
          <w:tab w:val="left" w:pos="8280"/>
        </w:tabs>
        <w:rPr>
          <w:lang w:val="en-CA"/>
        </w:rPr>
      </w:pPr>
    </w:p>
    <w:sectPr w:rsidR="00E4267D" w:rsidRPr="00052C5C" w:rsidSect="00C8688D">
      <w:headerReference w:type="even" r:id="rId12"/>
      <w:headerReference w:type="default" r:id="rId13"/>
      <w:footerReference w:type="even" r:id="rId14"/>
      <w:footerReference w:type="default" r:id="rId15"/>
      <w:footerReference w:type="first" r:id="rId16"/>
      <w:pgSz w:w="12240" w:h="15840" w:code="1"/>
      <w:pgMar w:top="720" w:right="1440" w:bottom="709" w:left="1440" w:header="720" w:footer="478" w:gutter="0"/>
      <w:cols w:space="720"/>
      <w:titlePg/>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2BF75E18" w16cid:durableId="218E0784"/>
  <w16cid:commentId w16cid:paraId="23D72A71" w16cid:durableId="218E0E08"/>
  <w16cid:commentId w16cid:paraId="0AA959AA" w16cid:durableId="218E1976"/>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70A0F70" w14:textId="77777777" w:rsidR="00717BDF" w:rsidRDefault="00717BDF" w:rsidP="004A504B">
      <w:r>
        <w:separator/>
      </w:r>
    </w:p>
  </w:endnote>
  <w:endnote w:type="continuationSeparator" w:id="0">
    <w:p w14:paraId="4F4B94D4" w14:textId="77777777" w:rsidR="00717BDF" w:rsidRDefault="00717BDF"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E02C48" w14:textId="35F12F6B" w:rsidR="00EC3EF2" w:rsidRDefault="00EC3EF2">
    <w:pPr>
      <w:jc w:val="center"/>
      <w:rPr>
        <w:noProof/>
      </w:rPr>
    </w:pPr>
    <w:r>
      <w:fldChar w:fldCharType="begin"/>
    </w:r>
    <w:r>
      <w:instrText xml:space="preserve"> PAGE </w:instrText>
    </w:r>
    <w:r>
      <w:fldChar w:fldCharType="separate"/>
    </w:r>
    <w:r w:rsidR="00292BC6">
      <w:rPr>
        <w:noProof/>
      </w:rPr>
      <w:t>8</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81E863" w14:textId="0B8DCAF2" w:rsidR="00EC3EF2" w:rsidRPr="0033525D" w:rsidRDefault="00EC3EF2">
    <w:pPr>
      <w:jc w:val="center"/>
    </w:pPr>
    <w:r>
      <w:fldChar w:fldCharType="begin"/>
    </w:r>
    <w:r>
      <w:instrText xml:space="preserve"> PAGE </w:instrText>
    </w:r>
    <w:r>
      <w:fldChar w:fldCharType="separate"/>
    </w:r>
    <w:r w:rsidR="00292BC6">
      <w:rPr>
        <w:noProof/>
      </w:rPr>
      <w:t>7</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242A67" w14:textId="77777777" w:rsidR="00EC3EF2" w:rsidRDefault="00EC3EF2"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01497DB" w14:textId="77777777" w:rsidR="00717BDF" w:rsidRDefault="00717BDF" w:rsidP="004A504B">
      <w:r>
        <w:separator/>
      </w:r>
    </w:p>
  </w:footnote>
  <w:footnote w:type="continuationSeparator" w:id="0">
    <w:p w14:paraId="202AB840" w14:textId="77777777" w:rsidR="00717BDF" w:rsidRDefault="00717BDF" w:rsidP="004A504B">
      <w:r>
        <w:continuationSeparator/>
      </w:r>
    </w:p>
  </w:footnote>
  <w:footnote w:id="1">
    <w:p w14:paraId="0B02D20F" w14:textId="77777777" w:rsidR="00264492" w:rsidRPr="00417EAF" w:rsidRDefault="00264492" w:rsidP="00264492">
      <w:pPr>
        <w:pStyle w:val="FootnoteText"/>
        <w:rPr>
          <w:lang w:val="en-CA"/>
        </w:rPr>
      </w:pPr>
      <w:r>
        <w:rPr>
          <w:rStyle w:val="FootnoteReference"/>
        </w:rPr>
        <w:footnoteRef/>
      </w:r>
      <w:r>
        <w:t xml:space="preserve"> </w:t>
      </w:r>
      <w:r>
        <w:rPr>
          <w:lang w:val="en-CA"/>
        </w:rPr>
        <w:t>Chloromethane plants produce methyl chloride, methylene chloride, chloroform and carbon tetrachloride.</w:t>
      </w:r>
    </w:p>
  </w:footnote>
  <w:footnote w:id="2">
    <w:p w14:paraId="064136EF" w14:textId="77777777" w:rsidR="00264492" w:rsidRPr="00A36D4E" w:rsidRDefault="00264492" w:rsidP="00264492">
      <w:pPr>
        <w:pStyle w:val="FootnoteText"/>
        <w:rPr>
          <w:lang w:val="en-CA"/>
        </w:rPr>
      </w:pPr>
      <w:r>
        <w:rPr>
          <w:rStyle w:val="FootnoteReference"/>
        </w:rPr>
        <w:footnoteRef/>
      </w:r>
      <w:r>
        <w:t xml:space="preserve"> </w:t>
      </w:r>
      <w:r>
        <w:rPr>
          <w:lang w:val="en-CA"/>
        </w:rPr>
        <w:t>A new CM producer started operations in the year 2018; this sixteenth producer was not included in the present study.</w:t>
      </w:r>
    </w:p>
  </w:footnote>
  <w:footnote w:id="3">
    <w:p w14:paraId="0EE52C1E" w14:textId="10512616" w:rsidR="00264492" w:rsidRPr="00150510" w:rsidRDefault="00264492" w:rsidP="00264492">
      <w:pPr>
        <w:pStyle w:val="FootnoteText"/>
        <w:rPr>
          <w:lang w:val="en-CA"/>
        </w:rPr>
      </w:pPr>
      <w:r>
        <w:rPr>
          <w:rStyle w:val="FootnoteReference"/>
        </w:rPr>
        <w:footnoteRef/>
      </w:r>
      <w:r>
        <w:t xml:space="preserve"> </w:t>
      </w:r>
      <w:r>
        <w:rPr>
          <w:lang w:val="en-CA"/>
        </w:rPr>
        <w:t xml:space="preserve">Of the 38 </w:t>
      </w:r>
      <w:r w:rsidR="00675C94">
        <w:rPr>
          <w:lang w:val="en-CA"/>
        </w:rPr>
        <w:t>enterprises</w:t>
      </w:r>
      <w:r>
        <w:rPr>
          <w:lang w:val="en-CA"/>
        </w:rPr>
        <w:t xml:space="preserve">, 36 provided information; two enterprises </w:t>
      </w:r>
      <w:r w:rsidRPr="00F22E91">
        <w:rPr>
          <w:lang w:val="en-CA"/>
        </w:rPr>
        <w:t xml:space="preserve">stopped production </w:t>
      </w:r>
      <w:r w:rsidR="00BE67B9">
        <w:rPr>
          <w:lang w:val="en-CA"/>
        </w:rPr>
        <w:t>in</w:t>
      </w:r>
      <w:r w:rsidR="00BE67B9" w:rsidRPr="00F22E91">
        <w:rPr>
          <w:lang w:val="en-CA"/>
        </w:rPr>
        <w:t xml:space="preserve"> </w:t>
      </w:r>
      <w:r w:rsidRPr="00F22E91">
        <w:rPr>
          <w:lang w:val="en-CA"/>
        </w:rPr>
        <w:t>2015 and had no CTC purchase and consumption from 2015 to 2017</w:t>
      </w:r>
      <w:r>
        <w:rPr>
          <w:lang w:val="en-CA"/>
        </w:rPr>
        <w:t xml:space="preserve">. </w:t>
      </w:r>
      <w:r w:rsidRPr="00150510">
        <w:rPr>
          <w:lang w:val="en-CA"/>
        </w:rPr>
        <w:t xml:space="preserve">As per the TOR, at least four CM production enterprises and six feedstock users should </w:t>
      </w:r>
      <w:r w:rsidR="00BE67B9">
        <w:rPr>
          <w:lang w:val="en-CA"/>
        </w:rPr>
        <w:t>undergo</w:t>
      </w:r>
      <w:r w:rsidR="00BE67B9" w:rsidRPr="00150510">
        <w:rPr>
          <w:lang w:val="en-CA"/>
        </w:rPr>
        <w:t xml:space="preserve"> </w:t>
      </w:r>
      <w:r w:rsidRPr="00150510">
        <w:rPr>
          <w:lang w:val="en-CA"/>
        </w:rPr>
        <w:t>site</w:t>
      </w:r>
      <w:r w:rsidR="00BE67B9">
        <w:rPr>
          <w:lang w:val="en-CA"/>
        </w:rPr>
        <w:t xml:space="preserve"> </w:t>
      </w:r>
      <w:r w:rsidR="00BE67B9" w:rsidRPr="00150510">
        <w:rPr>
          <w:lang w:val="en-CA"/>
        </w:rPr>
        <w:t>visit</w:t>
      </w:r>
      <w:r w:rsidR="00BE67B9">
        <w:rPr>
          <w:lang w:val="en-CA"/>
        </w:rPr>
        <w:t>s</w:t>
      </w:r>
      <w:r w:rsidRPr="00150510">
        <w:rPr>
          <w:lang w:val="en-CA"/>
        </w:rPr>
        <w:t>; the latter should cover three mainstream CTC conversion technologies i.e., CTC to methyl chloride, CTC to perchloroethylene and CTC to chloroform.</w:t>
      </w:r>
    </w:p>
  </w:footnote>
  <w:footnote w:id="4">
    <w:p w14:paraId="388A8402" w14:textId="3C65D4AE" w:rsidR="00AA5F7B" w:rsidRPr="00AA5F7B" w:rsidRDefault="00AA5F7B">
      <w:pPr>
        <w:pStyle w:val="FootnoteText"/>
      </w:pPr>
      <w:r>
        <w:rPr>
          <w:rStyle w:val="FootnoteReference"/>
        </w:rPr>
        <w:footnoteRef/>
      </w:r>
      <w:r>
        <w:t xml:space="preserve"> The</w:t>
      </w:r>
      <w:r w:rsidRPr="00870619">
        <w:t xml:space="preserve"> feedstock use</w:t>
      </w:r>
      <w:r>
        <w:t xml:space="preserve"> referred here</w:t>
      </w:r>
      <w:r w:rsidRPr="00870619">
        <w:t xml:space="preserve"> is by enterprises that buy CTC from CM producers, i.e., conversion applies to CM producers </w:t>
      </w:r>
      <w:r>
        <w:t xml:space="preserve">and </w:t>
      </w:r>
      <w:r w:rsidR="00CF1D45">
        <w:t>also</w:t>
      </w:r>
      <w:r w:rsidR="00CF1D45" w:rsidRPr="00870619">
        <w:t xml:space="preserve"> </w:t>
      </w:r>
      <w:r w:rsidRPr="00870619">
        <w:t xml:space="preserve">encompasses </w:t>
      </w:r>
      <w:r w:rsidR="00A06859">
        <w:t xml:space="preserve">their </w:t>
      </w:r>
      <w:r w:rsidRPr="00870619">
        <w:t>feedstock use.</w:t>
      </w:r>
    </w:p>
  </w:footnote>
  <w:footnote w:id="5">
    <w:p w14:paraId="34F719AB" w14:textId="032A6B8E" w:rsidR="00264492" w:rsidRPr="009D19DD" w:rsidRDefault="00264492" w:rsidP="00264492">
      <w:pPr>
        <w:pStyle w:val="FootnoteText"/>
        <w:rPr>
          <w:lang w:val="en-CA"/>
        </w:rPr>
      </w:pPr>
      <w:r>
        <w:rPr>
          <w:rStyle w:val="FootnoteReference"/>
        </w:rPr>
        <w:footnoteRef/>
      </w:r>
      <w:r>
        <w:t xml:space="preserve"> </w:t>
      </w:r>
      <w:r>
        <w:rPr>
          <w:lang w:val="en-CA"/>
        </w:rPr>
        <w:t>Potential emission is derived based on technical assessment of possible emission of CTC from various waste streams and is estimated based on product disposal methods</w:t>
      </w:r>
      <w:r w:rsidR="00513295">
        <w:rPr>
          <w:lang w:val="en-CA"/>
        </w:rPr>
        <w:t>; unlike actual emissions which is based on direct estimate of CTC</w:t>
      </w:r>
      <w:r w:rsidR="00D86CFC">
        <w:rPr>
          <w:lang w:val="en-CA"/>
        </w:rPr>
        <w:t xml:space="preserve"> in emission streams</w:t>
      </w:r>
      <w:r w:rsidR="00513295">
        <w:rPr>
          <w:lang w:val="en-CA"/>
        </w:rPr>
        <w:t xml:space="preserve">, potential emissions are based on usage of products or disposal methods for the CTC streams </w:t>
      </w:r>
      <w:r w:rsidR="00D86CFC">
        <w:rPr>
          <w:lang w:val="en-CA"/>
        </w:rPr>
        <w:t xml:space="preserve">that could have different CTC levels, </w:t>
      </w:r>
      <w:r w:rsidR="00513295">
        <w:rPr>
          <w:lang w:val="en-CA"/>
        </w:rPr>
        <w:t>before discharg</w:t>
      </w:r>
      <w:r w:rsidR="003C1E00">
        <w:rPr>
          <w:lang w:val="en-CA"/>
        </w:rPr>
        <w:t>e</w:t>
      </w:r>
      <w:r w:rsidR="00513295">
        <w:rPr>
          <w:lang w:val="en-CA"/>
        </w:rPr>
        <w:t xml:space="preserve"> to the atmosphere</w:t>
      </w:r>
      <w:r>
        <w:rPr>
          <w:lang w:val="en-CA"/>
        </w:rPr>
        <w:t>.</w:t>
      </w:r>
    </w:p>
  </w:footnote>
  <w:footnote w:id="6">
    <w:p w14:paraId="06A07FE7" w14:textId="77777777" w:rsidR="00264492" w:rsidRPr="00D44A2D" w:rsidRDefault="00264492" w:rsidP="00264492">
      <w:pPr>
        <w:pStyle w:val="FootnoteText"/>
        <w:rPr>
          <w:lang w:val="en-CA"/>
        </w:rPr>
      </w:pPr>
      <w:r>
        <w:rPr>
          <w:rStyle w:val="FootnoteReference"/>
        </w:rPr>
        <w:footnoteRef/>
      </w:r>
      <w:r>
        <w:t xml:space="preserve"> </w:t>
      </w:r>
      <w:r>
        <w:rPr>
          <w:lang w:val="en-CA"/>
        </w:rPr>
        <w:t xml:space="preserve">In China, CTC is converted in </w:t>
      </w:r>
      <w:r w:rsidR="00EA4C3A">
        <w:rPr>
          <w:lang w:val="en-CA"/>
        </w:rPr>
        <w:t>CM</w:t>
      </w:r>
      <w:r>
        <w:rPr>
          <w:lang w:val="en-CA"/>
        </w:rPr>
        <w:t xml:space="preserve"> plants to other chemicals including methyl chloride, methylene chloride and chloroform.</w:t>
      </w:r>
    </w:p>
  </w:footnote>
  <w:footnote w:id="7">
    <w:p w14:paraId="56577F08" w14:textId="77777777" w:rsidR="00264492" w:rsidRPr="008651F5" w:rsidRDefault="00264492" w:rsidP="00264492">
      <w:pPr>
        <w:pStyle w:val="FootnoteText"/>
        <w:rPr>
          <w:lang w:val="en-CA"/>
        </w:rPr>
      </w:pPr>
      <w:r>
        <w:rPr>
          <w:rStyle w:val="FootnoteReference"/>
        </w:rPr>
        <w:footnoteRef/>
      </w:r>
      <w:r>
        <w:t xml:space="preserve"> </w:t>
      </w:r>
      <w:r>
        <w:rPr>
          <w:lang w:val="en-CA"/>
        </w:rPr>
        <w:t>PFP is HFC-245fa</w:t>
      </w:r>
    </w:p>
  </w:footnote>
  <w:footnote w:id="8">
    <w:p w14:paraId="75B145FF" w14:textId="77777777" w:rsidR="00264492" w:rsidRPr="008651F5" w:rsidRDefault="00264492" w:rsidP="00264492">
      <w:pPr>
        <w:pStyle w:val="FootnoteText"/>
        <w:rPr>
          <w:lang w:val="en-CA"/>
        </w:rPr>
      </w:pPr>
      <w:r>
        <w:rPr>
          <w:rStyle w:val="FootnoteReference"/>
        </w:rPr>
        <w:footnoteRef/>
      </w:r>
      <w:r>
        <w:t xml:space="preserve"> </w:t>
      </w:r>
      <w:r>
        <w:rPr>
          <w:lang w:val="en-CA"/>
        </w:rPr>
        <w:t>PFB is HFC-365mfc</w:t>
      </w:r>
    </w:p>
  </w:footnote>
  <w:footnote w:id="9">
    <w:p w14:paraId="20077C5F" w14:textId="6B88E719" w:rsidR="00A06859" w:rsidRPr="00A06859" w:rsidRDefault="00A06859">
      <w:pPr>
        <w:pStyle w:val="FootnoteText"/>
        <w:rPr>
          <w:lang w:val="en-CA"/>
        </w:rPr>
      </w:pPr>
      <w:r>
        <w:rPr>
          <w:rStyle w:val="FootnoteReference"/>
        </w:rPr>
        <w:footnoteRef/>
      </w:r>
      <w:r>
        <w:t xml:space="preserve"> T</w:t>
      </w:r>
      <w:r w:rsidRPr="00A06859">
        <w:t>h</w:t>
      </w:r>
      <w:r w:rsidR="00A16C62">
        <w:t>o</w:t>
      </w:r>
      <w:r w:rsidRPr="00A06859">
        <w:t>se 21 active feedstock users excludes the CM producers that have their own internal conversion of CTC, except for the one CM producer that also buys CTC to augment its internal production</w:t>
      </w:r>
      <w:r>
        <w:t>.</w:t>
      </w:r>
    </w:p>
  </w:footnote>
  <w:footnote w:id="10">
    <w:p w14:paraId="5864E670" w14:textId="77777777" w:rsidR="00BF05A0" w:rsidRPr="00D22104" w:rsidRDefault="00BF05A0" w:rsidP="00BF05A0">
      <w:pPr>
        <w:pStyle w:val="FootnoteText"/>
        <w:rPr>
          <w:lang w:val="en-CA"/>
        </w:rPr>
      </w:pPr>
      <w:r>
        <w:rPr>
          <w:rStyle w:val="FootnoteReference"/>
        </w:rPr>
        <w:footnoteRef/>
      </w:r>
      <w:r>
        <w:t xml:space="preserve"> </w:t>
      </w:r>
      <w:r w:rsidRPr="00E11E10">
        <w:rPr>
          <w:lang w:val="en-CA"/>
        </w:rPr>
        <w:t>Lunt, M. F., Park, S., Li, S., Henne, S.,</w:t>
      </w:r>
      <w:r>
        <w:rPr>
          <w:lang w:val="en-CA"/>
        </w:rPr>
        <w:t xml:space="preserve"> </w:t>
      </w:r>
      <w:r w:rsidRPr="00E11E10">
        <w:rPr>
          <w:lang w:val="en-CA"/>
        </w:rPr>
        <w:t>Manning, A. J., Ganesan, A. L., et al.</w:t>
      </w:r>
      <w:r>
        <w:rPr>
          <w:lang w:val="en-CA"/>
        </w:rPr>
        <w:t xml:space="preserve"> </w:t>
      </w:r>
      <w:r w:rsidRPr="00E11E10">
        <w:rPr>
          <w:lang w:val="en-CA"/>
        </w:rPr>
        <w:t>(2018). Continued emissions of the</w:t>
      </w:r>
      <w:r>
        <w:rPr>
          <w:lang w:val="en-CA"/>
        </w:rPr>
        <w:t xml:space="preserve"> </w:t>
      </w:r>
      <w:r w:rsidRPr="00E11E10">
        <w:rPr>
          <w:lang w:val="en-CA"/>
        </w:rPr>
        <w:t>ozone-depleting substance carbon</w:t>
      </w:r>
      <w:r>
        <w:rPr>
          <w:lang w:val="en-CA"/>
        </w:rPr>
        <w:t xml:space="preserve"> </w:t>
      </w:r>
      <w:r w:rsidRPr="00E11E10">
        <w:rPr>
          <w:lang w:val="en-CA"/>
        </w:rPr>
        <w:t>tetrachloride from eastern Asia.</w:t>
      </w:r>
      <w:r>
        <w:rPr>
          <w:lang w:val="en-CA"/>
        </w:rPr>
        <w:t xml:space="preserve"> </w:t>
      </w:r>
      <w:r w:rsidRPr="00E11E10">
        <w:rPr>
          <w:i/>
          <w:iCs/>
          <w:lang w:val="en-CA"/>
        </w:rPr>
        <w:t>Geophysical Research Letters</w:t>
      </w:r>
      <w:r w:rsidRPr="00E11E10">
        <w:rPr>
          <w:lang w:val="en-CA"/>
        </w:rPr>
        <w:t xml:space="preserve">, </w:t>
      </w:r>
      <w:r w:rsidRPr="00E11E10">
        <w:rPr>
          <w:i/>
          <w:iCs/>
          <w:lang w:val="en-CA"/>
        </w:rPr>
        <w:t>45</w:t>
      </w:r>
      <w:r w:rsidRPr="00E11E10">
        <w:rPr>
          <w:lang w:val="en-CA"/>
        </w:rPr>
        <w:t>.</w:t>
      </w:r>
      <w:r>
        <w:rPr>
          <w:lang w:val="en-CA"/>
        </w:rPr>
        <w:t xml:space="preserve"> </w:t>
      </w:r>
      <w:r w:rsidRPr="00E11E10">
        <w:rPr>
          <w:lang w:val="en-CA"/>
        </w:rPr>
        <w:t>https://doi.org/10.1029/2018GL079500</w:t>
      </w:r>
    </w:p>
  </w:footnote>
  <w:footnote w:id="11">
    <w:p w14:paraId="5E72691D" w14:textId="77777777" w:rsidR="006A222E" w:rsidRPr="003C1E00" w:rsidRDefault="006A222E">
      <w:pPr>
        <w:pStyle w:val="FootnoteText"/>
        <w:rPr>
          <w:lang w:val="en-CA"/>
        </w:rPr>
      </w:pPr>
      <w:r>
        <w:rPr>
          <w:rStyle w:val="FootnoteReference"/>
        </w:rPr>
        <w:footnoteRef/>
      </w:r>
      <w:r>
        <w:t xml:space="preserve">UNEP/OzL.Pro/ExCom/84/22/Add.1, </w:t>
      </w:r>
      <w:r>
        <w:rPr>
          <w:lang w:val="en-CA"/>
        </w:rPr>
        <w:t>paragraphs 24 to 31 and 70 to 83.</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D9E416" w14:textId="48006BD4" w:rsidR="00EC3EF2" w:rsidRPr="0033525D" w:rsidRDefault="00950591">
    <w:r>
      <w:fldChar w:fldCharType="begin"/>
    </w:r>
    <w:r>
      <w:instrText xml:space="preserve"> DOCPROPERTY "Document number"  \* MERGEFORMAT </w:instrText>
    </w:r>
    <w:r>
      <w:fldChar w:fldCharType="separate"/>
    </w:r>
    <w:r w:rsidR="004300F0">
      <w:t>UNEP/</w:t>
    </w:r>
    <w:proofErr w:type="spellStart"/>
    <w:r w:rsidR="004300F0">
      <w:t>OzL.Pro</w:t>
    </w:r>
    <w:proofErr w:type="spellEnd"/>
    <w:r w:rsidR="004300F0">
      <w:t>/</w:t>
    </w:r>
    <w:proofErr w:type="spellStart"/>
    <w:r w:rsidR="004300F0">
      <w:t>ExCom</w:t>
    </w:r>
    <w:proofErr w:type="spellEnd"/>
    <w:r w:rsidR="004300F0">
      <w:t>/84/22/Add.2</w:t>
    </w:r>
    <w:r>
      <w:fldChar w:fldCharType="end"/>
    </w:r>
  </w:p>
  <w:p w14:paraId="290FED9F" w14:textId="77777777" w:rsidR="00EC3EF2" w:rsidRPr="0033525D" w:rsidRDefault="00EC3EF2"/>
  <w:p w14:paraId="631BA721" w14:textId="77777777" w:rsidR="00EC3EF2" w:rsidRPr="0033525D" w:rsidRDefault="00EC3EF2"/>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A373B5" w14:textId="7988B54D" w:rsidR="00EC3EF2" w:rsidRPr="0033525D" w:rsidRDefault="00950591">
    <w:pPr>
      <w:jc w:val="right"/>
    </w:pPr>
    <w:r>
      <w:fldChar w:fldCharType="begin"/>
    </w:r>
    <w:r>
      <w:instrText xml:space="preserve"> DOCPROPERTY "Document number"  \* MERGEFORMAT </w:instrText>
    </w:r>
    <w:r>
      <w:fldChar w:fldCharType="separate"/>
    </w:r>
    <w:r w:rsidR="004300F0">
      <w:t>UNEP/</w:t>
    </w:r>
    <w:proofErr w:type="spellStart"/>
    <w:r w:rsidR="004300F0">
      <w:t>OzL.Pro</w:t>
    </w:r>
    <w:proofErr w:type="spellEnd"/>
    <w:r w:rsidR="004300F0">
      <w:t>/</w:t>
    </w:r>
    <w:proofErr w:type="spellStart"/>
    <w:r w:rsidR="004300F0">
      <w:t>ExCom</w:t>
    </w:r>
    <w:proofErr w:type="spellEnd"/>
    <w:r w:rsidR="004300F0">
      <w:t>/84/22/Add.2</w:t>
    </w:r>
    <w:r>
      <w:fldChar w:fldCharType="end"/>
    </w:r>
  </w:p>
  <w:p w14:paraId="789AD771" w14:textId="77777777" w:rsidR="00EC3EF2" w:rsidRPr="0033525D" w:rsidRDefault="00EC3EF2"/>
  <w:p w14:paraId="67481172" w14:textId="77777777" w:rsidR="00EC3EF2" w:rsidRPr="0033525D" w:rsidRDefault="00EC3EF2">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C7CC7B0E"/>
    <w:lvl w:ilvl="0">
      <w:start w:val="1"/>
      <w:numFmt w:val="decimal"/>
      <w:pStyle w:val="Heading1"/>
      <w:lvlText w:val="%1."/>
      <w:lvlJc w:val="left"/>
      <w:pPr>
        <w:tabs>
          <w:tab w:val="num" w:pos="0"/>
        </w:tabs>
        <w:ind w:left="0" w:firstLine="0"/>
      </w:pPr>
      <w:rPr>
        <w:b w:val="0"/>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86949C2"/>
    <w:multiLevelType w:val="hybridMultilevel"/>
    <w:tmpl w:val="CE74F5DA"/>
    <w:lvl w:ilvl="0" w:tplc="D512D054">
      <w:start w:val="1"/>
      <w:numFmt w:val="bullet"/>
      <w:lvlText w:val="•"/>
      <w:lvlJc w:val="left"/>
      <w:pPr>
        <w:ind w:left="170" w:hanging="170"/>
      </w:pPr>
      <w:rPr>
        <w:rFonts w:ascii="Arial" w:hAnsi="Arial"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2" w15:restartNumberingAfterBreak="0">
    <w:nsid w:val="0C1537D3"/>
    <w:multiLevelType w:val="hybridMultilevel"/>
    <w:tmpl w:val="4EA462E2"/>
    <w:lvl w:ilvl="0" w:tplc="AEFA5112">
      <w:start w:val="1"/>
      <w:numFmt w:val="bullet"/>
      <w:lvlText w:val=""/>
      <w:lvlJc w:val="left"/>
      <w:pPr>
        <w:ind w:left="654" w:hanging="370"/>
      </w:pPr>
      <w:rPr>
        <w:rFonts w:ascii="Symbol" w:hAnsi="Symbol" w:hint="default"/>
        <w:color w:val="auto"/>
        <w:lang w:val="en-US"/>
      </w:rPr>
    </w:lvl>
    <w:lvl w:ilvl="1" w:tplc="04090003" w:tentative="1">
      <w:start w:val="1"/>
      <w:numFmt w:val="bullet"/>
      <w:lvlText w:val=""/>
      <w:lvlJc w:val="left"/>
      <w:pPr>
        <w:ind w:left="1124" w:hanging="420"/>
      </w:pPr>
      <w:rPr>
        <w:rFonts w:ascii="Wingdings" w:hAnsi="Wingdings" w:hint="default"/>
      </w:rPr>
    </w:lvl>
    <w:lvl w:ilvl="2" w:tplc="04090005" w:tentative="1">
      <w:start w:val="1"/>
      <w:numFmt w:val="bullet"/>
      <w:lvlText w:val=""/>
      <w:lvlJc w:val="left"/>
      <w:pPr>
        <w:ind w:left="1544" w:hanging="420"/>
      </w:pPr>
      <w:rPr>
        <w:rFonts w:ascii="Wingdings" w:hAnsi="Wingdings" w:hint="default"/>
      </w:rPr>
    </w:lvl>
    <w:lvl w:ilvl="3" w:tplc="04090001" w:tentative="1">
      <w:start w:val="1"/>
      <w:numFmt w:val="bullet"/>
      <w:lvlText w:val=""/>
      <w:lvlJc w:val="left"/>
      <w:pPr>
        <w:ind w:left="1964" w:hanging="420"/>
      </w:pPr>
      <w:rPr>
        <w:rFonts w:ascii="Wingdings" w:hAnsi="Wingdings" w:hint="default"/>
      </w:rPr>
    </w:lvl>
    <w:lvl w:ilvl="4" w:tplc="04090003" w:tentative="1">
      <w:start w:val="1"/>
      <w:numFmt w:val="bullet"/>
      <w:lvlText w:val=""/>
      <w:lvlJc w:val="left"/>
      <w:pPr>
        <w:ind w:left="2384" w:hanging="420"/>
      </w:pPr>
      <w:rPr>
        <w:rFonts w:ascii="Wingdings" w:hAnsi="Wingdings" w:hint="default"/>
      </w:rPr>
    </w:lvl>
    <w:lvl w:ilvl="5" w:tplc="04090005" w:tentative="1">
      <w:start w:val="1"/>
      <w:numFmt w:val="bullet"/>
      <w:lvlText w:val=""/>
      <w:lvlJc w:val="left"/>
      <w:pPr>
        <w:ind w:left="2804" w:hanging="420"/>
      </w:pPr>
      <w:rPr>
        <w:rFonts w:ascii="Wingdings" w:hAnsi="Wingdings" w:hint="default"/>
      </w:rPr>
    </w:lvl>
    <w:lvl w:ilvl="6" w:tplc="04090001" w:tentative="1">
      <w:start w:val="1"/>
      <w:numFmt w:val="bullet"/>
      <w:lvlText w:val=""/>
      <w:lvlJc w:val="left"/>
      <w:pPr>
        <w:ind w:left="3224" w:hanging="420"/>
      </w:pPr>
      <w:rPr>
        <w:rFonts w:ascii="Wingdings" w:hAnsi="Wingdings" w:hint="default"/>
      </w:rPr>
    </w:lvl>
    <w:lvl w:ilvl="7" w:tplc="04090003" w:tentative="1">
      <w:start w:val="1"/>
      <w:numFmt w:val="bullet"/>
      <w:lvlText w:val=""/>
      <w:lvlJc w:val="left"/>
      <w:pPr>
        <w:ind w:left="3644" w:hanging="420"/>
      </w:pPr>
      <w:rPr>
        <w:rFonts w:ascii="Wingdings" w:hAnsi="Wingdings" w:hint="default"/>
      </w:rPr>
    </w:lvl>
    <w:lvl w:ilvl="8" w:tplc="04090005" w:tentative="1">
      <w:start w:val="1"/>
      <w:numFmt w:val="bullet"/>
      <w:lvlText w:val=""/>
      <w:lvlJc w:val="left"/>
      <w:pPr>
        <w:ind w:left="4064" w:hanging="420"/>
      </w:pPr>
      <w:rPr>
        <w:rFonts w:ascii="Wingdings" w:hAnsi="Wingdings" w:hint="default"/>
      </w:rPr>
    </w:lvl>
  </w:abstractNum>
  <w:abstractNum w:abstractNumId="13" w15:restartNumberingAfterBreak="0">
    <w:nsid w:val="0DDD19A3"/>
    <w:multiLevelType w:val="hybridMultilevel"/>
    <w:tmpl w:val="593020FC"/>
    <w:lvl w:ilvl="0" w:tplc="04090001">
      <w:start w:val="1"/>
      <w:numFmt w:val="bullet"/>
      <w:lvlText w:val=""/>
      <w:lvlJc w:val="left"/>
      <w:pPr>
        <w:ind w:left="1050" w:hanging="420"/>
      </w:pPr>
      <w:rPr>
        <w:rFonts w:ascii="Wingdings" w:hAnsi="Wingdings" w:hint="default"/>
      </w:rPr>
    </w:lvl>
    <w:lvl w:ilvl="1" w:tplc="04090003" w:tentative="1">
      <w:start w:val="1"/>
      <w:numFmt w:val="bullet"/>
      <w:lvlText w:val=""/>
      <w:lvlJc w:val="left"/>
      <w:pPr>
        <w:ind w:left="1470" w:hanging="420"/>
      </w:pPr>
      <w:rPr>
        <w:rFonts w:ascii="Wingdings" w:hAnsi="Wingdings" w:hint="default"/>
      </w:rPr>
    </w:lvl>
    <w:lvl w:ilvl="2" w:tplc="04090005" w:tentative="1">
      <w:start w:val="1"/>
      <w:numFmt w:val="bullet"/>
      <w:lvlText w:val=""/>
      <w:lvlJc w:val="left"/>
      <w:pPr>
        <w:ind w:left="1890" w:hanging="420"/>
      </w:pPr>
      <w:rPr>
        <w:rFonts w:ascii="Wingdings" w:hAnsi="Wingdings" w:hint="default"/>
      </w:rPr>
    </w:lvl>
    <w:lvl w:ilvl="3" w:tplc="04090001" w:tentative="1">
      <w:start w:val="1"/>
      <w:numFmt w:val="bullet"/>
      <w:lvlText w:val=""/>
      <w:lvlJc w:val="left"/>
      <w:pPr>
        <w:ind w:left="2310" w:hanging="420"/>
      </w:pPr>
      <w:rPr>
        <w:rFonts w:ascii="Wingdings" w:hAnsi="Wingdings" w:hint="default"/>
      </w:rPr>
    </w:lvl>
    <w:lvl w:ilvl="4" w:tplc="04090003" w:tentative="1">
      <w:start w:val="1"/>
      <w:numFmt w:val="bullet"/>
      <w:lvlText w:val=""/>
      <w:lvlJc w:val="left"/>
      <w:pPr>
        <w:ind w:left="2730" w:hanging="420"/>
      </w:pPr>
      <w:rPr>
        <w:rFonts w:ascii="Wingdings" w:hAnsi="Wingdings" w:hint="default"/>
      </w:rPr>
    </w:lvl>
    <w:lvl w:ilvl="5" w:tplc="04090005" w:tentative="1">
      <w:start w:val="1"/>
      <w:numFmt w:val="bullet"/>
      <w:lvlText w:val=""/>
      <w:lvlJc w:val="left"/>
      <w:pPr>
        <w:ind w:left="3150" w:hanging="420"/>
      </w:pPr>
      <w:rPr>
        <w:rFonts w:ascii="Wingdings" w:hAnsi="Wingdings" w:hint="default"/>
      </w:rPr>
    </w:lvl>
    <w:lvl w:ilvl="6" w:tplc="04090001" w:tentative="1">
      <w:start w:val="1"/>
      <w:numFmt w:val="bullet"/>
      <w:lvlText w:val=""/>
      <w:lvlJc w:val="left"/>
      <w:pPr>
        <w:ind w:left="3570" w:hanging="420"/>
      </w:pPr>
      <w:rPr>
        <w:rFonts w:ascii="Wingdings" w:hAnsi="Wingdings" w:hint="default"/>
      </w:rPr>
    </w:lvl>
    <w:lvl w:ilvl="7" w:tplc="04090003" w:tentative="1">
      <w:start w:val="1"/>
      <w:numFmt w:val="bullet"/>
      <w:lvlText w:val=""/>
      <w:lvlJc w:val="left"/>
      <w:pPr>
        <w:ind w:left="3990" w:hanging="420"/>
      </w:pPr>
      <w:rPr>
        <w:rFonts w:ascii="Wingdings" w:hAnsi="Wingdings" w:hint="default"/>
      </w:rPr>
    </w:lvl>
    <w:lvl w:ilvl="8" w:tplc="04090005" w:tentative="1">
      <w:start w:val="1"/>
      <w:numFmt w:val="bullet"/>
      <w:lvlText w:val=""/>
      <w:lvlJc w:val="left"/>
      <w:pPr>
        <w:ind w:left="4410" w:hanging="420"/>
      </w:pPr>
      <w:rPr>
        <w:rFonts w:ascii="Wingdings" w:hAnsi="Wingdings" w:hint="default"/>
      </w:rPr>
    </w:lvl>
  </w:abstractNum>
  <w:abstractNum w:abstractNumId="14" w15:restartNumberingAfterBreak="0">
    <w:nsid w:val="26512342"/>
    <w:multiLevelType w:val="hybridMultilevel"/>
    <w:tmpl w:val="730C0C5E"/>
    <w:lvl w:ilvl="0" w:tplc="7BE8CFE6">
      <w:start w:val="1"/>
      <w:numFmt w:val="upperRoman"/>
      <w:lvlText w:val="%1."/>
      <w:lvlJc w:val="left"/>
      <w:pPr>
        <w:ind w:left="720" w:hanging="720"/>
      </w:pPr>
      <w:rPr>
        <w:rFonts w:hint="default"/>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DB34DFFA">
      <w:start w:val="1"/>
      <w:numFmt w:val="upperRoman"/>
      <w:lvlText w:val="%5．"/>
      <w:lvlJc w:val="left"/>
      <w:pPr>
        <w:ind w:left="3600" w:hanging="720"/>
      </w:pPr>
      <w:rPr>
        <w:rFonts w:hint="default"/>
      </w:r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6" w15:restartNumberingAfterBreak="0">
    <w:nsid w:val="2C4045E1"/>
    <w:multiLevelType w:val="hybridMultilevel"/>
    <w:tmpl w:val="8D8A6942"/>
    <w:lvl w:ilvl="0" w:tplc="04090003">
      <w:start w:val="1"/>
      <w:numFmt w:val="bullet"/>
      <w:lvlText w:val=""/>
      <w:lvlJc w:val="left"/>
      <w:pPr>
        <w:ind w:left="1860" w:hanging="420"/>
      </w:pPr>
      <w:rPr>
        <w:rFonts w:ascii="Wingdings" w:hAnsi="Wingdings" w:hint="default"/>
      </w:rPr>
    </w:lvl>
    <w:lvl w:ilvl="1" w:tplc="0B6A4FF0">
      <w:start w:val="1"/>
      <w:numFmt w:val="bullet"/>
      <w:lvlText w:val=""/>
      <w:lvlJc w:val="left"/>
      <w:pPr>
        <w:ind w:left="2280" w:hanging="420"/>
      </w:pPr>
      <w:rPr>
        <w:rFonts w:ascii="Symbol" w:hAnsi="Symbol" w:hint="default"/>
      </w:rPr>
    </w:lvl>
    <w:lvl w:ilvl="2" w:tplc="04090005">
      <w:start w:val="1"/>
      <w:numFmt w:val="bullet"/>
      <w:lvlText w:val=""/>
      <w:lvlJc w:val="left"/>
      <w:pPr>
        <w:ind w:left="2700" w:hanging="420"/>
      </w:pPr>
      <w:rPr>
        <w:rFonts w:ascii="Wingdings" w:hAnsi="Wingdings" w:hint="default"/>
      </w:rPr>
    </w:lvl>
    <w:lvl w:ilvl="3" w:tplc="04090001" w:tentative="1">
      <w:start w:val="1"/>
      <w:numFmt w:val="bullet"/>
      <w:lvlText w:val=""/>
      <w:lvlJc w:val="left"/>
      <w:pPr>
        <w:ind w:left="3120" w:hanging="420"/>
      </w:pPr>
      <w:rPr>
        <w:rFonts w:ascii="Wingdings" w:hAnsi="Wingdings" w:hint="default"/>
      </w:rPr>
    </w:lvl>
    <w:lvl w:ilvl="4" w:tplc="04090003" w:tentative="1">
      <w:start w:val="1"/>
      <w:numFmt w:val="bullet"/>
      <w:lvlText w:val=""/>
      <w:lvlJc w:val="left"/>
      <w:pPr>
        <w:ind w:left="3540" w:hanging="420"/>
      </w:pPr>
      <w:rPr>
        <w:rFonts w:ascii="Wingdings" w:hAnsi="Wingdings" w:hint="default"/>
      </w:rPr>
    </w:lvl>
    <w:lvl w:ilvl="5" w:tplc="04090005" w:tentative="1">
      <w:start w:val="1"/>
      <w:numFmt w:val="bullet"/>
      <w:lvlText w:val=""/>
      <w:lvlJc w:val="left"/>
      <w:pPr>
        <w:ind w:left="3960" w:hanging="420"/>
      </w:pPr>
      <w:rPr>
        <w:rFonts w:ascii="Wingdings" w:hAnsi="Wingdings" w:hint="default"/>
      </w:rPr>
    </w:lvl>
    <w:lvl w:ilvl="6" w:tplc="04090001" w:tentative="1">
      <w:start w:val="1"/>
      <w:numFmt w:val="bullet"/>
      <w:lvlText w:val=""/>
      <w:lvlJc w:val="left"/>
      <w:pPr>
        <w:ind w:left="4380" w:hanging="420"/>
      </w:pPr>
      <w:rPr>
        <w:rFonts w:ascii="Wingdings" w:hAnsi="Wingdings" w:hint="default"/>
      </w:rPr>
    </w:lvl>
    <w:lvl w:ilvl="7" w:tplc="04090003" w:tentative="1">
      <w:start w:val="1"/>
      <w:numFmt w:val="bullet"/>
      <w:lvlText w:val=""/>
      <w:lvlJc w:val="left"/>
      <w:pPr>
        <w:ind w:left="4800" w:hanging="420"/>
      </w:pPr>
      <w:rPr>
        <w:rFonts w:ascii="Wingdings" w:hAnsi="Wingdings" w:hint="default"/>
      </w:rPr>
    </w:lvl>
    <w:lvl w:ilvl="8" w:tplc="04090005" w:tentative="1">
      <w:start w:val="1"/>
      <w:numFmt w:val="bullet"/>
      <w:lvlText w:val=""/>
      <w:lvlJc w:val="left"/>
      <w:pPr>
        <w:ind w:left="5220" w:hanging="420"/>
      </w:pPr>
      <w:rPr>
        <w:rFonts w:ascii="Wingdings" w:hAnsi="Wingdings" w:hint="default"/>
      </w:rPr>
    </w:lvl>
  </w:abstractNum>
  <w:abstractNum w:abstractNumId="17" w15:restartNumberingAfterBreak="0">
    <w:nsid w:val="31B07C29"/>
    <w:multiLevelType w:val="multilevel"/>
    <w:tmpl w:val="FC062266"/>
    <w:lvl w:ilvl="0">
      <w:start w:val="2"/>
      <w:numFmt w:val="decimal"/>
      <w:lvlText w:val="%1"/>
      <w:lvlJc w:val="left"/>
      <w:pPr>
        <w:ind w:left="360" w:hanging="360"/>
      </w:pPr>
      <w:rPr>
        <w:rFonts w:hint="default"/>
      </w:rPr>
    </w:lvl>
    <w:lvl w:ilvl="1">
      <w:start w:val="1"/>
      <w:numFmt w:val="decimal"/>
      <w:lvlText w:val="%1.%2"/>
      <w:lvlJc w:val="left"/>
      <w:pPr>
        <w:ind w:left="780" w:hanging="360"/>
      </w:pPr>
      <w:rPr>
        <w:rFonts w:hint="default"/>
      </w:rPr>
    </w:lvl>
    <w:lvl w:ilvl="2">
      <w:start w:val="1"/>
      <w:numFmt w:val="decimal"/>
      <w:lvlText w:val="%1.%2.%3"/>
      <w:lvlJc w:val="left"/>
      <w:pPr>
        <w:ind w:left="1560" w:hanging="720"/>
      </w:pPr>
      <w:rPr>
        <w:rFonts w:hint="default"/>
      </w:rPr>
    </w:lvl>
    <w:lvl w:ilvl="3">
      <w:start w:val="1"/>
      <w:numFmt w:val="decimal"/>
      <w:lvlText w:val="%1.%2.%3.%4"/>
      <w:lvlJc w:val="left"/>
      <w:pPr>
        <w:ind w:left="1980" w:hanging="720"/>
      </w:pPr>
      <w:rPr>
        <w:rFonts w:hint="default"/>
      </w:rPr>
    </w:lvl>
    <w:lvl w:ilvl="4">
      <w:start w:val="1"/>
      <w:numFmt w:val="decimal"/>
      <w:lvlText w:val="%1.%2.%3.%4.%5"/>
      <w:lvlJc w:val="left"/>
      <w:pPr>
        <w:ind w:left="2760" w:hanging="1080"/>
      </w:pPr>
      <w:rPr>
        <w:rFonts w:hint="default"/>
      </w:rPr>
    </w:lvl>
    <w:lvl w:ilvl="5">
      <w:start w:val="1"/>
      <w:numFmt w:val="decimal"/>
      <w:lvlText w:val="%1.%2.%3.%4.%5.%6"/>
      <w:lvlJc w:val="left"/>
      <w:pPr>
        <w:ind w:left="3180" w:hanging="1080"/>
      </w:pPr>
      <w:rPr>
        <w:rFonts w:hint="default"/>
      </w:rPr>
    </w:lvl>
    <w:lvl w:ilvl="6">
      <w:start w:val="1"/>
      <w:numFmt w:val="decimal"/>
      <w:lvlText w:val="%1.%2.%3.%4.%5.%6.%7"/>
      <w:lvlJc w:val="left"/>
      <w:pPr>
        <w:ind w:left="3960" w:hanging="1440"/>
      </w:pPr>
      <w:rPr>
        <w:rFonts w:hint="default"/>
      </w:rPr>
    </w:lvl>
    <w:lvl w:ilvl="7">
      <w:start w:val="1"/>
      <w:numFmt w:val="decimal"/>
      <w:lvlText w:val="%1.%2.%3.%4.%5.%6.%7.%8"/>
      <w:lvlJc w:val="left"/>
      <w:pPr>
        <w:ind w:left="4380" w:hanging="1440"/>
      </w:pPr>
      <w:rPr>
        <w:rFonts w:hint="default"/>
      </w:rPr>
    </w:lvl>
    <w:lvl w:ilvl="8">
      <w:start w:val="1"/>
      <w:numFmt w:val="decimal"/>
      <w:lvlText w:val="%1.%2.%3.%4.%5.%6.%7.%8.%9"/>
      <w:lvlJc w:val="left"/>
      <w:pPr>
        <w:ind w:left="4800" w:hanging="1440"/>
      </w:pPr>
      <w:rPr>
        <w:rFonts w:hint="default"/>
      </w:rPr>
    </w:lvl>
  </w:abstractNum>
  <w:abstractNum w:abstractNumId="18"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9" w15:restartNumberingAfterBreak="0">
    <w:nsid w:val="343B0811"/>
    <w:multiLevelType w:val="hybridMultilevel"/>
    <w:tmpl w:val="37CAAED0"/>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15:restartNumberingAfterBreak="0">
    <w:nsid w:val="39576B03"/>
    <w:multiLevelType w:val="hybridMultilevel"/>
    <w:tmpl w:val="4C12CDF8"/>
    <w:lvl w:ilvl="0" w:tplc="04090019">
      <w:start w:val="1"/>
      <w:numFmt w:val="lowerLetter"/>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1" w15:restartNumberingAfterBreak="0">
    <w:nsid w:val="3DEC3F84"/>
    <w:multiLevelType w:val="hybridMultilevel"/>
    <w:tmpl w:val="0D8CF604"/>
    <w:lvl w:ilvl="0" w:tplc="F488A810">
      <w:start w:val="1"/>
      <w:numFmt w:val="bullet"/>
      <w:lvlText w:val="•"/>
      <w:lvlJc w:val="left"/>
      <w:pPr>
        <w:ind w:left="170" w:hanging="170"/>
      </w:pPr>
      <w:rPr>
        <w:rFonts w:ascii="Arial" w:hAnsi="Arial"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22" w15:restartNumberingAfterBreak="0">
    <w:nsid w:val="3DFC2673"/>
    <w:multiLevelType w:val="hybridMultilevel"/>
    <w:tmpl w:val="F70AEA82"/>
    <w:lvl w:ilvl="0" w:tplc="E89EA75C">
      <w:start w:val="1"/>
      <w:numFmt w:val="lowerLetter"/>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3" w15:restartNumberingAfterBreak="0">
    <w:nsid w:val="47E97F47"/>
    <w:multiLevelType w:val="hybridMultilevel"/>
    <w:tmpl w:val="3BA245BE"/>
    <w:lvl w:ilvl="0" w:tplc="04090001">
      <w:start w:val="1"/>
      <w:numFmt w:val="bullet"/>
      <w:lvlText w:val=""/>
      <w:lvlJc w:val="left"/>
      <w:pPr>
        <w:ind w:left="1260" w:hanging="420"/>
      </w:pPr>
      <w:rPr>
        <w:rFonts w:ascii="Wingdings" w:hAnsi="Wingdings" w:hint="default"/>
      </w:rPr>
    </w:lvl>
    <w:lvl w:ilvl="1" w:tplc="04090003" w:tentative="1">
      <w:start w:val="1"/>
      <w:numFmt w:val="bullet"/>
      <w:lvlText w:val=""/>
      <w:lvlJc w:val="left"/>
      <w:pPr>
        <w:ind w:left="1680" w:hanging="420"/>
      </w:pPr>
      <w:rPr>
        <w:rFonts w:ascii="Wingdings" w:hAnsi="Wingdings" w:hint="default"/>
      </w:rPr>
    </w:lvl>
    <w:lvl w:ilvl="2" w:tplc="04090005" w:tentative="1">
      <w:start w:val="1"/>
      <w:numFmt w:val="bullet"/>
      <w:lvlText w:val=""/>
      <w:lvlJc w:val="left"/>
      <w:pPr>
        <w:ind w:left="2100" w:hanging="420"/>
      </w:pPr>
      <w:rPr>
        <w:rFonts w:ascii="Wingdings" w:hAnsi="Wingdings" w:hint="default"/>
      </w:rPr>
    </w:lvl>
    <w:lvl w:ilvl="3" w:tplc="04090001" w:tentative="1">
      <w:start w:val="1"/>
      <w:numFmt w:val="bullet"/>
      <w:lvlText w:val=""/>
      <w:lvlJc w:val="left"/>
      <w:pPr>
        <w:ind w:left="2520" w:hanging="420"/>
      </w:pPr>
      <w:rPr>
        <w:rFonts w:ascii="Wingdings" w:hAnsi="Wingdings" w:hint="default"/>
      </w:rPr>
    </w:lvl>
    <w:lvl w:ilvl="4" w:tplc="04090003" w:tentative="1">
      <w:start w:val="1"/>
      <w:numFmt w:val="bullet"/>
      <w:lvlText w:val=""/>
      <w:lvlJc w:val="left"/>
      <w:pPr>
        <w:ind w:left="2940" w:hanging="420"/>
      </w:pPr>
      <w:rPr>
        <w:rFonts w:ascii="Wingdings" w:hAnsi="Wingdings" w:hint="default"/>
      </w:rPr>
    </w:lvl>
    <w:lvl w:ilvl="5" w:tplc="04090005" w:tentative="1">
      <w:start w:val="1"/>
      <w:numFmt w:val="bullet"/>
      <w:lvlText w:val=""/>
      <w:lvlJc w:val="left"/>
      <w:pPr>
        <w:ind w:left="3360" w:hanging="420"/>
      </w:pPr>
      <w:rPr>
        <w:rFonts w:ascii="Wingdings" w:hAnsi="Wingdings" w:hint="default"/>
      </w:rPr>
    </w:lvl>
    <w:lvl w:ilvl="6" w:tplc="04090001" w:tentative="1">
      <w:start w:val="1"/>
      <w:numFmt w:val="bullet"/>
      <w:lvlText w:val=""/>
      <w:lvlJc w:val="left"/>
      <w:pPr>
        <w:ind w:left="3780" w:hanging="420"/>
      </w:pPr>
      <w:rPr>
        <w:rFonts w:ascii="Wingdings" w:hAnsi="Wingdings" w:hint="default"/>
      </w:rPr>
    </w:lvl>
    <w:lvl w:ilvl="7" w:tplc="04090003" w:tentative="1">
      <w:start w:val="1"/>
      <w:numFmt w:val="bullet"/>
      <w:lvlText w:val=""/>
      <w:lvlJc w:val="left"/>
      <w:pPr>
        <w:ind w:left="4200" w:hanging="420"/>
      </w:pPr>
      <w:rPr>
        <w:rFonts w:ascii="Wingdings" w:hAnsi="Wingdings" w:hint="default"/>
      </w:rPr>
    </w:lvl>
    <w:lvl w:ilvl="8" w:tplc="04090005" w:tentative="1">
      <w:start w:val="1"/>
      <w:numFmt w:val="bullet"/>
      <w:lvlText w:val=""/>
      <w:lvlJc w:val="left"/>
      <w:pPr>
        <w:ind w:left="4620" w:hanging="420"/>
      </w:pPr>
      <w:rPr>
        <w:rFonts w:ascii="Wingdings" w:hAnsi="Wingdings" w:hint="default"/>
      </w:rPr>
    </w:lvl>
  </w:abstractNum>
  <w:abstractNum w:abstractNumId="24" w15:restartNumberingAfterBreak="0">
    <w:nsid w:val="4BD6192D"/>
    <w:multiLevelType w:val="hybridMultilevel"/>
    <w:tmpl w:val="27DA1844"/>
    <w:lvl w:ilvl="0" w:tplc="10B89F06">
      <w:start w:val="1"/>
      <w:numFmt w:val="lowerLetter"/>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7" w15:restartNumberingAfterBreak="0">
    <w:nsid w:val="5ACE66E5"/>
    <w:multiLevelType w:val="multilevel"/>
    <w:tmpl w:val="36466338"/>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rPr>
        <w:b w:val="0"/>
      </w:rPr>
    </w:lvl>
    <w:lvl w:ilvl="2">
      <w:start w:val="1"/>
      <w:numFmt w:val="lowerRoman"/>
      <w:lvlText w:val="(%3)"/>
      <w:lvlJc w:val="left"/>
      <w:pPr>
        <w:tabs>
          <w:tab w:val="num" w:pos="0"/>
        </w:tabs>
        <w:ind w:left="2160" w:hanging="720"/>
      </w:pPr>
      <w:rPr>
        <w:b w:val="0"/>
        <w:strike w:val="0"/>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28" w15:restartNumberingAfterBreak="0">
    <w:nsid w:val="65CA3FF9"/>
    <w:multiLevelType w:val="hybridMultilevel"/>
    <w:tmpl w:val="8C58A7A8"/>
    <w:lvl w:ilvl="0" w:tplc="AEFA5112">
      <w:start w:val="1"/>
      <w:numFmt w:val="bullet"/>
      <w:lvlText w:val=""/>
      <w:lvlJc w:val="left"/>
      <w:pPr>
        <w:ind w:left="1701" w:hanging="1417"/>
      </w:pPr>
      <w:rPr>
        <w:rFonts w:ascii="Symbol" w:hAnsi="Symbol" w:hint="default"/>
        <w:color w:val="auto"/>
      </w:rPr>
    </w:lvl>
    <w:lvl w:ilvl="1" w:tplc="04090003" w:tentative="1">
      <w:start w:val="1"/>
      <w:numFmt w:val="bullet"/>
      <w:lvlText w:val=""/>
      <w:lvlJc w:val="left"/>
      <w:pPr>
        <w:ind w:left="2037" w:hanging="480"/>
      </w:pPr>
      <w:rPr>
        <w:rFonts w:ascii="Wingdings" w:hAnsi="Wingdings" w:hint="default"/>
      </w:rPr>
    </w:lvl>
    <w:lvl w:ilvl="2" w:tplc="04090005" w:tentative="1">
      <w:start w:val="1"/>
      <w:numFmt w:val="bullet"/>
      <w:lvlText w:val=""/>
      <w:lvlJc w:val="left"/>
      <w:pPr>
        <w:ind w:left="2517" w:hanging="480"/>
      </w:pPr>
      <w:rPr>
        <w:rFonts w:ascii="Wingdings" w:hAnsi="Wingdings" w:hint="default"/>
      </w:rPr>
    </w:lvl>
    <w:lvl w:ilvl="3" w:tplc="04090001">
      <w:start w:val="1"/>
      <w:numFmt w:val="bullet"/>
      <w:lvlText w:val=""/>
      <w:lvlJc w:val="left"/>
      <w:pPr>
        <w:ind w:left="2997" w:hanging="480"/>
      </w:pPr>
      <w:rPr>
        <w:rFonts w:ascii="Wingdings" w:hAnsi="Wingdings" w:hint="default"/>
      </w:rPr>
    </w:lvl>
    <w:lvl w:ilvl="4" w:tplc="04090003" w:tentative="1">
      <w:start w:val="1"/>
      <w:numFmt w:val="bullet"/>
      <w:lvlText w:val=""/>
      <w:lvlJc w:val="left"/>
      <w:pPr>
        <w:ind w:left="3477" w:hanging="480"/>
      </w:pPr>
      <w:rPr>
        <w:rFonts w:ascii="Wingdings" w:hAnsi="Wingdings" w:hint="default"/>
      </w:rPr>
    </w:lvl>
    <w:lvl w:ilvl="5" w:tplc="04090005" w:tentative="1">
      <w:start w:val="1"/>
      <w:numFmt w:val="bullet"/>
      <w:lvlText w:val=""/>
      <w:lvlJc w:val="left"/>
      <w:pPr>
        <w:ind w:left="3957" w:hanging="480"/>
      </w:pPr>
      <w:rPr>
        <w:rFonts w:ascii="Wingdings" w:hAnsi="Wingdings" w:hint="default"/>
      </w:rPr>
    </w:lvl>
    <w:lvl w:ilvl="6" w:tplc="04090001" w:tentative="1">
      <w:start w:val="1"/>
      <w:numFmt w:val="bullet"/>
      <w:lvlText w:val=""/>
      <w:lvlJc w:val="left"/>
      <w:pPr>
        <w:ind w:left="4437" w:hanging="480"/>
      </w:pPr>
      <w:rPr>
        <w:rFonts w:ascii="Wingdings" w:hAnsi="Wingdings" w:hint="default"/>
      </w:rPr>
    </w:lvl>
    <w:lvl w:ilvl="7" w:tplc="04090003" w:tentative="1">
      <w:start w:val="1"/>
      <w:numFmt w:val="bullet"/>
      <w:lvlText w:val=""/>
      <w:lvlJc w:val="left"/>
      <w:pPr>
        <w:ind w:left="4917" w:hanging="480"/>
      </w:pPr>
      <w:rPr>
        <w:rFonts w:ascii="Wingdings" w:hAnsi="Wingdings" w:hint="default"/>
      </w:rPr>
    </w:lvl>
    <w:lvl w:ilvl="8" w:tplc="04090005" w:tentative="1">
      <w:start w:val="1"/>
      <w:numFmt w:val="bullet"/>
      <w:lvlText w:val=""/>
      <w:lvlJc w:val="left"/>
      <w:pPr>
        <w:ind w:left="5397" w:hanging="480"/>
      </w:pPr>
      <w:rPr>
        <w:rFonts w:ascii="Wingdings" w:hAnsi="Wingdings" w:hint="default"/>
      </w:rPr>
    </w:lvl>
  </w:abstractNum>
  <w:abstractNum w:abstractNumId="29" w15:restartNumberingAfterBreak="0">
    <w:nsid w:val="6BA4509A"/>
    <w:multiLevelType w:val="hybridMultilevel"/>
    <w:tmpl w:val="D4241AC0"/>
    <w:lvl w:ilvl="0" w:tplc="F7A2C976">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0" w15:restartNumberingAfterBreak="0">
    <w:nsid w:val="73B37C50"/>
    <w:multiLevelType w:val="hybridMultilevel"/>
    <w:tmpl w:val="1B586E3C"/>
    <w:lvl w:ilvl="0" w:tplc="0B0ACF30">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1" w15:restartNumberingAfterBreak="0">
    <w:nsid w:val="767C395B"/>
    <w:multiLevelType w:val="hybridMultilevel"/>
    <w:tmpl w:val="3A74DEC8"/>
    <w:lvl w:ilvl="0" w:tplc="2904031A">
      <w:start w:val="1"/>
      <w:numFmt w:val="decimal"/>
      <w:lvlText w:val="%1."/>
      <w:lvlJc w:val="left"/>
      <w:pPr>
        <w:ind w:left="360" w:hanging="360"/>
      </w:pPr>
      <w:rPr>
        <w:sz w:val="22"/>
        <w:szCs w:val="22"/>
      </w:rPr>
    </w:lvl>
    <w:lvl w:ilvl="1" w:tplc="6E5EA35C">
      <w:start w:val="1"/>
      <w:numFmt w:val="lowerLetter"/>
      <w:lvlText w:val="(%2)"/>
      <w:lvlJc w:val="left"/>
      <w:pPr>
        <w:ind w:left="1440" w:hanging="720"/>
      </w:pPr>
      <w:rPr>
        <w:rFonts w:hint="default"/>
      </w:rPr>
    </w:lvl>
    <w:lvl w:ilvl="2" w:tplc="C658C8D4">
      <w:start w:val="1"/>
      <w:numFmt w:val="lowerLetter"/>
      <w:lvlText w:val="%3)"/>
      <w:lvlJc w:val="left"/>
      <w:pPr>
        <w:ind w:left="2340" w:hanging="720"/>
      </w:pPr>
      <w:rPr>
        <w:rFonts w:hint="default"/>
      </w:r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778A3718"/>
    <w:multiLevelType w:val="hybridMultilevel"/>
    <w:tmpl w:val="AC28294C"/>
    <w:lvl w:ilvl="0" w:tplc="04090019">
      <w:start w:val="1"/>
      <w:numFmt w:val="lowerLetter"/>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3" w15:restartNumberingAfterBreak="0">
    <w:nsid w:val="78FF13FD"/>
    <w:multiLevelType w:val="hybridMultilevel"/>
    <w:tmpl w:val="EB98CED2"/>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34"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35" w15:restartNumberingAfterBreak="0">
    <w:nsid w:val="7EA71E11"/>
    <w:multiLevelType w:val="hybridMultilevel"/>
    <w:tmpl w:val="A7C0F73C"/>
    <w:lvl w:ilvl="0" w:tplc="F712F56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5"/>
  </w:num>
  <w:num w:numId="17">
    <w:abstractNumId w:val="25"/>
  </w:num>
  <w:num w:numId="18">
    <w:abstractNumId w:val="26"/>
  </w:num>
  <w:num w:numId="19">
    <w:abstractNumId w:val="34"/>
  </w:num>
  <w:num w:numId="20">
    <w:abstractNumId w:val="18"/>
  </w:num>
  <w:num w:numId="21">
    <w:abstractNumId w:val="30"/>
  </w:num>
  <w:num w:numId="22">
    <w:abstractNumId w:val="10"/>
  </w:num>
  <w:num w:numId="23">
    <w:abstractNumId w:val="10"/>
  </w:num>
  <w:num w:numId="24">
    <w:abstractNumId w:val="10"/>
  </w:num>
  <w:num w:numId="25">
    <w:abstractNumId w:val="10"/>
  </w:num>
  <w:num w:numId="26">
    <w:abstractNumId w:val="22"/>
  </w:num>
  <w:num w:numId="27">
    <w:abstractNumId w:val="19"/>
  </w:num>
  <w:num w:numId="28">
    <w:abstractNumId w:val="27"/>
  </w:num>
  <w:num w:numId="29">
    <w:abstractNumId w:val="14"/>
  </w:num>
  <w:num w:numId="30">
    <w:abstractNumId w:val="17"/>
  </w:num>
  <w:num w:numId="31">
    <w:abstractNumId w:val="13"/>
  </w:num>
  <w:num w:numId="32">
    <w:abstractNumId w:val="28"/>
  </w:num>
  <w:num w:numId="33">
    <w:abstractNumId w:val="16"/>
  </w:num>
  <w:num w:numId="34">
    <w:abstractNumId w:val="23"/>
  </w:num>
  <w:num w:numId="35">
    <w:abstractNumId w:val="31"/>
  </w:num>
  <w:num w:numId="36">
    <w:abstractNumId w:val="29"/>
  </w:num>
  <w:num w:numId="37">
    <w:abstractNumId w:val="33"/>
  </w:num>
  <w:num w:numId="38">
    <w:abstractNumId w:val="12"/>
  </w:num>
  <w:num w:numId="39">
    <w:abstractNumId w:val="32"/>
  </w:num>
  <w:num w:numId="40">
    <w:abstractNumId w:val="20"/>
  </w:num>
  <w:num w:numId="41">
    <w:abstractNumId w:val="11"/>
  </w:num>
  <w:num w:numId="42">
    <w:abstractNumId w:val="21"/>
  </w:num>
  <w:num w:numId="43">
    <w:abstractNumId w:val="24"/>
  </w:num>
  <w:num w:numId="44">
    <w:abstractNumId w:val="3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rwUA80GDZiwAAAA="/>
  </w:docVars>
  <w:rsids>
    <w:rsidRoot w:val="008B0F7C"/>
    <w:rsid w:val="00000FED"/>
    <w:rsid w:val="0000434E"/>
    <w:rsid w:val="00017C3F"/>
    <w:rsid w:val="00020E35"/>
    <w:rsid w:val="000211A9"/>
    <w:rsid w:val="000247DC"/>
    <w:rsid w:val="00031260"/>
    <w:rsid w:val="0003681A"/>
    <w:rsid w:val="00042813"/>
    <w:rsid w:val="00052C5C"/>
    <w:rsid w:val="00061EC2"/>
    <w:rsid w:val="00065224"/>
    <w:rsid w:val="000757D7"/>
    <w:rsid w:val="00080ED0"/>
    <w:rsid w:val="00085B8F"/>
    <w:rsid w:val="00090481"/>
    <w:rsid w:val="00092009"/>
    <w:rsid w:val="00094471"/>
    <w:rsid w:val="000A1F11"/>
    <w:rsid w:val="000A6C26"/>
    <w:rsid w:val="000C26A3"/>
    <w:rsid w:val="000D52A4"/>
    <w:rsid w:val="000E07BC"/>
    <w:rsid w:val="000E3253"/>
    <w:rsid w:val="000E59CB"/>
    <w:rsid w:val="000F1CD4"/>
    <w:rsid w:val="000F30BC"/>
    <w:rsid w:val="000F4103"/>
    <w:rsid w:val="000F70A7"/>
    <w:rsid w:val="00113CCA"/>
    <w:rsid w:val="00117747"/>
    <w:rsid w:val="00122F25"/>
    <w:rsid w:val="00130205"/>
    <w:rsid w:val="0013107A"/>
    <w:rsid w:val="00135980"/>
    <w:rsid w:val="00142769"/>
    <w:rsid w:val="00145F66"/>
    <w:rsid w:val="00164719"/>
    <w:rsid w:val="00166FC4"/>
    <w:rsid w:val="001677AC"/>
    <w:rsid w:val="001804EA"/>
    <w:rsid w:val="00190A61"/>
    <w:rsid w:val="001A3342"/>
    <w:rsid w:val="001A3E3D"/>
    <w:rsid w:val="001A7049"/>
    <w:rsid w:val="001B1D88"/>
    <w:rsid w:val="001B1E40"/>
    <w:rsid w:val="001B329D"/>
    <w:rsid w:val="001B383C"/>
    <w:rsid w:val="001B6487"/>
    <w:rsid w:val="001C3C80"/>
    <w:rsid w:val="001C764E"/>
    <w:rsid w:val="001C7C95"/>
    <w:rsid w:val="001D2C9C"/>
    <w:rsid w:val="001D5CF4"/>
    <w:rsid w:val="001E1052"/>
    <w:rsid w:val="001E13F6"/>
    <w:rsid w:val="001E21B1"/>
    <w:rsid w:val="001E2F93"/>
    <w:rsid w:val="001E61E5"/>
    <w:rsid w:val="001F2159"/>
    <w:rsid w:val="00213B82"/>
    <w:rsid w:val="00214863"/>
    <w:rsid w:val="002156B4"/>
    <w:rsid w:val="00225A17"/>
    <w:rsid w:val="00253222"/>
    <w:rsid w:val="00257F14"/>
    <w:rsid w:val="00262847"/>
    <w:rsid w:val="00264492"/>
    <w:rsid w:val="00264ACF"/>
    <w:rsid w:val="00281BB2"/>
    <w:rsid w:val="00292BC6"/>
    <w:rsid w:val="002B08D9"/>
    <w:rsid w:val="002B72E9"/>
    <w:rsid w:val="002C7998"/>
    <w:rsid w:val="002F1E53"/>
    <w:rsid w:val="002F263D"/>
    <w:rsid w:val="002F2CAA"/>
    <w:rsid w:val="002F3DCD"/>
    <w:rsid w:val="0030052C"/>
    <w:rsid w:val="003010F8"/>
    <w:rsid w:val="00317C8E"/>
    <w:rsid w:val="00321661"/>
    <w:rsid w:val="00321D6F"/>
    <w:rsid w:val="00324035"/>
    <w:rsid w:val="003306E1"/>
    <w:rsid w:val="003320E4"/>
    <w:rsid w:val="0033525D"/>
    <w:rsid w:val="003414F3"/>
    <w:rsid w:val="00346674"/>
    <w:rsid w:val="003512CB"/>
    <w:rsid w:val="0035613E"/>
    <w:rsid w:val="00363EE9"/>
    <w:rsid w:val="0036427C"/>
    <w:rsid w:val="00366505"/>
    <w:rsid w:val="00376128"/>
    <w:rsid w:val="0037742E"/>
    <w:rsid w:val="00377D56"/>
    <w:rsid w:val="0038245A"/>
    <w:rsid w:val="003840E6"/>
    <w:rsid w:val="00385613"/>
    <w:rsid w:val="00385CFC"/>
    <w:rsid w:val="003919B9"/>
    <w:rsid w:val="0039337A"/>
    <w:rsid w:val="00395F73"/>
    <w:rsid w:val="003A3189"/>
    <w:rsid w:val="003A3CA7"/>
    <w:rsid w:val="003B2723"/>
    <w:rsid w:val="003B33BD"/>
    <w:rsid w:val="003B569D"/>
    <w:rsid w:val="003B5BC6"/>
    <w:rsid w:val="003C0C29"/>
    <w:rsid w:val="003C1E00"/>
    <w:rsid w:val="003C3C0E"/>
    <w:rsid w:val="003C7161"/>
    <w:rsid w:val="003D2ACB"/>
    <w:rsid w:val="003D4FAC"/>
    <w:rsid w:val="003D673C"/>
    <w:rsid w:val="003E7906"/>
    <w:rsid w:val="003F3C50"/>
    <w:rsid w:val="003F5FBE"/>
    <w:rsid w:val="0040668E"/>
    <w:rsid w:val="00406A6A"/>
    <w:rsid w:val="00406B22"/>
    <w:rsid w:val="0041277E"/>
    <w:rsid w:val="004174B4"/>
    <w:rsid w:val="00420117"/>
    <w:rsid w:val="004300F0"/>
    <w:rsid w:val="004328A7"/>
    <w:rsid w:val="00434C74"/>
    <w:rsid w:val="004519BA"/>
    <w:rsid w:val="00456EB4"/>
    <w:rsid w:val="00460AC3"/>
    <w:rsid w:val="004718F3"/>
    <w:rsid w:val="004731B8"/>
    <w:rsid w:val="00473CEE"/>
    <w:rsid w:val="00475040"/>
    <w:rsid w:val="00483CAF"/>
    <w:rsid w:val="004932C4"/>
    <w:rsid w:val="00493D40"/>
    <w:rsid w:val="004967B6"/>
    <w:rsid w:val="004A504B"/>
    <w:rsid w:val="004A6911"/>
    <w:rsid w:val="004B54E0"/>
    <w:rsid w:val="004B7384"/>
    <w:rsid w:val="004C4269"/>
    <w:rsid w:val="004D2362"/>
    <w:rsid w:val="004D6236"/>
    <w:rsid w:val="004D7F90"/>
    <w:rsid w:val="004E4DBB"/>
    <w:rsid w:val="004E4E41"/>
    <w:rsid w:val="004E5722"/>
    <w:rsid w:val="004E7F9C"/>
    <w:rsid w:val="004F18A7"/>
    <w:rsid w:val="004F3493"/>
    <w:rsid w:val="004F5143"/>
    <w:rsid w:val="00501A8E"/>
    <w:rsid w:val="00505EF1"/>
    <w:rsid w:val="00512B09"/>
    <w:rsid w:val="00513295"/>
    <w:rsid w:val="00515B2F"/>
    <w:rsid w:val="005224AE"/>
    <w:rsid w:val="00523717"/>
    <w:rsid w:val="00533796"/>
    <w:rsid w:val="00535EB2"/>
    <w:rsid w:val="00555D75"/>
    <w:rsid w:val="00560DF0"/>
    <w:rsid w:val="00561D1D"/>
    <w:rsid w:val="0056759C"/>
    <w:rsid w:val="0059513E"/>
    <w:rsid w:val="005A0224"/>
    <w:rsid w:val="005A2438"/>
    <w:rsid w:val="005A4390"/>
    <w:rsid w:val="005B48FF"/>
    <w:rsid w:val="005D17B6"/>
    <w:rsid w:val="005E06FA"/>
    <w:rsid w:val="00604C15"/>
    <w:rsid w:val="00606A9B"/>
    <w:rsid w:val="006141BB"/>
    <w:rsid w:val="00614BE0"/>
    <w:rsid w:val="006158D5"/>
    <w:rsid w:val="00620E5F"/>
    <w:rsid w:val="00621739"/>
    <w:rsid w:val="00625D83"/>
    <w:rsid w:val="00646C45"/>
    <w:rsid w:val="00661B54"/>
    <w:rsid w:val="006623E7"/>
    <w:rsid w:val="00662B80"/>
    <w:rsid w:val="0066468D"/>
    <w:rsid w:val="00670F6C"/>
    <w:rsid w:val="00675795"/>
    <w:rsid w:val="00675C94"/>
    <w:rsid w:val="006852C7"/>
    <w:rsid w:val="006852CE"/>
    <w:rsid w:val="0068654E"/>
    <w:rsid w:val="006A222E"/>
    <w:rsid w:val="006B2D0F"/>
    <w:rsid w:val="006C1727"/>
    <w:rsid w:val="006C32FD"/>
    <w:rsid w:val="006C39CE"/>
    <w:rsid w:val="006D0FCC"/>
    <w:rsid w:val="006D1D2D"/>
    <w:rsid w:val="006D54FC"/>
    <w:rsid w:val="006E1FC3"/>
    <w:rsid w:val="006F278C"/>
    <w:rsid w:val="007029CF"/>
    <w:rsid w:val="0070616B"/>
    <w:rsid w:val="00706FDA"/>
    <w:rsid w:val="00711F9A"/>
    <w:rsid w:val="00713810"/>
    <w:rsid w:val="00717BDF"/>
    <w:rsid w:val="00722CF2"/>
    <w:rsid w:val="007303A5"/>
    <w:rsid w:val="00730B3E"/>
    <w:rsid w:val="0073420B"/>
    <w:rsid w:val="00741F73"/>
    <w:rsid w:val="00742DC7"/>
    <w:rsid w:val="0074760E"/>
    <w:rsid w:val="00754ABA"/>
    <w:rsid w:val="00775948"/>
    <w:rsid w:val="00782BED"/>
    <w:rsid w:val="00794D65"/>
    <w:rsid w:val="007A1546"/>
    <w:rsid w:val="007A228C"/>
    <w:rsid w:val="007A23DE"/>
    <w:rsid w:val="007A368E"/>
    <w:rsid w:val="007A5868"/>
    <w:rsid w:val="007B04CE"/>
    <w:rsid w:val="007B2DC6"/>
    <w:rsid w:val="007B6871"/>
    <w:rsid w:val="007B7A2F"/>
    <w:rsid w:val="007C227C"/>
    <w:rsid w:val="007C3D33"/>
    <w:rsid w:val="007D294A"/>
    <w:rsid w:val="007D3E76"/>
    <w:rsid w:val="007D47D2"/>
    <w:rsid w:val="007D6EC0"/>
    <w:rsid w:val="007D7E1D"/>
    <w:rsid w:val="00814433"/>
    <w:rsid w:val="00831179"/>
    <w:rsid w:val="00831979"/>
    <w:rsid w:val="008471AF"/>
    <w:rsid w:val="00851352"/>
    <w:rsid w:val="00863230"/>
    <w:rsid w:val="008717D8"/>
    <w:rsid w:val="0087215C"/>
    <w:rsid w:val="00874A6C"/>
    <w:rsid w:val="00880E35"/>
    <w:rsid w:val="008875FE"/>
    <w:rsid w:val="00887F8E"/>
    <w:rsid w:val="00894F66"/>
    <w:rsid w:val="00896234"/>
    <w:rsid w:val="00897E43"/>
    <w:rsid w:val="008A3A93"/>
    <w:rsid w:val="008B0F7C"/>
    <w:rsid w:val="008C0645"/>
    <w:rsid w:val="008C5362"/>
    <w:rsid w:val="008C5738"/>
    <w:rsid w:val="008C7EAD"/>
    <w:rsid w:val="008D0CFE"/>
    <w:rsid w:val="008D3375"/>
    <w:rsid w:val="008D54C2"/>
    <w:rsid w:val="008D6152"/>
    <w:rsid w:val="008E6057"/>
    <w:rsid w:val="008F0F81"/>
    <w:rsid w:val="008F27BF"/>
    <w:rsid w:val="009142EC"/>
    <w:rsid w:val="009154C3"/>
    <w:rsid w:val="00923540"/>
    <w:rsid w:val="00926767"/>
    <w:rsid w:val="009361D5"/>
    <w:rsid w:val="00937E98"/>
    <w:rsid w:val="009428A4"/>
    <w:rsid w:val="00950591"/>
    <w:rsid w:val="009659F4"/>
    <w:rsid w:val="009709B0"/>
    <w:rsid w:val="00970D60"/>
    <w:rsid w:val="00981006"/>
    <w:rsid w:val="00983EEE"/>
    <w:rsid w:val="009917E7"/>
    <w:rsid w:val="009960E5"/>
    <w:rsid w:val="009A7ADC"/>
    <w:rsid w:val="009B6039"/>
    <w:rsid w:val="009B77A9"/>
    <w:rsid w:val="009C19B7"/>
    <w:rsid w:val="009D7C51"/>
    <w:rsid w:val="009E027E"/>
    <w:rsid w:val="009E196C"/>
    <w:rsid w:val="009F36BF"/>
    <w:rsid w:val="009F48EF"/>
    <w:rsid w:val="009F5811"/>
    <w:rsid w:val="00A06859"/>
    <w:rsid w:val="00A111B6"/>
    <w:rsid w:val="00A16C62"/>
    <w:rsid w:val="00A20612"/>
    <w:rsid w:val="00A2547B"/>
    <w:rsid w:val="00A26D27"/>
    <w:rsid w:val="00A376EE"/>
    <w:rsid w:val="00A42A99"/>
    <w:rsid w:val="00A5151A"/>
    <w:rsid w:val="00A56465"/>
    <w:rsid w:val="00A566DA"/>
    <w:rsid w:val="00A57E0A"/>
    <w:rsid w:val="00A64146"/>
    <w:rsid w:val="00A809E6"/>
    <w:rsid w:val="00A823F6"/>
    <w:rsid w:val="00A87914"/>
    <w:rsid w:val="00A93BBA"/>
    <w:rsid w:val="00AA0A89"/>
    <w:rsid w:val="00AA5F7B"/>
    <w:rsid w:val="00AA6429"/>
    <w:rsid w:val="00AA7809"/>
    <w:rsid w:val="00AC01AA"/>
    <w:rsid w:val="00AC4F72"/>
    <w:rsid w:val="00AD6B7F"/>
    <w:rsid w:val="00AE77AA"/>
    <w:rsid w:val="00AF741A"/>
    <w:rsid w:val="00B01ADB"/>
    <w:rsid w:val="00B04161"/>
    <w:rsid w:val="00B056F9"/>
    <w:rsid w:val="00B11E3D"/>
    <w:rsid w:val="00B126E6"/>
    <w:rsid w:val="00B17E82"/>
    <w:rsid w:val="00B33E29"/>
    <w:rsid w:val="00B4575A"/>
    <w:rsid w:val="00B575BA"/>
    <w:rsid w:val="00B70380"/>
    <w:rsid w:val="00B76429"/>
    <w:rsid w:val="00B87312"/>
    <w:rsid w:val="00B956D4"/>
    <w:rsid w:val="00B97446"/>
    <w:rsid w:val="00BA7432"/>
    <w:rsid w:val="00BC1AA0"/>
    <w:rsid w:val="00BC2495"/>
    <w:rsid w:val="00BC7EB9"/>
    <w:rsid w:val="00BD2643"/>
    <w:rsid w:val="00BD56B1"/>
    <w:rsid w:val="00BD6558"/>
    <w:rsid w:val="00BE67B9"/>
    <w:rsid w:val="00BE7A5A"/>
    <w:rsid w:val="00BF05A0"/>
    <w:rsid w:val="00BF3022"/>
    <w:rsid w:val="00BF3214"/>
    <w:rsid w:val="00BF5573"/>
    <w:rsid w:val="00C05C8A"/>
    <w:rsid w:val="00C104A8"/>
    <w:rsid w:val="00C14CC1"/>
    <w:rsid w:val="00C15867"/>
    <w:rsid w:val="00C2296D"/>
    <w:rsid w:val="00C23155"/>
    <w:rsid w:val="00C26651"/>
    <w:rsid w:val="00C3476B"/>
    <w:rsid w:val="00C356BA"/>
    <w:rsid w:val="00C40C41"/>
    <w:rsid w:val="00C45885"/>
    <w:rsid w:val="00C50F22"/>
    <w:rsid w:val="00C55303"/>
    <w:rsid w:val="00C57971"/>
    <w:rsid w:val="00C65BD7"/>
    <w:rsid w:val="00C76BA4"/>
    <w:rsid w:val="00C83A48"/>
    <w:rsid w:val="00C85865"/>
    <w:rsid w:val="00C85E85"/>
    <w:rsid w:val="00C8688D"/>
    <w:rsid w:val="00C92027"/>
    <w:rsid w:val="00C947B7"/>
    <w:rsid w:val="00CA2EAE"/>
    <w:rsid w:val="00CA4AC1"/>
    <w:rsid w:val="00CA4D65"/>
    <w:rsid w:val="00CB0316"/>
    <w:rsid w:val="00CB0B11"/>
    <w:rsid w:val="00CB47CC"/>
    <w:rsid w:val="00CB5354"/>
    <w:rsid w:val="00CC299E"/>
    <w:rsid w:val="00CC6236"/>
    <w:rsid w:val="00CC6A14"/>
    <w:rsid w:val="00CC70A3"/>
    <w:rsid w:val="00CD4442"/>
    <w:rsid w:val="00CD53C3"/>
    <w:rsid w:val="00CD574E"/>
    <w:rsid w:val="00CE1E69"/>
    <w:rsid w:val="00CE4C22"/>
    <w:rsid w:val="00CF1D45"/>
    <w:rsid w:val="00CF41EC"/>
    <w:rsid w:val="00CF57BE"/>
    <w:rsid w:val="00CF5D04"/>
    <w:rsid w:val="00D04DE4"/>
    <w:rsid w:val="00D0546C"/>
    <w:rsid w:val="00D063F1"/>
    <w:rsid w:val="00D13CD0"/>
    <w:rsid w:val="00D14F22"/>
    <w:rsid w:val="00D22563"/>
    <w:rsid w:val="00D33CB4"/>
    <w:rsid w:val="00D42424"/>
    <w:rsid w:val="00D4741C"/>
    <w:rsid w:val="00D51B89"/>
    <w:rsid w:val="00D57918"/>
    <w:rsid w:val="00D57EE9"/>
    <w:rsid w:val="00D62899"/>
    <w:rsid w:val="00D63C5B"/>
    <w:rsid w:val="00D66982"/>
    <w:rsid w:val="00D73DC6"/>
    <w:rsid w:val="00D74C1A"/>
    <w:rsid w:val="00D754C1"/>
    <w:rsid w:val="00D77393"/>
    <w:rsid w:val="00D77A35"/>
    <w:rsid w:val="00D805D8"/>
    <w:rsid w:val="00D81B3E"/>
    <w:rsid w:val="00D86CFC"/>
    <w:rsid w:val="00D90C70"/>
    <w:rsid w:val="00D90E49"/>
    <w:rsid w:val="00D96ADE"/>
    <w:rsid w:val="00DA0CE2"/>
    <w:rsid w:val="00DC6817"/>
    <w:rsid w:val="00DC6A10"/>
    <w:rsid w:val="00DD7434"/>
    <w:rsid w:val="00DE657E"/>
    <w:rsid w:val="00DF4704"/>
    <w:rsid w:val="00E024AA"/>
    <w:rsid w:val="00E24259"/>
    <w:rsid w:val="00E250F1"/>
    <w:rsid w:val="00E25AD5"/>
    <w:rsid w:val="00E3550D"/>
    <w:rsid w:val="00E41335"/>
    <w:rsid w:val="00E4267D"/>
    <w:rsid w:val="00E614E0"/>
    <w:rsid w:val="00E73F7F"/>
    <w:rsid w:val="00E765DA"/>
    <w:rsid w:val="00E85409"/>
    <w:rsid w:val="00EA429F"/>
    <w:rsid w:val="00EA4C3A"/>
    <w:rsid w:val="00EA4F9E"/>
    <w:rsid w:val="00EA63CA"/>
    <w:rsid w:val="00EA6D3B"/>
    <w:rsid w:val="00EB00AD"/>
    <w:rsid w:val="00EB136C"/>
    <w:rsid w:val="00EB480E"/>
    <w:rsid w:val="00EB5EC6"/>
    <w:rsid w:val="00EB7FC9"/>
    <w:rsid w:val="00EC1C3A"/>
    <w:rsid w:val="00EC3EF2"/>
    <w:rsid w:val="00ED27E8"/>
    <w:rsid w:val="00ED7137"/>
    <w:rsid w:val="00EE66BA"/>
    <w:rsid w:val="00F07A58"/>
    <w:rsid w:val="00F21088"/>
    <w:rsid w:val="00F268BE"/>
    <w:rsid w:val="00F26E2B"/>
    <w:rsid w:val="00F327E7"/>
    <w:rsid w:val="00F35746"/>
    <w:rsid w:val="00F36AC5"/>
    <w:rsid w:val="00F447C7"/>
    <w:rsid w:val="00F471B3"/>
    <w:rsid w:val="00F5211B"/>
    <w:rsid w:val="00F554A9"/>
    <w:rsid w:val="00F716FD"/>
    <w:rsid w:val="00F80355"/>
    <w:rsid w:val="00F87C43"/>
    <w:rsid w:val="00F97620"/>
    <w:rsid w:val="00FA51C2"/>
    <w:rsid w:val="00FA7B9E"/>
    <w:rsid w:val="00FB0C81"/>
    <w:rsid w:val="00FC2200"/>
    <w:rsid w:val="00FC2540"/>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7ACB1F05"/>
  <w15:docId w15:val="{CCDA6279-192D-4DD7-A770-66DD9F86EF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59"/>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F1D45"/>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1,heading 4,标题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uiPriority w:val="99"/>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59"/>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 Char1, Char1 Char Char"/>
    <w:basedOn w:val="Normal"/>
    <w:link w:val="FootnoteTextChar"/>
    <w:uiPriority w:val="99"/>
    <w:unhideWhenUsed/>
    <w:qFormat/>
    <w:rsid w:val="00981006"/>
    <w:rPr>
      <w:sz w:val="20"/>
      <w:szCs w:val="20"/>
    </w:rPr>
  </w:style>
  <w:style w:type="character" w:customStyle="1" w:styleId="FootnoteTextChar">
    <w:name w:val="Footnote Text Char"/>
    <w:aliases w:val="Char1 Char,Char1 Char Char Char,Fußnotentextf Char, Char1 Char, Char1 Char Char Char"/>
    <w:basedOn w:val="DefaultParagraphFont"/>
    <w:link w:val="FootnoteText"/>
    <w:uiPriority w:val="99"/>
    <w:rsid w:val="00981006"/>
    <w:rPr>
      <w:lang w:val="en-GB"/>
    </w:rPr>
  </w:style>
  <w:style w:type="character" w:styleId="FootnoteReference">
    <w:name w:val="footnote reference"/>
    <w:aliases w:val="Footnote Text1,Footnote text"/>
    <w:basedOn w:val="DefaultParagraphFont"/>
    <w:uiPriority w:val="99"/>
    <w:unhideWhenUsed/>
    <w:rsid w:val="00981006"/>
    <w:rPr>
      <w:rFonts w:cs="Times New Roman"/>
      <w:vertAlign w:val="superscript"/>
    </w:rPr>
  </w:style>
  <w:style w:type="paragraph" w:styleId="ListParagraph">
    <w:name w:val="List Paragraph"/>
    <w:basedOn w:val="Normal"/>
    <w:link w:val="ListParagraphChar"/>
    <w:uiPriority w:val="34"/>
    <w:qFormat/>
    <w:rsid w:val="00981006"/>
    <w:pPr>
      <w:ind w:left="720"/>
      <w:contextualSpacing/>
    </w:pPr>
  </w:style>
  <w:style w:type="character" w:customStyle="1" w:styleId="ListParagraphChar">
    <w:name w:val="List Paragraph Char"/>
    <w:link w:val="ListParagraph"/>
    <w:uiPriority w:val="34"/>
    <w:locked/>
    <w:rsid w:val="00981006"/>
    <w:rPr>
      <w:sz w:val="22"/>
      <w:szCs w:val="22"/>
      <w:lang w:val="en-GB"/>
    </w:rPr>
  </w:style>
  <w:style w:type="paragraph" w:styleId="EndnoteText">
    <w:name w:val="endnote text"/>
    <w:basedOn w:val="Normal"/>
    <w:link w:val="EndnoteTextChar"/>
    <w:uiPriority w:val="99"/>
    <w:semiHidden/>
    <w:unhideWhenUsed/>
    <w:rsid w:val="00130205"/>
    <w:rPr>
      <w:sz w:val="20"/>
      <w:szCs w:val="20"/>
    </w:rPr>
  </w:style>
  <w:style w:type="character" w:customStyle="1" w:styleId="EndnoteTextChar">
    <w:name w:val="Endnote Text Char"/>
    <w:basedOn w:val="DefaultParagraphFont"/>
    <w:link w:val="EndnoteText"/>
    <w:uiPriority w:val="99"/>
    <w:semiHidden/>
    <w:rsid w:val="00130205"/>
    <w:rPr>
      <w:lang w:val="en-GB"/>
    </w:rPr>
  </w:style>
  <w:style w:type="character" w:styleId="EndnoteReference">
    <w:name w:val="endnote reference"/>
    <w:basedOn w:val="DefaultParagraphFont"/>
    <w:uiPriority w:val="99"/>
    <w:semiHidden/>
    <w:unhideWhenUsed/>
    <w:rsid w:val="00130205"/>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basedOn w:val="DefaultParagraphFont"/>
    <w:link w:val="Heading2"/>
    <w:uiPriority w:val="9"/>
    <w:rsid w:val="00130205"/>
    <w:rPr>
      <w:sz w:val="22"/>
      <w:szCs w:val="22"/>
      <w:lang w:val="en-GB"/>
    </w:rPr>
  </w:style>
  <w:style w:type="character" w:styleId="Hyperlink">
    <w:name w:val="Hyperlink"/>
    <w:basedOn w:val="DefaultParagraphFont"/>
    <w:uiPriority w:val="99"/>
    <w:unhideWhenUsed/>
    <w:rsid w:val="00130205"/>
    <w:rPr>
      <w:color w:val="0000FF" w:themeColor="hyperlink"/>
      <w:u w:val="single"/>
    </w:rPr>
  </w:style>
  <w:style w:type="character" w:customStyle="1" w:styleId="HeaderChar">
    <w:name w:val="Header Char"/>
    <w:basedOn w:val="DefaultParagraphFont"/>
    <w:link w:val="Header"/>
    <w:uiPriority w:val="99"/>
    <w:rsid w:val="00130205"/>
    <w:rPr>
      <w:sz w:val="22"/>
      <w:szCs w:val="22"/>
      <w:lang w:val="en-GB"/>
    </w:rPr>
  </w:style>
  <w:style w:type="character" w:customStyle="1" w:styleId="FooterChar">
    <w:name w:val="Footer Char"/>
    <w:basedOn w:val="DefaultParagraphFont"/>
    <w:link w:val="Footer"/>
    <w:uiPriority w:val="99"/>
    <w:rsid w:val="00130205"/>
    <w:rPr>
      <w:sz w:val="22"/>
      <w:szCs w:val="22"/>
      <w:lang w:val="en-GB"/>
    </w:rPr>
  </w:style>
  <w:style w:type="table" w:customStyle="1" w:styleId="4-31">
    <w:name w:val="网格表 4 - 着色 31"/>
    <w:basedOn w:val="TableNormal"/>
    <w:uiPriority w:val="49"/>
    <w:rsid w:val="00130205"/>
    <w:rPr>
      <w:rFonts w:asciiTheme="minorHAnsi" w:eastAsiaTheme="minorEastAsia" w:hAnsiTheme="minorHAnsi" w:cstheme="minorBidi"/>
      <w:kern w:val="2"/>
      <w:sz w:val="21"/>
      <w:szCs w:val="22"/>
      <w:lang w:eastAsia="zh-CN"/>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4-11">
    <w:name w:val="网格表 4 - 着色 11"/>
    <w:basedOn w:val="TableNormal"/>
    <w:uiPriority w:val="49"/>
    <w:rsid w:val="00130205"/>
    <w:rPr>
      <w:rFonts w:asciiTheme="minorHAnsi" w:eastAsiaTheme="minorEastAsia" w:hAnsiTheme="minorHAnsi" w:cstheme="minorBidi"/>
      <w:kern w:val="2"/>
      <w:sz w:val="21"/>
      <w:szCs w:val="22"/>
      <w:lang w:eastAsia="zh-CN"/>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styleId="TOCHeading">
    <w:name w:val="TOC Heading"/>
    <w:basedOn w:val="Heading1"/>
    <w:next w:val="Normal"/>
    <w:uiPriority w:val="39"/>
    <w:unhideWhenUsed/>
    <w:qFormat/>
    <w:rsid w:val="00130205"/>
    <w:pPr>
      <w:keepNext/>
      <w:keepLines/>
      <w:numPr>
        <w:numId w:val="0"/>
      </w:numPr>
      <w:spacing w:before="240" w:after="0" w:line="259" w:lineRule="auto"/>
      <w:jc w:val="left"/>
      <w:outlineLvl w:val="9"/>
    </w:pPr>
    <w:rPr>
      <w:rFonts w:asciiTheme="majorHAnsi" w:eastAsiaTheme="majorEastAsia" w:hAnsiTheme="majorHAnsi" w:cstheme="majorBidi"/>
      <w:color w:val="365F91" w:themeColor="accent1" w:themeShade="BF"/>
      <w:sz w:val="32"/>
      <w:szCs w:val="32"/>
      <w:lang w:val="en-US" w:eastAsia="zh-CN"/>
    </w:rPr>
  </w:style>
  <w:style w:type="paragraph" w:styleId="TOC2">
    <w:name w:val="toc 2"/>
    <w:basedOn w:val="Normal"/>
    <w:next w:val="Normal"/>
    <w:autoRedefine/>
    <w:uiPriority w:val="39"/>
    <w:unhideWhenUsed/>
    <w:rsid w:val="00130205"/>
    <w:pPr>
      <w:tabs>
        <w:tab w:val="right" w:leader="dot" w:pos="8302"/>
      </w:tabs>
      <w:spacing w:line="200" w:lineRule="atLeast"/>
      <w:ind w:firstLineChars="100" w:firstLine="180"/>
      <w:outlineLvl w:val="2"/>
    </w:pPr>
    <w:rPr>
      <w:rFonts w:asciiTheme="minorHAnsi" w:eastAsiaTheme="minorEastAsia" w:hAnsiTheme="minorHAnsi"/>
      <w:lang w:val="en-US" w:eastAsia="zh-CN"/>
    </w:rPr>
  </w:style>
  <w:style w:type="paragraph" w:styleId="TOC1">
    <w:name w:val="toc 1"/>
    <w:basedOn w:val="Normal"/>
    <w:next w:val="Normal"/>
    <w:autoRedefine/>
    <w:uiPriority w:val="39"/>
    <w:unhideWhenUsed/>
    <w:rsid w:val="00130205"/>
    <w:pPr>
      <w:tabs>
        <w:tab w:val="right" w:leader="dot" w:pos="8302"/>
      </w:tabs>
      <w:snapToGrid w:val="0"/>
      <w:spacing w:line="200" w:lineRule="atLeast"/>
      <w:outlineLvl w:val="2"/>
    </w:pPr>
    <w:rPr>
      <w:rFonts w:asciiTheme="minorHAnsi" w:eastAsiaTheme="minorEastAsia" w:hAnsiTheme="minorHAnsi"/>
      <w:b/>
      <w:noProof/>
      <w:lang w:val="en-US" w:eastAsia="zh-CN"/>
    </w:rPr>
  </w:style>
  <w:style w:type="paragraph" w:styleId="TOC3">
    <w:name w:val="toc 3"/>
    <w:basedOn w:val="Normal"/>
    <w:next w:val="Normal"/>
    <w:autoRedefine/>
    <w:uiPriority w:val="39"/>
    <w:unhideWhenUsed/>
    <w:rsid w:val="00130205"/>
    <w:pPr>
      <w:tabs>
        <w:tab w:val="right" w:leader="dot" w:pos="8302"/>
      </w:tabs>
      <w:spacing w:line="120" w:lineRule="atLeast"/>
      <w:ind w:firstLineChars="200" w:firstLine="360"/>
      <w:outlineLvl w:val="2"/>
    </w:pPr>
    <w:rPr>
      <w:rFonts w:asciiTheme="minorHAnsi" w:eastAsiaTheme="minorEastAsia" w:hAnsiTheme="minorHAnsi"/>
      <w:b/>
      <w:lang w:val="en-US" w:eastAsia="zh-CN"/>
    </w:rPr>
  </w:style>
  <w:style w:type="table" w:customStyle="1" w:styleId="TableNormal1">
    <w:name w:val="Table Normal1"/>
    <w:uiPriority w:val="2"/>
    <w:semiHidden/>
    <w:unhideWhenUsed/>
    <w:qFormat/>
    <w:rsid w:val="00130205"/>
    <w:pPr>
      <w:widowControl w:val="0"/>
    </w:pPr>
    <w:rPr>
      <w:rFonts w:asciiTheme="minorHAnsi" w:eastAsiaTheme="minorEastAsia" w:hAnsiTheme="minorHAnsi" w:cstheme="minorBidi"/>
      <w:sz w:val="22"/>
      <w:szCs w:val="22"/>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130205"/>
    <w:pPr>
      <w:widowControl w:val="0"/>
      <w:jc w:val="left"/>
    </w:pPr>
    <w:rPr>
      <w:rFonts w:asciiTheme="minorHAnsi" w:eastAsiaTheme="minorEastAsia" w:hAnsiTheme="minorHAnsi" w:cstheme="minorBidi"/>
      <w:lang w:val="en-US"/>
    </w:rPr>
  </w:style>
  <w:style w:type="table" w:customStyle="1" w:styleId="4-32">
    <w:name w:val="网格表 4 - 着色 32"/>
    <w:basedOn w:val="TableNormal"/>
    <w:uiPriority w:val="49"/>
    <w:rsid w:val="00130205"/>
    <w:rPr>
      <w:rFonts w:asciiTheme="minorHAnsi" w:eastAsiaTheme="minorEastAsia" w:hAnsiTheme="minorHAnsi" w:cstheme="minorBidi"/>
      <w:kern w:val="2"/>
      <w:sz w:val="21"/>
      <w:szCs w:val="22"/>
      <w:lang w:eastAsia="zh-CN"/>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paragraph" w:styleId="Revision">
    <w:name w:val="Revision"/>
    <w:hidden/>
    <w:uiPriority w:val="99"/>
    <w:semiHidden/>
    <w:rsid w:val="00130205"/>
    <w:rPr>
      <w:rFonts w:asciiTheme="minorHAnsi" w:eastAsiaTheme="minorEastAsia" w:hAnsiTheme="minorHAnsi" w:cstheme="minorBidi"/>
      <w:kern w:val="2"/>
      <w:sz w:val="21"/>
      <w:szCs w:val="22"/>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microsoft.com/office/2016/09/relationships/commentsIds" Target="commentsIds.xml"/></Relationships>
</file>

<file path=word/_rels/settings.xml.rels><?xml version="1.0" encoding="UTF-8" standalone="yes"?>
<Relationships xmlns="http://schemas.openxmlformats.org/package/2006/relationships"><Relationship Id="rId1" Type="http://schemas.openxmlformats.org/officeDocument/2006/relationships/attachedTemplate" Target="file:///J:\84th\Templates\Eec84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1FC51483EAF9547AF5405F34A68D8CF" ma:contentTypeVersion="4" ma:contentTypeDescription="Create a new document." ma:contentTypeScope="" ma:versionID="bbbacc9f6101fc0892702c4e4b680072">
  <xsd:schema xmlns:xsd="http://www.w3.org/2001/XMLSchema" xmlns:p="http://schemas.microsoft.com/office/2006/metadata/properties" xmlns:ns2="6b03d5a6-c642-4a08-93b6-965b66bfac2e" xmlns:ns3="64e33b30-101d-41de-b951-961aab25ea29" targetNamespace="http://schemas.microsoft.com/office/2006/metadata/properties" ma:root="true" ma:fieldsID="39409073ccf1d849a0e0d716fd570e97" ns2:_="" ns3:_="">
    <xsd:import namespace="6b03d5a6-c642-4a08-93b6-965b66bfac2e"/>
    <xsd:import namespace="64e33b30-101d-41de-b951-961aab25ea29"/>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4/" ma:internalName="Document_x0020_Number">
      <xsd:simpleType>
        <xsd:restriction base="dms:Text">
          <xsd:maxLength value="100"/>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documentManagement>
    <Document_x0020_Number xmlns="6b03d5a6-c642-4a08-93b6-965b66bfac2e">UNEP/OzL.Pro/ExCom/84/22/Add.2</Document_x0020_Number>
    <DocumentType xmlns="64e33b30-101d-41de-b951-961aab25ea29">Pre-session</DocumentTyp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E30500B-2151-4F12-B282-E3C38D7CDEC4}"/>
</file>

<file path=customXml/itemProps2.xml><?xml version="1.0" encoding="utf-8"?>
<ds:datastoreItem xmlns:ds="http://schemas.openxmlformats.org/officeDocument/2006/customXml" ds:itemID="{D4CBE962-B2CB-4D38-8BCB-1941E609411A}"/>
</file>

<file path=customXml/itemProps3.xml><?xml version="1.0" encoding="utf-8"?>
<ds:datastoreItem xmlns:ds="http://schemas.openxmlformats.org/officeDocument/2006/customXml" ds:itemID="{026469FA-024C-4F89-B4F1-ECB6FBB9357E}"/>
</file>

<file path=customXml/itemProps4.xml><?xml version="1.0" encoding="utf-8"?>
<ds:datastoreItem xmlns:ds="http://schemas.openxmlformats.org/officeDocument/2006/customXml" ds:itemID="{1105E12D-4224-4696-A626-402C6E3FA559}"/>
</file>

<file path=docProps/app.xml><?xml version="1.0" encoding="utf-8"?>
<Properties xmlns="http://schemas.openxmlformats.org/officeDocument/2006/extended-properties" xmlns:vt="http://schemas.openxmlformats.org/officeDocument/2006/docPropsVTypes">
  <Template>Eec84G</Template>
  <TotalTime>1</TotalTime>
  <Pages>8</Pages>
  <Words>3503</Words>
  <Characters>19971</Characters>
  <Application>Microsoft Office Word</Application>
  <DocSecurity>0</DocSecurity>
  <Lines>166</Lines>
  <Paragraphs>46</Paragraphs>
  <ScaleCrop>false</ScaleCrop>
  <HeadingPairs>
    <vt:vector size="2" baseType="variant">
      <vt:variant>
        <vt:lpstr>Title</vt:lpstr>
      </vt:variant>
      <vt:variant>
        <vt:i4>1</vt:i4>
      </vt:variant>
    </vt:vector>
  </HeadingPairs>
  <TitlesOfParts>
    <vt:vector size="1" baseType="lpstr">
      <vt:lpstr>Reports on projects with specific reporting requirements - Addendum 1 (part 1)</vt:lpstr>
    </vt:vector>
  </TitlesOfParts>
  <Company>UNMFS</Company>
  <LinksUpToDate>false</LinksUpToDate>
  <CharactersWithSpaces>23428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 on the production of carbon tetrachloride and its feedstock uses in China - Addendum 2</dc:title>
  <dc:creator>Despina Psillou</dc:creator>
  <cp:lastModifiedBy>Saša CVIJETIĆ</cp:lastModifiedBy>
  <cp:revision>3</cp:revision>
  <cp:lastPrinted>2019-12-03T00:30:00Z</cp:lastPrinted>
  <dcterms:created xsi:type="dcterms:W3CDTF">2019-12-03T00:47:00Z</dcterms:created>
  <dcterms:modified xsi:type="dcterms:W3CDTF">2019-12-03T01:01:00Z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UNEP/OzL.Pro/ExCom/84/22/Add.2</vt:lpwstr>
  </property>
  <property fmtid="{D5CDD505-2E9C-101B-9397-08002B2CF9AE}" pid="3" name="Revision date">
    <vt:lpwstr>12/02/2019</vt:lpwstr>
  </property>
  <property fmtid="{D5CDD505-2E9C-101B-9397-08002B2CF9AE}" pid="4" name="ContentTypeId">
    <vt:lpwstr>0x010100D1FC51483EAF9547AF5405F34A68D8CF</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