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9C59F7">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38A9C61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0FF12B08" w:rsidR="00C15867" w:rsidRPr="009B0D30" w:rsidRDefault="000A30B9" w:rsidP="009C59F7">
            <w:fldSimple w:instr="DOCPROPERTY &quot;Document number&quot;  \* MERGEFORMAT">
              <w:r>
                <w:t>UNEP/OzL.Pro/ExCom/96/11</w:t>
              </w:r>
            </w:fldSimple>
          </w:p>
          <w:p w14:paraId="3E065622" w14:textId="64267E3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5A4437">
              <w:t>7 May 2025</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42051AAE" w14:textId="1EF505F2"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58DD64F8" w14:textId="3D5C88D4" w:rsidR="00CA59FB" w:rsidRDefault="00CA59FB" w:rsidP="00CA59FB">
      <w:pPr>
        <w:jc w:val="left"/>
      </w:pPr>
      <w:r>
        <w:t xml:space="preserve">Montreal, </w:t>
      </w:r>
      <w:r w:rsidR="007624A2">
        <w:t>26-30</w:t>
      </w:r>
      <w:r w:rsidR="00022071">
        <w:t xml:space="preserve"> </w:t>
      </w:r>
      <w:r w:rsidR="007624A2">
        <w:t>May 2025</w:t>
      </w:r>
    </w:p>
    <w:p w14:paraId="5A0B6E41" w14:textId="774BF7F1" w:rsidR="0079781A" w:rsidRDefault="0079781A" w:rsidP="0079781A">
      <w:pPr>
        <w:jc w:val="left"/>
      </w:pPr>
      <w:r>
        <w:t xml:space="preserve">Item </w:t>
      </w:r>
      <w:r w:rsidR="32AF1D06">
        <w:t xml:space="preserve">7(a) </w:t>
      </w:r>
      <w:r w:rsidRPr="00512BEF">
        <w:t>of the provisional agenda</w:t>
      </w:r>
      <w:r w:rsidRPr="00512BEF">
        <w:rPr>
          <w:rStyle w:val="FootnoteReference"/>
        </w:rPr>
        <w:footnoteReference w:id="2"/>
      </w:r>
    </w:p>
    <w:p w14:paraId="242EA379" w14:textId="40775D2E" w:rsidR="00C15867" w:rsidRPr="009B0D30" w:rsidRDefault="00C15867" w:rsidP="00CA59FB">
      <w:pPr>
        <w:jc w:val="left"/>
      </w:pPr>
    </w:p>
    <w:p w14:paraId="6EEC9F04" w14:textId="77777777" w:rsidR="009145E4" w:rsidRDefault="009145E4" w:rsidP="00310590">
      <w:pPr>
        <w:pStyle w:val="Heading1"/>
        <w:numPr>
          <w:ilvl w:val="0"/>
          <w:numId w:val="0"/>
        </w:numPr>
        <w:spacing w:after="0"/>
      </w:pPr>
    </w:p>
    <w:p w14:paraId="001CCAE2" w14:textId="77777777" w:rsidR="00066CE8" w:rsidRPr="009B0D30" w:rsidRDefault="00066CE8" w:rsidP="00857077">
      <w:pPr>
        <w:jc w:val="left"/>
      </w:pPr>
    </w:p>
    <w:p w14:paraId="4CF64366" w14:textId="6B09B3E7" w:rsidR="00355F14" w:rsidRPr="00355F14" w:rsidRDefault="00322180" w:rsidP="00355F14">
      <w:pPr>
        <w:jc w:val="center"/>
        <w:textAlignment w:val="baseline"/>
        <w:rPr>
          <w:rFonts w:ascii="Segoe UI" w:hAnsi="Segoe UI" w:cs="Segoe UI"/>
          <w:sz w:val="18"/>
          <w:szCs w:val="18"/>
          <w:lang w:eastAsia="en-CA"/>
        </w:rPr>
      </w:pPr>
      <w:r>
        <w:rPr>
          <w:b/>
          <w:bCs/>
          <w:lang w:eastAsia="en-CA"/>
        </w:rPr>
        <w:t xml:space="preserve">STATUS REPORTS AND </w:t>
      </w:r>
      <w:r w:rsidR="00355F14" w:rsidRPr="00355F14">
        <w:rPr>
          <w:b/>
          <w:bCs/>
          <w:lang w:eastAsia="en-CA"/>
        </w:rPr>
        <w:t>REPORTS ON PROJECTS WITH SPECIFIC REPORTING REQUIREMENTS WITH NO OUTSTANDING ISSUES</w:t>
      </w:r>
      <w:r w:rsidR="00355F14" w:rsidRPr="00355F14">
        <w:rPr>
          <w:lang w:eastAsia="en-CA"/>
        </w:rPr>
        <w:t>  </w:t>
      </w:r>
    </w:p>
    <w:p w14:paraId="1E8475A0" w14:textId="2D248D7A" w:rsidR="00355F14" w:rsidRDefault="00355F14" w:rsidP="00021333">
      <w:pPr>
        <w:spacing w:after="240"/>
        <w:textAlignment w:val="baseline"/>
        <w:rPr>
          <w:lang w:eastAsia="en-CA"/>
        </w:rPr>
      </w:pPr>
      <w:r w:rsidRPr="00355F14">
        <w:rPr>
          <w:lang w:eastAsia="en-CA"/>
        </w:rPr>
        <w:t> </w:t>
      </w:r>
    </w:p>
    <w:p w14:paraId="3CFE7394" w14:textId="77777777" w:rsidR="00526866" w:rsidRDefault="00526866" w:rsidP="00526866">
      <w:pPr>
        <w:pStyle w:val="Heading1"/>
        <w:tabs>
          <w:tab w:val="left" w:pos="720"/>
        </w:tabs>
      </w:pPr>
      <w:r w:rsidRPr="00EA35D5">
        <w:t>The present document con</w:t>
      </w:r>
      <w:r>
        <w:t xml:space="preserve">sists of </w:t>
      </w:r>
      <w:r w:rsidRPr="00EA35D5">
        <w:t>two s</w:t>
      </w:r>
      <w:r>
        <w:t xml:space="preserve">ections, namely (i) projects with implementation delays and projects for which special status reports were requested, and (ii) projects with specific reporting requirements with no outstanding issues. </w:t>
      </w:r>
      <w:r w:rsidRPr="003E79CA">
        <w:t>T</w:t>
      </w:r>
      <w:r>
        <w:t>he reporting on these projects</w:t>
      </w:r>
      <w:r w:rsidRPr="003E79CA">
        <w:t>, after the Secretariat’s review, have no outstanding issues and therefore do not require the Executive Committee to consider them individually</w:t>
      </w:r>
      <w:r>
        <w:t>.</w:t>
      </w:r>
    </w:p>
    <w:p w14:paraId="08A4C52B" w14:textId="77777777" w:rsidR="00526866" w:rsidRPr="003D1E13" w:rsidRDefault="00526866" w:rsidP="00526866">
      <w:pPr>
        <w:pStyle w:val="sub-title"/>
        <w:keepNext/>
        <w:keepLines/>
        <w:spacing w:after="240"/>
        <w:ind w:left="720" w:hanging="720"/>
        <w:rPr>
          <w:bCs/>
          <w:noProof w:val="0"/>
          <w:sz w:val="24"/>
          <w:szCs w:val="24"/>
          <w:lang w:val="en-CA"/>
        </w:rPr>
      </w:pPr>
      <w:r w:rsidRPr="003D1E13">
        <w:rPr>
          <w:bCs/>
          <w:noProof w:val="0"/>
          <w:sz w:val="24"/>
          <w:szCs w:val="24"/>
          <w:lang w:val="en-CA"/>
        </w:rPr>
        <w:t>I.</w:t>
      </w:r>
      <w:r>
        <w:rPr>
          <w:bCs/>
          <w:noProof w:val="0"/>
          <w:sz w:val="24"/>
          <w:szCs w:val="24"/>
          <w:lang w:val="en-CA"/>
        </w:rPr>
        <w:tab/>
      </w:r>
      <w:r w:rsidRPr="003D1E13">
        <w:rPr>
          <w:bCs/>
          <w:noProof w:val="0"/>
          <w:sz w:val="24"/>
          <w:szCs w:val="24"/>
          <w:lang w:val="en-CA"/>
        </w:rPr>
        <w:t>Projects with implementation delays and for which special status reports were requested</w:t>
      </w:r>
    </w:p>
    <w:p w14:paraId="016C00CE" w14:textId="77777777" w:rsidR="0082615C" w:rsidRPr="00516B5A" w:rsidRDefault="0082615C" w:rsidP="0082615C">
      <w:pPr>
        <w:pStyle w:val="Heading1"/>
      </w:pPr>
      <w:r w:rsidRPr="00516B5A">
        <w:t>At the 95</w:t>
      </w:r>
      <w:r w:rsidRPr="00516B5A">
        <w:rPr>
          <w:vertAlign w:val="superscript"/>
        </w:rPr>
        <w:t>th</w:t>
      </w:r>
      <w:r w:rsidRPr="00516B5A">
        <w:t xml:space="preserve"> meeting, the Executive Committee noted that the bilateral and implementing agencies would report, at the 96</w:t>
      </w:r>
      <w:r w:rsidRPr="00516B5A">
        <w:rPr>
          <w:vertAlign w:val="superscript"/>
        </w:rPr>
        <w:t>th</w:t>
      </w:r>
      <w:r w:rsidRPr="00516B5A">
        <w:t xml:space="preserve"> meeting, on 114 projects with implementation delays and 11 ongoing projects or tranches of multi</w:t>
      </w:r>
      <w:r w:rsidRPr="00516B5A">
        <w:noBreakHyphen/>
        <w:t>year agreements (MYAs) recommended for additional status reports (decision 95/12(a)(iii)). Accordingly, relevant bilateral and implementing agencies submitted the requested reports to the 96</w:t>
      </w:r>
      <w:r w:rsidRPr="00516B5A">
        <w:rPr>
          <w:vertAlign w:val="superscript"/>
        </w:rPr>
        <w:t>th</w:t>
      </w:r>
      <w:r w:rsidRPr="00516B5A">
        <w:t> meeting. In reviewing the reports, the Secretariat held discussions with bilateral and implementing agencies and several issues have been satisfactorily addressed. Table 1 provides a summary of projects with implementation delays and projects recommended for additional status reports including their levels of progress, recommendations by the Secretariat and references to annexes to the present document.</w:t>
      </w:r>
    </w:p>
    <w:p w14:paraId="276796A9" w14:textId="77777777" w:rsidR="0082615C" w:rsidRPr="00516B5A" w:rsidRDefault="0082615C" w:rsidP="00B83026">
      <w:pPr>
        <w:pStyle w:val="a--"/>
        <w:keepNext/>
        <w:suppressAutoHyphens w:val="0"/>
        <w:jc w:val="left"/>
        <w:rPr>
          <w:sz w:val="22"/>
          <w:szCs w:val="22"/>
          <w:lang w:val="en-CA"/>
        </w:rPr>
      </w:pPr>
      <w:r w:rsidRPr="00516B5A">
        <w:rPr>
          <w:sz w:val="22"/>
          <w:szCs w:val="22"/>
          <w:lang w:val="en-CA"/>
        </w:rPr>
        <w:t xml:space="preserve">Table 1. Summary of projects with implementation delays and additional status reports </w:t>
      </w:r>
    </w:p>
    <w:tbl>
      <w:tblPr>
        <w:tblStyle w:val="TableGrid"/>
        <w:tblW w:w="5000" w:type="pct"/>
        <w:tblLook w:val="04A0" w:firstRow="1" w:lastRow="0" w:firstColumn="1" w:lastColumn="0" w:noHBand="0" w:noVBand="1"/>
      </w:tblPr>
      <w:tblGrid>
        <w:gridCol w:w="2839"/>
        <w:gridCol w:w="1264"/>
        <w:gridCol w:w="1047"/>
        <w:gridCol w:w="3119"/>
        <w:gridCol w:w="1081"/>
      </w:tblGrid>
      <w:tr w:rsidR="0082615C" w:rsidRPr="00516B5A" w14:paraId="69B8FA0A" w14:textId="77777777" w:rsidTr="0016123A">
        <w:trPr>
          <w:trHeight w:val="224"/>
          <w:tblHeader/>
        </w:trPr>
        <w:tc>
          <w:tcPr>
            <w:tcW w:w="1518" w:type="pct"/>
            <w:shd w:val="clear" w:color="auto" w:fill="auto"/>
          </w:tcPr>
          <w:p w14:paraId="4C0B913C" w14:textId="77777777" w:rsidR="0082615C" w:rsidRPr="00516B5A" w:rsidRDefault="0082615C" w:rsidP="003807F3">
            <w:pPr>
              <w:pStyle w:val="Heading1"/>
              <w:numPr>
                <w:ilvl w:val="0"/>
                <w:numId w:val="0"/>
              </w:numPr>
              <w:spacing w:after="0"/>
              <w:jc w:val="center"/>
              <w:rPr>
                <w:rFonts w:asciiTheme="majorBidi" w:hAnsiTheme="majorBidi" w:cstheme="majorBidi"/>
                <w:b/>
                <w:bCs/>
                <w:sz w:val="20"/>
                <w:szCs w:val="20"/>
              </w:rPr>
            </w:pPr>
            <w:r w:rsidRPr="00516B5A">
              <w:rPr>
                <w:rFonts w:asciiTheme="majorBidi" w:hAnsiTheme="majorBidi" w:cstheme="majorBidi"/>
                <w:b/>
                <w:bCs/>
                <w:sz w:val="20"/>
                <w:szCs w:val="20"/>
              </w:rPr>
              <w:t>Level of progress</w:t>
            </w:r>
          </w:p>
        </w:tc>
        <w:tc>
          <w:tcPr>
            <w:tcW w:w="676" w:type="pct"/>
            <w:shd w:val="clear" w:color="auto" w:fill="auto"/>
          </w:tcPr>
          <w:p w14:paraId="72CF86D8" w14:textId="77777777" w:rsidR="0082615C" w:rsidRPr="00516B5A" w:rsidRDefault="0082615C" w:rsidP="003807F3">
            <w:pPr>
              <w:pStyle w:val="Heading1"/>
              <w:numPr>
                <w:ilvl w:val="0"/>
                <w:numId w:val="0"/>
              </w:numPr>
              <w:spacing w:after="0"/>
              <w:jc w:val="center"/>
              <w:rPr>
                <w:rFonts w:asciiTheme="majorBidi" w:hAnsiTheme="majorBidi" w:cstheme="majorBidi"/>
                <w:b/>
                <w:bCs/>
                <w:sz w:val="20"/>
                <w:szCs w:val="20"/>
              </w:rPr>
            </w:pPr>
            <w:r w:rsidRPr="00516B5A">
              <w:rPr>
                <w:rFonts w:asciiTheme="majorBidi" w:hAnsiTheme="majorBidi" w:cstheme="majorBidi"/>
                <w:b/>
                <w:bCs/>
                <w:sz w:val="20"/>
                <w:szCs w:val="20"/>
              </w:rPr>
              <w:t>Number of projects</w:t>
            </w:r>
          </w:p>
        </w:tc>
        <w:tc>
          <w:tcPr>
            <w:tcW w:w="560" w:type="pct"/>
            <w:shd w:val="clear" w:color="auto" w:fill="auto"/>
          </w:tcPr>
          <w:p w14:paraId="1E74FF1D" w14:textId="77777777" w:rsidR="0082615C" w:rsidRPr="00516B5A" w:rsidRDefault="0082615C" w:rsidP="003807F3">
            <w:pPr>
              <w:pStyle w:val="Heading1"/>
              <w:numPr>
                <w:ilvl w:val="0"/>
                <w:numId w:val="0"/>
              </w:numPr>
              <w:spacing w:after="0"/>
              <w:jc w:val="center"/>
              <w:rPr>
                <w:rFonts w:asciiTheme="majorBidi" w:hAnsiTheme="majorBidi" w:cstheme="majorBidi"/>
                <w:b/>
                <w:bCs/>
                <w:sz w:val="20"/>
                <w:szCs w:val="20"/>
              </w:rPr>
            </w:pPr>
            <w:r w:rsidRPr="00516B5A">
              <w:rPr>
                <w:rFonts w:asciiTheme="majorBidi" w:hAnsiTheme="majorBidi" w:cstheme="majorBidi"/>
                <w:b/>
                <w:bCs/>
                <w:sz w:val="20"/>
                <w:szCs w:val="20"/>
              </w:rPr>
              <w:t>Decision</w:t>
            </w:r>
          </w:p>
        </w:tc>
        <w:tc>
          <w:tcPr>
            <w:tcW w:w="1668" w:type="pct"/>
            <w:shd w:val="clear" w:color="auto" w:fill="auto"/>
          </w:tcPr>
          <w:p w14:paraId="096BABB8" w14:textId="77777777" w:rsidR="0082615C" w:rsidRPr="00516B5A" w:rsidRDefault="0082615C" w:rsidP="003807F3">
            <w:pPr>
              <w:pStyle w:val="Heading1"/>
              <w:numPr>
                <w:ilvl w:val="0"/>
                <w:numId w:val="0"/>
              </w:numPr>
              <w:spacing w:after="0"/>
              <w:jc w:val="center"/>
              <w:rPr>
                <w:rFonts w:asciiTheme="majorBidi" w:hAnsiTheme="majorBidi" w:cstheme="majorBidi"/>
                <w:b/>
                <w:bCs/>
                <w:sz w:val="20"/>
                <w:szCs w:val="20"/>
              </w:rPr>
            </w:pPr>
            <w:r w:rsidRPr="00516B5A">
              <w:rPr>
                <w:rFonts w:asciiTheme="majorBidi" w:hAnsiTheme="majorBidi" w:cstheme="majorBidi"/>
                <w:b/>
                <w:bCs/>
                <w:sz w:val="20"/>
                <w:szCs w:val="20"/>
              </w:rPr>
              <w:t>Recommendation</w:t>
            </w:r>
          </w:p>
        </w:tc>
        <w:tc>
          <w:tcPr>
            <w:tcW w:w="578" w:type="pct"/>
            <w:shd w:val="clear" w:color="auto" w:fill="auto"/>
          </w:tcPr>
          <w:p w14:paraId="02A75D75" w14:textId="77777777" w:rsidR="0082615C" w:rsidRPr="00516B5A" w:rsidRDefault="0082615C" w:rsidP="003807F3">
            <w:pPr>
              <w:pStyle w:val="Heading1"/>
              <w:numPr>
                <w:ilvl w:val="0"/>
                <w:numId w:val="0"/>
              </w:numPr>
              <w:spacing w:after="0"/>
              <w:jc w:val="center"/>
              <w:rPr>
                <w:rFonts w:asciiTheme="majorBidi" w:hAnsiTheme="majorBidi" w:cstheme="majorBidi"/>
                <w:b/>
                <w:bCs/>
                <w:sz w:val="20"/>
                <w:szCs w:val="20"/>
              </w:rPr>
            </w:pPr>
            <w:r w:rsidRPr="00516B5A">
              <w:rPr>
                <w:rFonts w:asciiTheme="majorBidi" w:hAnsiTheme="majorBidi" w:cstheme="majorBidi"/>
                <w:b/>
                <w:bCs/>
                <w:sz w:val="20"/>
                <w:szCs w:val="20"/>
              </w:rPr>
              <w:t>Annex</w:t>
            </w:r>
          </w:p>
        </w:tc>
      </w:tr>
      <w:tr w:rsidR="0082615C" w:rsidRPr="00516B5A" w14:paraId="2AE377EA" w14:textId="77777777" w:rsidTr="007A4382">
        <w:trPr>
          <w:trHeight w:val="54"/>
        </w:trPr>
        <w:tc>
          <w:tcPr>
            <w:tcW w:w="5000" w:type="pct"/>
            <w:gridSpan w:val="5"/>
            <w:shd w:val="clear" w:color="auto" w:fill="auto"/>
          </w:tcPr>
          <w:p w14:paraId="785D35BC" w14:textId="77777777" w:rsidR="0082615C" w:rsidRPr="00516B5A" w:rsidRDefault="0082615C" w:rsidP="003807F3">
            <w:pPr>
              <w:pStyle w:val="Heading1"/>
              <w:numPr>
                <w:ilvl w:val="0"/>
                <w:numId w:val="0"/>
              </w:numPr>
              <w:spacing w:after="0"/>
              <w:rPr>
                <w:rFonts w:asciiTheme="majorBidi" w:hAnsiTheme="majorBidi" w:cstheme="majorBidi"/>
                <w:b/>
                <w:bCs/>
                <w:sz w:val="20"/>
                <w:szCs w:val="20"/>
              </w:rPr>
            </w:pPr>
            <w:r w:rsidRPr="00516B5A">
              <w:rPr>
                <w:rFonts w:asciiTheme="majorBidi" w:hAnsiTheme="majorBidi" w:cstheme="majorBidi"/>
                <w:b/>
                <w:bCs/>
                <w:sz w:val="20"/>
                <w:szCs w:val="20"/>
              </w:rPr>
              <w:t>Implementation delays</w:t>
            </w:r>
          </w:p>
        </w:tc>
      </w:tr>
      <w:tr w:rsidR="0082615C" w:rsidRPr="00516B5A" w14:paraId="159D0C78" w14:textId="77777777" w:rsidTr="007A4382">
        <w:tc>
          <w:tcPr>
            <w:tcW w:w="1518" w:type="pct"/>
            <w:shd w:val="clear" w:color="auto" w:fill="auto"/>
          </w:tcPr>
          <w:p w14:paraId="737C2758" w14:textId="77777777" w:rsidR="0082615C" w:rsidRPr="00516B5A" w:rsidRDefault="0082615C" w:rsidP="003807F3">
            <w:pPr>
              <w:pStyle w:val="Heading1"/>
              <w:numPr>
                <w:ilvl w:val="0"/>
                <w:numId w:val="0"/>
              </w:numPr>
              <w:spacing w:after="0"/>
              <w:rPr>
                <w:rFonts w:asciiTheme="majorBidi" w:hAnsiTheme="majorBidi" w:cstheme="majorBidi"/>
                <w:sz w:val="20"/>
                <w:szCs w:val="20"/>
              </w:rPr>
            </w:pPr>
            <w:r w:rsidRPr="00516B5A">
              <w:rPr>
                <w:rFonts w:asciiTheme="majorBidi" w:hAnsiTheme="majorBidi" w:cstheme="majorBidi"/>
                <w:sz w:val="20"/>
                <w:szCs w:val="20"/>
              </w:rPr>
              <w:t xml:space="preserve">Progress </w:t>
            </w:r>
          </w:p>
          <w:p w14:paraId="7CFE44EA" w14:textId="77777777" w:rsidR="0082615C" w:rsidRPr="00516B5A" w:rsidRDefault="0082615C" w:rsidP="003807F3">
            <w:pPr>
              <w:pStyle w:val="Heading1"/>
              <w:numPr>
                <w:ilvl w:val="0"/>
                <w:numId w:val="0"/>
              </w:numPr>
              <w:spacing w:after="0"/>
              <w:ind w:right="-107"/>
              <w:jc w:val="left"/>
              <w:rPr>
                <w:rFonts w:asciiTheme="majorBidi" w:hAnsiTheme="majorBidi" w:cstheme="majorBidi"/>
                <w:sz w:val="20"/>
                <w:szCs w:val="20"/>
              </w:rPr>
            </w:pPr>
            <w:r w:rsidRPr="00516B5A">
              <w:rPr>
                <w:rFonts w:asciiTheme="majorBidi" w:hAnsiTheme="majorBidi" w:cstheme="majorBidi"/>
                <w:sz w:val="20"/>
                <w:szCs w:val="20"/>
              </w:rPr>
              <w:t>(Individual projects and MYAs)</w:t>
            </w:r>
          </w:p>
        </w:tc>
        <w:tc>
          <w:tcPr>
            <w:tcW w:w="676" w:type="pct"/>
            <w:shd w:val="clear" w:color="auto" w:fill="auto"/>
          </w:tcPr>
          <w:p w14:paraId="41A6BF37"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106</w:t>
            </w:r>
          </w:p>
        </w:tc>
        <w:tc>
          <w:tcPr>
            <w:tcW w:w="560" w:type="pct"/>
            <w:shd w:val="clear" w:color="auto" w:fill="auto"/>
          </w:tcPr>
          <w:p w14:paraId="350284B6"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32/4</w:t>
            </w:r>
          </w:p>
        </w:tc>
        <w:tc>
          <w:tcPr>
            <w:tcW w:w="1668" w:type="pct"/>
            <w:shd w:val="clear" w:color="auto" w:fill="auto"/>
          </w:tcPr>
          <w:p w14:paraId="3CAA0AE4" w14:textId="77777777" w:rsidR="0082615C" w:rsidRPr="00516B5A" w:rsidRDefault="0082615C" w:rsidP="003807F3">
            <w:pPr>
              <w:pStyle w:val="Heading1"/>
              <w:numPr>
                <w:ilvl w:val="0"/>
                <w:numId w:val="0"/>
              </w:numPr>
              <w:spacing w:after="0"/>
              <w:rPr>
                <w:rFonts w:asciiTheme="majorBidi" w:hAnsiTheme="majorBidi" w:cstheme="majorBidi"/>
                <w:sz w:val="20"/>
                <w:szCs w:val="20"/>
              </w:rPr>
            </w:pPr>
            <w:r w:rsidRPr="00516B5A">
              <w:rPr>
                <w:rFonts w:asciiTheme="majorBidi" w:hAnsiTheme="majorBidi" w:cstheme="majorBidi"/>
                <w:sz w:val="20"/>
                <w:szCs w:val="20"/>
              </w:rPr>
              <w:t>To be removed from future reporting</w:t>
            </w:r>
          </w:p>
        </w:tc>
        <w:tc>
          <w:tcPr>
            <w:tcW w:w="578" w:type="pct"/>
            <w:shd w:val="clear" w:color="auto" w:fill="auto"/>
          </w:tcPr>
          <w:p w14:paraId="62709F53"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n/a</w:t>
            </w:r>
          </w:p>
        </w:tc>
      </w:tr>
      <w:tr w:rsidR="0082615C" w:rsidRPr="00516B5A" w14:paraId="3666E5C8" w14:textId="77777777" w:rsidTr="003807F3">
        <w:tc>
          <w:tcPr>
            <w:tcW w:w="1518" w:type="pct"/>
            <w:shd w:val="clear" w:color="auto" w:fill="auto"/>
          </w:tcPr>
          <w:p w14:paraId="44F41EDA" w14:textId="77777777" w:rsidR="0082615C" w:rsidRPr="00516B5A" w:rsidRDefault="0082615C" w:rsidP="003807F3">
            <w:pPr>
              <w:pStyle w:val="Heading1"/>
              <w:numPr>
                <w:ilvl w:val="0"/>
                <w:numId w:val="0"/>
              </w:numPr>
              <w:spacing w:after="0"/>
              <w:jc w:val="left"/>
              <w:rPr>
                <w:rFonts w:asciiTheme="majorBidi" w:hAnsiTheme="majorBidi" w:cstheme="majorBidi"/>
                <w:sz w:val="20"/>
                <w:szCs w:val="20"/>
              </w:rPr>
            </w:pPr>
            <w:r w:rsidRPr="00516B5A">
              <w:rPr>
                <w:rFonts w:asciiTheme="majorBidi" w:hAnsiTheme="majorBidi" w:cstheme="majorBidi"/>
                <w:sz w:val="20"/>
                <w:szCs w:val="20"/>
              </w:rPr>
              <w:lastRenderedPageBreak/>
              <w:t xml:space="preserve">Some progress </w:t>
            </w:r>
          </w:p>
          <w:p w14:paraId="64506111" w14:textId="77777777" w:rsidR="0082615C" w:rsidRPr="00516B5A" w:rsidRDefault="0082615C" w:rsidP="003807F3">
            <w:pPr>
              <w:pStyle w:val="Heading1"/>
              <w:numPr>
                <w:ilvl w:val="0"/>
                <w:numId w:val="0"/>
              </w:numPr>
              <w:spacing w:after="0"/>
              <w:ind w:right="-107"/>
              <w:jc w:val="left"/>
              <w:rPr>
                <w:rFonts w:asciiTheme="majorBidi" w:hAnsiTheme="majorBidi" w:cstheme="majorBidi"/>
                <w:sz w:val="20"/>
                <w:szCs w:val="20"/>
              </w:rPr>
            </w:pPr>
            <w:r w:rsidRPr="00516B5A">
              <w:rPr>
                <w:rFonts w:asciiTheme="majorBidi" w:hAnsiTheme="majorBidi" w:cstheme="majorBidi"/>
                <w:sz w:val="20"/>
                <w:szCs w:val="20"/>
              </w:rPr>
              <w:t>(Individual projects and MYAs)</w:t>
            </w:r>
          </w:p>
        </w:tc>
        <w:tc>
          <w:tcPr>
            <w:tcW w:w="676" w:type="pct"/>
            <w:shd w:val="clear" w:color="auto" w:fill="auto"/>
          </w:tcPr>
          <w:p w14:paraId="7AA8BB23"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4</w:t>
            </w:r>
          </w:p>
        </w:tc>
        <w:tc>
          <w:tcPr>
            <w:tcW w:w="560" w:type="pct"/>
            <w:shd w:val="clear" w:color="auto" w:fill="auto"/>
          </w:tcPr>
          <w:p w14:paraId="3620387C"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32/4</w:t>
            </w:r>
          </w:p>
        </w:tc>
        <w:tc>
          <w:tcPr>
            <w:tcW w:w="1668" w:type="pct"/>
            <w:shd w:val="clear" w:color="auto" w:fill="auto"/>
          </w:tcPr>
          <w:p w14:paraId="0D23AFD0" w14:textId="77777777" w:rsidR="0082615C" w:rsidRPr="00516B5A" w:rsidRDefault="0082615C" w:rsidP="003807F3">
            <w:pPr>
              <w:pStyle w:val="Heading1"/>
              <w:numPr>
                <w:ilvl w:val="0"/>
                <w:numId w:val="0"/>
              </w:numPr>
              <w:spacing w:after="0"/>
              <w:rPr>
                <w:rFonts w:asciiTheme="majorBidi" w:hAnsiTheme="majorBidi" w:cstheme="majorBidi"/>
                <w:sz w:val="20"/>
                <w:szCs w:val="20"/>
              </w:rPr>
            </w:pPr>
            <w:r w:rsidRPr="00516B5A">
              <w:rPr>
                <w:rFonts w:asciiTheme="majorBidi" w:hAnsiTheme="majorBidi" w:cstheme="majorBidi"/>
                <w:sz w:val="20"/>
                <w:szCs w:val="20"/>
              </w:rPr>
              <w:t>To continue monitoring until their final completion</w:t>
            </w:r>
          </w:p>
        </w:tc>
        <w:tc>
          <w:tcPr>
            <w:tcW w:w="578" w:type="pct"/>
            <w:shd w:val="clear" w:color="auto" w:fill="auto"/>
          </w:tcPr>
          <w:p w14:paraId="2D1C6BF8"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Annex I</w:t>
            </w:r>
          </w:p>
        </w:tc>
      </w:tr>
      <w:tr w:rsidR="0082615C" w:rsidRPr="00516B5A" w14:paraId="3380E775" w14:textId="77777777" w:rsidTr="003807F3">
        <w:tc>
          <w:tcPr>
            <w:tcW w:w="1518" w:type="pct"/>
            <w:shd w:val="clear" w:color="auto" w:fill="auto"/>
          </w:tcPr>
          <w:p w14:paraId="2489F795" w14:textId="77777777" w:rsidR="0082615C" w:rsidRPr="00516B5A" w:rsidRDefault="0082615C" w:rsidP="003807F3">
            <w:pPr>
              <w:pStyle w:val="Heading1"/>
              <w:numPr>
                <w:ilvl w:val="0"/>
                <w:numId w:val="0"/>
              </w:numPr>
              <w:spacing w:after="0"/>
              <w:rPr>
                <w:rFonts w:asciiTheme="majorBidi" w:hAnsiTheme="majorBidi" w:cstheme="majorBidi"/>
                <w:sz w:val="20"/>
                <w:szCs w:val="20"/>
              </w:rPr>
            </w:pPr>
            <w:r w:rsidRPr="00516B5A">
              <w:rPr>
                <w:rFonts w:asciiTheme="majorBidi" w:hAnsiTheme="majorBidi" w:cstheme="majorBidi"/>
                <w:sz w:val="20"/>
                <w:szCs w:val="20"/>
              </w:rPr>
              <w:t>No progress for the first time (MYAs)</w:t>
            </w:r>
          </w:p>
        </w:tc>
        <w:tc>
          <w:tcPr>
            <w:tcW w:w="676" w:type="pct"/>
            <w:shd w:val="clear" w:color="auto" w:fill="auto"/>
          </w:tcPr>
          <w:p w14:paraId="5BEBE55F"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4</w:t>
            </w:r>
          </w:p>
        </w:tc>
        <w:tc>
          <w:tcPr>
            <w:tcW w:w="560" w:type="pct"/>
            <w:shd w:val="clear" w:color="auto" w:fill="auto"/>
          </w:tcPr>
          <w:p w14:paraId="03CB49FA"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84/45</w:t>
            </w:r>
          </w:p>
        </w:tc>
        <w:tc>
          <w:tcPr>
            <w:tcW w:w="1668" w:type="pct"/>
            <w:shd w:val="clear" w:color="auto" w:fill="auto"/>
          </w:tcPr>
          <w:p w14:paraId="28E1B4D8" w14:textId="77777777" w:rsidR="0082615C" w:rsidRPr="00516B5A" w:rsidRDefault="0082615C" w:rsidP="003807F3">
            <w:pPr>
              <w:pStyle w:val="Heading1"/>
              <w:numPr>
                <w:ilvl w:val="0"/>
                <w:numId w:val="0"/>
              </w:numPr>
              <w:spacing w:after="0"/>
              <w:rPr>
                <w:rFonts w:asciiTheme="majorBidi" w:hAnsiTheme="majorBidi" w:cstheme="majorBidi"/>
                <w:sz w:val="20"/>
                <w:szCs w:val="20"/>
              </w:rPr>
            </w:pPr>
            <w:r w:rsidRPr="00516B5A">
              <w:rPr>
                <w:rFonts w:asciiTheme="majorBidi" w:hAnsiTheme="majorBidi" w:cstheme="majorBidi"/>
                <w:sz w:val="20"/>
                <w:szCs w:val="20"/>
              </w:rPr>
              <w:t xml:space="preserve">To continue monitoring until their final completion </w:t>
            </w:r>
          </w:p>
        </w:tc>
        <w:tc>
          <w:tcPr>
            <w:tcW w:w="578" w:type="pct"/>
            <w:shd w:val="clear" w:color="auto" w:fill="auto"/>
          </w:tcPr>
          <w:p w14:paraId="75E37EB5"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Annex II</w:t>
            </w:r>
          </w:p>
        </w:tc>
      </w:tr>
      <w:tr w:rsidR="0082615C" w:rsidRPr="00516B5A" w14:paraId="0F277393" w14:textId="77777777" w:rsidTr="003807F3">
        <w:tc>
          <w:tcPr>
            <w:tcW w:w="1518" w:type="pct"/>
            <w:shd w:val="clear" w:color="auto" w:fill="auto"/>
          </w:tcPr>
          <w:p w14:paraId="733C3729" w14:textId="77777777" w:rsidR="0082615C" w:rsidRPr="00516B5A" w:rsidRDefault="0082615C" w:rsidP="003807F3">
            <w:pPr>
              <w:pStyle w:val="Heading1"/>
              <w:numPr>
                <w:ilvl w:val="0"/>
                <w:numId w:val="0"/>
              </w:numPr>
              <w:spacing w:after="0"/>
              <w:rPr>
                <w:rFonts w:asciiTheme="majorBidi" w:hAnsiTheme="majorBidi" w:cstheme="majorBidi"/>
                <w:b/>
                <w:bCs/>
                <w:sz w:val="20"/>
                <w:szCs w:val="20"/>
              </w:rPr>
            </w:pPr>
            <w:r w:rsidRPr="00516B5A">
              <w:rPr>
                <w:rFonts w:asciiTheme="majorBidi" w:hAnsiTheme="majorBidi" w:cstheme="majorBidi"/>
                <w:b/>
                <w:bCs/>
                <w:sz w:val="20"/>
                <w:szCs w:val="20"/>
              </w:rPr>
              <w:t>Total</w:t>
            </w:r>
          </w:p>
        </w:tc>
        <w:tc>
          <w:tcPr>
            <w:tcW w:w="676" w:type="pct"/>
            <w:shd w:val="clear" w:color="auto" w:fill="auto"/>
          </w:tcPr>
          <w:p w14:paraId="681D20EB" w14:textId="77777777" w:rsidR="0082615C" w:rsidRPr="00516B5A" w:rsidRDefault="0082615C" w:rsidP="003807F3">
            <w:pPr>
              <w:pStyle w:val="Heading1"/>
              <w:numPr>
                <w:ilvl w:val="0"/>
                <w:numId w:val="0"/>
              </w:numPr>
              <w:spacing w:after="0"/>
              <w:jc w:val="center"/>
              <w:rPr>
                <w:rFonts w:asciiTheme="majorBidi" w:hAnsiTheme="majorBidi" w:cstheme="majorBidi"/>
                <w:b/>
                <w:bCs/>
                <w:sz w:val="20"/>
                <w:szCs w:val="20"/>
              </w:rPr>
            </w:pPr>
            <w:r w:rsidRPr="00516B5A">
              <w:rPr>
                <w:rFonts w:asciiTheme="majorBidi" w:hAnsiTheme="majorBidi" w:cstheme="majorBidi"/>
                <w:b/>
                <w:bCs/>
                <w:sz w:val="20"/>
                <w:szCs w:val="20"/>
              </w:rPr>
              <w:t>114</w:t>
            </w:r>
          </w:p>
        </w:tc>
        <w:tc>
          <w:tcPr>
            <w:tcW w:w="560" w:type="pct"/>
            <w:shd w:val="clear" w:color="auto" w:fill="auto"/>
          </w:tcPr>
          <w:p w14:paraId="4084CF7B" w14:textId="77777777" w:rsidR="0082615C" w:rsidRPr="00516B5A" w:rsidRDefault="0082615C" w:rsidP="003807F3">
            <w:pPr>
              <w:pStyle w:val="Heading1"/>
              <w:numPr>
                <w:ilvl w:val="0"/>
                <w:numId w:val="0"/>
              </w:numPr>
              <w:spacing w:after="0"/>
              <w:rPr>
                <w:rFonts w:asciiTheme="majorBidi" w:hAnsiTheme="majorBidi" w:cstheme="majorBidi"/>
                <w:sz w:val="20"/>
                <w:szCs w:val="20"/>
              </w:rPr>
            </w:pPr>
          </w:p>
        </w:tc>
        <w:tc>
          <w:tcPr>
            <w:tcW w:w="1668" w:type="pct"/>
            <w:shd w:val="clear" w:color="auto" w:fill="auto"/>
          </w:tcPr>
          <w:p w14:paraId="4218820B" w14:textId="77777777" w:rsidR="0082615C" w:rsidRPr="00516B5A" w:rsidRDefault="0082615C" w:rsidP="003807F3">
            <w:pPr>
              <w:pStyle w:val="Heading1"/>
              <w:numPr>
                <w:ilvl w:val="0"/>
                <w:numId w:val="0"/>
              </w:numPr>
              <w:spacing w:after="0"/>
              <w:rPr>
                <w:rFonts w:asciiTheme="majorBidi" w:hAnsiTheme="majorBidi" w:cstheme="majorBidi"/>
                <w:sz w:val="20"/>
                <w:szCs w:val="20"/>
              </w:rPr>
            </w:pPr>
          </w:p>
        </w:tc>
        <w:tc>
          <w:tcPr>
            <w:tcW w:w="578" w:type="pct"/>
            <w:shd w:val="clear" w:color="auto" w:fill="auto"/>
          </w:tcPr>
          <w:p w14:paraId="4141AA1A" w14:textId="77777777" w:rsidR="0082615C" w:rsidRPr="00516B5A" w:rsidRDefault="0082615C" w:rsidP="003807F3">
            <w:pPr>
              <w:pStyle w:val="Heading1"/>
              <w:numPr>
                <w:ilvl w:val="0"/>
                <w:numId w:val="0"/>
              </w:numPr>
              <w:spacing w:after="0"/>
              <w:rPr>
                <w:rFonts w:asciiTheme="majorBidi" w:hAnsiTheme="majorBidi" w:cstheme="majorBidi"/>
                <w:sz w:val="20"/>
                <w:szCs w:val="20"/>
              </w:rPr>
            </w:pPr>
          </w:p>
        </w:tc>
      </w:tr>
      <w:tr w:rsidR="0082615C" w:rsidRPr="00516B5A" w14:paraId="746D4232" w14:textId="77777777" w:rsidTr="003807F3">
        <w:tc>
          <w:tcPr>
            <w:tcW w:w="5000" w:type="pct"/>
            <w:gridSpan w:val="5"/>
            <w:shd w:val="clear" w:color="auto" w:fill="auto"/>
          </w:tcPr>
          <w:p w14:paraId="778996DB" w14:textId="77777777" w:rsidR="0082615C" w:rsidRPr="00516B5A" w:rsidRDefault="0082615C" w:rsidP="003807F3">
            <w:pPr>
              <w:pStyle w:val="Heading1"/>
              <w:numPr>
                <w:ilvl w:val="0"/>
                <w:numId w:val="0"/>
              </w:numPr>
              <w:spacing w:after="0"/>
              <w:rPr>
                <w:rFonts w:asciiTheme="majorBidi" w:hAnsiTheme="majorBidi" w:cstheme="majorBidi"/>
                <w:b/>
                <w:bCs/>
                <w:sz w:val="20"/>
                <w:szCs w:val="20"/>
              </w:rPr>
            </w:pPr>
            <w:r w:rsidRPr="00516B5A">
              <w:rPr>
                <w:rFonts w:asciiTheme="majorBidi" w:hAnsiTheme="majorBidi" w:cstheme="majorBidi"/>
                <w:b/>
                <w:bCs/>
                <w:sz w:val="20"/>
                <w:szCs w:val="20"/>
              </w:rPr>
              <w:t>Status reports</w:t>
            </w:r>
          </w:p>
        </w:tc>
      </w:tr>
      <w:tr w:rsidR="0082615C" w:rsidRPr="00516B5A" w14:paraId="4161A362" w14:textId="77777777" w:rsidTr="003807F3">
        <w:tc>
          <w:tcPr>
            <w:tcW w:w="1518" w:type="pct"/>
            <w:shd w:val="clear" w:color="auto" w:fill="auto"/>
          </w:tcPr>
          <w:p w14:paraId="1E917512" w14:textId="77777777" w:rsidR="0082615C" w:rsidRPr="00516B5A" w:rsidRDefault="0082615C" w:rsidP="003807F3">
            <w:pPr>
              <w:pStyle w:val="Heading1"/>
              <w:numPr>
                <w:ilvl w:val="0"/>
                <w:numId w:val="0"/>
              </w:numPr>
              <w:spacing w:after="0"/>
              <w:jc w:val="left"/>
              <w:rPr>
                <w:rFonts w:asciiTheme="majorBidi" w:hAnsiTheme="majorBidi" w:cstheme="majorBidi"/>
                <w:sz w:val="20"/>
                <w:szCs w:val="20"/>
              </w:rPr>
            </w:pPr>
            <w:r w:rsidRPr="00516B5A">
              <w:rPr>
                <w:rFonts w:asciiTheme="majorBidi" w:hAnsiTheme="majorBidi" w:cstheme="majorBidi"/>
                <w:sz w:val="20"/>
                <w:szCs w:val="20"/>
              </w:rPr>
              <w:t>No outstanding issues</w:t>
            </w:r>
          </w:p>
        </w:tc>
        <w:tc>
          <w:tcPr>
            <w:tcW w:w="676" w:type="pct"/>
            <w:shd w:val="clear" w:color="auto" w:fill="auto"/>
          </w:tcPr>
          <w:p w14:paraId="4D450596" w14:textId="77777777" w:rsidR="0082615C" w:rsidRPr="00667D78" w:rsidRDefault="0082615C" w:rsidP="003807F3">
            <w:pPr>
              <w:pStyle w:val="Heading1"/>
              <w:numPr>
                <w:ilvl w:val="0"/>
                <w:numId w:val="0"/>
              </w:numPr>
              <w:spacing w:after="0"/>
              <w:jc w:val="center"/>
              <w:rPr>
                <w:rFonts w:asciiTheme="majorBidi" w:hAnsiTheme="majorBidi" w:cstheme="majorBidi"/>
                <w:sz w:val="20"/>
                <w:szCs w:val="20"/>
              </w:rPr>
            </w:pPr>
            <w:r w:rsidRPr="00667D78">
              <w:rPr>
                <w:rFonts w:asciiTheme="majorBidi" w:hAnsiTheme="majorBidi" w:cstheme="majorBidi"/>
                <w:sz w:val="20"/>
                <w:szCs w:val="20"/>
              </w:rPr>
              <w:t>7</w:t>
            </w:r>
          </w:p>
        </w:tc>
        <w:tc>
          <w:tcPr>
            <w:tcW w:w="560" w:type="pct"/>
            <w:shd w:val="clear" w:color="auto" w:fill="auto"/>
          </w:tcPr>
          <w:p w14:paraId="6BF4215C"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51/13</w:t>
            </w:r>
          </w:p>
        </w:tc>
        <w:tc>
          <w:tcPr>
            <w:tcW w:w="1668" w:type="pct"/>
            <w:shd w:val="clear" w:color="auto" w:fill="auto"/>
          </w:tcPr>
          <w:p w14:paraId="0FB0A669" w14:textId="77777777" w:rsidR="0082615C" w:rsidRPr="00516B5A" w:rsidRDefault="0082615C" w:rsidP="003807F3">
            <w:pPr>
              <w:pStyle w:val="Heading1"/>
              <w:numPr>
                <w:ilvl w:val="0"/>
                <w:numId w:val="0"/>
              </w:numPr>
              <w:spacing w:after="0"/>
              <w:rPr>
                <w:rFonts w:asciiTheme="majorBidi" w:hAnsiTheme="majorBidi" w:cstheme="majorBidi"/>
                <w:sz w:val="20"/>
                <w:szCs w:val="20"/>
              </w:rPr>
            </w:pPr>
            <w:r w:rsidRPr="00516B5A">
              <w:rPr>
                <w:rFonts w:asciiTheme="majorBidi" w:hAnsiTheme="majorBidi" w:cstheme="majorBidi"/>
                <w:sz w:val="20"/>
                <w:szCs w:val="20"/>
              </w:rPr>
              <w:t>To be removed from future reporting</w:t>
            </w:r>
          </w:p>
        </w:tc>
        <w:tc>
          <w:tcPr>
            <w:tcW w:w="578" w:type="pct"/>
            <w:shd w:val="clear" w:color="auto" w:fill="auto"/>
          </w:tcPr>
          <w:p w14:paraId="06ECB17C"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n/a</w:t>
            </w:r>
          </w:p>
        </w:tc>
      </w:tr>
      <w:tr w:rsidR="0082615C" w:rsidRPr="00516B5A" w14:paraId="40745EE8" w14:textId="77777777" w:rsidTr="003807F3">
        <w:tc>
          <w:tcPr>
            <w:tcW w:w="1518" w:type="pct"/>
            <w:shd w:val="clear" w:color="auto" w:fill="auto"/>
          </w:tcPr>
          <w:p w14:paraId="59C5CF6D" w14:textId="77777777" w:rsidR="0082615C" w:rsidRPr="00516B5A" w:rsidRDefault="0082615C" w:rsidP="003807F3">
            <w:pPr>
              <w:pStyle w:val="Heading1"/>
              <w:numPr>
                <w:ilvl w:val="0"/>
                <w:numId w:val="0"/>
              </w:numPr>
              <w:spacing w:after="0"/>
              <w:jc w:val="left"/>
              <w:rPr>
                <w:rFonts w:asciiTheme="majorBidi" w:hAnsiTheme="majorBidi" w:cstheme="majorBidi"/>
                <w:sz w:val="20"/>
                <w:szCs w:val="20"/>
              </w:rPr>
            </w:pPr>
            <w:r w:rsidRPr="00516B5A">
              <w:rPr>
                <w:rFonts w:asciiTheme="majorBidi" w:hAnsiTheme="majorBidi" w:cstheme="majorBidi"/>
                <w:sz w:val="20"/>
                <w:szCs w:val="20"/>
              </w:rPr>
              <w:t xml:space="preserve">Issues still need to be resolved </w:t>
            </w:r>
          </w:p>
        </w:tc>
        <w:tc>
          <w:tcPr>
            <w:tcW w:w="676" w:type="pct"/>
            <w:shd w:val="clear" w:color="auto" w:fill="auto"/>
          </w:tcPr>
          <w:p w14:paraId="14B366DC" w14:textId="77777777" w:rsidR="0082615C" w:rsidRPr="00667D78" w:rsidRDefault="0082615C" w:rsidP="003807F3">
            <w:pPr>
              <w:pStyle w:val="Heading1"/>
              <w:numPr>
                <w:ilvl w:val="0"/>
                <w:numId w:val="0"/>
              </w:numPr>
              <w:spacing w:after="0"/>
              <w:jc w:val="center"/>
              <w:rPr>
                <w:rFonts w:asciiTheme="majorBidi" w:hAnsiTheme="majorBidi" w:cstheme="majorBidi"/>
                <w:sz w:val="20"/>
                <w:szCs w:val="20"/>
              </w:rPr>
            </w:pPr>
            <w:r w:rsidRPr="00667D78">
              <w:rPr>
                <w:rFonts w:asciiTheme="majorBidi" w:hAnsiTheme="majorBidi" w:cstheme="majorBidi"/>
                <w:sz w:val="20"/>
                <w:szCs w:val="20"/>
              </w:rPr>
              <w:t>4</w:t>
            </w:r>
          </w:p>
        </w:tc>
        <w:tc>
          <w:tcPr>
            <w:tcW w:w="560" w:type="pct"/>
            <w:shd w:val="clear" w:color="auto" w:fill="auto"/>
          </w:tcPr>
          <w:p w14:paraId="417DCCBB"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51/13</w:t>
            </w:r>
          </w:p>
        </w:tc>
        <w:tc>
          <w:tcPr>
            <w:tcW w:w="1668" w:type="pct"/>
            <w:shd w:val="clear" w:color="auto" w:fill="auto"/>
          </w:tcPr>
          <w:p w14:paraId="1223EE5D" w14:textId="77777777" w:rsidR="0082615C" w:rsidRPr="00516B5A" w:rsidRDefault="0082615C" w:rsidP="003807F3">
            <w:pPr>
              <w:pStyle w:val="Heading1"/>
              <w:numPr>
                <w:ilvl w:val="0"/>
                <w:numId w:val="0"/>
              </w:numPr>
              <w:spacing w:after="0"/>
              <w:jc w:val="left"/>
              <w:rPr>
                <w:rFonts w:asciiTheme="majorBidi" w:hAnsiTheme="majorBidi" w:cstheme="majorBidi"/>
                <w:sz w:val="20"/>
                <w:szCs w:val="20"/>
              </w:rPr>
            </w:pPr>
            <w:r w:rsidRPr="00516B5A">
              <w:rPr>
                <w:rFonts w:asciiTheme="majorBidi" w:hAnsiTheme="majorBidi" w:cstheme="majorBidi"/>
                <w:iCs/>
                <w:sz w:val="20"/>
                <w:szCs w:val="20"/>
              </w:rPr>
              <w:t xml:space="preserve">To request submission of additional status reports </w:t>
            </w:r>
          </w:p>
        </w:tc>
        <w:tc>
          <w:tcPr>
            <w:tcW w:w="578" w:type="pct"/>
            <w:shd w:val="clear" w:color="auto" w:fill="auto"/>
          </w:tcPr>
          <w:p w14:paraId="077C23C1" w14:textId="77777777" w:rsidR="0082615C" w:rsidRPr="00516B5A" w:rsidRDefault="0082615C" w:rsidP="003807F3">
            <w:pPr>
              <w:pStyle w:val="Heading1"/>
              <w:numPr>
                <w:ilvl w:val="0"/>
                <w:numId w:val="0"/>
              </w:numPr>
              <w:spacing w:after="0"/>
              <w:jc w:val="center"/>
              <w:rPr>
                <w:rFonts w:asciiTheme="majorBidi" w:hAnsiTheme="majorBidi" w:cstheme="majorBidi"/>
                <w:sz w:val="20"/>
                <w:szCs w:val="20"/>
              </w:rPr>
            </w:pPr>
            <w:r w:rsidRPr="00516B5A">
              <w:rPr>
                <w:rFonts w:asciiTheme="majorBidi" w:hAnsiTheme="majorBidi" w:cstheme="majorBidi"/>
                <w:sz w:val="20"/>
                <w:szCs w:val="20"/>
              </w:rPr>
              <w:t>Annex III</w:t>
            </w:r>
          </w:p>
        </w:tc>
      </w:tr>
      <w:tr w:rsidR="0082615C" w:rsidRPr="00516B5A" w14:paraId="2BFC7E23" w14:textId="77777777" w:rsidTr="003807F3">
        <w:tc>
          <w:tcPr>
            <w:tcW w:w="1518" w:type="pct"/>
            <w:shd w:val="clear" w:color="auto" w:fill="auto"/>
          </w:tcPr>
          <w:p w14:paraId="4B69C22C" w14:textId="77777777" w:rsidR="0082615C" w:rsidRPr="00516B5A" w:rsidRDefault="0082615C" w:rsidP="003807F3">
            <w:pPr>
              <w:pStyle w:val="Heading1"/>
              <w:numPr>
                <w:ilvl w:val="0"/>
                <w:numId w:val="0"/>
              </w:numPr>
              <w:spacing w:after="0"/>
              <w:jc w:val="left"/>
              <w:rPr>
                <w:rFonts w:asciiTheme="majorBidi" w:hAnsiTheme="majorBidi" w:cstheme="majorBidi"/>
                <w:b/>
                <w:bCs/>
                <w:sz w:val="20"/>
                <w:szCs w:val="20"/>
              </w:rPr>
            </w:pPr>
            <w:r w:rsidRPr="00516B5A">
              <w:rPr>
                <w:rFonts w:asciiTheme="majorBidi" w:hAnsiTheme="majorBidi" w:cstheme="majorBidi"/>
                <w:b/>
                <w:bCs/>
                <w:sz w:val="20"/>
                <w:szCs w:val="20"/>
              </w:rPr>
              <w:t>Total</w:t>
            </w:r>
          </w:p>
        </w:tc>
        <w:tc>
          <w:tcPr>
            <w:tcW w:w="676" w:type="pct"/>
            <w:shd w:val="clear" w:color="auto" w:fill="auto"/>
          </w:tcPr>
          <w:p w14:paraId="334AEE4C" w14:textId="77777777" w:rsidR="0082615C" w:rsidRPr="00516B5A" w:rsidRDefault="0082615C" w:rsidP="003807F3">
            <w:pPr>
              <w:pStyle w:val="Heading1"/>
              <w:numPr>
                <w:ilvl w:val="0"/>
                <w:numId w:val="0"/>
              </w:numPr>
              <w:spacing w:after="0"/>
              <w:jc w:val="center"/>
              <w:rPr>
                <w:rFonts w:asciiTheme="majorBidi" w:hAnsiTheme="majorBidi" w:cstheme="majorBidi"/>
                <w:b/>
                <w:bCs/>
                <w:sz w:val="20"/>
                <w:szCs w:val="20"/>
              </w:rPr>
            </w:pPr>
            <w:r w:rsidRPr="00516B5A">
              <w:rPr>
                <w:rFonts w:asciiTheme="majorBidi" w:hAnsiTheme="majorBidi" w:cstheme="majorBidi"/>
                <w:b/>
                <w:bCs/>
                <w:sz w:val="20"/>
                <w:szCs w:val="20"/>
              </w:rPr>
              <w:t>11</w:t>
            </w:r>
          </w:p>
        </w:tc>
        <w:tc>
          <w:tcPr>
            <w:tcW w:w="560" w:type="pct"/>
            <w:shd w:val="clear" w:color="auto" w:fill="auto"/>
          </w:tcPr>
          <w:p w14:paraId="5CA4AB0E" w14:textId="77777777" w:rsidR="0082615C" w:rsidRPr="00516B5A" w:rsidRDefault="0082615C" w:rsidP="003807F3">
            <w:pPr>
              <w:pStyle w:val="Heading1"/>
              <w:numPr>
                <w:ilvl w:val="0"/>
                <w:numId w:val="0"/>
              </w:numPr>
              <w:spacing w:after="0"/>
              <w:rPr>
                <w:rFonts w:asciiTheme="majorBidi" w:hAnsiTheme="majorBidi" w:cstheme="majorBidi"/>
                <w:sz w:val="20"/>
                <w:szCs w:val="20"/>
              </w:rPr>
            </w:pPr>
          </w:p>
        </w:tc>
        <w:tc>
          <w:tcPr>
            <w:tcW w:w="1668" w:type="pct"/>
            <w:shd w:val="clear" w:color="auto" w:fill="auto"/>
          </w:tcPr>
          <w:p w14:paraId="344322EF" w14:textId="77777777" w:rsidR="0082615C" w:rsidRPr="00516B5A" w:rsidRDefault="0082615C" w:rsidP="003807F3">
            <w:pPr>
              <w:pStyle w:val="Heading1"/>
              <w:numPr>
                <w:ilvl w:val="0"/>
                <w:numId w:val="0"/>
              </w:numPr>
              <w:spacing w:after="0"/>
              <w:rPr>
                <w:rFonts w:asciiTheme="majorBidi" w:hAnsiTheme="majorBidi" w:cstheme="majorBidi"/>
                <w:sz w:val="20"/>
                <w:szCs w:val="20"/>
              </w:rPr>
            </w:pPr>
          </w:p>
        </w:tc>
        <w:tc>
          <w:tcPr>
            <w:tcW w:w="578" w:type="pct"/>
            <w:shd w:val="clear" w:color="auto" w:fill="auto"/>
          </w:tcPr>
          <w:p w14:paraId="0EA0056A" w14:textId="77777777" w:rsidR="0082615C" w:rsidRPr="00516B5A" w:rsidRDefault="0082615C" w:rsidP="003807F3">
            <w:pPr>
              <w:pStyle w:val="Heading1"/>
              <w:numPr>
                <w:ilvl w:val="0"/>
                <w:numId w:val="0"/>
              </w:numPr>
              <w:spacing w:after="0"/>
              <w:rPr>
                <w:rFonts w:asciiTheme="majorBidi" w:hAnsiTheme="majorBidi" w:cstheme="majorBidi"/>
                <w:sz w:val="20"/>
                <w:szCs w:val="20"/>
              </w:rPr>
            </w:pPr>
          </w:p>
        </w:tc>
      </w:tr>
    </w:tbl>
    <w:p w14:paraId="107FDB43" w14:textId="77777777" w:rsidR="0082615C" w:rsidRPr="00516B5A" w:rsidRDefault="0082615C" w:rsidP="0082615C"/>
    <w:p w14:paraId="140B44F3" w14:textId="77777777" w:rsidR="0082615C" w:rsidRPr="00516B5A" w:rsidRDefault="0082615C" w:rsidP="00F107A2">
      <w:pPr>
        <w:pStyle w:val="a--"/>
        <w:keepNext/>
        <w:suppressAutoHyphens w:val="0"/>
        <w:spacing w:after="240"/>
        <w:jc w:val="left"/>
        <w:rPr>
          <w:lang w:val="en-CA"/>
        </w:rPr>
      </w:pPr>
      <w:r w:rsidRPr="00516B5A">
        <w:rPr>
          <w:lang w:val="en-CA"/>
        </w:rPr>
        <w:t>Recommendation</w:t>
      </w:r>
    </w:p>
    <w:p w14:paraId="1477BB74" w14:textId="77777777" w:rsidR="0082615C" w:rsidRPr="00516B5A" w:rsidRDefault="0082615C" w:rsidP="0082615C">
      <w:pPr>
        <w:pStyle w:val="Heading1"/>
      </w:pPr>
      <w:r w:rsidRPr="00516B5A">
        <w:t>The Executive Committee may wish:</w:t>
      </w:r>
    </w:p>
    <w:p w14:paraId="505F1E64" w14:textId="77777777" w:rsidR="0082615C" w:rsidRPr="00516B5A" w:rsidRDefault="0082615C" w:rsidP="0082615C">
      <w:pPr>
        <w:pStyle w:val="Heading2"/>
      </w:pPr>
      <w:r w:rsidRPr="00516B5A">
        <w:t>To note:</w:t>
      </w:r>
    </w:p>
    <w:p w14:paraId="6C1DC694" w14:textId="31386620" w:rsidR="0082615C" w:rsidRPr="00516B5A" w:rsidRDefault="0082615C" w:rsidP="0082615C">
      <w:pPr>
        <w:pStyle w:val="Heading3"/>
      </w:pPr>
      <w:r w:rsidRPr="00516B5A">
        <w:t xml:space="preserve">The </w:t>
      </w:r>
      <w:r>
        <w:t xml:space="preserve">reports on </w:t>
      </w:r>
      <w:r w:rsidRPr="00516B5A">
        <w:t>implementation delay</w:t>
      </w:r>
      <w:r>
        <w:t>s</w:t>
      </w:r>
      <w:r w:rsidRPr="00516B5A">
        <w:t xml:space="preserve"> and </w:t>
      </w:r>
      <w:r>
        <w:t xml:space="preserve">the </w:t>
      </w:r>
      <w:r w:rsidRPr="00516B5A">
        <w:t>status reports submitted by bilateral and implementing agencies, contained in</w:t>
      </w:r>
      <w:r w:rsidR="00481237">
        <w:t xml:space="preserve"> </w:t>
      </w:r>
      <w:r w:rsidRPr="00516B5A">
        <w:t>document</w:t>
      </w:r>
      <w:r>
        <w:t> </w:t>
      </w:r>
      <w:r w:rsidRPr="00516B5A">
        <w:t>UNEP/OzL.Pro/ExCom/96</w:t>
      </w:r>
      <w:r w:rsidRPr="00FD3CF9">
        <w:t>/11</w:t>
      </w:r>
      <w:r w:rsidRPr="00516B5A">
        <w:t xml:space="preserve">; </w:t>
      </w:r>
    </w:p>
    <w:p w14:paraId="4D581D51" w14:textId="77777777" w:rsidR="0082615C" w:rsidRPr="00516B5A" w:rsidRDefault="0082615C" w:rsidP="0082615C">
      <w:pPr>
        <w:pStyle w:val="Heading3"/>
      </w:pPr>
      <w:r w:rsidRPr="00516B5A">
        <w:t>That bilateral and implementing agencies would report to the Executive Committee at the 97</w:t>
      </w:r>
      <w:r w:rsidRPr="00516B5A">
        <w:rPr>
          <w:vertAlign w:val="superscript"/>
        </w:rPr>
        <w:t>th</w:t>
      </w:r>
      <w:r w:rsidRPr="00516B5A">
        <w:t xml:space="preserve"> meeting on eight projects with </w:t>
      </w:r>
      <w:r w:rsidRPr="00667D78">
        <w:t>implementation delays, as indicated in annexes I and II to the present document, and on four projects recommended for additional status reports, as indicated in annex III</w:t>
      </w:r>
      <w:r w:rsidRPr="00516B5A">
        <w:t xml:space="preserve"> to the present document, as part of the 2024 annual and financial progress report of the bilateral and implementing agencies; and</w:t>
      </w:r>
    </w:p>
    <w:p w14:paraId="48698883" w14:textId="77777777" w:rsidR="0082615C" w:rsidRPr="00516B5A" w:rsidRDefault="0082615C" w:rsidP="0082615C">
      <w:pPr>
        <w:pStyle w:val="Heading2"/>
      </w:pPr>
      <w:r w:rsidRPr="00516B5A">
        <w:t>To approve the recommendations on ongoing projects with specific issues listed in the last column of the table in annex III to the present document.</w:t>
      </w:r>
    </w:p>
    <w:p w14:paraId="13A6EC80" w14:textId="673BE72A" w:rsidR="0082615C" w:rsidRPr="004748A4" w:rsidRDefault="00D11A63" w:rsidP="004748A4">
      <w:pPr>
        <w:spacing w:after="240"/>
        <w:jc w:val="left"/>
        <w:rPr>
          <w:b/>
          <w:bCs/>
          <w:sz w:val="24"/>
          <w:szCs w:val="24"/>
        </w:rPr>
      </w:pPr>
      <w:r w:rsidRPr="004748A4">
        <w:rPr>
          <w:b/>
          <w:bCs/>
          <w:sz w:val="24"/>
          <w:szCs w:val="24"/>
        </w:rPr>
        <w:t>II.</w:t>
      </w:r>
      <w:r w:rsidRPr="004748A4">
        <w:rPr>
          <w:b/>
          <w:bCs/>
          <w:sz w:val="24"/>
          <w:szCs w:val="24"/>
        </w:rPr>
        <w:tab/>
        <w:t>Projects with specific reporting requirements with no outstanding issues</w:t>
      </w:r>
    </w:p>
    <w:p w14:paraId="52FD4815" w14:textId="77777777" w:rsidR="00F42E7F" w:rsidRDefault="00355F14" w:rsidP="00F42E7F">
      <w:pPr>
        <w:spacing w:after="240"/>
        <w:textAlignment w:val="baseline"/>
        <w:rPr>
          <w:b/>
          <w:bCs/>
          <w:sz w:val="24"/>
          <w:szCs w:val="24"/>
          <w:lang w:eastAsia="en-CA"/>
        </w:rPr>
      </w:pPr>
      <w:r w:rsidRPr="00355F14">
        <w:rPr>
          <w:b/>
          <w:bCs/>
          <w:sz w:val="24"/>
          <w:szCs w:val="24"/>
          <w:lang w:eastAsia="en-CA"/>
        </w:rPr>
        <w:t>An overview</w:t>
      </w:r>
    </w:p>
    <w:p w14:paraId="65BFA983" w14:textId="7302D87A" w:rsidR="00355F14" w:rsidRPr="00355F14" w:rsidRDefault="00355F14" w:rsidP="00F42E7F">
      <w:pPr>
        <w:pStyle w:val="Heading1"/>
        <w:rPr>
          <w:lang w:eastAsia="en-CA"/>
        </w:rPr>
      </w:pPr>
      <w:r w:rsidRPr="00355F14">
        <w:rPr>
          <w:lang w:eastAsia="en-CA"/>
        </w:rPr>
        <w:t xml:space="preserve">Table </w:t>
      </w:r>
      <w:r w:rsidR="00D37494">
        <w:rPr>
          <w:lang w:eastAsia="en-CA"/>
        </w:rPr>
        <w:t>2</w:t>
      </w:r>
      <w:r w:rsidRPr="00355F14">
        <w:rPr>
          <w:lang w:eastAsia="en-CA"/>
        </w:rPr>
        <w:t xml:space="preserve"> lists the reports on projects with specific reporting requirements </w:t>
      </w:r>
      <w:r w:rsidR="00E564D9">
        <w:rPr>
          <w:lang w:eastAsia="en-CA"/>
        </w:rPr>
        <w:t>with</w:t>
      </w:r>
      <w:r w:rsidRPr="00355F14">
        <w:rPr>
          <w:lang w:eastAsia="en-CA"/>
        </w:rPr>
        <w:t xml:space="preserve"> no outstanding issues.</w:t>
      </w:r>
    </w:p>
    <w:p w14:paraId="04D701B3" w14:textId="4F37BC8D" w:rsidR="00355F14" w:rsidRPr="007371F3" w:rsidRDefault="00355F14" w:rsidP="00355F14">
      <w:pPr>
        <w:textAlignment w:val="baseline"/>
        <w:rPr>
          <w:rFonts w:ascii="Segoe UI" w:hAnsi="Segoe UI" w:cs="Segoe UI"/>
          <w:lang w:eastAsia="en-CA"/>
        </w:rPr>
      </w:pPr>
      <w:r w:rsidRPr="007371F3">
        <w:rPr>
          <w:b/>
          <w:bCs/>
          <w:lang w:eastAsia="en-CA"/>
        </w:rPr>
        <w:t xml:space="preserve">Table </w:t>
      </w:r>
      <w:r w:rsidR="00D37494" w:rsidRPr="007371F3">
        <w:rPr>
          <w:b/>
          <w:bCs/>
          <w:lang w:eastAsia="en-CA"/>
        </w:rPr>
        <w:t>2</w:t>
      </w:r>
      <w:r w:rsidRPr="007371F3">
        <w:rPr>
          <w:b/>
          <w:bCs/>
          <w:lang w:eastAsia="en-CA"/>
        </w:rPr>
        <w:t>. Reports on projects with specific reporting requirements with no outstanding issues</w:t>
      </w:r>
    </w:p>
    <w:tbl>
      <w:tblPr>
        <w:tblW w:w="9344" w:type="dxa"/>
        <w:tblBorders>
          <w:top w:val="outset" w:sz="6" w:space="0" w:color="auto"/>
          <w:left w:val="outset" w:sz="6" w:space="0" w:color="auto"/>
          <w:bottom w:val="outset" w:sz="6" w:space="0" w:color="auto"/>
          <w:right w:val="outset" w:sz="6" w:space="0" w:color="auto"/>
        </w:tblBorders>
        <w:tblCellMar>
          <w:left w:w="57" w:type="dxa"/>
          <w:right w:w="57" w:type="dxa"/>
        </w:tblCellMar>
        <w:tblLook w:val="04A0" w:firstRow="1" w:lastRow="0" w:firstColumn="1" w:lastColumn="0" w:noHBand="0" w:noVBand="1"/>
      </w:tblPr>
      <w:tblGrid>
        <w:gridCol w:w="1545"/>
        <w:gridCol w:w="6074"/>
        <w:gridCol w:w="1725"/>
      </w:tblGrid>
      <w:tr w:rsidR="00355F14" w:rsidRPr="00355F14" w14:paraId="1BC35257" w14:textId="77777777" w:rsidTr="00771DF4">
        <w:trPr>
          <w:trHeight w:val="170"/>
          <w:tblHeader/>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768F436" w14:textId="77777777" w:rsidR="00355F14" w:rsidRPr="00355F14" w:rsidRDefault="00355F14" w:rsidP="00355F14">
            <w:pPr>
              <w:jc w:val="center"/>
              <w:textAlignment w:val="baseline"/>
              <w:rPr>
                <w:sz w:val="24"/>
                <w:szCs w:val="24"/>
                <w:lang w:eastAsia="en-CA"/>
              </w:rPr>
            </w:pPr>
            <w:r w:rsidRPr="00355F14">
              <w:rPr>
                <w:b/>
                <w:bCs/>
                <w:sz w:val="20"/>
                <w:szCs w:val="20"/>
                <w:lang w:eastAsia="en-CA"/>
              </w:rPr>
              <w:t>Country</w:t>
            </w:r>
            <w:r w:rsidRPr="00355F14">
              <w:rPr>
                <w:sz w:val="20"/>
                <w:szCs w:val="20"/>
                <w:lang w:eastAsia="en-CA"/>
              </w:rPr>
              <w:t> </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206DA0B3" w14:textId="77777777" w:rsidR="00355F14" w:rsidRPr="00355F14" w:rsidRDefault="00355F14" w:rsidP="00355F14">
            <w:pPr>
              <w:jc w:val="center"/>
              <w:textAlignment w:val="baseline"/>
              <w:rPr>
                <w:sz w:val="24"/>
                <w:szCs w:val="24"/>
                <w:lang w:eastAsia="en-CA"/>
              </w:rPr>
            </w:pPr>
            <w:r w:rsidRPr="00355F14">
              <w:rPr>
                <w:b/>
                <w:bCs/>
                <w:sz w:val="20"/>
                <w:szCs w:val="20"/>
                <w:lang w:eastAsia="en-CA"/>
              </w:rPr>
              <w:t>Project title</w:t>
            </w:r>
            <w:r w:rsidRPr="00355F14">
              <w:rPr>
                <w:sz w:val="20"/>
                <w:szCs w:val="20"/>
                <w:lang w:eastAsia="en-CA"/>
              </w:rPr>
              <w:t> </w:t>
            </w:r>
          </w:p>
        </w:tc>
        <w:tc>
          <w:tcPr>
            <w:tcW w:w="1725" w:type="dxa"/>
            <w:tcBorders>
              <w:top w:val="single" w:sz="6" w:space="0" w:color="auto"/>
              <w:left w:val="single" w:sz="6" w:space="0" w:color="auto"/>
              <w:bottom w:val="single" w:sz="6" w:space="0" w:color="auto"/>
              <w:right w:val="single" w:sz="6" w:space="0" w:color="auto"/>
            </w:tcBorders>
            <w:shd w:val="clear" w:color="auto" w:fill="auto"/>
            <w:hideMark/>
          </w:tcPr>
          <w:p w14:paraId="28BAA7C7" w14:textId="77777777" w:rsidR="00355F14" w:rsidRPr="00355F14" w:rsidRDefault="00355F14" w:rsidP="00355F14">
            <w:pPr>
              <w:jc w:val="center"/>
              <w:textAlignment w:val="baseline"/>
              <w:rPr>
                <w:sz w:val="24"/>
                <w:szCs w:val="24"/>
                <w:lang w:eastAsia="en-CA"/>
              </w:rPr>
            </w:pPr>
            <w:r w:rsidRPr="00355F14">
              <w:rPr>
                <w:b/>
                <w:bCs/>
                <w:sz w:val="20"/>
                <w:szCs w:val="20"/>
                <w:lang w:eastAsia="en-CA"/>
              </w:rPr>
              <w:t>Paragraphs</w:t>
            </w:r>
            <w:r w:rsidRPr="00355F14">
              <w:rPr>
                <w:sz w:val="20"/>
                <w:szCs w:val="20"/>
                <w:lang w:eastAsia="en-CA"/>
              </w:rPr>
              <w:t> </w:t>
            </w:r>
          </w:p>
        </w:tc>
      </w:tr>
      <w:tr w:rsidR="00355F14" w:rsidRPr="00355F14" w14:paraId="744B9790" w14:textId="77777777" w:rsidTr="00771DF4">
        <w:trPr>
          <w:trHeight w:val="170"/>
        </w:trPr>
        <w:tc>
          <w:tcPr>
            <w:tcW w:w="9344" w:type="dxa"/>
            <w:gridSpan w:val="3"/>
            <w:tcBorders>
              <w:top w:val="single" w:sz="6" w:space="0" w:color="auto"/>
              <w:left w:val="single" w:sz="6" w:space="0" w:color="auto"/>
              <w:bottom w:val="single" w:sz="6" w:space="0" w:color="auto"/>
              <w:right w:val="single" w:sz="6" w:space="0" w:color="auto"/>
            </w:tcBorders>
            <w:shd w:val="clear" w:color="auto" w:fill="auto"/>
            <w:hideMark/>
          </w:tcPr>
          <w:p w14:paraId="2F3A8D4D" w14:textId="5CBCB36B" w:rsidR="00355F14" w:rsidRPr="00287554" w:rsidRDefault="00355F14" w:rsidP="00B872EC">
            <w:pPr>
              <w:pStyle w:val="ListParagraph"/>
              <w:numPr>
                <w:ilvl w:val="0"/>
                <w:numId w:val="27"/>
              </w:numPr>
              <w:ind w:left="362" w:hanging="362"/>
              <w:jc w:val="left"/>
              <w:textAlignment w:val="baseline"/>
              <w:rPr>
                <w:sz w:val="20"/>
                <w:szCs w:val="20"/>
                <w:lang w:eastAsia="en-CA"/>
              </w:rPr>
            </w:pPr>
            <w:r w:rsidRPr="00287554">
              <w:rPr>
                <w:b/>
                <w:bCs/>
                <w:sz w:val="20"/>
                <w:szCs w:val="20"/>
                <w:lang w:eastAsia="en-CA"/>
              </w:rPr>
              <w:t>Reports related to HCFC phase-out management plans (HPMPs)</w:t>
            </w:r>
            <w:r w:rsidRPr="00287554">
              <w:rPr>
                <w:sz w:val="20"/>
                <w:szCs w:val="20"/>
                <w:lang w:eastAsia="en-CA"/>
              </w:rPr>
              <w:t> </w:t>
            </w:r>
          </w:p>
        </w:tc>
      </w:tr>
      <w:tr w:rsidR="00F7196C" w:rsidRPr="00355F14" w14:paraId="44E675E4" w14:textId="77777777" w:rsidTr="00771DF4">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743C8B61" w14:textId="46D8B1D1" w:rsidR="00F7196C" w:rsidRPr="00050FCA" w:rsidRDefault="00F7196C" w:rsidP="00F7196C">
            <w:pPr>
              <w:textAlignment w:val="baseline"/>
              <w:rPr>
                <w:sz w:val="20"/>
                <w:szCs w:val="20"/>
                <w:lang w:eastAsia="en-CA"/>
              </w:rPr>
            </w:pPr>
            <w:r w:rsidRPr="00050FCA">
              <w:rPr>
                <w:sz w:val="20"/>
                <w:szCs w:val="20"/>
                <w:lang w:eastAsia="en-CA"/>
              </w:rPr>
              <w:t>Argentina</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51BBF02A" w14:textId="2AC1C760" w:rsidR="00F7196C" w:rsidRPr="00050FCA" w:rsidRDefault="00F7196C" w:rsidP="00F7196C">
            <w:pPr>
              <w:textAlignment w:val="baseline"/>
              <w:rPr>
                <w:sz w:val="20"/>
                <w:szCs w:val="20"/>
                <w:lang w:val="en-US" w:eastAsia="en-CA"/>
              </w:rPr>
            </w:pPr>
            <w:r w:rsidRPr="00050FCA">
              <w:rPr>
                <w:sz w:val="20"/>
                <w:szCs w:val="20"/>
                <w:lang w:val="en-US" w:eastAsia="en-CA"/>
              </w:rPr>
              <w:t>HCFC phase-out management plan (stage II – availability of low global warming potential alternatives to HCFC</w:t>
            </w:r>
            <w:r w:rsidR="004A5450">
              <w:rPr>
                <w:sz w:val="20"/>
                <w:szCs w:val="20"/>
                <w:lang w:val="en-US" w:eastAsia="en-CA"/>
              </w:rPr>
              <w:t>-</w:t>
            </w:r>
            <w:r w:rsidRPr="00050FCA">
              <w:rPr>
                <w:sz w:val="20"/>
                <w:szCs w:val="20"/>
                <w:lang w:val="en-US" w:eastAsia="en-CA"/>
              </w:rPr>
              <w:t>141b in the foam sector and transitional use of high-global-warming potential alternatives)</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1F952B3" w14:textId="2E1A990D" w:rsidR="00F7196C" w:rsidRPr="00050FCA" w:rsidRDefault="00F7196C" w:rsidP="00F7196C">
            <w:pPr>
              <w:jc w:val="center"/>
              <w:textAlignment w:val="baseline"/>
              <w:rPr>
                <w:sz w:val="20"/>
                <w:szCs w:val="20"/>
                <w:lang w:eastAsia="en-CA"/>
              </w:rPr>
            </w:pPr>
            <w:r w:rsidRPr="00050FCA">
              <w:rPr>
                <w:sz w:val="20"/>
                <w:szCs w:val="20"/>
                <w:lang w:eastAsia="en-CA"/>
              </w:rPr>
              <w:t>5-18</w:t>
            </w:r>
          </w:p>
        </w:tc>
      </w:tr>
      <w:tr w:rsidR="00F7196C" w:rsidRPr="00355F14" w14:paraId="573DCE5F"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6FB7D09" w14:textId="4DC95B35" w:rsidR="00F7196C" w:rsidRPr="00B811F5" w:rsidRDefault="00F7196C" w:rsidP="00F7196C">
            <w:pPr>
              <w:textAlignment w:val="baseline"/>
              <w:rPr>
                <w:sz w:val="24"/>
                <w:szCs w:val="24"/>
                <w:lang w:eastAsia="en-CA"/>
              </w:rPr>
            </w:pPr>
            <w:r w:rsidRPr="00B811F5">
              <w:rPr>
                <w:sz w:val="20"/>
                <w:szCs w:val="20"/>
                <w:lang w:eastAsia="en-CA"/>
              </w:rPr>
              <w:t>Brazil </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68F89596" w14:textId="30C40116" w:rsidR="00F7196C" w:rsidRPr="00B811F5" w:rsidRDefault="00F7196C" w:rsidP="00F7196C">
            <w:pPr>
              <w:textAlignment w:val="baseline"/>
              <w:rPr>
                <w:sz w:val="24"/>
                <w:szCs w:val="24"/>
                <w:lang w:eastAsia="en-CA"/>
              </w:rPr>
            </w:pPr>
            <w:r w:rsidRPr="00B811F5">
              <w:rPr>
                <w:color w:val="000000"/>
                <w:sz w:val="20"/>
                <w:szCs w:val="20"/>
                <w:shd w:val="clear" w:color="auto" w:fill="FFFFFF"/>
                <w:lang w:val="en-US" w:eastAsia="en-CA"/>
              </w:rPr>
              <w:t>HCFC phase-out management plan (stage II – progress report on the implementation of the work programmes associated with the fifth and final tranche)</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238F9B19" w14:textId="6A57D208" w:rsidR="00F7196C" w:rsidRPr="00FE5706" w:rsidRDefault="00F7196C" w:rsidP="00F7196C">
            <w:pPr>
              <w:jc w:val="center"/>
              <w:textAlignment w:val="baseline"/>
              <w:rPr>
                <w:sz w:val="20"/>
                <w:szCs w:val="20"/>
                <w:highlight w:val="yellow"/>
                <w:lang w:eastAsia="en-CA"/>
              </w:rPr>
            </w:pPr>
            <w:r w:rsidRPr="00FE5706">
              <w:rPr>
                <w:sz w:val="20"/>
                <w:szCs w:val="20"/>
                <w:lang w:eastAsia="en-CA"/>
              </w:rPr>
              <w:t>19-3</w:t>
            </w:r>
            <w:r w:rsidR="001564CB">
              <w:rPr>
                <w:sz w:val="20"/>
                <w:szCs w:val="20"/>
                <w:lang w:eastAsia="en-CA"/>
              </w:rPr>
              <w:t>2</w:t>
            </w:r>
          </w:p>
        </w:tc>
      </w:tr>
      <w:tr w:rsidR="00F7196C" w:rsidRPr="00515B7E" w14:paraId="016FB98C"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7922E681" w14:textId="01FF70BD" w:rsidR="00F7196C" w:rsidRPr="00515B7E" w:rsidRDefault="00F7196C" w:rsidP="00F7196C">
            <w:pPr>
              <w:textAlignment w:val="baseline"/>
              <w:rPr>
                <w:sz w:val="24"/>
                <w:szCs w:val="24"/>
                <w:lang w:eastAsia="en-CA"/>
              </w:rPr>
            </w:pPr>
            <w:r w:rsidRPr="00515B7E">
              <w:rPr>
                <w:sz w:val="20"/>
                <w:szCs w:val="20"/>
                <w:lang w:eastAsia="en-CA"/>
              </w:rPr>
              <w:t>India</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4AF1D474" w14:textId="2B36F687" w:rsidR="00F7196C" w:rsidRPr="00515B7E" w:rsidRDefault="00F7196C" w:rsidP="00F7196C">
            <w:pPr>
              <w:textAlignment w:val="baseline"/>
              <w:rPr>
                <w:sz w:val="24"/>
                <w:szCs w:val="24"/>
                <w:lang w:eastAsia="en-CA"/>
              </w:rPr>
            </w:pPr>
            <w:r w:rsidRPr="00515B7E">
              <w:rPr>
                <w:color w:val="000000"/>
                <w:sz w:val="20"/>
                <w:szCs w:val="20"/>
                <w:shd w:val="clear" w:color="auto" w:fill="FFFFFF"/>
                <w:lang w:val="en-US" w:eastAsia="en-CA"/>
              </w:rPr>
              <w:t>HCFC phase-out management plan (stage II – progress report on the implementation of the work programme associated with the fourth and final tranche)</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A704E11" w14:textId="6C613F5B" w:rsidR="00F7196C" w:rsidRPr="00515B7E" w:rsidRDefault="00F7196C" w:rsidP="00F7196C">
            <w:pPr>
              <w:jc w:val="center"/>
              <w:textAlignment w:val="baseline"/>
              <w:rPr>
                <w:sz w:val="20"/>
                <w:szCs w:val="20"/>
                <w:lang w:eastAsia="en-CA"/>
              </w:rPr>
            </w:pPr>
            <w:r w:rsidRPr="00515B7E">
              <w:rPr>
                <w:sz w:val="20"/>
                <w:szCs w:val="20"/>
                <w:lang w:eastAsia="en-CA"/>
              </w:rPr>
              <w:t>3</w:t>
            </w:r>
            <w:r w:rsidR="001564CB">
              <w:rPr>
                <w:sz w:val="20"/>
                <w:szCs w:val="20"/>
                <w:lang w:eastAsia="en-CA"/>
              </w:rPr>
              <w:t>3</w:t>
            </w:r>
            <w:r w:rsidRPr="00515B7E">
              <w:rPr>
                <w:sz w:val="20"/>
                <w:szCs w:val="20"/>
                <w:lang w:eastAsia="en-CA"/>
              </w:rPr>
              <w:t>-4</w:t>
            </w:r>
            <w:r w:rsidR="001564CB">
              <w:rPr>
                <w:sz w:val="20"/>
                <w:szCs w:val="20"/>
                <w:lang w:eastAsia="en-CA"/>
              </w:rPr>
              <w:t>2</w:t>
            </w:r>
          </w:p>
        </w:tc>
      </w:tr>
      <w:tr w:rsidR="00F7196C" w:rsidRPr="00954332" w14:paraId="4AAE7300"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62DDB65" w14:textId="758366F7" w:rsidR="00F7196C" w:rsidRPr="00142141" w:rsidRDefault="00F7196C" w:rsidP="00F7196C">
            <w:pPr>
              <w:textAlignment w:val="baseline"/>
              <w:rPr>
                <w:sz w:val="24"/>
                <w:szCs w:val="24"/>
                <w:lang w:eastAsia="en-CA"/>
              </w:rPr>
            </w:pPr>
            <w:r w:rsidRPr="00142141">
              <w:rPr>
                <w:sz w:val="20"/>
                <w:szCs w:val="20"/>
                <w:lang w:eastAsia="en-CA"/>
              </w:rPr>
              <w:t>Indonesia</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184679A0" w14:textId="4FC755A4" w:rsidR="00F7196C" w:rsidRPr="00142141" w:rsidRDefault="00F7196C" w:rsidP="00F7196C">
            <w:pPr>
              <w:textAlignment w:val="baseline"/>
              <w:rPr>
                <w:sz w:val="24"/>
                <w:szCs w:val="24"/>
                <w:lang w:eastAsia="en-CA"/>
              </w:rPr>
            </w:pPr>
            <w:r w:rsidRPr="00142141">
              <w:rPr>
                <w:color w:val="000000"/>
                <w:sz w:val="20"/>
                <w:szCs w:val="20"/>
                <w:shd w:val="clear" w:color="auto" w:fill="FFFFFF"/>
                <w:lang w:val="en-US" w:eastAsia="en-CA"/>
              </w:rPr>
              <w:t xml:space="preserve">HCFC phase-out management plan </w:t>
            </w:r>
            <w:r w:rsidRPr="0001504D">
              <w:rPr>
                <w:sz w:val="20"/>
                <w:szCs w:val="20"/>
              </w:rPr>
              <w:t>(stage II – progress report on the implementation of the work programme associated with the fourth and final tranche)</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62B4BC73" w14:textId="78678FD2" w:rsidR="00F7196C" w:rsidRPr="00954332" w:rsidRDefault="00F7196C" w:rsidP="00F7196C">
            <w:pPr>
              <w:jc w:val="center"/>
              <w:textAlignment w:val="baseline"/>
              <w:rPr>
                <w:sz w:val="20"/>
                <w:szCs w:val="20"/>
                <w:lang w:eastAsia="en-CA"/>
              </w:rPr>
            </w:pPr>
            <w:r w:rsidRPr="00954332">
              <w:rPr>
                <w:sz w:val="20"/>
                <w:szCs w:val="20"/>
                <w:lang w:eastAsia="en-CA"/>
              </w:rPr>
              <w:t>4</w:t>
            </w:r>
            <w:r w:rsidR="001564CB">
              <w:rPr>
                <w:sz w:val="20"/>
                <w:szCs w:val="20"/>
                <w:lang w:eastAsia="en-CA"/>
              </w:rPr>
              <w:t>3</w:t>
            </w:r>
            <w:r w:rsidRPr="00954332">
              <w:rPr>
                <w:sz w:val="20"/>
                <w:szCs w:val="20"/>
                <w:lang w:eastAsia="en-CA"/>
              </w:rPr>
              <w:t>-5</w:t>
            </w:r>
            <w:r w:rsidR="001564CB">
              <w:rPr>
                <w:sz w:val="20"/>
                <w:szCs w:val="20"/>
                <w:lang w:eastAsia="en-CA"/>
              </w:rPr>
              <w:t>2</w:t>
            </w:r>
          </w:p>
        </w:tc>
      </w:tr>
      <w:tr w:rsidR="00F7196C" w:rsidRPr="00355F14" w14:paraId="167BC04D" w14:textId="77777777" w:rsidTr="00771DF4">
        <w:trPr>
          <w:cantSplit/>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217E9E12" w14:textId="284F1D75" w:rsidR="00F7196C" w:rsidRPr="00126F4F" w:rsidRDefault="00F7196C" w:rsidP="00F7196C">
            <w:pPr>
              <w:textAlignment w:val="baseline"/>
              <w:rPr>
                <w:sz w:val="24"/>
                <w:szCs w:val="24"/>
                <w:lang w:eastAsia="en-CA"/>
              </w:rPr>
            </w:pPr>
            <w:r w:rsidRPr="00126F4F">
              <w:rPr>
                <w:sz w:val="20"/>
                <w:szCs w:val="20"/>
                <w:lang w:eastAsia="en-CA"/>
              </w:rPr>
              <w:lastRenderedPageBreak/>
              <w:t>Iraq </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1182CE91" w14:textId="099BCE87" w:rsidR="00F7196C" w:rsidRPr="00126F4F" w:rsidRDefault="00F7196C" w:rsidP="00F7196C">
            <w:pPr>
              <w:textAlignment w:val="baseline"/>
              <w:rPr>
                <w:sz w:val="24"/>
                <w:szCs w:val="24"/>
                <w:lang w:eastAsia="en-CA"/>
              </w:rPr>
            </w:pPr>
            <w:r w:rsidRPr="00126F4F">
              <w:rPr>
                <w:color w:val="000000"/>
                <w:sz w:val="20"/>
                <w:szCs w:val="20"/>
                <w:shd w:val="clear" w:color="auto" w:fill="FFFFFF"/>
                <w:lang w:val="en-US" w:eastAsia="en-CA"/>
              </w:rPr>
              <w:t>HCFC phase-out management plan (stage II – completion of stage I, national phase out plan, and project to replace CFC-12 with isobutane and CFC-11 with cyclopentane in domestic refrigeration manufacturing at Light Industries)</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623B42BA" w14:textId="7C7B62F9" w:rsidR="00F7196C" w:rsidRPr="00543E11" w:rsidRDefault="001B5D19" w:rsidP="00F7196C">
            <w:pPr>
              <w:jc w:val="center"/>
              <w:textAlignment w:val="baseline"/>
              <w:rPr>
                <w:sz w:val="20"/>
                <w:szCs w:val="20"/>
                <w:lang w:eastAsia="en-CA"/>
              </w:rPr>
            </w:pPr>
            <w:r w:rsidRPr="00543E11">
              <w:rPr>
                <w:sz w:val="20"/>
                <w:szCs w:val="20"/>
                <w:lang w:eastAsia="en-CA"/>
              </w:rPr>
              <w:t>5</w:t>
            </w:r>
            <w:r w:rsidR="001564CB">
              <w:rPr>
                <w:sz w:val="20"/>
                <w:szCs w:val="20"/>
                <w:lang w:eastAsia="en-CA"/>
              </w:rPr>
              <w:t>3</w:t>
            </w:r>
            <w:r w:rsidRPr="00543E11">
              <w:rPr>
                <w:sz w:val="20"/>
                <w:szCs w:val="20"/>
                <w:lang w:eastAsia="en-CA"/>
              </w:rPr>
              <w:t>-5</w:t>
            </w:r>
            <w:r w:rsidR="001564CB">
              <w:rPr>
                <w:sz w:val="20"/>
                <w:szCs w:val="20"/>
                <w:lang w:eastAsia="en-CA"/>
              </w:rPr>
              <w:t>9</w:t>
            </w:r>
          </w:p>
        </w:tc>
      </w:tr>
      <w:tr w:rsidR="00F7196C" w:rsidRPr="00355F14" w14:paraId="18C8BEE1"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72255F62" w14:textId="577B14D2" w:rsidR="00F7196C" w:rsidRPr="004825BA" w:rsidRDefault="00F7196C" w:rsidP="00F7196C">
            <w:pPr>
              <w:textAlignment w:val="baseline"/>
              <w:rPr>
                <w:sz w:val="20"/>
                <w:szCs w:val="20"/>
                <w:lang w:eastAsia="en-CA"/>
              </w:rPr>
            </w:pPr>
            <w:r w:rsidRPr="004825BA">
              <w:rPr>
                <w:sz w:val="20"/>
                <w:szCs w:val="20"/>
                <w:lang w:eastAsia="en-CA"/>
              </w:rPr>
              <w:t>Kenya</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1EC9292C" w14:textId="7E325B92" w:rsidR="00F7196C" w:rsidRPr="004825BA" w:rsidRDefault="00F7196C" w:rsidP="00F7196C">
            <w:pPr>
              <w:textAlignment w:val="baseline"/>
              <w:rPr>
                <w:color w:val="000000"/>
                <w:sz w:val="20"/>
                <w:szCs w:val="20"/>
                <w:shd w:val="clear" w:color="auto" w:fill="FFFFFF"/>
                <w:lang w:val="en-US" w:eastAsia="en-CA"/>
              </w:rPr>
            </w:pPr>
            <w:r w:rsidRPr="004825BA">
              <w:rPr>
                <w:color w:val="000000"/>
                <w:sz w:val="20"/>
                <w:szCs w:val="20"/>
                <w:shd w:val="clear" w:color="auto" w:fill="FFFFFF"/>
                <w:lang w:val="en-US" w:eastAsia="en-CA"/>
              </w:rPr>
              <w:t>HCFC phase-out management plan</w:t>
            </w:r>
            <w:r w:rsidR="004825BA" w:rsidRPr="004825BA">
              <w:rPr>
                <w:color w:val="000000"/>
                <w:sz w:val="20"/>
                <w:szCs w:val="20"/>
                <w:shd w:val="clear" w:color="auto" w:fill="FFFFFF"/>
                <w:lang w:val="en-US" w:eastAsia="en-CA"/>
              </w:rPr>
              <w:t xml:space="preserve"> (stage II – change of technology for a supermarket (Woolmatt))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263D4D3C" w14:textId="726E57C5" w:rsidR="00F7196C" w:rsidRPr="00543E11" w:rsidRDefault="001564CB" w:rsidP="00F7196C">
            <w:pPr>
              <w:jc w:val="center"/>
              <w:textAlignment w:val="baseline"/>
              <w:rPr>
                <w:sz w:val="20"/>
                <w:szCs w:val="20"/>
                <w:lang w:eastAsia="en-CA"/>
              </w:rPr>
            </w:pPr>
            <w:r>
              <w:rPr>
                <w:sz w:val="20"/>
                <w:szCs w:val="20"/>
                <w:lang w:eastAsia="en-CA"/>
              </w:rPr>
              <w:t>60</w:t>
            </w:r>
            <w:r w:rsidR="001B5D19" w:rsidRPr="00543E11">
              <w:rPr>
                <w:sz w:val="20"/>
                <w:szCs w:val="20"/>
                <w:lang w:eastAsia="en-CA"/>
              </w:rPr>
              <w:t>-6</w:t>
            </w:r>
            <w:r>
              <w:rPr>
                <w:sz w:val="20"/>
                <w:szCs w:val="20"/>
                <w:lang w:eastAsia="en-CA"/>
              </w:rPr>
              <w:t>6</w:t>
            </w:r>
          </w:p>
        </w:tc>
      </w:tr>
      <w:tr w:rsidR="00F7196C" w:rsidRPr="00355F14" w14:paraId="5CB53229"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3CD2A9E1" w14:textId="1D5E2B5A" w:rsidR="00F7196C" w:rsidRPr="00B95E7B" w:rsidRDefault="00F7196C" w:rsidP="00F7196C">
            <w:pPr>
              <w:textAlignment w:val="baseline"/>
              <w:rPr>
                <w:sz w:val="20"/>
                <w:szCs w:val="20"/>
                <w:highlight w:val="yellow"/>
                <w:lang w:eastAsia="en-CA"/>
              </w:rPr>
            </w:pPr>
            <w:r w:rsidRPr="00B95E7B">
              <w:rPr>
                <w:sz w:val="20"/>
                <w:szCs w:val="20"/>
                <w:lang w:eastAsia="en-CA"/>
              </w:rPr>
              <w:t>Mali</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78CBEDA8" w14:textId="215A0B73" w:rsidR="00F7196C" w:rsidRPr="00B95E7B" w:rsidRDefault="00F7196C" w:rsidP="00F7196C">
            <w:pPr>
              <w:textAlignment w:val="baseline"/>
              <w:rPr>
                <w:color w:val="000000"/>
                <w:sz w:val="20"/>
                <w:szCs w:val="20"/>
                <w:highlight w:val="yellow"/>
                <w:shd w:val="clear" w:color="auto" w:fill="FFFFFF"/>
                <w:lang w:val="en-US" w:eastAsia="en-CA"/>
              </w:rPr>
            </w:pPr>
            <w:r w:rsidRPr="00B95E7B">
              <w:rPr>
                <w:color w:val="000000"/>
                <w:sz w:val="20"/>
                <w:szCs w:val="20"/>
                <w:shd w:val="clear" w:color="auto" w:fill="FFFFFF"/>
                <w:lang w:val="en-US" w:eastAsia="en-CA"/>
              </w:rPr>
              <w:t xml:space="preserve">HCFC phase-out management plan </w:t>
            </w:r>
            <w:r w:rsidRPr="00B95E7B">
              <w:rPr>
                <w:sz w:val="20"/>
                <w:szCs w:val="20"/>
              </w:rPr>
              <w:t>(stage I, fifth tranche – implementation of the work programme associated with the final tranche)</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42694CD4" w14:textId="23917B9F" w:rsidR="00F7196C" w:rsidRPr="00543E11" w:rsidRDefault="00543E11" w:rsidP="00F7196C">
            <w:pPr>
              <w:jc w:val="center"/>
              <w:textAlignment w:val="baseline"/>
              <w:rPr>
                <w:sz w:val="20"/>
                <w:szCs w:val="20"/>
                <w:lang w:eastAsia="en-CA"/>
              </w:rPr>
            </w:pPr>
            <w:r w:rsidRPr="00543E11">
              <w:rPr>
                <w:sz w:val="20"/>
                <w:szCs w:val="20"/>
                <w:lang w:eastAsia="en-CA"/>
              </w:rPr>
              <w:t>6</w:t>
            </w:r>
            <w:r w:rsidR="001564CB">
              <w:rPr>
                <w:sz w:val="20"/>
                <w:szCs w:val="20"/>
                <w:lang w:eastAsia="en-CA"/>
              </w:rPr>
              <w:t>7</w:t>
            </w:r>
            <w:r w:rsidRPr="00543E11">
              <w:rPr>
                <w:sz w:val="20"/>
                <w:szCs w:val="20"/>
                <w:lang w:eastAsia="en-CA"/>
              </w:rPr>
              <w:t>-7</w:t>
            </w:r>
            <w:r w:rsidR="001564CB">
              <w:rPr>
                <w:sz w:val="20"/>
                <w:szCs w:val="20"/>
                <w:lang w:eastAsia="en-CA"/>
              </w:rPr>
              <w:t>2</w:t>
            </w:r>
          </w:p>
        </w:tc>
      </w:tr>
      <w:tr w:rsidR="00F7196C" w:rsidRPr="00355F14" w14:paraId="0F458EFF"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69B5E929" w14:textId="5CF64D0E" w:rsidR="00F7196C" w:rsidRPr="00B95E7B" w:rsidRDefault="00F7196C" w:rsidP="00F7196C">
            <w:pPr>
              <w:textAlignment w:val="baseline"/>
              <w:rPr>
                <w:sz w:val="20"/>
                <w:szCs w:val="20"/>
                <w:lang w:eastAsia="en-CA"/>
              </w:rPr>
            </w:pPr>
            <w:r w:rsidRPr="00B95E7B">
              <w:rPr>
                <w:sz w:val="20"/>
                <w:szCs w:val="20"/>
                <w:lang w:eastAsia="en-CA"/>
              </w:rPr>
              <w:t>Mexico</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02BEB486" w14:textId="4647E685" w:rsidR="00F7196C" w:rsidRPr="00B95E7B" w:rsidRDefault="00F7196C" w:rsidP="00F7196C">
            <w:pPr>
              <w:textAlignment w:val="baseline"/>
              <w:rPr>
                <w:color w:val="000000"/>
                <w:sz w:val="20"/>
                <w:szCs w:val="20"/>
                <w:shd w:val="clear" w:color="auto" w:fill="FFFFFF"/>
                <w:lang w:val="en-US" w:eastAsia="en-CA"/>
              </w:rPr>
            </w:pPr>
            <w:r w:rsidRPr="00B95E7B">
              <w:rPr>
                <w:color w:val="000000"/>
                <w:sz w:val="20"/>
                <w:szCs w:val="20"/>
                <w:shd w:val="clear" w:color="auto" w:fill="FFFFFF"/>
                <w:lang w:val="en-US" w:eastAsia="en-CA"/>
              </w:rPr>
              <w:t>HCFC phase-out management plan</w:t>
            </w:r>
            <w:r w:rsidRPr="00B95E7B">
              <w:rPr>
                <w:sz w:val="20"/>
                <w:szCs w:val="20"/>
              </w:rPr>
              <w:t xml:space="preserve"> (stage II – progress report on the implementation of the work programmes associated with the fifth and final tranche)</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692017FF" w14:textId="063899AE" w:rsidR="00F7196C" w:rsidRPr="00543E11" w:rsidRDefault="00543E11" w:rsidP="00F7196C">
            <w:pPr>
              <w:jc w:val="center"/>
              <w:textAlignment w:val="baseline"/>
              <w:rPr>
                <w:sz w:val="20"/>
                <w:szCs w:val="20"/>
                <w:lang w:eastAsia="en-CA"/>
              </w:rPr>
            </w:pPr>
            <w:r w:rsidRPr="00543E11">
              <w:rPr>
                <w:sz w:val="20"/>
                <w:szCs w:val="20"/>
                <w:lang w:eastAsia="en-CA"/>
              </w:rPr>
              <w:t>7</w:t>
            </w:r>
            <w:r w:rsidR="001564CB">
              <w:rPr>
                <w:sz w:val="20"/>
                <w:szCs w:val="20"/>
                <w:lang w:eastAsia="en-CA"/>
              </w:rPr>
              <w:t>3</w:t>
            </w:r>
            <w:r w:rsidRPr="00543E11">
              <w:rPr>
                <w:sz w:val="20"/>
                <w:szCs w:val="20"/>
                <w:lang w:eastAsia="en-CA"/>
              </w:rPr>
              <w:t>-7</w:t>
            </w:r>
            <w:r w:rsidR="001564CB">
              <w:rPr>
                <w:sz w:val="20"/>
                <w:szCs w:val="20"/>
                <w:lang w:eastAsia="en-CA"/>
              </w:rPr>
              <w:t>8</w:t>
            </w:r>
          </w:p>
        </w:tc>
      </w:tr>
      <w:tr w:rsidR="00F7196C" w:rsidRPr="00355F14" w14:paraId="5CAB592F"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706619A0" w14:textId="7B75D9B2" w:rsidR="00F7196C" w:rsidRPr="009C4636" w:rsidRDefault="00F7196C" w:rsidP="00F7196C">
            <w:pPr>
              <w:textAlignment w:val="baseline"/>
              <w:rPr>
                <w:sz w:val="20"/>
                <w:szCs w:val="20"/>
                <w:lang w:eastAsia="en-CA"/>
              </w:rPr>
            </w:pPr>
            <w:r w:rsidRPr="009C4636">
              <w:rPr>
                <w:sz w:val="20"/>
                <w:szCs w:val="20"/>
                <w:lang w:eastAsia="en-CA"/>
              </w:rPr>
              <w:t>Pakistan</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17F1F9C0" w14:textId="13329916" w:rsidR="00F7196C" w:rsidRPr="009C4636" w:rsidRDefault="00F7196C" w:rsidP="00F7196C">
            <w:pPr>
              <w:textAlignment w:val="baseline"/>
              <w:rPr>
                <w:color w:val="000000"/>
                <w:sz w:val="20"/>
                <w:szCs w:val="20"/>
                <w:shd w:val="clear" w:color="auto" w:fill="FFFFFF"/>
                <w:lang w:val="en-US" w:eastAsia="en-CA"/>
              </w:rPr>
            </w:pPr>
            <w:r w:rsidRPr="009C4636">
              <w:rPr>
                <w:color w:val="000000"/>
                <w:sz w:val="20"/>
                <w:szCs w:val="20"/>
                <w:shd w:val="clear" w:color="auto" w:fill="FFFFFF"/>
                <w:lang w:val="en-US" w:eastAsia="en-CA"/>
              </w:rPr>
              <w:t>HCFC phase-out management plan</w:t>
            </w:r>
            <w:r w:rsidR="009C4636" w:rsidRPr="009C4636">
              <w:rPr>
                <w:color w:val="000000"/>
                <w:sz w:val="20"/>
                <w:szCs w:val="20"/>
                <w:shd w:val="clear" w:color="auto" w:fill="FFFFFF"/>
                <w:lang w:val="en-US" w:eastAsia="en-CA"/>
              </w:rPr>
              <w:t xml:space="preserve"> (stage II – final progress report on the implementation of the third and fourth tranches; and stage III – progress report on the Cool Point conversion project)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9070082" w14:textId="7B47AC10" w:rsidR="00F7196C" w:rsidRPr="00543E11" w:rsidRDefault="00543E11" w:rsidP="00F7196C">
            <w:pPr>
              <w:jc w:val="center"/>
              <w:textAlignment w:val="baseline"/>
              <w:rPr>
                <w:sz w:val="20"/>
                <w:szCs w:val="20"/>
                <w:lang w:eastAsia="en-CA"/>
              </w:rPr>
            </w:pPr>
            <w:r w:rsidRPr="00543E11">
              <w:rPr>
                <w:sz w:val="20"/>
                <w:szCs w:val="20"/>
                <w:lang w:eastAsia="en-CA"/>
              </w:rPr>
              <w:t>7</w:t>
            </w:r>
            <w:r w:rsidR="001564CB">
              <w:rPr>
                <w:sz w:val="20"/>
                <w:szCs w:val="20"/>
                <w:lang w:eastAsia="en-CA"/>
              </w:rPr>
              <w:t>9</w:t>
            </w:r>
            <w:r w:rsidRPr="00543E11">
              <w:rPr>
                <w:sz w:val="20"/>
                <w:szCs w:val="20"/>
                <w:lang w:eastAsia="en-CA"/>
              </w:rPr>
              <w:t>-9</w:t>
            </w:r>
            <w:r w:rsidR="001564CB">
              <w:rPr>
                <w:sz w:val="20"/>
                <w:szCs w:val="20"/>
                <w:lang w:eastAsia="en-CA"/>
              </w:rPr>
              <w:t>1</w:t>
            </w:r>
          </w:p>
        </w:tc>
      </w:tr>
      <w:tr w:rsidR="00F7196C" w:rsidRPr="00355F14" w14:paraId="696EE6F6" w14:textId="77777777" w:rsidTr="00891AD1">
        <w:trPr>
          <w:trHeight w:val="170"/>
        </w:trPr>
        <w:tc>
          <w:tcPr>
            <w:tcW w:w="9344" w:type="dxa"/>
            <w:gridSpan w:val="3"/>
            <w:tcBorders>
              <w:top w:val="single" w:sz="6" w:space="0" w:color="auto"/>
              <w:left w:val="single" w:sz="6" w:space="0" w:color="auto"/>
              <w:bottom w:val="single" w:sz="6" w:space="0" w:color="auto"/>
              <w:right w:val="single" w:sz="6" w:space="0" w:color="auto"/>
            </w:tcBorders>
            <w:shd w:val="clear" w:color="auto" w:fill="auto"/>
            <w:hideMark/>
          </w:tcPr>
          <w:p w14:paraId="40C1E4AF" w14:textId="3378D735" w:rsidR="00F7196C" w:rsidRPr="00543E11" w:rsidRDefault="00F7196C" w:rsidP="00F7196C">
            <w:pPr>
              <w:pStyle w:val="ListParagraph"/>
              <w:numPr>
                <w:ilvl w:val="0"/>
                <w:numId w:val="27"/>
              </w:numPr>
              <w:ind w:left="362"/>
              <w:jc w:val="left"/>
              <w:textAlignment w:val="baseline"/>
              <w:rPr>
                <w:sz w:val="20"/>
                <w:szCs w:val="20"/>
                <w:lang w:eastAsia="en-CA"/>
              </w:rPr>
            </w:pPr>
            <w:r w:rsidRPr="00543E11">
              <w:rPr>
                <w:b/>
                <w:bCs/>
                <w:sz w:val="20"/>
                <w:szCs w:val="20"/>
                <w:lang w:eastAsia="en-CA"/>
              </w:rPr>
              <w:t>Report</w:t>
            </w:r>
            <w:r w:rsidR="00481237">
              <w:rPr>
                <w:b/>
                <w:bCs/>
                <w:sz w:val="20"/>
                <w:szCs w:val="20"/>
                <w:lang w:eastAsia="en-CA"/>
              </w:rPr>
              <w:t>s</w:t>
            </w:r>
            <w:r w:rsidRPr="00543E11">
              <w:rPr>
                <w:b/>
                <w:bCs/>
                <w:sz w:val="20"/>
                <w:szCs w:val="20"/>
                <w:lang w:eastAsia="en-CA"/>
              </w:rPr>
              <w:t xml:space="preserve"> on additional activities to maintain energy efficiency in the refrigeration servicing sector (decision 89/6)</w:t>
            </w:r>
            <w:r w:rsidRPr="00543E11">
              <w:rPr>
                <w:sz w:val="20"/>
                <w:szCs w:val="20"/>
                <w:lang w:eastAsia="en-CA"/>
              </w:rPr>
              <w:t> </w:t>
            </w:r>
          </w:p>
        </w:tc>
      </w:tr>
      <w:tr w:rsidR="00F7196C" w:rsidRPr="00355F14" w14:paraId="3D75D606" w14:textId="77777777" w:rsidTr="00AE3A6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5E9F5FF4" w14:textId="34A3627E" w:rsidR="00F7196C" w:rsidRPr="00B95E7B" w:rsidRDefault="00F7196C" w:rsidP="00F7196C">
            <w:pPr>
              <w:textAlignment w:val="baseline"/>
              <w:rPr>
                <w:sz w:val="20"/>
                <w:szCs w:val="20"/>
                <w:lang w:eastAsia="en-CA"/>
              </w:rPr>
            </w:pPr>
            <w:r w:rsidRPr="00B95E7B">
              <w:rPr>
                <w:sz w:val="20"/>
                <w:szCs w:val="20"/>
                <w:lang w:eastAsia="en-CA"/>
              </w:rPr>
              <w:t>Kyrgyzstan</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233105C2" w14:textId="209DFC68" w:rsidR="00F7196C" w:rsidRPr="00B95E7B" w:rsidRDefault="00F7196C" w:rsidP="00F7196C">
            <w:pPr>
              <w:textAlignment w:val="baseline"/>
              <w:rPr>
                <w:sz w:val="20"/>
                <w:szCs w:val="20"/>
                <w:lang w:eastAsia="en-CA"/>
              </w:rPr>
            </w:pPr>
            <w:r w:rsidRPr="00B95E7B">
              <w:rPr>
                <w:sz w:val="20"/>
                <w:szCs w:val="20"/>
                <w:lang w:eastAsia="en-CA"/>
              </w:rPr>
              <w:t>Additional activities to maintain energy efficiency for the servicing sector under decision 89/6(b) (progress report and request for extension of the completion date)</w:t>
            </w:r>
          </w:p>
        </w:tc>
        <w:tc>
          <w:tcPr>
            <w:tcW w:w="1725" w:type="dxa"/>
            <w:tcBorders>
              <w:top w:val="single" w:sz="6" w:space="0" w:color="auto"/>
              <w:left w:val="single" w:sz="6" w:space="0" w:color="auto"/>
              <w:bottom w:val="single" w:sz="6" w:space="0" w:color="auto"/>
              <w:right w:val="single" w:sz="6" w:space="0" w:color="auto"/>
            </w:tcBorders>
            <w:shd w:val="clear" w:color="auto" w:fill="auto"/>
            <w:hideMark/>
          </w:tcPr>
          <w:p w14:paraId="2AB6AF75" w14:textId="5617FDC0" w:rsidR="00F7196C" w:rsidRPr="00543E11" w:rsidRDefault="00543E11" w:rsidP="00F7196C">
            <w:pPr>
              <w:jc w:val="center"/>
              <w:textAlignment w:val="baseline"/>
              <w:rPr>
                <w:sz w:val="20"/>
                <w:szCs w:val="20"/>
                <w:lang w:eastAsia="en-CA"/>
              </w:rPr>
            </w:pPr>
            <w:r w:rsidRPr="00543E11">
              <w:rPr>
                <w:sz w:val="20"/>
                <w:szCs w:val="20"/>
                <w:lang w:eastAsia="en-CA"/>
              </w:rPr>
              <w:t>9</w:t>
            </w:r>
            <w:r w:rsidR="001564CB">
              <w:rPr>
                <w:sz w:val="20"/>
                <w:szCs w:val="20"/>
                <w:lang w:eastAsia="en-CA"/>
              </w:rPr>
              <w:t>2</w:t>
            </w:r>
            <w:r w:rsidRPr="00543E11">
              <w:rPr>
                <w:sz w:val="20"/>
                <w:szCs w:val="20"/>
                <w:lang w:eastAsia="en-CA"/>
              </w:rPr>
              <w:t>-</w:t>
            </w:r>
            <w:r w:rsidR="001564CB">
              <w:rPr>
                <w:sz w:val="20"/>
                <w:szCs w:val="20"/>
                <w:lang w:eastAsia="en-CA"/>
              </w:rPr>
              <w:t>100</w:t>
            </w:r>
          </w:p>
        </w:tc>
      </w:tr>
      <w:tr w:rsidR="00F7196C" w:rsidRPr="00355F14" w14:paraId="41DBD2DB"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1C869918" w14:textId="4239E484" w:rsidR="00F7196C" w:rsidRPr="00B95E7B" w:rsidRDefault="00F7196C" w:rsidP="00F7196C">
            <w:pPr>
              <w:textAlignment w:val="baseline"/>
              <w:rPr>
                <w:sz w:val="20"/>
                <w:szCs w:val="20"/>
                <w:lang w:eastAsia="en-CA"/>
              </w:rPr>
            </w:pPr>
            <w:r w:rsidRPr="00B95E7B">
              <w:rPr>
                <w:sz w:val="20"/>
                <w:szCs w:val="20"/>
                <w:lang w:eastAsia="en-CA"/>
              </w:rPr>
              <w:t>Maldives </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72ABF4AC" w14:textId="42006648" w:rsidR="00F7196C" w:rsidRPr="00B95E7B" w:rsidRDefault="00F7196C" w:rsidP="00F7196C">
            <w:pPr>
              <w:textAlignment w:val="baseline"/>
              <w:rPr>
                <w:sz w:val="20"/>
                <w:szCs w:val="20"/>
                <w:lang w:eastAsia="en-CA"/>
              </w:rPr>
            </w:pPr>
            <w:r w:rsidRPr="00B95E7B">
              <w:rPr>
                <w:sz w:val="20"/>
                <w:szCs w:val="20"/>
                <w:lang w:eastAsia="en-CA"/>
              </w:rPr>
              <w:t>Additional activities to maintain energy efficiency in the refrigeration servicing sector under decision 89/6(b) (request for extension of project completion date) </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49D66B36" w14:textId="2007C655" w:rsidR="00F7196C" w:rsidRPr="00543E11" w:rsidRDefault="00543E11" w:rsidP="00F7196C">
            <w:pPr>
              <w:jc w:val="center"/>
              <w:textAlignment w:val="baseline"/>
              <w:rPr>
                <w:sz w:val="20"/>
                <w:szCs w:val="20"/>
                <w:lang w:eastAsia="en-CA"/>
              </w:rPr>
            </w:pPr>
            <w:r w:rsidRPr="00543E11">
              <w:rPr>
                <w:sz w:val="20"/>
                <w:szCs w:val="20"/>
                <w:lang w:eastAsia="en-CA"/>
              </w:rPr>
              <w:t>10</w:t>
            </w:r>
            <w:r w:rsidR="001564CB">
              <w:rPr>
                <w:sz w:val="20"/>
                <w:szCs w:val="20"/>
                <w:lang w:eastAsia="en-CA"/>
              </w:rPr>
              <w:t>1</w:t>
            </w:r>
            <w:r w:rsidRPr="00543E11">
              <w:rPr>
                <w:sz w:val="20"/>
                <w:szCs w:val="20"/>
                <w:lang w:eastAsia="en-CA"/>
              </w:rPr>
              <w:t>-10</w:t>
            </w:r>
            <w:r w:rsidR="001564CB">
              <w:rPr>
                <w:sz w:val="20"/>
                <w:szCs w:val="20"/>
                <w:lang w:eastAsia="en-CA"/>
              </w:rPr>
              <w:t>7</w:t>
            </w:r>
          </w:p>
        </w:tc>
      </w:tr>
    </w:tbl>
    <w:p w14:paraId="634340AB" w14:textId="2615A52F" w:rsidR="00355F14" w:rsidRPr="00442BD9" w:rsidRDefault="00355F14" w:rsidP="00442BD9">
      <w:pPr>
        <w:pStyle w:val="ListParagraph"/>
        <w:numPr>
          <w:ilvl w:val="0"/>
          <w:numId w:val="28"/>
        </w:numPr>
        <w:spacing w:before="240" w:after="240"/>
        <w:ind w:hanging="720"/>
        <w:textAlignment w:val="baseline"/>
        <w:rPr>
          <w:b/>
          <w:bCs/>
          <w:lang w:eastAsia="en-CA"/>
        </w:rPr>
      </w:pPr>
      <w:r w:rsidRPr="00442BD9">
        <w:rPr>
          <w:b/>
          <w:bCs/>
          <w:lang w:eastAsia="en-CA"/>
        </w:rPr>
        <w:t>Reports related to HPMPs</w:t>
      </w:r>
    </w:p>
    <w:p w14:paraId="058A0E66" w14:textId="77777777" w:rsidR="007B27C6" w:rsidRPr="007B27C6" w:rsidRDefault="007B27C6" w:rsidP="007B27C6">
      <w:pPr>
        <w:spacing w:after="240"/>
        <w:ind w:left="720"/>
        <w:rPr>
          <w:b/>
          <w:bCs/>
          <w:u w:val="single"/>
        </w:rPr>
      </w:pPr>
      <w:r w:rsidRPr="007B27C6">
        <w:rPr>
          <w:b/>
          <w:bCs/>
          <w:u w:val="single"/>
        </w:rPr>
        <w:t>Argentina: HCFC phase-out management plan (stage II – availability of low</w:t>
      </w:r>
      <w:r w:rsidRPr="007B27C6">
        <w:rPr>
          <w:b/>
          <w:bCs/>
          <w:u w:val="single"/>
        </w:rPr>
        <w:noBreakHyphen/>
        <w:t>global</w:t>
      </w:r>
      <w:r w:rsidRPr="007B27C6">
        <w:rPr>
          <w:b/>
          <w:bCs/>
          <w:u w:val="single"/>
        </w:rPr>
        <w:noBreakHyphen/>
        <w:t>warming</w:t>
      </w:r>
      <w:r w:rsidRPr="007B27C6">
        <w:rPr>
          <w:b/>
          <w:bCs/>
          <w:u w:val="single"/>
        </w:rPr>
        <w:noBreakHyphen/>
        <w:t>potential alternatives to HCFC</w:t>
      </w:r>
      <w:r w:rsidRPr="007B27C6">
        <w:rPr>
          <w:b/>
          <w:bCs/>
          <w:u w:val="single"/>
        </w:rPr>
        <w:noBreakHyphen/>
        <w:t>141b in the foam sector and transitional use of high-global-warming</w:t>
      </w:r>
      <w:r w:rsidRPr="007B27C6">
        <w:rPr>
          <w:b/>
          <w:bCs/>
          <w:u w:val="single"/>
        </w:rPr>
        <w:noBreakHyphen/>
        <w:t>potential alternatives)</w:t>
      </w:r>
      <w:r w:rsidRPr="007B27C6">
        <w:rPr>
          <w:b/>
          <w:bCs/>
        </w:rPr>
        <w:t xml:space="preserve"> (UNIDO and the Government of Italy)</w:t>
      </w:r>
    </w:p>
    <w:p w14:paraId="1C5706C5" w14:textId="77777777" w:rsidR="007B27C6" w:rsidRPr="007B27C6" w:rsidRDefault="007B27C6" w:rsidP="007B27C6">
      <w:pPr>
        <w:spacing w:after="240"/>
        <w:rPr>
          <w:b/>
        </w:rPr>
      </w:pPr>
      <w:r w:rsidRPr="007B27C6">
        <w:rPr>
          <w:b/>
        </w:rPr>
        <w:t>Background</w:t>
      </w:r>
    </w:p>
    <w:p w14:paraId="51AB7162" w14:textId="77777777" w:rsidR="007B27C6" w:rsidRPr="007B27C6" w:rsidRDefault="007B27C6" w:rsidP="007B27C6">
      <w:pPr>
        <w:numPr>
          <w:ilvl w:val="0"/>
          <w:numId w:val="1"/>
        </w:numPr>
        <w:spacing w:after="240"/>
        <w:outlineLvl w:val="0"/>
      </w:pPr>
      <w:r w:rsidRPr="007B27C6">
        <w:t>At its 92</w:t>
      </w:r>
      <w:r w:rsidRPr="007B27C6">
        <w:rPr>
          <w:vertAlign w:val="superscript"/>
        </w:rPr>
        <w:t>nd</w:t>
      </w:r>
      <w:r w:rsidRPr="007B27C6">
        <w:t xml:space="preserve"> meeting, in approving the third tranche of stage II of the HCFC phase-out management plan (HPMP) for Argentina (decision 92/31), the Executive Committee noted </w:t>
      </w:r>
      <w:r w:rsidRPr="007B27C6">
        <w:rPr>
          <w:i/>
          <w:iCs/>
        </w:rPr>
        <w:t>inter alia</w:t>
      </w:r>
      <w:r w:rsidRPr="007B27C6">
        <w:t>:</w:t>
      </w:r>
    </w:p>
    <w:p w14:paraId="392990D2" w14:textId="77777777" w:rsidR="007B27C6" w:rsidRPr="007B27C6" w:rsidRDefault="007B27C6" w:rsidP="007B27C6">
      <w:pPr>
        <w:widowControl w:val="0"/>
        <w:numPr>
          <w:ilvl w:val="1"/>
          <w:numId w:val="1"/>
        </w:numPr>
        <w:spacing w:after="240"/>
        <w:outlineLvl w:val="1"/>
      </w:pPr>
      <w:r w:rsidRPr="007B27C6">
        <w:t>The challenges presented by the lack of supply of low-global-warming-potential (GWP) alternatives to HCFC-141b in the foam sector, which had delayed the implementation of stage II activities in the polyurethane (PU) foam sector that would have allowed the Government of Argentina to phase out 85.92 ODP tonnes of HCFCs; and</w:t>
      </w:r>
    </w:p>
    <w:p w14:paraId="0AA5A86D" w14:textId="77777777" w:rsidR="007B27C6" w:rsidRPr="007B27C6" w:rsidRDefault="007B27C6" w:rsidP="007B27C6">
      <w:pPr>
        <w:widowControl w:val="0"/>
        <w:numPr>
          <w:ilvl w:val="1"/>
          <w:numId w:val="1"/>
        </w:numPr>
        <w:spacing w:after="240"/>
        <w:outlineLvl w:val="1"/>
      </w:pPr>
      <w:r w:rsidRPr="007B27C6">
        <w:t>That, in the event that alternatives were not available on the local market, high</w:t>
      </w:r>
      <w:r w:rsidRPr="007B27C6">
        <w:noBreakHyphen/>
        <w:t>GWP alternatives could be used, on a transitional basis only, and that the Government of Argentina would report to each Executive Committee meeting on the progress made towards ensuring that the selected technologies, including the associated components, were available on a commercial basis in the country, on the understanding that incremental operating costs (IOCs) would not be funded until the transition to the agreed alternatives was complete.</w:t>
      </w:r>
    </w:p>
    <w:p w14:paraId="103B12CD" w14:textId="77777777" w:rsidR="007B27C6" w:rsidRPr="007B27C6" w:rsidRDefault="007B27C6" w:rsidP="007B27C6">
      <w:pPr>
        <w:numPr>
          <w:ilvl w:val="0"/>
          <w:numId w:val="1"/>
        </w:numPr>
        <w:spacing w:after="240"/>
        <w:outlineLvl w:val="0"/>
      </w:pPr>
      <w:r w:rsidRPr="007B27C6">
        <w:t>UNIDO has accordingly reported on the matter at each Executive Committee meeting,</w:t>
      </w:r>
      <w:r w:rsidRPr="007B27C6">
        <w:rPr>
          <w:vertAlign w:val="superscript"/>
        </w:rPr>
        <w:footnoteReference w:id="3"/>
      </w:r>
      <w:r w:rsidRPr="007B27C6">
        <w:t xml:space="preserve"> with the last report at the 95</w:t>
      </w:r>
      <w:r w:rsidRPr="007B27C6">
        <w:rPr>
          <w:vertAlign w:val="superscript"/>
        </w:rPr>
        <w:t>th</w:t>
      </w:r>
      <w:r w:rsidRPr="007B27C6">
        <w:t xml:space="preserve"> meeting outlining that one of the suppliers informed that it would be able to provide its HFO to the local market by 2026 while the other two suppliers confirmed that they had the capacity to supply HFO to Argentina immediately. Suppliers mentioned the possibility of reaching commercial </w:t>
      </w:r>
      <w:r w:rsidRPr="007B27C6">
        <w:lastRenderedPageBreak/>
        <w:t>agreements with prices significantly lower than those previously reported. These prices, while still challenging for the local systems houses, were expected to make HFOs more accessible for the local market. Some PU foam enterprises were still using HFCs on a transitional basis, but the Government reiterated that this was not a long</w:t>
      </w:r>
      <w:r w:rsidRPr="007B27C6">
        <w:noBreakHyphen/>
        <w:t>term solution, that suppliers were a key part in the adoption of the technology and that the country required support from HFO-producing countries to ensure a reliable local supply.</w:t>
      </w:r>
    </w:p>
    <w:p w14:paraId="454CF49A" w14:textId="77777777" w:rsidR="007B27C6" w:rsidRPr="007B27C6" w:rsidRDefault="007B27C6" w:rsidP="007B27C6">
      <w:pPr>
        <w:numPr>
          <w:ilvl w:val="0"/>
          <w:numId w:val="1"/>
        </w:numPr>
        <w:spacing w:after="240"/>
        <w:outlineLvl w:val="0"/>
      </w:pPr>
      <w:r w:rsidRPr="007B27C6">
        <w:t>At the 95</w:t>
      </w:r>
      <w:r w:rsidRPr="007B27C6">
        <w:rPr>
          <w:vertAlign w:val="superscript"/>
        </w:rPr>
        <w:t>th</w:t>
      </w:r>
      <w:r w:rsidRPr="007B27C6">
        <w:t xml:space="preserve"> meeting, the Executive Committee requested the Government of Argentina and UNIDO, in line with decision 92/31(c)(ii), to provide an update at the 96</w:t>
      </w:r>
      <w:r w:rsidRPr="007B27C6">
        <w:rPr>
          <w:vertAlign w:val="superscript"/>
        </w:rPr>
        <w:t>th</w:t>
      </w:r>
      <w:r w:rsidRPr="007B27C6">
        <w:t xml:space="preserve"> meeting on the local market availability of low-GWP alternatives to HCFC-141b in the foam sector and on the transitional use of high-GWP alternatives (decision 95/19(b)).</w:t>
      </w:r>
    </w:p>
    <w:p w14:paraId="34507F47" w14:textId="77777777" w:rsidR="007B27C6" w:rsidRPr="007B27C6" w:rsidRDefault="007B27C6" w:rsidP="007B27C6">
      <w:pPr>
        <w:keepNext/>
        <w:spacing w:after="240"/>
        <w:outlineLvl w:val="0"/>
        <w:rPr>
          <w:b/>
          <w:bCs/>
        </w:rPr>
      </w:pPr>
      <w:r w:rsidRPr="007B27C6">
        <w:rPr>
          <w:b/>
          <w:bCs/>
        </w:rPr>
        <w:t>Progress report</w:t>
      </w:r>
    </w:p>
    <w:p w14:paraId="0F2F9DA3" w14:textId="77777777" w:rsidR="007B27C6" w:rsidRPr="007B27C6" w:rsidRDefault="007B27C6" w:rsidP="007B27C6">
      <w:pPr>
        <w:numPr>
          <w:ilvl w:val="0"/>
          <w:numId w:val="1"/>
        </w:numPr>
        <w:spacing w:after="240"/>
        <w:outlineLvl w:val="0"/>
      </w:pPr>
      <w:r w:rsidRPr="007B27C6">
        <w:t xml:space="preserve">On behalf of the Government of Argentina, UNIDO submitted a report providing an update on the status of supply, price, delivery times of HFOs for the PU foam sector upon additional consultations held by the Government of Argentina with the key suppliers and the local systems houses. </w:t>
      </w:r>
    </w:p>
    <w:p w14:paraId="30BF3DB3" w14:textId="77777777" w:rsidR="007B27C6" w:rsidRPr="007B27C6" w:rsidRDefault="007B27C6" w:rsidP="007B27C6">
      <w:pPr>
        <w:numPr>
          <w:ilvl w:val="0"/>
          <w:numId w:val="1"/>
        </w:numPr>
        <w:spacing w:after="240"/>
        <w:outlineLvl w:val="0"/>
      </w:pPr>
      <w:r w:rsidRPr="007B27C6">
        <w:t xml:space="preserve">Regarding supply, while one of the suppliers continues to report inability to supply the Argentinian market before 2026, the other two reconfirmed their capacity to supply their HFOs immediately and the possibility to reduce delivery times for future purchases from the initial 90 to 120 days estimated. </w:t>
      </w:r>
    </w:p>
    <w:p w14:paraId="33AEBA72" w14:textId="77777777" w:rsidR="007B27C6" w:rsidRPr="007B27C6" w:rsidRDefault="007B27C6" w:rsidP="007B27C6">
      <w:pPr>
        <w:numPr>
          <w:ilvl w:val="0"/>
          <w:numId w:val="1"/>
        </w:numPr>
        <w:spacing w:after="240"/>
        <w:outlineLvl w:val="0"/>
      </w:pPr>
      <w:r w:rsidRPr="007B27C6">
        <w:t>Concerning price, since the 95</w:t>
      </w:r>
      <w:r w:rsidRPr="007B27C6">
        <w:rPr>
          <w:vertAlign w:val="superscript"/>
        </w:rPr>
        <w:t>th</w:t>
      </w:r>
      <w:r w:rsidRPr="007B27C6">
        <w:t xml:space="preserve"> meeting, system houses have confirmed they have found an affordable price for the transition and nearly all of them have placed their first purchase orders to begin using HFOs. The first HFO imports will be delivered in one-tonne containers that must be returned for reuse. However, one of the suppliers informed that it cannot guarantee the quantities demanded by the system houses due to a shortage of containers for shipping, which remains to be solved.</w:t>
      </w:r>
    </w:p>
    <w:p w14:paraId="513366A7" w14:textId="77777777" w:rsidR="007B27C6" w:rsidRPr="007B27C6" w:rsidRDefault="007B27C6" w:rsidP="007B27C6">
      <w:pPr>
        <w:numPr>
          <w:ilvl w:val="0"/>
          <w:numId w:val="1"/>
        </w:numPr>
        <w:spacing w:after="240"/>
        <w:outlineLvl w:val="0"/>
      </w:pPr>
      <w:r w:rsidRPr="007B27C6">
        <w:t xml:space="preserve">Since the initial HFO shipments have not yet arrived in the country, HFO is still not being consumed or used in Argentina as a substitute for HCFC-141b. UNIDO confirmed that some enterprises are still using HFCs on a transitional basis as an alternative of HCFC-141b but the Government reiterated that this is not a long-term solution and that the country still needs the support of the HFO producing countries to ensure the local supply of HFOs. </w:t>
      </w:r>
    </w:p>
    <w:p w14:paraId="3BF5FA32" w14:textId="77777777" w:rsidR="007B27C6" w:rsidRPr="007B27C6" w:rsidRDefault="007B27C6" w:rsidP="007B27C6">
      <w:pPr>
        <w:numPr>
          <w:ilvl w:val="0"/>
          <w:numId w:val="1"/>
        </w:numPr>
        <w:spacing w:after="240"/>
        <w:outlineLvl w:val="0"/>
      </w:pPr>
      <w:r w:rsidRPr="007B27C6">
        <w:t>Finally, UNIDO also reported that no licenses were granted for importing HCFC-141b in 2025. As a result, until the first HFO containers are delivered, system houses are managing with existing stocks of HCFC-141b or HFCs.</w:t>
      </w:r>
    </w:p>
    <w:p w14:paraId="668C2EB9" w14:textId="77777777" w:rsidR="007B27C6" w:rsidRPr="007B27C6" w:rsidRDefault="007B27C6" w:rsidP="007B27C6">
      <w:pPr>
        <w:spacing w:after="240"/>
        <w:outlineLvl w:val="0"/>
        <w:rPr>
          <w:b/>
        </w:rPr>
      </w:pPr>
      <w:r w:rsidRPr="007B27C6">
        <w:rPr>
          <w:b/>
        </w:rPr>
        <w:t>Secretariat’s comments</w:t>
      </w:r>
    </w:p>
    <w:p w14:paraId="2AE951E4" w14:textId="77777777" w:rsidR="007B27C6" w:rsidRPr="007B27C6" w:rsidRDefault="007B27C6" w:rsidP="007B27C6">
      <w:pPr>
        <w:numPr>
          <w:ilvl w:val="0"/>
          <w:numId w:val="1"/>
        </w:numPr>
        <w:spacing w:after="240"/>
        <w:outlineLvl w:val="0"/>
      </w:pPr>
      <w:r w:rsidRPr="007B27C6">
        <w:t>The Secretariat notes the report providing an update on the status of supply, price, and delivery times of HFOs for the PU foam sector, the confirmation that some enterprises are still using HFCs on a temporary basis as an alternative to HCFC-141b, and the reassurance of the local systems houses’ willingness to adopt HFOs as an alternative once the price and supply barriers are overcome.</w:t>
      </w:r>
    </w:p>
    <w:p w14:paraId="53F753C5" w14:textId="77777777" w:rsidR="007B27C6" w:rsidRPr="007B27C6" w:rsidRDefault="007B27C6" w:rsidP="007B27C6">
      <w:pPr>
        <w:numPr>
          <w:ilvl w:val="0"/>
          <w:numId w:val="1"/>
        </w:numPr>
        <w:spacing w:after="240"/>
        <w:outlineLvl w:val="0"/>
      </w:pPr>
      <w:r w:rsidRPr="007B27C6">
        <w:t>On possible issues emerging from the use of one-tonne containers for HFO imports, UNIDO explained that using these smaller tanks leads to additional export costs, which are already included when using ISO tanks in containers. UNIDO is working with the system houses on possible ways to reduce or avoid these extra costs. It is expected that all the ongoing purchases will be delivered between May and June.</w:t>
      </w:r>
    </w:p>
    <w:p w14:paraId="52559265" w14:textId="77777777" w:rsidR="007B27C6" w:rsidRPr="007B27C6" w:rsidRDefault="007B27C6" w:rsidP="007B27C6">
      <w:pPr>
        <w:numPr>
          <w:ilvl w:val="0"/>
          <w:numId w:val="1"/>
        </w:numPr>
        <w:spacing w:after="240"/>
        <w:outlineLvl w:val="0"/>
      </w:pPr>
      <w:r w:rsidRPr="007B27C6">
        <w:t>The Secretariat noted that at the 92</w:t>
      </w:r>
      <w:r w:rsidRPr="007B27C6">
        <w:rPr>
          <w:vertAlign w:val="superscript"/>
        </w:rPr>
        <w:t>nd</w:t>
      </w:r>
      <w:r w:rsidRPr="007B27C6">
        <w:t xml:space="preserve"> meeting the Executive Committee approved an extension of stage II to December 2024 and agreed to review the situation at the time of submission of the next tranche. As the next tranche has not been submitted yet due to the ongoing issue with PU foam alternatives, this </w:t>
      </w:r>
      <w:r w:rsidRPr="007B27C6">
        <w:lastRenderedPageBreak/>
        <w:t>extension has not been reconsidered. In consultation with the Government, UNIDO indicated that given the ongoing purchase orders still to be delivered, the Government will be in a better position to establish a revised date of completion at the 97</w:t>
      </w:r>
      <w:r w:rsidRPr="007B27C6">
        <w:rPr>
          <w:vertAlign w:val="superscript"/>
        </w:rPr>
        <w:t>th</w:t>
      </w:r>
      <w:r w:rsidRPr="007B27C6">
        <w:t xml:space="preserve"> meeting along with the second tranche request.</w:t>
      </w:r>
    </w:p>
    <w:p w14:paraId="37DE00C3" w14:textId="77777777" w:rsidR="007B27C6" w:rsidRPr="007B27C6" w:rsidRDefault="007B27C6" w:rsidP="007B27C6">
      <w:pPr>
        <w:numPr>
          <w:ilvl w:val="0"/>
          <w:numId w:val="1"/>
        </w:numPr>
        <w:spacing w:after="240"/>
        <w:outlineLvl w:val="0"/>
      </w:pPr>
      <w:r w:rsidRPr="007B27C6">
        <w:t>The Secretariat also notes with appreciation that after the 95</w:t>
      </w:r>
      <w:r w:rsidRPr="007B27C6">
        <w:rPr>
          <w:vertAlign w:val="superscript"/>
        </w:rPr>
        <w:t>th</w:t>
      </w:r>
      <w:r w:rsidRPr="007B27C6">
        <w:t xml:space="preserve"> meeting, the Government continued its discussions with the HFO suppliers and systems houses, and that further progress was achieved, with first purchases expected to be delivered in the next two months. Noting that the issue of availability of alternatives in PU foam manufacturing will be discussed under agenda item 11 of the 96</w:t>
      </w:r>
      <w:r w:rsidRPr="007B27C6">
        <w:rPr>
          <w:vertAlign w:val="superscript"/>
        </w:rPr>
        <w:t>th</w:t>
      </w:r>
      <w:r w:rsidRPr="007B27C6">
        <w:t xml:space="preserve"> meeting, the Secretariat has included the updated information related to the PU foam project in Argentina in document UNEP/OzL.Pro/ExCom/96/60. </w:t>
      </w:r>
    </w:p>
    <w:p w14:paraId="5AD00B09" w14:textId="77777777" w:rsidR="007B27C6" w:rsidRPr="007B27C6" w:rsidRDefault="007B27C6" w:rsidP="007B27C6">
      <w:pPr>
        <w:numPr>
          <w:ilvl w:val="0"/>
          <w:numId w:val="1"/>
        </w:numPr>
        <w:spacing w:after="240"/>
        <w:outlineLvl w:val="0"/>
      </w:pPr>
      <w:r w:rsidRPr="007B27C6">
        <w:t xml:space="preserve">Despite the additional significant progress made, the issues of availability and pricing for low-GWP alternatives are still not fully resolved, and high-GWP alternatives are still being used on a transitional basis. Therefore, in line with decision 92/31(c)(ii), the Secretariat recommends that the Government of Argentina continue reporting to the Executive Committee on the matter. </w:t>
      </w:r>
    </w:p>
    <w:p w14:paraId="7A443C12" w14:textId="77777777" w:rsidR="007B27C6" w:rsidRPr="007B27C6" w:rsidRDefault="007B27C6" w:rsidP="007B27C6">
      <w:pPr>
        <w:keepNext/>
        <w:keepLines/>
        <w:spacing w:after="240"/>
        <w:outlineLvl w:val="0"/>
        <w:rPr>
          <w:b/>
        </w:rPr>
      </w:pPr>
      <w:r w:rsidRPr="007B27C6">
        <w:rPr>
          <w:b/>
        </w:rPr>
        <w:t>Recommendation</w:t>
      </w:r>
    </w:p>
    <w:p w14:paraId="26C17CA5" w14:textId="77777777" w:rsidR="007B27C6" w:rsidRPr="007B27C6" w:rsidRDefault="007B27C6" w:rsidP="007B27C6">
      <w:pPr>
        <w:keepNext/>
        <w:keepLines/>
        <w:numPr>
          <w:ilvl w:val="0"/>
          <w:numId w:val="1"/>
        </w:numPr>
        <w:spacing w:after="240"/>
        <w:outlineLvl w:val="0"/>
      </w:pPr>
      <w:r w:rsidRPr="007B27C6">
        <w:t>The Executive Committee may wish:</w:t>
      </w:r>
    </w:p>
    <w:p w14:paraId="67D79464" w14:textId="77777777" w:rsidR="007B27C6" w:rsidRPr="007B27C6" w:rsidRDefault="007B27C6" w:rsidP="007B27C6">
      <w:pPr>
        <w:keepNext/>
        <w:keepLines/>
        <w:numPr>
          <w:ilvl w:val="1"/>
          <w:numId w:val="1"/>
        </w:numPr>
        <w:spacing w:after="240"/>
        <w:outlineLvl w:val="1"/>
      </w:pPr>
      <w:r w:rsidRPr="007B27C6">
        <w:t xml:space="preserve">To note the report on the update on the status of </w:t>
      </w:r>
      <w:bookmarkStart w:id="0" w:name="_Hlk152497896"/>
      <w:r w:rsidRPr="007B27C6">
        <w:t>availability of low</w:t>
      </w:r>
      <w:r w:rsidRPr="007B27C6">
        <w:noBreakHyphen/>
        <w:t>global</w:t>
      </w:r>
      <w:r w:rsidRPr="007B27C6">
        <w:noBreakHyphen/>
        <w:t>warming</w:t>
      </w:r>
      <w:r w:rsidRPr="007B27C6">
        <w:noBreakHyphen/>
        <w:t>potential (GWP) alternatives to HCFC-141b in the foam sector and on the transitional use of high</w:t>
      </w:r>
      <w:r w:rsidRPr="007B27C6">
        <w:noBreakHyphen/>
        <w:t>GWP alternatives</w:t>
      </w:r>
      <w:bookmarkEnd w:id="0"/>
      <w:r w:rsidRPr="007B27C6">
        <w:t xml:space="preserve"> in the context of stage II of the HCFC phase</w:t>
      </w:r>
      <w:r w:rsidRPr="007B27C6">
        <w:noBreakHyphen/>
        <w:t xml:space="preserve">out management plan </w:t>
      </w:r>
      <w:r w:rsidRPr="001564CB">
        <w:t>for Argentina, provided by UNIDO and contained in document UNEP/OzL.Pro/ExCom/96/11;</w:t>
      </w:r>
      <w:r w:rsidRPr="007B27C6">
        <w:t xml:space="preserve"> and</w:t>
      </w:r>
    </w:p>
    <w:p w14:paraId="5464A0FC" w14:textId="77777777" w:rsidR="007B27C6" w:rsidRPr="007B27C6" w:rsidRDefault="007B27C6" w:rsidP="007B27C6">
      <w:pPr>
        <w:widowControl w:val="0"/>
        <w:numPr>
          <w:ilvl w:val="1"/>
          <w:numId w:val="1"/>
        </w:numPr>
        <w:spacing w:after="240"/>
        <w:outlineLvl w:val="1"/>
      </w:pPr>
      <w:r w:rsidRPr="007B27C6">
        <w:t>To request the Government of Argentina and UNIDO, in line with decision 92/31(c)(ii), to provide an update at the 97</w:t>
      </w:r>
      <w:r w:rsidRPr="007B27C6">
        <w:rPr>
          <w:vertAlign w:val="superscript"/>
        </w:rPr>
        <w:t>th</w:t>
      </w:r>
      <w:r w:rsidRPr="007B27C6">
        <w:t> meeting on the local market availability of low</w:t>
      </w:r>
      <w:r w:rsidRPr="007B27C6">
        <w:noBreakHyphen/>
        <w:t>GWP alternatives to HCFC</w:t>
      </w:r>
      <w:r w:rsidRPr="007B27C6">
        <w:noBreakHyphen/>
        <w:t>141b in the foam sector and on the transitional use of high</w:t>
      </w:r>
      <w:r w:rsidRPr="007B27C6">
        <w:noBreakHyphen/>
        <w:t>GWP alternatives.</w:t>
      </w:r>
    </w:p>
    <w:p w14:paraId="361DBEED" w14:textId="15E193CD" w:rsidR="00543A70" w:rsidRPr="00543A70" w:rsidRDefault="00543A70" w:rsidP="00543A70">
      <w:pPr>
        <w:spacing w:after="240"/>
        <w:ind w:left="720"/>
        <w:rPr>
          <w:rFonts w:eastAsiaTheme="minorEastAsia"/>
          <w:b/>
          <w:bCs/>
          <w:lang w:eastAsia="zh-CN"/>
        </w:rPr>
      </w:pPr>
      <w:r w:rsidRPr="00543A70">
        <w:rPr>
          <w:rFonts w:eastAsiaTheme="minorEastAsia"/>
          <w:b/>
          <w:bCs/>
          <w:u w:val="single"/>
          <w:lang w:eastAsia="zh-CN"/>
        </w:rPr>
        <w:t xml:space="preserve">Brazil: HCFC phase-out management plan (stage II – progress report on the implementation of the work programmes associated with the </w:t>
      </w:r>
      <w:r w:rsidR="001420D5">
        <w:rPr>
          <w:rFonts w:eastAsiaTheme="minorEastAsia"/>
          <w:b/>
          <w:bCs/>
          <w:u w:val="single"/>
          <w:lang w:eastAsia="zh-CN"/>
        </w:rPr>
        <w:t>six</w:t>
      </w:r>
      <w:r w:rsidRPr="00543A70">
        <w:rPr>
          <w:rFonts w:eastAsiaTheme="minorEastAsia"/>
          <w:b/>
          <w:bCs/>
          <w:u w:val="single"/>
          <w:lang w:eastAsia="zh-CN"/>
        </w:rPr>
        <w:t>th and final tranche)</w:t>
      </w:r>
      <w:r w:rsidRPr="00543A70">
        <w:rPr>
          <w:rFonts w:eastAsiaTheme="minorEastAsia"/>
          <w:b/>
          <w:bCs/>
          <w:lang w:eastAsia="zh-CN"/>
        </w:rPr>
        <w:t xml:space="preserve"> (UNDP, UNIDO and </w:t>
      </w:r>
      <w:r w:rsidR="00B95E7B">
        <w:rPr>
          <w:rFonts w:eastAsiaTheme="minorEastAsia"/>
          <w:b/>
          <w:bCs/>
          <w:lang w:eastAsia="zh-CN"/>
        </w:rPr>
        <w:t xml:space="preserve">the Government of </w:t>
      </w:r>
      <w:r w:rsidRPr="00543A70">
        <w:rPr>
          <w:rFonts w:eastAsiaTheme="minorEastAsia"/>
          <w:b/>
          <w:bCs/>
          <w:lang w:eastAsia="zh-CN"/>
        </w:rPr>
        <w:t>Germany)</w:t>
      </w:r>
    </w:p>
    <w:p w14:paraId="2E326BA8" w14:textId="77777777" w:rsidR="00543A70" w:rsidRPr="00543A70" w:rsidRDefault="00543A70" w:rsidP="00543A70">
      <w:pPr>
        <w:spacing w:before="240" w:after="240"/>
        <w:rPr>
          <w:rFonts w:eastAsiaTheme="minorEastAsia"/>
          <w:b/>
          <w:bCs/>
          <w:lang w:eastAsia="zh-CN"/>
        </w:rPr>
      </w:pPr>
      <w:r w:rsidRPr="00543A70">
        <w:rPr>
          <w:rFonts w:eastAsiaTheme="minorEastAsia"/>
          <w:b/>
          <w:bCs/>
          <w:lang w:eastAsia="zh-CN"/>
        </w:rPr>
        <w:t>Background</w:t>
      </w:r>
    </w:p>
    <w:p w14:paraId="5F58D28A" w14:textId="77777777" w:rsidR="00543A70" w:rsidRPr="00543A70" w:rsidRDefault="00543A70" w:rsidP="00543A70">
      <w:pPr>
        <w:numPr>
          <w:ilvl w:val="0"/>
          <w:numId w:val="1"/>
        </w:numPr>
        <w:spacing w:after="240"/>
        <w:outlineLvl w:val="0"/>
        <w:rPr>
          <w:rFonts w:eastAsiaTheme="minorEastAsia"/>
          <w:lang w:eastAsia="zh-CN"/>
        </w:rPr>
      </w:pPr>
      <w:r w:rsidRPr="00543A70">
        <w:rPr>
          <w:rFonts w:eastAsiaTheme="minorEastAsia"/>
          <w:lang w:eastAsia="zh-CN"/>
        </w:rPr>
        <w:t>At its 94</w:t>
      </w:r>
      <w:r w:rsidRPr="00543A70">
        <w:rPr>
          <w:rFonts w:eastAsiaTheme="minorEastAsia"/>
          <w:vertAlign w:val="superscript"/>
          <w:lang w:eastAsia="zh-CN"/>
        </w:rPr>
        <w:t>th</w:t>
      </w:r>
      <w:r w:rsidRPr="00543A70">
        <w:rPr>
          <w:rFonts w:eastAsiaTheme="minorEastAsia"/>
          <w:lang w:eastAsia="zh-CN"/>
        </w:rPr>
        <w:t xml:space="preserve"> meeting, in approving the sixth and final tranche of stage II of the HCFC phase</w:t>
      </w:r>
      <w:r w:rsidRPr="00543A70">
        <w:rPr>
          <w:rFonts w:eastAsiaTheme="minorEastAsia"/>
          <w:lang w:eastAsia="zh-CN"/>
        </w:rPr>
        <w:noBreakHyphen/>
        <w:t>out management plan (HPMP) for Brazil, the Executive Committee requested the Government of Brazil, UNDP, UNIDO and the Government of Germany to submit, to the 96</w:t>
      </w:r>
      <w:r w:rsidRPr="00543A70">
        <w:rPr>
          <w:rFonts w:eastAsiaTheme="minorEastAsia"/>
          <w:vertAlign w:val="superscript"/>
          <w:lang w:eastAsia="zh-CN"/>
        </w:rPr>
        <w:t>th</w:t>
      </w:r>
      <w:r w:rsidRPr="00543A70">
        <w:rPr>
          <w:rFonts w:eastAsiaTheme="minorEastAsia"/>
          <w:lang w:eastAsia="zh-CN"/>
        </w:rPr>
        <w:t xml:space="preserve"> meeting, a progress report on the implementation of work programmes associated with that tranche, including a complete list of downstream foam user (DSU) enterprises assisted by the Multilateral Fund under stage II, specifying their subsectors, HCFC</w:t>
      </w:r>
      <w:r w:rsidRPr="00543A70">
        <w:rPr>
          <w:rFonts w:eastAsiaTheme="minorEastAsia"/>
          <w:lang w:eastAsia="zh-CN"/>
        </w:rPr>
        <w:noBreakHyphen/>
        <w:t>141b consumption phased out, and new technologies adopted (decision 94/33(b)).</w:t>
      </w:r>
    </w:p>
    <w:p w14:paraId="6D91CF0C" w14:textId="05660278" w:rsidR="00543A70" w:rsidRPr="00543A70" w:rsidRDefault="00543A70" w:rsidP="00543A70">
      <w:pPr>
        <w:numPr>
          <w:ilvl w:val="0"/>
          <w:numId w:val="1"/>
        </w:numPr>
        <w:spacing w:after="240"/>
        <w:outlineLvl w:val="0"/>
        <w:rPr>
          <w:rFonts w:eastAsiaTheme="minorEastAsia"/>
          <w:lang w:eastAsia="zh-CN"/>
        </w:rPr>
      </w:pPr>
      <w:r w:rsidRPr="00543A70">
        <w:rPr>
          <w:rFonts w:eastAsiaTheme="minorEastAsia"/>
          <w:lang w:eastAsia="zh-CN"/>
        </w:rPr>
        <w:t>The Government of Brazil reported a consumption of 491.60 ODP tonnes of HCFCs in 2023, which is 63 per cent below the country’s HCFC baseline for compliance.</w:t>
      </w:r>
      <w:r w:rsidRPr="00543A70">
        <w:rPr>
          <w:rFonts w:eastAsiaTheme="minorEastAsia"/>
          <w:vertAlign w:val="superscript"/>
          <w:lang w:eastAsia="zh-CN"/>
        </w:rPr>
        <w:footnoteReference w:id="4"/>
      </w:r>
      <w:r w:rsidRPr="00543A70">
        <w:rPr>
          <w:rFonts w:eastAsiaTheme="minorEastAsia"/>
          <w:lang w:eastAsia="zh-CN"/>
        </w:rPr>
        <w:t xml:space="preserve"> The country programme (CP) implementation report for 2024 will be available in May 2025, with a preliminary consumption estimate amounting to less than 484.46 ODP tonnes. The 2020–2023 HCFC consumption is shown in table </w:t>
      </w:r>
      <w:r w:rsidR="00D82B79">
        <w:rPr>
          <w:rFonts w:eastAsiaTheme="minorEastAsia"/>
          <w:lang w:eastAsia="zh-CN"/>
        </w:rPr>
        <w:t>3</w:t>
      </w:r>
      <w:r w:rsidRPr="00543A70">
        <w:rPr>
          <w:rFonts w:eastAsiaTheme="minorEastAsia"/>
          <w:lang w:eastAsia="zh-CN"/>
        </w:rPr>
        <w:t>.</w:t>
      </w:r>
    </w:p>
    <w:p w14:paraId="0DC0F42D" w14:textId="3A349A85" w:rsidR="00543A70" w:rsidRPr="00543A70" w:rsidRDefault="00543A70" w:rsidP="009C5A95">
      <w:pPr>
        <w:keepNext/>
        <w:rPr>
          <w:rFonts w:eastAsiaTheme="minorEastAsia"/>
          <w:lang w:eastAsia="zh-CN"/>
        </w:rPr>
      </w:pPr>
      <w:r w:rsidRPr="00543A70">
        <w:rPr>
          <w:rFonts w:eastAsiaTheme="minorEastAsia"/>
          <w:b/>
          <w:bCs/>
          <w:lang w:eastAsia="zh-CN"/>
        </w:rPr>
        <w:lastRenderedPageBreak/>
        <w:t xml:space="preserve">Table </w:t>
      </w:r>
      <w:r w:rsidR="00D82B79">
        <w:rPr>
          <w:rFonts w:eastAsiaTheme="minorEastAsia"/>
          <w:b/>
          <w:bCs/>
          <w:lang w:eastAsia="zh-CN"/>
        </w:rPr>
        <w:t>3</w:t>
      </w:r>
      <w:r w:rsidRPr="00543A70">
        <w:rPr>
          <w:rFonts w:eastAsiaTheme="minorEastAsia"/>
          <w:b/>
          <w:bCs/>
          <w:lang w:eastAsia="zh-CN"/>
        </w:rPr>
        <w:t>.</w:t>
      </w:r>
      <w:r w:rsidRPr="00543A70">
        <w:rPr>
          <w:rFonts w:eastAsiaTheme="minorEastAsia"/>
          <w:lang w:eastAsia="zh-CN"/>
        </w:rPr>
        <w:t xml:space="preserve"> </w:t>
      </w:r>
      <w:r w:rsidRPr="00543A70">
        <w:rPr>
          <w:rFonts w:eastAsiaTheme="minorEastAsia"/>
          <w:b/>
          <w:lang w:eastAsia="zh-CN"/>
        </w:rPr>
        <w:t>HCFC consumption in Brazil (2020–2023 Article 7 data)</w:t>
      </w:r>
    </w:p>
    <w:tbl>
      <w:tblPr>
        <w:tblW w:w="5000" w:type="pct"/>
        <w:tblLook w:val="04A0" w:firstRow="1" w:lastRow="0" w:firstColumn="1" w:lastColumn="0" w:noHBand="0" w:noVBand="1"/>
      </w:tblPr>
      <w:tblGrid>
        <w:gridCol w:w="3253"/>
        <w:gridCol w:w="1219"/>
        <w:gridCol w:w="1219"/>
        <w:gridCol w:w="1221"/>
        <w:gridCol w:w="1219"/>
        <w:gridCol w:w="1219"/>
      </w:tblGrid>
      <w:tr w:rsidR="00543A70" w:rsidRPr="00543A70" w14:paraId="4B68A810" w14:textId="77777777" w:rsidTr="0069776D">
        <w:trPr>
          <w:tblHeader/>
        </w:trPr>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641CB8" w14:textId="77777777" w:rsidR="00543A70" w:rsidRPr="00543A70" w:rsidRDefault="00543A70" w:rsidP="00543A70">
            <w:pPr>
              <w:keepNext/>
              <w:jc w:val="center"/>
              <w:rPr>
                <w:b/>
                <w:bCs/>
                <w:color w:val="000000"/>
                <w:sz w:val="20"/>
                <w:szCs w:val="20"/>
              </w:rPr>
            </w:pPr>
            <w:r w:rsidRPr="00543A70">
              <w:rPr>
                <w:b/>
                <w:bCs/>
                <w:color w:val="000000"/>
                <w:sz w:val="20"/>
                <w:szCs w:val="20"/>
              </w:rPr>
              <w:t>HCFC</w:t>
            </w:r>
          </w:p>
        </w:tc>
        <w:tc>
          <w:tcPr>
            <w:tcW w:w="652" w:type="pct"/>
            <w:tcBorders>
              <w:top w:val="single" w:sz="4" w:space="0" w:color="auto"/>
              <w:left w:val="nil"/>
              <w:bottom w:val="single" w:sz="4" w:space="0" w:color="auto"/>
              <w:right w:val="single" w:sz="4" w:space="0" w:color="auto"/>
            </w:tcBorders>
            <w:shd w:val="clear" w:color="auto" w:fill="auto"/>
            <w:noWrap/>
            <w:vAlign w:val="center"/>
            <w:hideMark/>
          </w:tcPr>
          <w:p w14:paraId="21AE856E" w14:textId="77777777" w:rsidR="00543A70" w:rsidRPr="00543A70" w:rsidRDefault="00543A70" w:rsidP="00543A70">
            <w:pPr>
              <w:keepNext/>
              <w:jc w:val="center"/>
              <w:rPr>
                <w:b/>
                <w:bCs/>
                <w:color w:val="000000"/>
                <w:sz w:val="20"/>
                <w:szCs w:val="20"/>
              </w:rPr>
            </w:pPr>
            <w:r w:rsidRPr="00543A70">
              <w:rPr>
                <w:b/>
                <w:bCs/>
                <w:color w:val="000000"/>
                <w:sz w:val="20"/>
                <w:szCs w:val="20"/>
              </w:rPr>
              <w:t>2020</w:t>
            </w:r>
          </w:p>
        </w:tc>
        <w:tc>
          <w:tcPr>
            <w:tcW w:w="652" w:type="pct"/>
            <w:tcBorders>
              <w:top w:val="single" w:sz="4" w:space="0" w:color="auto"/>
              <w:left w:val="nil"/>
              <w:bottom w:val="single" w:sz="4" w:space="0" w:color="auto"/>
              <w:right w:val="single" w:sz="4" w:space="0" w:color="auto"/>
            </w:tcBorders>
            <w:shd w:val="clear" w:color="auto" w:fill="auto"/>
            <w:noWrap/>
            <w:vAlign w:val="center"/>
            <w:hideMark/>
          </w:tcPr>
          <w:p w14:paraId="3F41847C" w14:textId="77777777" w:rsidR="00543A70" w:rsidRPr="00543A70" w:rsidRDefault="00543A70" w:rsidP="00543A70">
            <w:pPr>
              <w:keepNext/>
              <w:jc w:val="center"/>
              <w:rPr>
                <w:b/>
                <w:bCs/>
                <w:color w:val="000000"/>
                <w:sz w:val="20"/>
                <w:szCs w:val="20"/>
              </w:rPr>
            </w:pPr>
            <w:r w:rsidRPr="00543A70">
              <w:rPr>
                <w:b/>
                <w:bCs/>
                <w:color w:val="000000"/>
                <w:sz w:val="20"/>
                <w:szCs w:val="20"/>
              </w:rPr>
              <w:t>2021</w:t>
            </w:r>
          </w:p>
        </w:tc>
        <w:tc>
          <w:tcPr>
            <w:tcW w:w="653" w:type="pct"/>
            <w:tcBorders>
              <w:top w:val="single" w:sz="4" w:space="0" w:color="auto"/>
              <w:left w:val="nil"/>
              <w:bottom w:val="single" w:sz="4" w:space="0" w:color="auto"/>
              <w:right w:val="single" w:sz="4" w:space="0" w:color="auto"/>
            </w:tcBorders>
            <w:shd w:val="clear" w:color="auto" w:fill="auto"/>
            <w:vAlign w:val="center"/>
          </w:tcPr>
          <w:p w14:paraId="4F845360" w14:textId="77777777" w:rsidR="00543A70" w:rsidRPr="00543A70" w:rsidRDefault="00543A70" w:rsidP="00543A70">
            <w:pPr>
              <w:keepNext/>
              <w:jc w:val="center"/>
              <w:rPr>
                <w:b/>
                <w:bCs/>
                <w:color w:val="000000"/>
                <w:sz w:val="20"/>
                <w:szCs w:val="20"/>
              </w:rPr>
            </w:pPr>
            <w:r w:rsidRPr="00543A70">
              <w:rPr>
                <w:b/>
                <w:bCs/>
                <w:color w:val="000000"/>
                <w:sz w:val="20"/>
                <w:szCs w:val="20"/>
              </w:rPr>
              <w:t>2022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227F6AE9" w14:textId="77777777" w:rsidR="00543A70" w:rsidRPr="00543A70" w:rsidRDefault="00543A70" w:rsidP="00543A70">
            <w:pPr>
              <w:keepNext/>
              <w:jc w:val="center"/>
              <w:rPr>
                <w:b/>
                <w:bCs/>
                <w:color w:val="000000"/>
                <w:sz w:val="20"/>
                <w:szCs w:val="20"/>
              </w:rPr>
            </w:pPr>
            <w:r w:rsidRPr="00543A70">
              <w:rPr>
                <w:b/>
                <w:bCs/>
                <w:color w:val="000000"/>
                <w:sz w:val="20"/>
                <w:szCs w:val="20"/>
              </w:rPr>
              <w:t>2023</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0D3528BE" w14:textId="77777777" w:rsidR="00543A70" w:rsidRPr="00543A70" w:rsidRDefault="00543A70" w:rsidP="00543A70">
            <w:pPr>
              <w:keepNext/>
              <w:jc w:val="center"/>
              <w:rPr>
                <w:b/>
                <w:bCs/>
                <w:color w:val="000000"/>
                <w:sz w:val="20"/>
                <w:szCs w:val="20"/>
              </w:rPr>
            </w:pPr>
            <w:r w:rsidRPr="00543A70">
              <w:rPr>
                <w:b/>
                <w:bCs/>
                <w:color w:val="000000"/>
                <w:sz w:val="20"/>
                <w:szCs w:val="20"/>
              </w:rPr>
              <w:t>Baseline</w:t>
            </w:r>
          </w:p>
        </w:tc>
      </w:tr>
      <w:tr w:rsidR="00543A70" w:rsidRPr="00543A70" w14:paraId="02241B87" w14:textId="77777777" w:rsidTr="0069776D">
        <w:tc>
          <w:tcPr>
            <w:tcW w:w="5000" w:type="pct"/>
            <w:gridSpan w:val="6"/>
            <w:tcBorders>
              <w:top w:val="nil"/>
              <w:left w:val="single" w:sz="4" w:space="0" w:color="auto"/>
              <w:bottom w:val="single" w:sz="4" w:space="0" w:color="auto"/>
              <w:right w:val="single" w:sz="4" w:space="0" w:color="auto"/>
            </w:tcBorders>
            <w:shd w:val="clear" w:color="auto" w:fill="auto"/>
          </w:tcPr>
          <w:p w14:paraId="090439A5" w14:textId="77777777" w:rsidR="00543A70" w:rsidRPr="00543A70" w:rsidRDefault="00543A70" w:rsidP="00543A70">
            <w:pPr>
              <w:keepNext/>
              <w:jc w:val="left"/>
              <w:rPr>
                <w:b/>
                <w:bCs/>
                <w:color w:val="000000"/>
                <w:sz w:val="20"/>
                <w:szCs w:val="20"/>
              </w:rPr>
            </w:pPr>
            <w:r w:rsidRPr="00543A70">
              <w:rPr>
                <w:b/>
                <w:bCs/>
                <w:color w:val="000000"/>
                <w:sz w:val="20"/>
                <w:szCs w:val="20"/>
              </w:rPr>
              <w:t>Metric tonnes (mt)</w:t>
            </w:r>
          </w:p>
        </w:tc>
      </w:tr>
      <w:tr w:rsidR="00543A70" w:rsidRPr="00543A70" w14:paraId="7F462689"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40C071" w14:textId="77777777" w:rsidR="00543A70" w:rsidRPr="00543A70" w:rsidRDefault="00543A70" w:rsidP="00543A70">
            <w:pPr>
              <w:widowControl w:val="0"/>
              <w:tabs>
                <w:tab w:val="left" w:pos="430"/>
              </w:tabs>
              <w:ind w:left="92" w:right="63"/>
              <w:jc w:val="left"/>
              <w:rPr>
                <w:sz w:val="20"/>
                <w:szCs w:val="20"/>
              </w:rPr>
            </w:pPr>
            <w:r w:rsidRPr="00543A70">
              <w:rPr>
                <w:color w:val="000000"/>
                <w:sz w:val="20"/>
                <w:szCs w:val="20"/>
              </w:rPr>
              <w:t>HCFC-22</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52383F2"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7,652.80</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4E89C40A"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8,352.53</w:t>
            </w:r>
          </w:p>
        </w:tc>
        <w:tc>
          <w:tcPr>
            <w:tcW w:w="653" w:type="pct"/>
            <w:tcBorders>
              <w:top w:val="single" w:sz="4" w:space="0" w:color="auto"/>
              <w:left w:val="nil"/>
              <w:bottom w:val="single" w:sz="4" w:space="0" w:color="auto"/>
              <w:right w:val="single" w:sz="4" w:space="0" w:color="auto"/>
            </w:tcBorders>
            <w:shd w:val="clear" w:color="auto" w:fill="auto"/>
            <w:vAlign w:val="bottom"/>
          </w:tcPr>
          <w:p w14:paraId="16328768"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9,764.37</w:t>
            </w:r>
          </w:p>
        </w:tc>
        <w:tc>
          <w:tcPr>
            <w:tcW w:w="652" w:type="pct"/>
            <w:tcBorders>
              <w:top w:val="single" w:sz="4" w:space="0" w:color="auto"/>
              <w:left w:val="nil"/>
              <w:bottom w:val="single" w:sz="4" w:space="0" w:color="auto"/>
              <w:right w:val="single" w:sz="4" w:space="0" w:color="auto"/>
            </w:tcBorders>
            <w:shd w:val="clear" w:color="auto" w:fill="auto"/>
            <w:vAlign w:val="bottom"/>
          </w:tcPr>
          <w:p w14:paraId="2B81571B"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8,092.24</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1BF774BD" w14:textId="77777777" w:rsidR="00543A70" w:rsidRPr="00543A70" w:rsidRDefault="00543A70" w:rsidP="00543A70">
            <w:pPr>
              <w:widowControl w:val="0"/>
              <w:tabs>
                <w:tab w:val="left" w:pos="430"/>
              </w:tabs>
              <w:ind w:left="-137" w:right="63"/>
              <w:jc w:val="right"/>
              <w:rPr>
                <w:color w:val="000000"/>
                <w:sz w:val="20"/>
                <w:szCs w:val="20"/>
              </w:rPr>
            </w:pPr>
            <w:r w:rsidRPr="00543A70">
              <w:rPr>
                <w:rFonts w:eastAsiaTheme="minorEastAsia"/>
                <w:color w:val="000000"/>
                <w:sz w:val="20"/>
                <w:szCs w:val="20"/>
                <w:lang w:eastAsia="zh-CN"/>
              </w:rPr>
              <w:t>14,401.0</w:t>
            </w:r>
          </w:p>
        </w:tc>
      </w:tr>
      <w:tr w:rsidR="00543A70" w:rsidRPr="00543A70" w14:paraId="5A826515"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415898" w14:textId="77777777" w:rsidR="00543A70" w:rsidRPr="00543A70" w:rsidRDefault="00543A70" w:rsidP="00543A70">
            <w:pPr>
              <w:widowControl w:val="0"/>
              <w:tabs>
                <w:tab w:val="left" w:pos="430"/>
              </w:tabs>
              <w:ind w:left="92" w:right="63"/>
              <w:jc w:val="left"/>
              <w:rPr>
                <w:sz w:val="20"/>
                <w:szCs w:val="20"/>
              </w:rPr>
            </w:pPr>
            <w:r w:rsidRPr="00543A70">
              <w:rPr>
                <w:color w:val="000000"/>
                <w:sz w:val="20"/>
                <w:szCs w:val="20"/>
              </w:rPr>
              <w:t>HCFC-123</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2F09EC2"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14.89</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64071C4A"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14.89</w:t>
            </w:r>
          </w:p>
        </w:tc>
        <w:tc>
          <w:tcPr>
            <w:tcW w:w="653" w:type="pct"/>
            <w:tcBorders>
              <w:top w:val="single" w:sz="4" w:space="0" w:color="auto"/>
              <w:left w:val="nil"/>
              <w:bottom w:val="single" w:sz="4" w:space="0" w:color="auto"/>
              <w:right w:val="single" w:sz="4" w:space="0" w:color="auto"/>
            </w:tcBorders>
            <w:shd w:val="clear" w:color="auto" w:fill="auto"/>
            <w:vAlign w:val="bottom"/>
          </w:tcPr>
          <w:p w14:paraId="7FD53C57"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14.89</w:t>
            </w:r>
          </w:p>
        </w:tc>
        <w:tc>
          <w:tcPr>
            <w:tcW w:w="652" w:type="pct"/>
            <w:tcBorders>
              <w:top w:val="single" w:sz="4" w:space="0" w:color="auto"/>
              <w:left w:val="nil"/>
              <w:bottom w:val="single" w:sz="4" w:space="0" w:color="auto"/>
              <w:right w:val="single" w:sz="4" w:space="0" w:color="auto"/>
            </w:tcBorders>
            <w:shd w:val="clear" w:color="auto" w:fill="auto"/>
            <w:vAlign w:val="bottom"/>
          </w:tcPr>
          <w:p w14:paraId="3278D74F"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13.44</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60E8B55C" w14:textId="77777777" w:rsidR="00543A70" w:rsidRPr="00543A70" w:rsidRDefault="00543A70" w:rsidP="00543A70">
            <w:pPr>
              <w:widowControl w:val="0"/>
              <w:tabs>
                <w:tab w:val="left" w:pos="430"/>
              </w:tabs>
              <w:ind w:left="-137" w:right="63"/>
              <w:jc w:val="right"/>
              <w:rPr>
                <w:color w:val="000000"/>
                <w:sz w:val="20"/>
                <w:szCs w:val="20"/>
              </w:rPr>
            </w:pPr>
            <w:r w:rsidRPr="00543A70">
              <w:rPr>
                <w:rFonts w:eastAsiaTheme="minorEastAsia"/>
                <w:color w:val="000000"/>
                <w:sz w:val="20"/>
                <w:szCs w:val="20"/>
                <w:lang w:eastAsia="zh-CN"/>
              </w:rPr>
              <w:t>14.9</w:t>
            </w:r>
          </w:p>
        </w:tc>
      </w:tr>
      <w:tr w:rsidR="00543A70" w:rsidRPr="00543A70" w14:paraId="19BF820F"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6CCE97" w14:textId="77777777" w:rsidR="00543A70" w:rsidRPr="00543A70" w:rsidRDefault="00543A70" w:rsidP="00543A70">
            <w:pPr>
              <w:widowControl w:val="0"/>
              <w:tabs>
                <w:tab w:val="left" w:pos="430"/>
              </w:tabs>
              <w:ind w:left="92" w:right="63"/>
              <w:jc w:val="left"/>
              <w:rPr>
                <w:sz w:val="20"/>
                <w:szCs w:val="20"/>
              </w:rPr>
            </w:pPr>
            <w:r w:rsidRPr="00543A70">
              <w:rPr>
                <w:color w:val="000000"/>
                <w:sz w:val="20"/>
                <w:szCs w:val="20"/>
              </w:rPr>
              <w:t>HCFC-124</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43E4948"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24.73</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648DFB23"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19.85</w:t>
            </w:r>
          </w:p>
        </w:tc>
        <w:tc>
          <w:tcPr>
            <w:tcW w:w="653" w:type="pct"/>
            <w:tcBorders>
              <w:top w:val="single" w:sz="4" w:space="0" w:color="auto"/>
              <w:left w:val="nil"/>
              <w:bottom w:val="single" w:sz="4" w:space="0" w:color="auto"/>
              <w:right w:val="single" w:sz="4" w:space="0" w:color="auto"/>
            </w:tcBorders>
            <w:shd w:val="clear" w:color="auto" w:fill="auto"/>
            <w:vAlign w:val="bottom"/>
          </w:tcPr>
          <w:p w14:paraId="35E85F75"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17.70</w:t>
            </w:r>
          </w:p>
        </w:tc>
        <w:tc>
          <w:tcPr>
            <w:tcW w:w="652" w:type="pct"/>
            <w:tcBorders>
              <w:top w:val="single" w:sz="4" w:space="0" w:color="auto"/>
              <w:left w:val="nil"/>
              <w:bottom w:val="single" w:sz="4" w:space="0" w:color="auto"/>
              <w:right w:val="single" w:sz="4" w:space="0" w:color="auto"/>
            </w:tcBorders>
            <w:shd w:val="clear" w:color="auto" w:fill="auto"/>
            <w:vAlign w:val="bottom"/>
          </w:tcPr>
          <w:p w14:paraId="2EA2DB01"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11.71</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38B8847D" w14:textId="77777777" w:rsidR="00543A70" w:rsidRPr="00543A70" w:rsidRDefault="00543A70" w:rsidP="00543A70">
            <w:pPr>
              <w:widowControl w:val="0"/>
              <w:tabs>
                <w:tab w:val="left" w:pos="430"/>
              </w:tabs>
              <w:ind w:left="-137" w:right="63"/>
              <w:jc w:val="right"/>
              <w:rPr>
                <w:color w:val="000000"/>
                <w:sz w:val="20"/>
                <w:szCs w:val="20"/>
              </w:rPr>
            </w:pPr>
            <w:r w:rsidRPr="00543A70">
              <w:rPr>
                <w:rFonts w:eastAsiaTheme="minorEastAsia"/>
                <w:color w:val="000000"/>
                <w:sz w:val="20"/>
                <w:szCs w:val="20"/>
                <w:lang w:eastAsia="zh-CN"/>
              </w:rPr>
              <w:t>351.3</w:t>
            </w:r>
          </w:p>
        </w:tc>
      </w:tr>
      <w:tr w:rsidR="00543A70" w:rsidRPr="00543A70" w14:paraId="4C206280"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ED3A56" w14:textId="77777777" w:rsidR="00543A70" w:rsidRPr="00543A70" w:rsidRDefault="00543A70" w:rsidP="00543A70">
            <w:pPr>
              <w:widowControl w:val="0"/>
              <w:tabs>
                <w:tab w:val="left" w:pos="430"/>
              </w:tabs>
              <w:ind w:left="92" w:right="63"/>
              <w:jc w:val="left"/>
              <w:rPr>
                <w:sz w:val="20"/>
                <w:szCs w:val="20"/>
              </w:rPr>
            </w:pPr>
            <w:r w:rsidRPr="00543A70">
              <w:rPr>
                <w:color w:val="000000"/>
                <w:sz w:val="20"/>
                <w:szCs w:val="20"/>
              </w:rPr>
              <w:t>HCFC-141b</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1E3DA9F"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282.43</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5D46D662"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280.02</w:t>
            </w:r>
          </w:p>
        </w:tc>
        <w:tc>
          <w:tcPr>
            <w:tcW w:w="653" w:type="pct"/>
            <w:tcBorders>
              <w:top w:val="single" w:sz="4" w:space="0" w:color="auto"/>
              <w:left w:val="nil"/>
              <w:bottom w:val="single" w:sz="4" w:space="0" w:color="auto"/>
              <w:right w:val="single" w:sz="4" w:space="0" w:color="auto"/>
            </w:tcBorders>
            <w:shd w:val="clear" w:color="auto" w:fill="auto"/>
            <w:vAlign w:val="bottom"/>
          </w:tcPr>
          <w:p w14:paraId="019B5887"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421.46</w:t>
            </w:r>
          </w:p>
        </w:tc>
        <w:tc>
          <w:tcPr>
            <w:tcW w:w="652" w:type="pct"/>
            <w:tcBorders>
              <w:top w:val="single" w:sz="4" w:space="0" w:color="auto"/>
              <w:left w:val="nil"/>
              <w:bottom w:val="single" w:sz="4" w:space="0" w:color="auto"/>
              <w:right w:val="single" w:sz="4" w:space="0" w:color="auto"/>
            </w:tcBorders>
            <w:shd w:val="clear" w:color="auto" w:fill="auto"/>
            <w:vAlign w:val="bottom"/>
          </w:tcPr>
          <w:p w14:paraId="3F9FEE3D"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418.15</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758360AA" w14:textId="77777777" w:rsidR="00543A70" w:rsidRPr="00543A70" w:rsidRDefault="00543A70" w:rsidP="00543A70">
            <w:pPr>
              <w:widowControl w:val="0"/>
              <w:tabs>
                <w:tab w:val="left" w:pos="430"/>
              </w:tabs>
              <w:ind w:left="-137" w:right="63"/>
              <w:jc w:val="right"/>
              <w:rPr>
                <w:color w:val="000000"/>
                <w:sz w:val="20"/>
                <w:szCs w:val="20"/>
              </w:rPr>
            </w:pPr>
            <w:r w:rsidRPr="00543A70">
              <w:rPr>
                <w:rFonts w:eastAsiaTheme="minorEastAsia"/>
                <w:color w:val="000000"/>
                <w:sz w:val="20"/>
                <w:szCs w:val="20"/>
                <w:lang w:eastAsia="zh-CN"/>
              </w:rPr>
              <w:t>4,741.3</w:t>
            </w:r>
          </w:p>
        </w:tc>
      </w:tr>
      <w:tr w:rsidR="00543A70" w:rsidRPr="00543A70" w14:paraId="5D6A39F9"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16FB560" w14:textId="77777777" w:rsidR="00543A70" w:rsidRPr="00543A70" w:rsidRDefault="00543A70" w:rsidP="00543A70">
            <w:pPr>
              <w:widowControl w:val="0"/>
              <w:tabs>
                <w:tab w:val="left" w:pos="430"/>
              </w:tabs>
              <w:ind w:left="92" w:right="63"/>
              <w:jc w:val="left"/>
              <w:rPr>
                <w:color w:val="000000"/>
                <w:sz w:val="20"/>
                <w:szCs w:val="20"/>
              </w:rPr>
            </w:pPr>
            <w:r w:rsidRPr="00543A70">
              <w:rPr>
                <w:color w:val="000000"/>
                <w:sz w:val="20"/>
                <w:szCs w:val="20"/>
              </w:rPr>
              <w:t>HCFC-142b</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58DD46F"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0</w:t>
            </w:r>
          </w:p>
        </w:tc>
        <w:tc>
          <w:tcPr>
            <w:tcW w:w="652" w:type="pct"/>
            <w:tcBorders>
              <w:top w:val="single" w:sz="4" w:space="0" w:color="auto"/>
              <w:left w:val="nil"/>
              <w:bottom w:val="single" w:sz="4" w:space="0" w:color="auto"/>
              <w:right w:val="single" w:sz="4" w:space="0" w:color="auto"/>
            </w:tcBorders>
            <w:shd w:val="clear" w:color="auto" w:fill="FFFFFF" w:themeFill="background1"/>
            <w:noWrap/>
          </w:tcPr>
          <w:p w14:paraId="2D1B4E6A"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0</w:t>
            </w:r>
          </w:p>
        </w:tc>
        <w:tc>
          <w:tcPr>
            <w:tcW w:w="653" w:type="pct"/>
            <w:tcBorders>
              <w:top w:val="single" w:sz="4" w:space="0" w:color="auto"/>
              <w:left w:val="nil"/>
              <w:bottom w:val="single" w:sz="4" w:space="0" w:color="auto"/>
              <w:right w:val="single" w:sz="4" w:space="0" w:color="auto"/>
            </w:tcBorders>
            <w:shd w:val="clear" w:color="auto" w:fill="auto"/>
          </w:tcPr>
          <w:p w14:paraId="0B9BF2CE"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0</w:t>
            </w:r>
          </w:p>
        </w:tc>
        <w:tc>
          <w:tcPr>
            <w:tcW w:w="652" w:type="pct"/>
            <w:tcBorders>
              <w:top w:val="single" w:sz="4" w:space="0" w:color="auto"/>
              <w:left w:val="nil"/>
              <w:bottom w:val="single" w:sz="4" w:space="0" w:color="auto"/>
              <w:right w:val="single" w:sz="4" w:space="0" w:color="auto"/>
            </w:tcBorders>
            <w:shd w:val="clear" w:color="auto" w:fill="auto"/>
          </w:tcPr>
          <w:p w14:paraId="78BE8872" w14:textId="77777777" w:rsidR="00543A70" w:rsidRPr="00543A70" w:rsidRDefault="00543A70" w:rsidP="00543A70">
            <w:pPr>
              <w:jc w:val="right"/>
              <w:rPr>
                <w:rFonts w:eastAsiaTheme="minorEastAsia"/>
                <w:sz w:val="20"/>
                <w:szCs w:val="20"/>
                <w:lang w:eastAsia="zh-CN"/>
              </w:rPr>
            </w:pPr>
            <w:r w:rsidRPr="00543A70">
              <w:rPr>
                <w:rFonts w:eastAsiaTheme="minorEastAsia"/>
                <w:sz w:val="20"/>
                <w:szCs w:val="20"/>
                <w:lang w:eastAsia="zh-CN"/>
              </w:rPr>
              <w:t>0</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408585C9" w14:textId="77777777" w:rsidR="00543A70" w:rsidRPr="00543A70" w:rsidRDefault="00543A70" w:rsidP="00543A70">
            <w:pPr>
              <w:widowControl w:val="0"/>
              <w:tabs>
                <w:tab w:val="left" w:pos="430"/>
              </w:tabs>
              <w:ind w:left="-137" w:right="63"/>
              <w:jc w:val="right"/>
              <w:rPr>
                <w:color w:val="000000"/>
                <w:sz w:val="20"/>
                <w:szCs w:val="20"/>
              </w:rPr>
            </w:pPr>
            <w:r w:rsidRPr="00543A70">
              <w:rPr>
                <w:rFonts w:eastAsiaTheme="minorEastAsia"/>
                <w:color w:val="000000"/>
                <w:sz w:val="20"/>
                <w:szCs w:val="20"/>
                <w:lang w:eastAsia="zh-CN"/>
              </w:rPr>
              <w:t>86.3</w:t>
            </w:r>
          </w:p>
        </w:tc>
      </w:tr>
      <w:tr w:rsidR="00543A70" w:rsidRPr="00543A70" w14:paraId="517DAC7F"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F3EEA03" w14:textId="77777777" w:rsidR="00543A70" w:rsidRPr="00543A70" w:rsidRDefault="00543A70" w:rsidP="00543A70">
            <w:pPr>
              <w:widowControl w:val="0"/>
              <w:tabs>
                <w:tab w:val="left" w:pos="430"/>
              </w:tabs>
              <w:ind w:left="234" w:right="63"/>
              <w:jc w:val="left"/>
              <w:rPr>
                <w:b/>
                <w:color w:val="000000"/>
                <w:sz w:val="20"/>
                <w:szCs w:val="20"/>
              </w:rPr>
            </w:pPr>
            <w:r w:rsidRPr="00543A70">
              <w:rPr>
                <w:b/>
                <w:color w:val="000000"/>
                <w:sz w:val="20"/>
                <w:szCs w:val="20"/>
              </w:rPr>
              <w:t>Total (mt)</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3BA445CA" w14:textId="77777777" w:rsidR="00543A70" w:rsidRPr="00543A70" w:rsidRDefault="00543A70" w:rsidP="00543A70">
            <w:pPr>
              <w:jc w:val="right"/>
              <w:rPr>
                <w:rFonts w:eastAsiaTheme="minorEastAsia"/>
                <w:sz w:val="20"/>
                <w:szCs w:val="20"/>
                <w:lang w:eastAsia="zh-CN"/>
              </w:rPr>
            </w:pPr>
            <w:r w:rsidRPr="00543A70">
              <w:rPr>
                <w:rFonts w:eastAsiaTheme="minorEastAsia"/>
                <w:b/>
                <w:bCs/>
                <w:color w:val="000000"/>
                <w:sz w:val="20"/>
                <w:szCs w:val="20"/>
                <w:lang w:eastAsia="zh-CN"/>
              </w:rPr>
              <w:t>7,974.85</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81621EA" w14:textId="77777777" w:rsidR="00543A70" w:rsidRPr="00543A70" w:rsidRDefault="00543A70" w:rsidP="00543A70">
            <w:pPr>
              <w:jc w:val="right"/>
              <w:rPr>
                <w:rFonts w:eastAsiaTheme="minorEastAsia"/>
                <w:sz w:val="20"/>
                <w:szCs w:val="20"/>
                <w:lang w:eastAsia="zh-CN"/>
              </w:rPr>
            </w:pPr>
            <w:r w:rsidRPr="00543A70">
              <w:rPr>
                <w:rFonts w:eastAsiaTheme="minorEastAsia"/>
                <w:b/>
                <w:bCs/>
                <w:color w:val="000000"/>
                <w:sz w:val="20"/>
                <w:szCs w:val="20"/>
                <w:lang w:eastAsia="zh-CN"/>
              </w:rPr>
              <w:t>8,667.29</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741FC514" w14:textId="77777777" w:rsidR="00543A70" w:rsidRPr="00543A70" w:rsidRDefault="00543A70" w:rsidP="00543A70">
            <w:pPr>
              <w:jc w:val="right"/>
              <w:rPr>
                <w:rFonts w:eastAsiaTheme="minorEastAsia"/>
                <w:sz w:val="20"/>
                <w:szCs w:val="20"/>
                <w:lang w:eastAsia="zh-CN"/>
              </w:rPr>
            </w:pPr>
            <w:r w:rsidRPr="00543A70">
              <w:rPr>
                <w:rFonts w:eastAsiaTheme="minorEastAsia"/>
                <w:b/>
                <w:bCs/>
                <w:color w:val="000000"/>
                <w:sz w:val="20"/>
                <w:szCs w:val="20"/>
                <w:lang w:eastAsia="zh-CN"/>
              </w:rPr>
              <w:t>10,218.42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bottom"/>
          </w:tcPr>
          <w:p w14:paraId="01D87D84" w14:textId="77777777" w:rsidR="00543A70" w:rsidRPr="00543A70" w:rsidRDefault="00543A70" w:rsidP="00543A70">
            <w:pPr>
              <w:jc w:val="right"/>
              <w:rPr>
                <w:rFonts w:eastAsiaTheme="minorEastAsia"/>
                <w:sz w:val="20"/>
                <w:szCs w:val="20"/>
                <w:lang w:eastAsia="zh-CN"/>
              </w:rPr>
            </w:pPr>
            <w:r w:rsidRPr="00543A70">
              <w:rPr>
                <w:rFonts w:eastAsiaTheme="minorEastAsia"/>
                <w:b/>
                <w:bCs/>
                <w:color w:val="000000"/>
                <w:sz w:val="20"/>
                <w:szCs w:val="20"/>
                <w:lang w:eastAsia="zh-CN"/>
              </w:rPr>
              <w:t>8,535.54</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6953DE22" w14:textId="77777777" w:rsidR="00543A70" w:rsidRPr="00543A70" w:rsidRDefault="00543A70" w:rsidP="00543A70">
            <w:pPr>
              <w:widowControl w:val="0"/>
              <w:tabs>
                <w:tab w:val="left" w:pos="430"/>
              </w:tabs>
              <w:ind w:left="-137" w:right="63"/>
              <w:jc w:val="right"/>
              <w:rPr>
                <w:b/>
                <w:color w:val="000000"/>
                <w:sz w:val="20"/>
                <w:szCs w:val="20"/>
              </w:rPr>
            </w:pPr>
            <w:r w:rsidRPr="00543A70">
              <w:rPr>
                <w:rFonts w:eastAsiaTheme="minorEastAsia"/>
                <w:b/>
                <w:color w:val="000000"/>
                <w:sz w:val="20"/>
                <w:szCs w:val="20"/>
                <w:lang w:eastAsia="zh-CN"/>
              </w:rPr>
              <w:t>19,594.8</w:t>
            </w:r>
          </w:p>
        </w:tc>
      </w:tr>
      <w:tr w:rsidR="00543A70" w:rsidRPr="00543A70" w14:paraId="4C58C903" w14:textId="77777777" w:rsidTr="0069776D">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D4F756D" w14:textId="77777777" w:rsidR="00543A70" w:rsidRPr="00543A70" w:rsidRDefault="00543A70" w:rsidP="00543A70">
            <w:pPr>
              <w:keepNext/>
              <w:jc w:val="left"/>
              <w:rPr>
                <w:color w:val="000000"/>
                <w:sz w:val="20"/>
                <w:szCs w:val="20"/>
              </w:rPr>
            </w:pPr>
            <w:r w:rsidRPr="00543A70">
              <w:rPr>
                <w:b/>
                <w:bCs/>
                <w:color w:val="000000"/>
                <w:sz w:val="20"/>
                <w:szCs w:val="20"/>
              </w:rPr>
              <w:t>ODP tonnes</w:t>
            </w:r>
          </w:p>
        </w:tc>
      </w:tr>
      <w:tr w:rsidR="00543A70" w:rsidRPr="00543A70" w14:paraId="4FBEC55F"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245FF2" w14:textId="77777777" w:rsidR="00543A70" w:rsidRPr="00543A70" w:rsidRDefault="00543A70" w:rsidP="00543A70">
            <w:pPr>
              <w:widowControl w:val="0"/>
              <w:ind w:left="92" w:right="63"/>
              <w:jc w:val="left"/>
              <w:rPr>
                <w:color w:val="000000"/>
                <w:sz w:val="20"/>
                <w:szCs w:val="20"/>
                <w:lang w:eastAsia="en-CA"/>
              </w:rPr>
            </w:pPr>
            <w:r w:rsidRPr="00543A70">
              <w:rPr>
                <w:color w:val="000000"/>
                <w:sz w:val="20"/>
                <w:szCs w:val="20"/>
              </w:rPr>
              <w:t>HCFC-22</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5F8170F2" w14:textId="77777777" w:rsidR="00543A70" w:rsidRPr="00543A70" w:rsidRDefault="00543A70" w:rsidP="00543A70">
            <w:pPr>
              <w:widowControl w:val="0"/>
              <w:ind w:left="-279" w:right="63"/>
              <w:jc w:val="right"/>
              <w:rPr>
                <w:color w:val="000000"/>
                <w:sz w:val="20"/>
                <w:szCs w:val="20"/>
              </w:rPr>
            </w:pPr>
            <w:r w:rsidRPr="00543A70">
              <w:rPr>
                <w:rFonts w:eastAsiaTheme="minorEastAsia"/>
                <w:color w:val="000000"/>
                <w:sz w:val="20"/>
                <w:szCs w:val="20"/>
                <w:lang w:eastAsia="zh-CN"/>
              </w:rPr>
              <w:t>420.90</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3D6F04D" w14:textId="77777777" w:rsidR="00543A70" w:rsidRPr="00543A70" w:rsidRDefault="00543A70" w:rsidP="00543A70">
            <w:pPr>
              <w:widowControl w:val="0"/>
              <w:ind w:left="-279" w:right="63"/>
              <w:jc w:val="right"/>
              <w:rPr>
                <w:color w:val="000000"/>
                <w:sz w:val="20"/>
                <w:szCs w:val="20"/>
              </w:rPr>
            </w:pPr>
            <w:r w:rsidRPr="00543A70">
              <w:rPr>
                <w:rFonts w:eastAsiaTheme="minorEastAsia"/>
                <w:color w:val="000000"/>
                <w:sz w:val="20"/>
                <w:szCs w:val="20"/>
                <w:lang w:eastAsia="zh-CN"/>
              </w:rPr>
              <w:t>459.39</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67CD5B2A" w14:textId="77777777" w:rsidR="00543A70" w:rsidRPr="00543A70" w:rsidRDefault="00543A70" w:rsidP="00543A70">
            <w:pPr>
              <w:widowControl w:val="0"/>
              <w:ind w:left="-279" w:right="63"/>
              <w:jc w:val="right"/>
              <w:rPr>
                <w:color w:val="000000"/>
                <w:sz w:val="20"/>
                <w:szCs w:val="20"/>
              </w:rPr>
            </w:pPr>
            <w:r w:rsidRPr="00543A70">
              <w:rPr>
                <w:rFonts w:eastAsiaTheme="minorEastAsia"/>
                <w:color w:val="000000"/>
                <w:sz w:val="20"/>
                <w:szCs w:val="20"/>
                <w:lang w:eastAsia="zh-CN"/>
              </w:rPr>
              <w:t>537.04</w:t>
            </w:r>
          </w:p>
        </w:tc>
        <w:tc>
          <w:tcPr>
            <w:tcW w:w="652" w:type="pct"/>
            <w:tcBorders>
              <w:top w:val="single" w:sz="4" w:space="0" w:color="auto"/>
              <w:left w:val="single" w:sz="4" w:space="0" w:color="auto"/>
              <w:bottom w:val="single" w:sz="4" w:space="0" w:color="auto"/>
              <w:right w:val="nil"/>
            </w:tcBorders>
            <w:shd w:val="clear" w:color="auto" w:fill="auto"/>
            <w:vAlign w:val="bottom"/>
          </w:tcPr>
          <w:p w14:paraId="4C2F4601" w14:textId="77777777" w:rsidR="00543A70" w:rsidRPr="00543A70" w:rsidRDefault="00543A70" w:rsidP="00543A70">
            <w:pPr>
              <w:widowControl w:val="0"/>
              <w:ind w:left="-279" w:right="63"/>
              <w:jc w:val="right"/>
              <w:rPr>
                <w:color w:val="000000"/>
                <w:sz w:val="20"/>
                <w:szCs w:val="20"/>
              </w:rPr>
            </w:pPr>
            <w:r w:rsidRPr="00543A70">
              <w:rPr>
                <w:rFonts w:eastAsiaTheme="minorEastAsia"/>
                <w:color w:val="000000"/>
                <w:sz w:val="20"/>
                <w:szCs w:val="20"/>
                <w:lang w:eastAsia="zh-CN"/>
              </w:rPr>
              <w:t>445.07</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4C9D75D8" w14:textId="77777777" w:rsidR="00543A70" w:rsidRPr="00543A70" w:rsidRDefault="00543A70" w:rsidP="00543A70">
            <w:pPr>
              <w:widowControl w:val="0"/>
              <w:ind w:left="-279" w:right="63"/>
              <w:jc w:val="right"/>
              <w:rPr>
                <w:color w:val="000000"/>
                <w:sz w:val="20"/>
                <w:szCs w:val="20"/>
              </w:rPr>
            </w:pPr>
            <w:r w:rsidRPr="00543A70">
              <w:rPr>
                <w:rFonts w:eastAsiaTheme="minorEastAsia"/>
                <w:sz w:val="20"/>
                <w:szCs w:val="20"/>
                <w:lang w:eastAsia="zh-CN"/>
              </w:rPr>
              <w:t>792.0</w:t>
            </w:r>
          </w:p>
        </w:tc>
      </w:tr>
      <w:tr w:rsidR="00543A70" w:rsidRPr="00543A70" w14:paraId="43208282"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A6A88C" w14:textId="77777777" w:rsidR="00543A70" w:rsidRPr="00543A70" w:rsidRDefault="00543A70" w:rsidP="00543A70">
            <w:pPr>
              <w:widowControl w:val="0"/>
              <w:ind w:left="92" w:right="63"/>
              <w:jc w:val="left"/>
              <w:rPr>
                <w:color w:val="000000"/>
                <w:sz w:val="20"/>
                <w:szCs w:val="20"/>
                <w:lang w:eastAsia="en-CA"/>
              </w:rPr>
            </w:pPr>
            <w:r w:rsidRPr="00543A70">
              <w:rPr>
                <w:color w:val="000000"/>
                <w:sz w:val="20"/>
                <w:szCs w:val="20"/>
              </w:rPr>
              <w:t>HCFC-123</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689CF74C" w14:textId="77777777" w:rsidR="00543A70" w:rsidRPr="00543A70" w:rsidRDefault="00543A70" w:rsidP="00543A70">
            <w:pPr>
              <w:widowControl w:val="0"/>
              <w:ind w:left="-279" w:right="63"/>
              <w:jc w:val="right"/>
              <w:rPr>
                <w:color w:val="000000"/>
                <w:sz w:val="20"/>
                <w:szCs w:val="20"/>
              </w:rPr>
            </w:pPr>
            <w:r w:rsidRPr="00543A70">
              <w:rPr>
                <w:rFonts w:eastAsiaTheme="minorEastAsia"/>
                <w:color w:val="000000"/>
                <w:sz w:val="20"/>
                <w:szCs w:val="20"/>
                <w:lang w:eastAsia="zh-CN"/>
              </w:rPr>
              <w:t>0.30</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8C802C9" w14:textId="77777777" w:rsidR="00543A70" w:rsidRPr="00543A70" w:rsidRDefault="00543A70" w:rsidP="00543A70">
            <w:pPr>
              <w:widowControl w:val="0"/>
              <w:ind w:left="-279" w:right="63"/>
              <w:jc w:val="right"/>
              <w:rPr>
                <w:color w:val="000000"/>
                <w:sz w:val="20"/>
                <w:szCs w:val="20"/>
              </w:rPr>
            </w:pPr>
            <w:r w:rsidRPr="00543A70">
              <w:rPr>
                <w:rFonts w:eastAsiaTheme="minorEastAsia"/>
                <w:color w:val="000000"/>
                <w:sz w:val="20"/>
                <w:szCs w:val="20"/>
                <w:lang w:eastAsia="zh-CN"/>
              </w:rPr>
              <w:t>0.30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5C1FD39A" w14:textId="77777777" w:rsidR="00543A70" w:rsidRPr="00543A70" w:rsidRDefault="00543A70" w:rsidP="00543A70">
            <w:pPr>
              <w:widowControl w:val="0"/>
              <w:ind w:left="-279" w:right="63"/>
              <w:jc w:val="right"/>
              <w:rPr>
                <w:color w:val="000000"/>
                <w:sz w:val="20"/>
                <w:szCs w:val="20"/>
              </w:rPr>
            </w:pPr>
            <w:r w:rsidRPr="00543A70">
              <w:rPr>
                <w:rFonts w:eastAsiaTheme="minorEastAsia"/>
                <w:color w:val="000000"/>
                <w:sz w:val="20"/>
                <w:szCs w:val="20"/>
                <w:lang w:eastAsia="zh-CN"/>
              </w:rPr>
              <w:t>0.30</w:t>
            </w:r>
          </w:p>
        </w:tc>
        <w:tc>
          <w:tcPr>
            <w:tcW w:w="652" w:type="pct"/>
            <w:tcBorders>
              <w:top w:val="single" w:sz="4" w:space="0" w:color="auto"/>
              <w:left w:val="single" w:sz="4" w:space="0" w:color="auto"/>
              <w:bottom w:val="single" w:sz="4" w:space="0" w:color="auto"/>
              <w:right w:val="nil"/>
            </w:tcBorders>
            <w:shd w:val="clear" w:color="auto" w:fill="auto"/>
            <w:vAlign w:val="bottom"/>
          </w:tcPr>
          <w:p w14:paraId="4C059B14" w14:textId="77777777" w:rsidR="00543A70" w:rsidRPr="00543A70" w:rsidRDefault="00543A70" w:rsidP="00543A70">
            <w:pPr>
              <w:widowControl w:val="0"/>
              <w:ind w:left="-279" w:right="63"/>
              <w:jc w:val="right"/>
              <w:rPr>
                <w:color w:val="000000"/>
                <w:sz w:val="20"/>
                <w:szCs w:val="20"/>
              </w:rPr>
            </w:pPr>
            <w:r w:rsidRPr="00543A70">
              <w:rPr>
                <w:rFonts w:eastAsiaTheme="minorEastAsia"/>
                <w:color w:val="000000"/>
                <w:sz w:val="20"/>
                <w:szCs w:val="20"/>
                <w:lang w:eastAsia="zh-CN"/>
              </w:rPr>
              <w:t>0.27</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0E1B29D5" w14:textId="77777777" w:rsidR="00543A70" w:rsidRPr="00543A70" w:rsidRDefault="00543A70" w:rsidP="00543A70">
            <w:pPr>
              <w:widowControl w:val="0"/>
              <w:ind w:left="-279" w:right="63"/>
              <w:jc w:val="right"/>
              <w:rPr>
                <w:color w:val="000000"/>
                <w:sz w:val="20"/>
                <w:szCs w:val="20"/>
              </w:rPr>
            </w:pPr>
            <w:r w:rsidRPr="00543A70">
              <w:rPr>
                <w:rFonts w:eastAsiaTheme="minorEastAsia"/>
                <w:sz w:val="20"/>
                <w:szCs w:val="20"/>
                <w:lang w:eastAsia="zh-CN"/>
              </w:rPr>
              <w:t>0.30</w:t>
            </w:r>
          </w:p>
        </w:tc>
      </w:tr>
      <w:tr w:rsidR="00543A70" w:rsidRPr="00543A70" w14:paraId="244FCAE7"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3B7C8F" w14:textId="77777777" w:rsidR="00543A70" w:rsidRPr="00543A70" w:rsidRDefault="00543A70" w:rsidP="00543A70">
            <w:pPr>
              <w:widowControl w:val="0"/>
              <w:ind w:left="92" w:right="63"/>
              <w:jc w:val="left"/>
              <w:rPr>
                <w:color w:val="000000"/>
                <w:sz w:val="20"/>
                <w:szCs w:val="20"/>
                <w:lang w:eastAsia="en-CA"/>
              </w:rPr>
            </w:pPr>
            <w:r w:rsidRPr="00543A70">
              <w:rPr>
                <w:color w:val="000000"/>
                <w:sz w:val="20"/>
                <w:szCs w:val="20"/>
              </w:rPr>
              <w:t>HCFC-124</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722650CA" w14:textId="77777777" w:rsidR="00543A70" w:rsidRPr="00543A70" w:rsidRDefault="00543A70" w:rsidP="00543A70">
            <w:pPr>
              <w:widowControl w:val="0"/>
              <w:ind w:left="-279" w:right="63"/>
              <w:jc w:val="right"/>
              <w:rPr>
                <w:color w:val="000000"/>
                <w:sz w:val="20"/>
                <w:szCs w:val="20"/>
              </w:rPr>
            </w:pPr>
            <w:r w:rsidRPr="00543A70">
              <w:rPr>
                <w:rFonts w:eastAsiaTheme="minorEastAsia"/>
                <w:color w:val="000000"/>
                <w:sz w:val="20"/>
                <w:szCs w:val="20"/>
                <w:lang w:eastAsia="zh-CN"/>
              </w:rPr>
              <w:t>0.54</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2F6433A" w14:textId="77777777" w:rsidR="00543A70" w:rsidRPr="00543A70" w:rsidRDefault="00543A70" w:rsidP="00543A70">
            <w:pPr>
              <w:widowControl w:val="0"/>
              <w:ind w:left="-279" w:right="63"/>
              <w:jc w:val="right"/>
              <w:rPr>
                <w:color w:val="000000"/>
                <w:sz w:val="20"/>
                <w:szCs w:val="20"/>
              </w:rPr>
            </w:pPr>
            <w:r w:rsidRPr="00543A70">
              <w:rPr>
                <w:rFonts w:eastAsiaTheme="minorEastAsia"/>
                <w:color w:val="000000"/>
                <w:sz w:val="20"/>
                <w:szCs w:val="20"/>
                <w:lang w:eastAsia="zh-CN"/>
              </w:rPr>
              <w:t>0.44</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7C7DECFF" w14:textId="77777777" w:rsidR="00543A70" w:rsidRPr="00543A70" w:rsidRDefault="00543A70" w:rsidP="00543A70">
            <w:pPr>
              <w:widowControl w:val="0"/>
              <w:ind w:left="-279" w:right="63"/>
              <w:jc w:val="right"/>
              <w:rPr>
                <w:color w:val="000000"/>
                <w:sz w:val="20"/>
                <w:szCs w:val="20"/>
              </w:rPr>
            </w:pPr>
            <w:r w:rsidRPr="00543A70">
              <w:rPr>
                <w:rFonts w:eastAsiaTheme="minorEastAsia"/>
                <w:color w:val="000000"/>
                <w:sz w:val="20"/>
                <w:szCs w:val="20"/>
                <w:lang w:eastAsia="zh-CN"/>
              </w:rPr>
              <w:t>0.39</w:t>
            </w:r>
          </w:p>
        </w:tc>
        <w:tc>
          <w:tcPr>
            <w:tcW w:w="652" w:type="pct"/>
            <w:tcBorders>
              <w:top w:val="single" w:sz="4" w:space="0" w:color="auto"/>
              <w:left w:val="single" w:sz="4" w:space="0" w:color="auto"/>
              <w:bottom w:val="single" w:sz="4" w:space="0" w:color="auto"/>
              <w:right w:val="nil"/>
            </w:tcBorders>
            <w:shd w:val="clear" w:color="auto" w:fill="auto"/>
            <w:vAlign w:val="bottom"/>
          </w:tcPr>
          <w:p w14:paraId="05F9E62E" w14:textId="77777777" w:rsidR="00543A70" w:rsidRPr="00543A70" w:rsidRDefault="00543A70" w:rsidP="00543A70">
            <w:pPr>
              <w:widowControl w:val="0"/>
              <w:ind w:left="-279" w:right="63"/>
              <w:jc w:val="right"/>
              <w:rPr>
                <w:color w:val="000000"/>
                <w:sz w:val="20"/>
                <w:szCs w:val="20"/>
              </w:rPr>
            </w:pPr>
            <w:r w:rsidRPr="00543A70">
              <w:rPr>
                <w:rFonts w:eastAsiaTheme="minorEastAsia"/>
                <w:color w:val="000000"/>
                <w:sz w:val="20"/>
                <w:szCs w:val="20"/>
                <w:lang w:eastAsia="zh-CN"/>
              </w:rPr>
              <w:t>0.26</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5F0029C8" w14:textId="77777777" w:rsidR="00543A70" w:rsidRPr="00543A70" w:rsidRDefault="00543A70" w:rsidP="00543A70">
            <w:pPr>
              <w:widowControl w:val="0"/>
              <w:ind w:left="-279" w:right="63"/>
              <w:jc w:val="right"/>
              <w:rPr>
                <w:color w:val="000000"/>
                <w:sz w:val="20"/>
                <w:szCs w:val="20"/>
              </w:rPr>
            </w:pPr>
            <w:r w:rsidRPr="00543A70">
              <w:rPr>
                <w:rFonts w:eastAsiaTheme="minorEastAsia"/>
                <w:sz w:val="20"/>
                <w:szCs w:val="20"/>
                <w:lang w:eastAsia="zh-CN"/>
              </w:rPr>
              <w:t>7.7</w:t>
            </w:r>
          </w:p>
        </w:tc>
      </w:tr>
      <w:tr w:rsidR="00543A70" w:rsidRPr="00543A70" w14:paraId="75765EE8" w14:textId="77777777" w:rsidTr="0069776D">
        <w:trPr>
          <w:trHeight w:val="50"/>
        </w:trPr>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27D351" w14:textId="77777777" w:rsidR="00543A70" w:rsidRPr="00543A70" w:rsidRDefault="00543A70" w:rsidP="00543A70">
            <w:pPr>
              <w:widowControl w:val="0"/>
              <w:ind w:left="92" w:right="63"/>
              <w:jc w:val="left"/>
              <w:rPr>
                <w:color w:val="000000"/>
                <w:sz w:val="20"/>
                <w:szCs w:val="20"/>
                <w:lang w:eastAsia="en-CA"/>
              </w:rPr>
            </w:pPr>
            <w:r w:rsidRPr="00543A70">
              <w:rPr>
                <w:color w:val="000000"/>
                <w:sz w:val="20"/>
                <w:szCs w:val="20"/>
              </w:rPr>
              <w:t>HCFC-141b</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26E28446" w14:textId="77777777" w:rsidR="00543A70" w:rsidRPr="00543A70" w:rsidRDefault="00543A70" w:rsidP="00543A70">
            <w:pPr>
              <w:widowControl w:val="0"/>
              <w:ind w:left="-279" w:right="63"/>
              <w:jc w:val="right"/>
              <w:rPr>
                <w:color w:val="000000"/>
                <w:sz w:val="20"/>
                <w:szCs w:val="20"/>
              </w:rPr>
            </w:pPr>
            <w:r w:rsidRPr="00543A70">
              <w:rPr>
                <w:rFonts w:eastAsiaTheme="minorEastAsia"/>
                <w:color w:val="000000"/>
                <w:sz w:val="20"/>
                <w:szCs w:val="20"/>
                <w:lang w:eastAsia="zh-CN"/>
              </w:rPr>
              <w:t>31.07</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AF92D99" w14:textId="77777777" w:rsidR="00543A70" w:rsidRPr="00543A70" w:rsidRDefault="00543A70" w:rsidP="00543A70">
            <w:pPr>
              <w:widowControl w:val="0"/>
              <w:ind w:left="-279" w:right="63"/>
              <w:jc w:val="right"/>
              <w:rPr>
                <w:color w:val="000000"/>
                <w:sz w:val="20"/>
                <w:szCs w:val="20"/>
              </w:rPr>
            </w:pPr>
            <w:r w:rsidRPr="00543A70">
              <w:rPr>
                <w:rFonts w:eastAsiaTheme="minorEastAsia"/>
                <w:color w:val="000000"/>
                <w:sz w:val="20"/>
                <w:szCs w:val="20"/>
                <w:lang w:eastAsia="zh-CN"/>
              </w:rPr>
              <w:t>30.80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24571AF4" w14:textId="77777777" w:rsidR="00543A70" w:rsidRPr="00543A70" w:rsidRDefault="00543A70" w:rsidP="00543A70">
            <w:pPr>
              <w:widowControl w:val="0"/>
              <w:ind w:left="-279" w:right="63"/>
              <w:jc w:val="right"/>
              <w:rPr>
                <w:color w:val="000000"/>
                <w:sz w:val="20"/>
                <w:szCs w:val="20"/>
              </w:rPr>
            </w:pPr>
            <w:r w:rsidRPr="00543A70">
              <w:rPr>
                <w:rFonts w:eastAsiaTheme="minorEastAsia"/>
                <w:color w:val="000000"/>
                <w:sz w:val="20"/>
                <w:szCs w:val="20"/>
                <w:lang w:eastAsia="zh-CN"/>
              </w:rPr>
              <w:t>46.36</w:t>
            </w:r>
          </w:p>
        </w:tc>
        <w:tc>
          <w:tcPr>
            <w:tcW w:w="652" w:type="pct"/>
            <w:tcBorders>
              <w:top w:val="single" w:sz="4" w:space="0" w:color="auto"/>
              <w:left w:val="single" w:sz="4" w:space="0" w:color="auto"/>
              <w:bottom w:val="single" w:sz="4" w:space="0" w:color="auto"/>
              <w:right w:val="nil"/>
            </w:tcBorders>
            <w:shd w:val="clear" w:color="auto" w:fill="auto"/>
            <w:vAlign w:val="bottom"/>
          </w:tcPr>
          <w:p w14:paraId="3CB1CA59" w14:textId="77777777" w:rsidR="00543A70" w:rsidRPr="00543A70" w:rsidRDefault="00543A70" w:rsidP="00543A70">
            <w:pPr>
              <w:widowControl w:val="0"/>
              <w:ind w:left="-279" w:right="63"/>
              <w:jc w:val="right"/>
              <w:rPr>
                <w:color w:val="000000"/>
                <w:sz w:val="20"/>
                <w:szCs w:val="20"/>
              </w:rPr>
            </w:pPr>
            <w:r w:rsidRPr="00543A70">
              <w:rPr>
                <w:rFonts w:eastAsiaTheme="minorEastAsia"/>
                <w:color w:val="000000"/>
                <w:sz w:val="20"/>
                <w:szCs w:val="20"/>
                <w:lang w:eastAsia="zh-CN"/>
              </w:rPr>
              <w:t>46.00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0BAC8BA8" w14:textId="77777777" w:rsidR="00543A70" w:rsidRPr="00543A70" w:rsidRDefault="00543A70" w:rsidP="00543A70">
            <w:pPr>
              <w:widowControl w:val="0"/>
              <w:ind w:left="-279" w:right="63"/>
              <w:jc w:val="right"/>
              <w:rPr>
                <w:color w:val="000000"/>
                <w:sz w:val="20"/>
                <w:szCs w:val="20"/>
              </w:rPr>
            </w:pPr>
            <w:r w:rsidRPr="00543A70">
              <w:rPr>
                <w:rFonts w:eastAsiaTheme="minorEastAsia"/>
                <w:sz w:val="20"/>
                <w:szCs w:val="20"/>
                <w:lang w:eastAsia="zh-CN"/>
              </w:rPr>
              <w:t>521.7</w:t>
            </w:r>
          </w:p>
        </w:tc>
      </w:tr>
      <w:tr w:rsidR="00543A70" w:rsidRPr="00543A70" w14:paraId="4F6E3F7F"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923D0EF" w14:textId="77777777" w:rsidR="00543A70" w:rsidRPr="00543A70" w:rsidRDefault="00543A70" w:rsidP="00543A70">
            <w:pPr>
              <w:widowControl w:val="0"/>
              <w:ind w:left="92" w:right="63"/>
              <w:jc w:val="left"/>
              <w:rPr>
                <w:color w:val="000000"/>
                <w:sz w:val="20"/>
                <w:szCs w:val="20"/>
              </w:rPr>
            </w:pPr>
            <w:r w:rsidRPr="00543A70">
              <w:rPr>
                <w:color w:val="000000"/>
                <w:sz w:val="20"/>
                <w:szCs w:val="20"/>
              </w:rPr>
              <w:t>HCFC-142b</w:t>
            </w:r>
          </w:p>
        </w:tc>
        <w:tc>
          <w:tcPr>
            <w:tcW w:w="652" w:type="pct"/>
            <w:tcBorders>
              <w:top w:val="single" w:sz="4" w:space="0" w:color="auto"/>
              <w:left w:val="nil"/>
              <w:bottom w:val="single" w:sz="4" w:space="0" w:color="auto"/>
              <w:right w:val="single" w:sz="4" w:space="0" w:color="auto"/>
            </w:tcBorders>
            <w:shd w:val="clear" w:color="auto" w:fill="auto"/>
            <w:noWrap/>
          </w:tcPr>
          <w:p w14:paraId="4E1334F8" w14:textId="77777777" w:rsidR="00543A70" w:rsidRPr="00543A70" w:rsidRDefault="00543A70" w:rsidP="00543A70">
            <w:pPr>
              <w:widowControl w:val="0"/>
              <w:ind w:left="-279" w:right="63"/>
              <w:jc w:val="right"/>
              <w:rPr>
                <w:rFonts w:eastAsiaTheme="minorEastAsia"/>
                <w:color w:val="000000"/>
                <w:sz w:val="20"/>
                <w:szCs w:val="20"/>
                <w:lang w:eastAsia="zh-CN"/>
              </w:rPr>
            </w:pPr>
            <w:r w:rsidRPr="00543A70">
              <w:rPr>
                <w:rFonts w:eastAsiaTheme="minorEastAsia"/>
                <w:sz w:val="20"/>
                <w:szCs w:val="20"/>
                <w:lang w:eastAsia="zh-CN"/>
              </w:rPr>
              <w:t>0</w:t>
            </w:r>
          </w:p>
        </w:tc>
        <w:tc>
          <w:tcPr>
            <w:tcW w:w="652" w:type="pct"/>
            <w:tcBorders>
              <w:top w:val="single" w:sz="4" w:space="0" w:color="auto"/>
              <w:left w:val="single" w:sz="4" w:space="0" w:color="auto"/>
              <w:bottom w:val="single" w:sz="4" w:space="0" w:color="auto"/>
              <w:right w:val="single" w:sz="4" w:space="0" w:color="auto"/>
            </w:tcBorders>
            <w:shd w:val="clear" w:color="auto" w:fill="auto"/>
            <w:noWrap/>
          </w:tcPr>
          <w:p w14:paraId="51E3E742" w14:textId="77777777" w:rsidR="00543A70" w:rsidRPr="00543A70" w:rsidRDefault="00543A70" w:rsidP="00543A70">
            <w:pPr>
              <w:widowControl w:val="0"/>
              <w:ind w:left="-279" w:right="63"/>
              <w:jc w:val="right"/>
              <w:rPr>
                <w:rFonts w:eastAsiaTheme="minorEastAsia"/>
                <w:color w:val="000000"/>
                <w:sz w:val="20"/>
                <w:szCs w:val="20"/>
                <w:lang w:eastAsia="zh-CN"/>
              </w:rPr>
            </w:pPr>
            <w:r w:rsidRPr="00543A70">
              <w:rPr>
                <w:rFonts w:eastAsiaTheme="minorEastAsia"/>
                <w:sz w:val="20"/>
                <w:szCs w:val="20"/>
                <w:lang w:eastAsia="zh-CN"/>
              </w:rPr>
              <w:t>0</w:t>
            </w:r>
          </w:p>
        </w:tc>
        <w:tc>
          <w:tcPr>
            <w:tcW w:w="653" w:type="pct"/>
            <w:tcBorders>
              <w:top w:val="single" w:sz="4" w:space="0" w:color="auto"/>
              <w:left w:val="single" w:sz="4" w:space="0" w:color="auto"/>
              <w:bottom w:val="single" w:sz="4" w:space="0" w:color="auto"/>
              <w:right w:val="single" w:sz="4" w:space="0" w:color="auto"/>
            </w:tcBorders>
            <w:shd w:val="clear" w:color="auto" w:fill="auto"/>
          </w:tcPr>
          <w:p w14:paraId="2F2BAEA9" w14:textId="77777777" w:rsidR="00543A70" w:rsidRPr="00543A70" w:rsidRDefault="00543A70" w:rsidP="00543A70">
            <w:pPr>
              <w:widowControl w:val="0"/>
              <w:ind w:left="-279" w:right="63"/>
              <w:jc w:val="right"/>
              <w:rPr>
                <w:rFonts w:eastAsiaTheme="minorEastAsia"/>
                <w:color w:val="000000"/>
                <w:sz w:val="20"/>
                <w:szCs w:val="20"/>
                <w:lang w:eastAsia="zh-CN"/>
              </w:rPr>
            </w:pPr>
            <w:r w:rsidRPr="00543A70">
              <w:rPr>
                <w:rFonts w:eastAsiaTheme="minorEastAsia"/>
                <w:sz w:val="20"/>
                <w:szCs w:val="20"/>
                <w:lang w:eastAsia="zh-CN"/>
              </w:rPr>
              <w:t>0</w:t>
            </w:r>
          </w:p>
        </w:tc>
        <w:tc>
          <w:tcPr>
            <w:tcW w:w="652" w:type="pct"/>
            <w:tcBorders>
              <w:top w:val="single" w:sz="4" w:space="0" w:color="auto"/>
              <w:left w:val="single" w:sz="4" w:space="0" w:color="auto"/>
              <w:bottom w:val="single" w:sz="4" w:space="0" w:color="auto"/>
              <w:right w:val="nil"/>
            </w:tcBorders>
            <w:shd w:val="clear" w:color="auto" w:fill="auto"/>
          </w:tcPr>
          <w:p w14:paraId="39D86183" w14:textId="77777777" w:rsidR="00543A70" w:rsidRPr="00543A70" w:rsidRDefault="00543A70" w:rsidP="00543A70">
            <w:pPr>
              <w:widowControl w:val="0"/>
              <w:ind w:left="-279" w:right="63"/>
              <w:jc w:val="right"/>
              <w:rPr>
                <w:rFonts w:eastAsiaTheme="minorEastAsia"/>
                <w:color w:val="000000"/>
                <w:sz w:val="20"/>
                <w:szCs w:val="20"/>
                <w:lang w:eastAsia="zh-CN"/>
              </w:rPr>
            </w:pPr>
            <w:r w:rsidRPr="00543A70">
              <w:rPr>
                <w:rFonts w:eastAsiaTheme="minorEastAsia"/>
                <w:sz w:val="20"/>
                <w:szCs w:val="20"/>
                <w:lang w:eastAsia="zh-CN"/>
              </w:rPr>
              <w:t>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3D21A972" w14:textId="77777777" w:rsidR="00543A70" w:rsidRPr="00543A70" w:rsidRDefault="00543A70" w:rsidP="00543A70">
            <w:pPr>
              <w:widowControl w:val="0"/>
              <w:ind w:left="-279" w:right="63"/>
              <w:jc w:val="right"/>
              <w:rPr>
                <w:color w:val="000000"/>
                <w:sz w:val="20"/>
                <w:szCs w:val="20"/>
              </w:rPr>
            </w:pPr>
            <w:r w:rsidRPr="00543A70">
              <w:rPr>
                <w:rFonts w:eastAsiaTheme="minorEastAsia"/>
                <w:sz w:val="20"/>
                <w:szCs w:val="20"/>
                <w:lang w:eastAsia="zh-CN"/>
              </w:rPr>
              <w:t>5.6</w:t>
            </w:r>
          </w:p>
        </w:tc>
      </w:tr>
      <w:tr w:rsidR="00543A70" w:rsidRPr="00543A70" w14:paraId="408E0653"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386D71C" w14:textId="77777777" w:rsidR="00543A70" w:rsidRPr="00543A70" w:rsidRDefault="00543A70" w:rsidP="00543A70">
            <w:pPr>
              <w:widowControl w:val="0"/>
              <w:ind w:left="234" w:right="63"/>
              <w:jc w:val="left"/>
              <w:rPr>
                <w:b/>
                <w:color w:val="000000"/>
                <w:sz w:val="20"/>
                <w:szCs w:val="20"/>
                <w:lang w:eastAsia="en-CA"/>
              </w:rPr>
            </w:pPr>
            <w:r w:rsidRPr="00543A70">
              <w:rPr>
                <w:b/>
                <w:sz w:val="20"/>
                <w:szCs w:val="20"/>
              </w:rPr>
              <w:t>Total (ODP tonnes)</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76F71D31" w14:textId="77777777" w:rsidR="00543A70" w:rsidRPr="00543A70" w:rsidRDefault="00543A70" w:rsidP="00543A70">
            <w:pPr>
              <w:widowControl w:val="0"/>
              <w:ind w:left="-279" w:right="63"/>
              <w:jc w:val="right"/>
              <w:rPr>
                <w:b/>
                <w:color w:val="000000"/>
                <w:sz w:val="20"/>
                <w:szCs w:val="20"/>
              </w:rPr>
            </w:pPr>
            <w:r w:rsidRPr="00543A70">
              <w:rPr>
                <w:rFonts w:eastAsiaTheme="minorEastAsia"/>
                <w:b/>
                <w:bCs/>
                <w:color w:val="000000"/>
                <w:sz w:val="20"/>
                <w:szCs w:val="20"/>
                <w:lang w:eastAsia="zh-CN"/>
              </w:rPr>
              <w:t>452.81</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127E0B5" w14:textId="77777777" w:rsidR="00543A70" w:rsidRPr="00543A70" w:rsidRDefault="00543A70" w:rsidP="00543A70">
            <w:pPr>
              <w:widowControl w:val="0"/>
              <w:ind w:left="-279" w:right="63"/>
              <w:jc w:val="right"/>
              <w:rPr>
                <w:b/>
                <w:color w:val="000000"/>
                <w:sz w:val="20"/>
                <w:szCs w:val="20"/>
              </w:rPr>
            </w:pPr>
            <w:r w:rsidRPr="00543A70">
              <w:rPr>
                <w:rFonts w:eastAsiaTheme="minorEastAsia"/>
                <w:b/>
                <w:bCs/>
                <w:color w:val="000000"/>
                <w:sz w:val="20"/>
                <w:szCs w:val="20"/>
                <w:lang w:eastAsia="zh-CN"/>
              </w:rPr>
              <w:t>490.93</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71E435A0" w14:textId="77777777" w:rsidR="00543A70" w:rsidRPr="00543A70" w:rsidRDefault="00543A70" w:rsidP="00543A70">
            <w:pPr>
              <w:ind w:left="-279" w:right="63"/>
              <w:jc w:val="right"/>
              <w:rPr>
                <w:b/>
                <w:color w:val="000000"/>
                <w:sz w:val="20"/>
                <w:szCs w:val="20"/>
              </w:rPr>
            </w:pPr>
            <w:r w:rsidRPr="00543A70">
              <w:rPr>
                <w:rFonts w:eastAsiaTheme="minorEastAsia"/>
                <w:b/>
                <w:bCs/>
                <w:color w:val="000000"/>
                <w:sz w:val="20"/>
                <w:szCs w:val="20"/>
                <w:lang w:eastAsia="zh-CN"/>
              </w:rPr>
              <w:t>584.09</w:t>
            </w:r>
          </w:p>
        </w:tc>
        <w:tc>
          <w:tcPr>
            <w:tcW w:w="652" w:type="pct"/>
            <w:tcBorders>
              <w:top w:val="single" w:sz="4" w:space="0" w:color="auto"/>
              <w:left w:val="single" w:sz="4" w:space="0" w:color="auto"/>
              <w:bottom w:val="single" w:sz="4" w:space="0" w:color="auto"/>
              <w:right w:val="nil"/>
            </w:tcBorders>
            <w:shd w:val="clear" w:color="auto" w:fill="auto"/>
            <w:vAlign w:val="bottom"/>
          </w:tcPr>
          <w:p w14:paraId="5AEA2BF8" w14:textId="77777777" w:rsidR="00543A70" w:rsidRPr="00543A70" w:rsidRDefault="00543A70" w:rsidP="00543A70">
            <w:pPr>
              <w:ind w:left="-279" w:right="63"/>
              <w:jc w:val="right"/>
              <w:rPr>
                <w:b/>
                <w:color w:val="000000"/>
                <w:sz w:val="20"/>
                <w:szCs w:val="20"/>
              </w:rPr>
            </w:pPr>
            <w:r w:rsidRPr="00543A70">
              <w:rPr>
                <w:rFonts w:eastAsiaTheme="minorEastAsia"/>
                <w:b/>
                <w:bCs/>
                <w:color w:val="000000"/>
                <w:sz w:val="20"/>
                <w:szCs w:val="20"/>
                <w:lang w:eastAsia="zh-CN"/>
              </w:rPr>
              <w:t>491.60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64A59D3C" w14:textId="77777777" w:rsidR="00543A70" w:rsidRPr="00543A70" w:rsidRDefault="00543A70" w:rsidP="00543A70">
            <w:pPr>
              <w:ind w:left="-279" w:right="63"/>
              <w:jc w:val="right"/>
              <w:rPr>
                <w:rFonts w:eastAsiaTheme="minorHAnsi"/>
                <w:b/>
                <w:color w:val="000000"/>
                <w:sz w:val="20"/>
                <w:szCs w:val="20"/>
              </w:rPr>
            </w:pPr>
            <w:r w:rsidRPr="00543A70">
              <w:rPr>
                <w:rFonts w:eastAsiaTheme="minorEastAsia"/>
                <w:b/>
                <w:sz w:val="20"/>
                <w:szCs w:val="20"/>
                <w:lang w:eastAsia="zh-CN"/>
              </w:rPr>
              <w:t>1,327.3</w:t>
            </w:r>
          </w:p>
        </w:tc>
      </w:tr>
      <w:tr w:rsidR="00543A70" w:rsidRPr="00543A70" w14:paraId="5632AC19" w14:textId="77777777" w:rsidTr="0069776D">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23957DD6" w14:textId="77777777" w:rsidR="00543A70" w:rsidRPr="00543A70" w:rsidRDefault="00543A70" w:rsidP="00543A70">
            <w:pPr>
              <w:widowControl w:val="0"/>
              <w:ind w:left="98" w:right="63"/>
              <w:jc w:val="left"/>
              <w:rPr>
                <w:b/>
                <w:bCs/>
                <w:color w:val="000000"/>
                <w:sz w:val="20"/>
                <w:szCs w:val="20"/>
                <w:lang w:val="en-US"/>
              </w:rPr>
            </w:pPr>
            <w:r w:rsidRPr="00543A70">
              <w:rPr>
                <w:b/>
                <w:sz w:val="20"/>
                <w:szCs w:val="20"/>
              </w:rPr>
              <w:t>Maximum allowable consumption</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0952DC" w14:textId="77777777" w:rsidR="00543A70" w:rsidRPr="00543A70" w:rsidRDefault="00543A70" w:rsidP="00543A70">
            <w:pPr>
              <w:widowControl w:val="0"/>
              <w:ind w:left="-279" w:right="63"/>
              <w:jc w:val="right"/>
              <w:rPr>
                <w:color w:val="000000"/>
                <w:sz w:val="20"/>
                <w:szCs w:val="20"/>
                <w:lang w:val="en-US"/>
              </w:rPr>
            </w:pPr>
            <w:r w:rsidRPr="00543A70">
              <w:rPr>
                <w:color w:val="000000"/>
                <w:sz w:val="20"/>
                <w:szCs w:val="20"/>
                <w:lang w:val="en-US"/>
              </w:rPr>
              <w:t>862.74</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BC8CC7" w14:textId="77777777" w:rsidR="00543A70" w:rsidRPr="00543A70" w:rsidRDefault="00543A70" w:rsidP="00543A70">
            <w:pPr>
              <w:widowControl w:val="0"/>
              <w:ind w:left="-279" w:right="63"/>
              <w:jc w:val="right"/>
              <w:rPr>
                <w:color w:val="000000"/>
                <w:sz w:val="20"/>
                <w:szCs w:val="20"/>
                <w:lang w:val="en-US"/>
              </w:rPr>
            </w:pPr>
            <w:r w:rsidRPr="00543A70">
              <w:rPr>
                <w:color w:val="000000"/>
                <w:sz w:val="20"/>
                <w:szCs w:val="20"/>
                <w:lang w:val="en-US"/>
              </w:rPr>
              <w:t>730.02</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1D717361" w14:textId="77777777" w:rsidR="00543A70" w:rsidRPr="00543A70" w:rsidRDefault="00543A70" w:rsidP="00543A70">
            <w:pPr>
              <w:ind w:left="-279" w:right="63"/>
              <w:jc w:val="right"/>
              <w:rPr>
                <w:color w:val="000000"/>
                <w:sz w:val="20"/>
                <w:szCs w:val="20"/>
                <w:lang w:val="en-US"/>
              </w:rPr>
            </w:pPr>
            <w:r w:rsidRPr="00543A70">
              <w:rPr>
                <w:color w:val="000000"/>
                <w:sz w:val="20"/>
                <w:szCs w:val="20"/>
                <w:lang w:val="en-US"/>
              </w:rPr>
              <w:t>730.02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246415D9" w14:textId="77777777" w:rsidR="00543A70" w:rsidRPr="00543A70" w:rsidRDefault="00543A70" w:rsidP="00543A70">
            <w:pPr>
              <w:ind w:left="-279" w:right="63"/>
              <w:jc w:val="right"/>
              <w:rPr>
                <w:color w:val="000000"/>
                <w:sz w:val="20"/>
                <w:szCs w:val="20"/>
                <w:lang w:val="en-US"/>
              </w:rPr>
            </w:pPr>
            <w:r w:rsidRPr="00543A70">
              <w:rPr>
                <w:color w:val="000000"/>
                <w:sz w:val="20"/>
                <w:szCs w:val="20"/>
                <w:lang w:val="en-US"/>
              </w:rPr>
              <w:t>730.02</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2EA6F5DB" w14:textId="77777777" w:rsidR="00543A70" w:rsidRPr="00543A70" w:rsidRDefault="00543A70" w:rsidP="00543A70">
            <w:pPr>
              <w:ind w:left="-279" w:right="63"/>
              <w:jc w:val="right"/>
              <w:rPr>
                <w:color w:val="000000"/>
                <w:sz w:val="20"/>
                <w:szCs w:val="20"/>
                <w:lang w:val="en-US"/>
              </w:rPr>
            </w:pPr>
            <w:r w:rsidRPr="00543A70">
              <w:rPr>
                <w:color w:val="000000"/>
                <w:sz w:val="20"/>
                <w:szCs w:val="20"/>
                <w:lang w:val="en-US"/>
              </w:rPr>
              <w:t>n/a</w:t>
            </w:r>
          </w:p>
        </w:tc>
      </w:tr>
    </w:tbl>
    <w:p w14:paraId="7101173E" w14:textId="77777777" w:rsidR="00543A70" w:rsidRPr="00543A70" w:rsidRDefault="00543A70" w:rsidP="00543A70">
      <w:pPr>
        <w:numPr>
          <w:ilvl w:val="0"/>
          <w:numId w:val="1"/>
        </w:numPr>
        <w:spacing w:before="240" w:after="240"/>
        <w:outlineLvl w:val="0"/>
        <w:rPr>
          <w:rFonts w:eastAsiaTheme="minorEastAsia"/>
          <w:lang w:eastAsia="zh-CN"/>
        </w:rPr>
      </w:pPr>
      <w:r w:rsidRPr="00543A70">
        <w:rPr>
          <w:rFonts w:eastAsiaTheme="minorEastAsia"/>
          <w:lang w:eastAsia="zh-CN"/>
        </w:rPr>
        <w:t>The Government of Brazil reported HCFC sector consumption data under the 2023 CP implementation report that is consistent with the data reported under Article 7 of the Montreal Protocol.</w:t>
      </w:r>
    </w:p>
    <w:p w14:paraId="51E58F65" w14:textId="77777777" w:rsidR="00543A70" w:rsidRPr="00543A70" w:rsidRDefault="00543A70" w:rsidP="00543A70">
      <w:pPr>
        <w:keepNext/>
        <w:spacing w:after="240"/>
        <w:outlineLvl w:val="0"/>
        <w:rPr>
          <w:rFonts w:eastAsiaTheme="minorEastAsia"/>
          <w:b/>
          <w:bCs/>
          <w:lang w:eastAsia="zh-CN"/>
        </w:rPr>
      </w:pPr>
      <w:r w:rsidRPr="00543A70">
        <w:rPr>
          <w:rFonts w:eastAsiaTheme="minorEastAsia"/>
          <w:b/>
          <w:bCs/>
          <w:lang w:eastAsia="zh-CN"/>
        </w:rPr>
        <w:t>Progress report</w:t>
      </w:r>
    </w:p>
    <w:p w14:paraId="6EBB08DB" w14:textId="77777777" w:rsidR="00543A70" w:rsidRPr="00543A70" w:rsidRDefault="00543A70" w:rsidP="00543A70">
      <w:pPr>
        <w:numPr>
          <w:ilvl w:val="0"/>
          <w:numId w:val="1"/>
        </w:numPr>
        <w:spacing w:after="240"/>
        <w:outlineLvl w:val="0"/>
        <w:rPr>
          <w:rFonts w:eastAsiaTheme="minorEastAsia"/>
          <w:lang w:eastAsia="zh-CN"/>
        </w:rPr>
      </w:pPr>
      <w:r w:rsidRPr="00543A70">
        <w:rPr>
          <w:rFonts w:eastAsiaTheme="minorEastAsia"/>
          <w:lang w:eastAsia="zh-CN"/>
        </w:rPr>
        <w:t>On behalf of the Government of Brazil, UNDP submitted a report on progress achieved in the implementation of remaining activities of stage II</w:t>
      </w:r>
      <w:bookmarkStart w:id="1" w:name="_Hlk126934425"/>
      <w:bookmarkStart w:id="2" w:name="_Hlk126663552"/>
      <w:r w:rsidRPr="00543A70">
        <w:rPr>
          <w:rFonts w:eastAsiaTheme="minorEastAsia"/>
          <w:lang w:eastAsia="zh-CN"/>
        </w:rPr>
        <w:t>, as summarized below.</w:t>
      </w:r>
    </w:p>
    <w:p w14:paraId="184F9A5E" w14:textId="77777777" w:rsidR="00543A70" w:rsidRPr="00543A70" w:rsidRDefault="00543A70" w:rsidP="00543A70">
      <w:pPr>
        <w:spacing w:after="240"/>
        <w:rPr>
          <w:rFonts w:eastAsiaTheme="minorEastAsia"/>
          <w:u w:val="single"/>
          <w:lang w:eastAsia="zh-CN"/>
        </w:rPr>
      </w:pPr>
      <w:r w:rsidRPr="00543A70">
        <w:rPr>
          <w:rFonts w:eastAsiaTheme="minorEastAsia"/>
          <w:u w:val="single"/>
          <w:lang w:eastAsia="zh-CN"/>
        </w:rPr>
        <w:t>Regulatory framework</w:t>
      </w:r>
    </w:p>
    <w:p w14:paraId="40E1D5B3" w14:textId="77777777" w:rsidR="00543A70" w:rsidRPr="00543A70" w:rsidRDefault="00543A70" w:rsidP="00543A70">
      <w:pPr>
        <w:numPr>
          <w:ilvl w:val="0"/>
          <w:numId w:val="1"/>
        </w:numPr>
        <w:spacing w:after="240"/>
        <w:outlineLvl w:val="0"/>
        <w:rPr>
          <w:rFonts w:eastAsiaTheme="minorEastAsia"/>
          <w:lang w:eastAsia="zh-CN"/>
        </w:rPr>
      </w:pPr>
      <w:r w:rsidRPr="00543A70">
        <w:rPr>
          <w:rFonts w:eastAsiaTheme="minorEastAsia"/>
          <w:lang w:eastAsia="zh-CN"/>
        </w:rPr>
        <w:t>International standard ISO-22043-2020 for ice cream freezers (Classification, requirements and test conditions) was translated into Portuguese and is currently in public consultation. Ongoing work on other standards includes translation of ISO-23953-1 for refrigerated display cabinets (Part 1: Vocabulary); a new revision of ISO 5149:2014 for refrigeration systems and heat pumps (Parts 1 to 4: Safety and environmental requirements); and revision of ABNT NBR 16666 on refrigerants (Designation and safety classification).</w:t>
      </w:r>
    </w:p>
    <w:p w14:paraId="32D00DCB" w14:textId="77777777" w:rsidR="00543A70" w:rsidRPr="00543A70" w:rsidRDefault="00543A70" w:rsidP="00543A70">
      <w:pPr>
        <w:widowControl w:val="0"/>
        <w:spacing w:before="240" w:after="240"/>
        <w:outlineLvl w:val="0"/>
        <w:rPr>
          <w:rFonts w:eastAsiaTheme="minorEastAsia"/>
          <w:color w:val="000000" w:themeColor="text1"/>
          <w:u w:val="single"/>
          <w:lang w:eastAsia="zh-CN"/>
        </w:rPr>
      </w:pPr>
      <w:r w:rsidRPr="00543A70">
        <w:rPr>
          <w:rFonts w:eastAsiaTheme="minorEastAsia"/>
          <w:color w:val="000000" w:themeColor="text1"/>
          <w:u w:val="single"/>
          <w:lang w:eastAsia="zh-CN"/>
        </w:rPr>
        <w:t>Manufacturing sector</w:t>
      </w:r>
    </w:p>
    <w:p w14:paraId="72ADEF72" w14:textId="77777777" w:rsidR="00543A70" w:rsidRPr="00543A70" w:rsidRDefault="00543A70" w:rsidP="00543A70">
      <w:pPr>
        <w:widowControl w:val="0"/>
        <w:spacing w:after="240"/>
        <w:rPr>
          <w:rFonts w:eastAsiaTheme="minorEastAsia"/>
          <w:i/>
          <w:iCs/>
          <w:lang w:eastAsia="zh-CN"/>
        </w:rPr>
      </w:pPr>
      <w:r w:rsidRPr="00543A70">
        <w:rPr>
          <w:rFonts w:eastAsiaTheme="minorEastAsia"/>
          <w:i/>
          <w:iCs/>
          <w:lang w:eastAsia="zh-CN"/>
        </w:rPr>
        <w:t>Polyurethane foam manufacturing (UNDP)</w:t>
      </w:r>
    </w:p>
    <w:p w14:paraId="15C7EC4A" w14:textId="77777777" w:rsidR="00543A70" w:rsidRPr="00543A70" w:rsidRDefault="00543A70" w:rsidP="00543A70">
      <w:pPr>
        <w:widowControl w:val="0"/>
        <w:numPr>
          <w:ilvl w:val="0"/>
          <w:numId w:val="1"/>
        </w:numPr>
        <w:spacing w:after="240"/>
        <w:outlineLvl w:val="0"/>
        <w:rPr>
          <w:rFonts w:eastAsiaTheme="minorEastAsia"/>
          <w:lang w:eastAsia="zh-CN"/>
        </w:rPr>
      </w:pPr>
      <w:r w:rsidRPr="00543A70">
        <w:rPr>
          <w:rFonts w:eastAsiaTheme="minorEastAsia"/>
          <w:lang w:eastAsia="zh-CN"/>
        </w:rPr>
        <w:t>Total conversion of the polyurethane (PU) foam manufacturing sector was finalized by fully replacing HCFC</w:t>
      </w:r>
      <w:r w:rsidRPr="00543A70">
        <w:rPr>
          <w:rFonts w:eastAsiaTheme="minorEastAsia"/>
          <w:lang w:eastAsia="zh-CN"/>
        </w:rPr>
        <w:noBreakHyphen/>
        <w:t>141b used as a blowing agent with alternatives with zero ozone-depleting potential (ODP) and low global-warming potential (GWP). Conversions at 20 individual enterprises</w:t>
      </w:r>
      <w:r w:rsidRPr="00543A70">
        <w:rPr>
          <w:rFonts w:eastAsiaTheme="minorEastAsia"/>
          <w:vertAlign w:val="superscript"/>
          <w:lang w:eastAsia="zh-CN"/>
        </w:rPr>
        <w:footnoteReference w:id="5"/>
      </w:r>
      <w:r w:rsidRPr="00543A70">
        <w:rPr>
          <w:rFonts w:eastAsiaTheme="minorEastAsia"/>
          <w:lang w:eastAsia="zh-CN"/>
        </w:rPr>
        <w:t xml:space="preserve"> resulted in the elimination of 58.78 ODP tonnes of HCFC</w:t>
      </w:r>
      <w:r w:rsidRPr="00543A70">
        <w:rPr>
          <w:rFonts w:eastAsiaTheme="minorEastAsia"/>
          <w:lang w:eastAsia="zh-CN"/>
        </w:rPr>
        <w:noBreakHyphen/>
        <w:t>141b, and a group project to convert 200 DSUs with the assistance of nine local systems houses phased out 77.6 ODP tonnes of HCFC</w:t>
      </w:r>
      <w:r w:rsidRPr="00543A70">
        <w:rPr>
          <w:rFonts w:eastAsiaTheme="minorEastAsia"/>
          <w:lang w:eastAsia="zh-CN"/>
        </w:rPr>
        <w:noBreakHyphen/>
        <w:t>141b. Systems houses also supplied alternative technologies to enterprises that did not participate in the HPMP, with an estimated additional 33.5 ODP tonnes of HCFC-141b phased out without Multilateral Fund’s support.</w:t>
      </w:r>
    </w:p>
    <w:p w14:paraId="31C0A0BC" w14:textId="77777777" w:rsidR="00543A70" w:rsidRPr="00543A70" w:rsidRDefault="00543A70" w:rsidP="00A343E6">
      <w:pPr>
        <w:keepNext/>
        <w:spacing w:before="240" w:after="240"/>
        <w:outlineLvl w:val="0"/>
        <w:rPr>
          <w:rFonts w:eastAsiaTheme="minorEastAsia"/>
          <w:i/>
          <w:iCs/>
          <w:color w:val="000000" w:themeColor="text1"/>
          <w:lang w:eastAsia="zh-CN"/>
        </w:rPr>
      </w:pPr>
      <w:r w:rsidRPr="00543A70">
        <w:rPr>
          <w:rFonts w:eastAsiaTheme="minorEastAsia"/>
          <w:i/>
          <w:iCs/>
          <w:color w:val="000000" w:themeColor="text1"/>
          <w:lang w:eastAsia="zh-CN"/>
        </w:rPr>
        <w:lastRenderedPageBreak/>
        <w:t>Commercial refrigeration manufacturing (UNIDO)</w:t>
      </w:r>
    </w:p>
    <w:p w14:paraId="45E31B92" w14:textId="77777777" w:rsidR="00543A70" w:rsidRPr="00543A70" w:rsidRDefault="00543A70" w:rsidP="00A343E6">
      <w:pPr>
        <w:numPr>
          <w:ilvl w:val="0"/>
          <w:numId w:val="1"/>
        </w:numPr>
        <w:spacing w:after="240"/>
        <w:outlineLvl w:val="0"/>
        <w:rPr>
          <w:rFonts w:eastAsiaTheme="minorEastAsia"/>
          <w:lang w:eastAsia="zh-CN"/>
        </w:rPr>
      </w:pPr>
      <w:r w:rsidRPr="00543A70">
        <w:rPr>
          <w:rFonts w:eastAsiaTheme="minorEastAsia"/>
          <w:lang w:eastAsia="zh-CN"/>
        </w:rPr>
        <w:t>Twelve out of the 14 small and medium-sized enterprises manufacturing commercial refrigeration equipment with low</w:t>
      </w:r>
      <w:r w:rsidRPr="00543A70">
        <w:rPr>
          <w:rFonts w:eastAsiaTheme="minorEastAsia"/>
          <w:lang w:eastAsia="zh-CN"/>
        </w:rPr>
        <w:noBreakHyphen/>
        <w:t>GWP refrigerants that have participated in stage II have completed conversions</w:t>
      </w:r>
      <w:r w:rsidRPr="00543A70">
        <w:rPr>
          <w:rFonts w:eastAsiaTheme="minorEastAsia"/>
          <w:vertAlign w:val="superscript"/>
          <w:lang w:eastAsia="zh-CN"/>
        </w:rPr>
        <w:footnoteReference w:id="6"/>
      </w:r>
      <w:r w:rsidRPr="00543A70">
        <w:rPr>
          <w:rFonts w:eastAsiaTheme="minorEastAsia"/>
          <w:lang w:eastAsia="zh-CN"/>
        </w:rPr>
        <w:t xml:space="preserve"> (six of them over the past year), selecting R</w:t>
      </w:r>
      <w:r w:rsidRPr="00543A70">
        <w:rPr>
          <w:rFonts w:eastAsiaTheme="minorEastAsia"/>
          <w:lang w:eastAsia="zh-CN"/>
        </w:rPr>
        <w:noBreakHyphen/>
        <w:t>290 as an alternative in most cases, with only three enterprises</w:t>
      </w:r>
      <w:r w:rsidRPr="00543A70">
        <w:rPr>
          <w:rFonts w:eastAsiaTheme="minorEastAsia"/>
          <w:vertAlign w:val="superscript"/>
          <w:lang w:eastAsia="zh-CN"/>
        </w:rPr>
        <w:footnoteReference w:id="7"/>
      </w:r>
      <w:r w:rsidRPr="00543A70">
        <w:rPr>
          <w:rFonts w:eastAsiaTheme="minorEastAsia"/>
          <w:lang w:eastAsia="zh-CN"/>
        </w:rPr>
        <w:t xml:space="preserve"> opting for HFO. The last two enterprises are currently in the process of finalizing documentation for final payment. In June 2024, a workshop was held to present the beneficiaries’ experiences with the project, including safety considerations.</w:t>
      </w:r>
    </w:p>
    <w:p w14:paraId="34A5909F" w14:textId="523BE8F6" w:rsidR="00543A70" w:rsidRDefault="00543A70" w:rsidP="00543A70">
      <w:pPr>
        <w:keepNext/>
        <w:spacing w:after="240"/>
        <w:outlineLvl w:val="1"/>
        <w:rPr>
          <w:rFonts w:eastAsiaTheme="minorEastAsia"/>
          <w:color w:val="000000" w:themeColor="text1"/>
          <w:u w:val="single"/>
          <w:lang w:eastAsia="zh-CN"/>
        </w:rPr>
      </w:pPr>
      <w:r w:rsidRPr="00543A70">
        <w:rPr>
          <w:rFonts w:eastAsiaTheme="minorEastAsia"/>
          <w:color w:val="000000" w:themeColor="text1"/>
          <w:u w:val="single"/>
          <w:lang w:eastAsia="zh-CN"/>
        </w:rPr>
        <w:t>Refrigeration servicing sector (</w:t>
      </w:r>
      <w:r w:rsidR="00C93941">
        <w:rPr>
          <w:rFonts w:eastAsiaTheme="minorEastAsia"/>
          <w:color w:val="000000" w:themeColor="text1"/>
          <w:u w:val="single"/>
          <w:lang w:eastAsia="zh-CN"/>
        </w:rPr>
        <w:t xml:space="preserve">Government of </w:t>
      </w:r>
      <w:r w:rsidRPr="00543A70">
        <w:rPr>
          <w:rFonts w:eastAsiaTheme="minorEastAsia"/>
          <w:color w:val="000000" w:themeColor="text1"/>
          <w:u w:val="single"/>
          <w:lang w:eastAsia="zh-CN"/>
        </w:rPr>
        <w:t>Germany)</w:t>
      </w:r>
    </w:p>
    <w:p w14:paraId="4F65D6E9" w14:textId="0DDB2E5F" w:rsidR="00F77CDD" w:rsidRPr="00543A70" w:rsidRDefault="00EA797E" w:rsidP="00F77CDD">
      <w:pPr>
        <w:pStyle w:val="Heading1"/>
        <w:rPr>
          <w:rFonts w:eastAsiaTheme="minorEastAsia"/>
          <w:lang w:eastAsia="zh-CN"/>
        </w:rPr>
      </w:pPr>
      <w:r>
        <w:rPr>
          <w:rFonts w:eastAsiaTheme="minorEastAsia"/>
          <w:lang w:eastAsia="zh-CN"/>
        </w:rPr>
        <w:t>The following activities have been implemented:</w:t>
      </w:r>
    </w:p>
    <w:p w14:paraId="4EAA02C5" w14:textId="6899914F" w:rsidR="00543A70" w:rsidRPr="00543A70" w:rsidRDefault="00543A70" w:rsidP="00543A70">
      <w:pPr>
        <w:widowControl w:val="0"/>
        <w:numPr>
          <w:ilvl w:val="1"/>
          <w:numId w:val="1"/>
        </w:numPr>
        <w:spacing w:after="240"/>
        <w:outlineLvl w:val="1"/>
        <w:rPr>
          <w:rFonts w:eastAsiaTheme="minorEastAsia"/>
          <w:lang w:eastAsia="zh-CN"/>
        </w:rPr>
      </w:pPr>
      <w:r w:rsidRPr="00543A70">
        <w:rPr>
          <w:rFonts w:eastAsiaTheme="minorEastAsia"/>
          <w:i/>
          <w:lang w:eastAsia="zh-CN"/>
        </w:rPr>
        <w:t xml:space="preserve">Training and capacity-building: </w:t>
      </w:r>
      <w:r w:rsidRPr="00543A70">
        <w:rPr>
          <w:rFonts w:eastAsiaTheme="minorEastAsia"/>
          <w:iCs/>
          <w:lang w:eastAsia="zh-CN"/>
        </w:rPr>
        <w:t>Two additional train-the-trainer workshops for safe practices in commercial refrigeration were held; the training of 700</w:t>
      </w:r>
      <w:r w:rsidRPr="00543A70">
        <w:rPr>
          <w:rFonts w:eastAsiaTheme="minorEastAsia"/>
          <w:lang w:eastAsia="zh-CN"/>
        </w:rPr>
        <w:t xml:space="preserve"> technicians on best practices for split and window-type air-conditioning (AC) systems and 300 technicians on best practices in commercial refrigeration has started and is expected to be completed in December 2025; the installation of two mini-supermarkets in training institutions is ongoing, with associated training scheduled to start in the second quarter of 2025; R</w:t>
      </w:r>
      <w:r w:rsidR="00F77CDD">
        <w:rPr>
          <w:rFonts w:eastAsiaTheme="minorEastAsia"/>
          <w:lang w:eastAsia="zh-CN"/>
        </w:rPr>
        <w:noBreakHyphen/>
      </w:r>
      <w:r w:rsidRPr="00543A70">
        <w:rPr>
          <w:rFonts w:eastAsiaTheme="minorEastAsia"/>
          <w:lang w:eastAsia="zh-CN"/>
        </w:rPr>
        <w:t>290</w:t>
      </w:r>
      <w:r w:rsidR="00A24A18">
        <w:rPr>
          <w:rFonts w:eastAsiaTheme="minorEastAsia"/>
          <w:lang w:eastAsia="zh-CN"/>
        </w:rPr>
        <w:noBreakHyphen/>
      </w:r>
      <w:r w:rsidRPr="00543A70">
        <w:rPr>
          <w:rFonts w:eastAsiaTheme="minorEastAsia"/>
          <w:lang w:eastAsia="zh-CN"/>
        </w:rPr>
        <w:t>based AC units for training were imported and delivered to five training institutions; and safety and performance tests needed to certify AC models in Brazil were contracted and carried out; and</w:t>
      </w:r>
    </w:p>
    <w:p w14:paraId="6B3925B1" w14:textId="77777777" w:rsidR="00543A70" w:rsidRPr="00543A70" w:rsidRDefault="00543A70" w:rsidP="00543A70">
      <w:pPr>
        <w:numPr>
          <w:ilvl w:val="1"/>
          <w:numId w:val="1"/>
        </w:numPr>
        <w:spacing w:after="240"/>
        <w:outlineLvl w:val="1"/>
        <w:rPr>
          <w:rFonts w:eastAsiaTheme="minorEastAsia"/>
          <w:lang w:eastAsia="zh-CN"/>
        </w:rPr>
      </w:pPr>
      <w:r w:rsidRPr="00543A70">
        <w:rPr>
          <w:rFonts w:eastAsiaTheme="minorEastAsia"/>
          <w:i/>
          <w:color w:val="000000" w:themeColor="text1"/>
          <w:lang w:eastAsia="zh-CN"/>
        </w:rPr>
        <w:t xml:space="preserve">Outreach and awareness campaign: </w:t>
      </w:r>
      <w:r w:rsidRPr="00543A70">
        <w:rPr>
          <w:rFonts w:eastAsiaTheme="minorEastAsia"/>
          <w:lang w:eastAsia="zh-CN"/>
        </w:rPr>
        <w:t>Training material and presentations on the safe use of carbon dioxide and propane were developed and are currently being translated; project website has been updated with 10 interviews for the “Cool Talks HPMP” series; project Instagram account was created; and videos were produced to promote technicians’ training activities.</w:t>
      </w:r>
    </w:p>
    <w:bookmarkEnd w:id="1"/>
    <w:bookmarkEnd w:id="2"/>
    <w:p w14:paraId="0A67E73F" w14:textId="77777777" w:rsidR="00543A70" w:rsidRPr="00543A70" w:rsidRDefault="00543A70" w:rsidP="00543A70">
      <w:pPr>
        <w:numPr>
          <w:ilvl w:val="0"/>
          <w:numId w:val="1"/>
        </w:numPr>
        <w:outlineLvl w:val="0"/>
        <w:rPr>
          <w:rFonts w:eastAsiaTheme="minorEastAsia"/>
          <w:lang w:val="en-US" w:eastAsia="zh-CN"/>
        </w:rPr>
      </w:pPr>
      <w:r w:rsidRPr="00543A70">
        <w:rPr>
          <w:rFonts w:eastAsiaTheme="minorEastAsia"/>
          <w:lang w:val="en-US" w:eastAsia="zh-CN"/>
        </w:rPr>
        <w:t>Of the total US $26,019,401 approved for stage II of the HPMP for Brazil, US</w:t>
      </w:r>
      <w:r w:rsidRPr="00543A70">
        <w:rPr>
          <w:rFonts w:eastAsiaTheme="minorEastAsia"/>
          <w:lang w:eastAsia="zh-CN"/>
        </w:rPr>
        <w:t> </w:t>
      </w:r>
      <w:r w:rsidRPr="00543A70">
        <w:rPr>
          <w:rFonts w:eastAsiaTheme="minorEastAsia"/>
          <w:lang w:val="en-US" w:eastAsia="zh-CN"/>
        </w:rPr>
        <w:t>$23,443,428 has been disbursed. Out of the remaining balance of US $2,575,973, it is preliminarily estimated that US $1,695,731 will be returned by UNDP and US $311,203 will be returned by UNIDO upon financial completion of the project, and the remaining balance will be disbursed in 2025–2026.</w:t>
      </w:r>
    </w:p>
    <w:p w14:paraId="4F1F1DC0" w14:textId="77777777" w:rsidR="00543A70" w:rsidRPr="00543A70" w:rsidRDefault="00543A70" w:rsidP="00543A70">
      <w:pPr>
        <w:keepNext/>
        <w:spacing w:before="240" w:after="240"/>
        <w:rPr>
          <w:rFonts w:eastAsiaTheme="minorEastAsia"/>
          <w:b/>
          <w:bCs/>
          <w:lang w:eastAsia="zh-CN"/>
        </w:rPr>
      </w:pPr>
      <w:r w:rsidRPr="00543A70">
        <w:rPr>
          <w:rFonts w:eastAsiaTheme="minorEastAsia"/>
          <w:b/>
          <w:bCs/>
          <w:lang w:eastAsia="zh-CN"/>
        </w:rPr>
        <w:t>Secretariat’s comments</w:t>
      </w:r>
    </w:p>
    <w:p w14:paraId="77C51BA0" w14:textId="77777777" w:rsidR="00543A70" w:rsidRPr="00543A70" w:rsidRDefault="00543A70" w:rsidP="00543A70">
      <w:pPr>
        <w:numPr>
          <w:ilvl w:val="0"/>
          <w:numId w:val="1"/>
        </w:numPr>
        <w:spacing w:before="240" w:after="240"/>
        <w:outlineLvl w:val="0"/>
        <w:rPr>
          <w:rFonts w:eastAsiaTheme="minorEastAsia"/>
          <w:lang w:eastAsia="zh-CN"/>
        </w:rPr>
      </w:pPr>
      <w:r w:rsidRPr="00543A70">
        <w:rPr>
          <w:rFonts w:eastAsiaTheme="minorEastAsia"/>
          <w:lang w:eastAsia="zh-CN"/>
        </w:rPr>
        <w:t>At the Secretariat’s request, UNDP confirmed that stage II of the HPMP would be completed by 31 December 2025, in line with decision 91/26(b)(ii).</w:t>
      </w:r>
    </w:p>
    <w:p w14:paraId="5FC1B0E6" w14:textId="77777777" w:rsidR="00543A70" w:rsidRPr="00543A70" w:rsidRDefault="00543A70" w:rsidP="00543A70">
      <w:pPr>
        <w:numPr>
          <w:ilvl w:val="0"/>
          <w:numId w:val="1"/>
        </w:numPr>
        <w:spacing w:before="240" w:after="240"/>
        <w:outlineLvl w:val="0"/>
        <w:rPr>
          <w:rFonts w:eastAsiaTheme="minorEastAsia"/>
          <w:lang w:eastAsia="zh-CN"/>
        </w:rPr>
      </w:pPr>
      <w:r w:rsidRPr="00543A70">
        <w:rPr>
          <w:rFonts w:eastAsiaTheme="minorEastAsia"/>
          <w:lang w:eastAsia="zh-CN"/>
        </w:rPr>
        <w:t>UNDP also confirmed that the PU foam sector plan was finalized on 31 December 2024 and provided the final list of downstream PU foam enterprises assisted under stage II, in line with decision 94/33(b)(ii). Out of the 445 DSUs initially planned for assistance, 200 received assistance under the project; funds associated with the remaining enterprises have already been deducted from the approved tranches, returned to the Fund in previous meetings, or will be returned upon financial completion of the plan. The final cost of the PU foam sector plan in Brazil was US $10,809,269. Regarding the availability of low</w:t>
      </w:r>
      <w:r w:rsidRPr="00543A70">
        <w:rPr>
          <w:rFonts w:eastAsiaTheme="minorEastAsia"/>
          <w:lang w:eastAsia="zh-CN"/>
        </w:rPr>
        <w:noBreakHyphen/>
        <w:t>GWP alternatives, UNDP informed the Secretariat that HFO was currently available, with prices ranging from US $14 to US $18, depending on the contract between the consumer and the supplier.</w:t>
      </w:r>
    </w:p>
    <w:p w14:paraId="24AC576D" w14:textId="77777777" w:rsidR="00543A70" w:rsidRPr="00543A70" w:rsidRDefault="00543A70" w:rsidP="00543A70">
      <w:pPr>
        <w:numPr>
          <w:ilvl w:val="0"/>
          <w:numId w:val="1"/>
        </w:numPr>
        <w:spacing w:after="240"/>
        <w:outlineLvl w:val="0"/>
        <w:rPr>
          <w:rFonts w:eastAsiaTheme="minorEastAsia"/>
          <w:lang w:eastAsia="zh-CN"/>
        </w:rPr>
      </w:pPr>
      <w:r w:rsidRPr="00543A70">
        <w:rPr>
          <w:rFonts w:eastAsiaTheme="minorEastAsia"/>
          <w:lang w:eastAsia="zh-CN"/>
        </w:rPr>
        <w:lastRenderedPageBreak/>
        <w:t>In line with decision 94/33(a)(ii), UNDP continued assisting the DSUs associated with the systems house U-Tech, which had withdrawn from stage II of the HPMP, in the adoption of low</w:t>
      </w:r>
      <w:r w:rsidRPr="00543A70">
        <w:rPr>
          <w:rFonts w:eastAsiaTheme="minorEastAsia"/>
          <w:lang w:eastAsia="zh-CN"/>
        </w:rPr>
        <w:noBreakHyphen/>
        <w:t>GWP technologies to replace HCFC-22 in the froth application.</w:t>
      </w:r>
      <w:r w:rsidRPr="00543A70">
        <w:rPr>
          <w:rFonts w:eastAsiaTheme="minorEastAsia"/>
          <w:vertAlign w:val="superscript"/>
          <w:lang w:eastAsia="zh-CN"/>
        </w:rPr>
        <w:footnoteReference w:id="8"/>
      </w:r>
      <w:r w:rsidRPr="00543A70">
        <w:rPr>
          <w:rFonts w:eastAsiaTheme="minorEastAsia"/>
          <w:lang w:eastAsia="zh-CN"/>
        </w:rPr>
        <w:t xml:space="preserve"> UNDP reported that despite efforts, it was not possible to provide support to U-Tech’s DSUs with resources from the Multilateral Fund. Therefore, the funds earmarked for the incremental operating costs for these DSUs were not transferred and will be returned to the Multilateral Fund at the end of the project, along with the remaining incremental capital cost funding.</w:t>
      </w:r>
    </w:p>
    <w:p w14:paraId="02A2AB58" w14:textId="77777777" w:rsidR="00543A70" w:rsidRPr="00543A70" w:rsidRDefault="00543A70" w:rsidP="00543A70">
      <w:pPr>
        <w:numPr>
          <w:ilvl w:val="0"/>
          <w:numId w:val="1"/>
        </w:numPr>
        <w:spacing w:after="240"/>
        <w:outlineLvl w:val="0"/>
        <w:rPr>
          <w:rFonts w:eastAsiaTheme="minorEastAsia"/>
          <w:lang w:eastAsia="zh-CN"/>
        </w:rPr>
      </w:pPr>
      <w:r w:rsidRPr="00543A70">
        <w:rPr>
          <w:rFonts w:eastAsiaTheme="minorEastAsia"/>
          <w:lang w:eastAsia="zh-CN"/>
        </w:rPr>
        <w:t>The Secretariat notes that, with the completion of the ongoing activities in the servicing sector, Brazil will have completed all activities planned under the last tranche of stage II of the HPMP.</w:t>
      </w:r>
    </w:p>
    <w:p w14:paraId="35941208" w14:textId="77777777" w:rsidR="00543A70" w:rsidRPr="00543A70" w:rsidRDefault="00543A70" w:rsidP="00543A70">
      <w:pPr>
        <w:spacing w:before="240" w:after="240"/>
        <w:rPr>
          <w:rFonts w:eastAsiaTheme="minorEastAsia"/>
          <w:b/>
          <w:bCs/>
          <w:lang w:eastAsia="zh-CN"/>
        </w:rPr>
      </w:pPr>
      <w:r w:rsidRPr="00543A70">
        <w:rPr>
          <w:rFonts w:eastAsiaTheme="minorEastAsia"/>
          <w:b/>
          <w:bCs/>
          <w:lang w:eastAsia="zh-CN"/>
        </w:rPr>
        <w:t>Recommendation</w:t>
      </w:r>
    </w:p>
    <w:p w14:paraId="0C848631" w14:textId="77777777" w:rsidR="00543A70" w:rsidRPr="00F43592" w:rsidRDefault="00543A70" w:rsidP="00543A70">
      <w:pPr>
        <w:numPr>
          <w:ilvl w:val="0"/>
          <w:numId w:val="1"/>
        </w:numPr>
        <w:spacing w:after="240"/>
        <w:outlineLvl w:val="0"/>
        <w:rPr>
          <w:rFonts w:eastAsiaTheme="minorEastAsia"/>
          <w:lang w:eastAsia="zh-CN"/>
        </w:rPr>
      </w:pPr>
      <w:r w:rsidRPr="00543A70">
        <w:rPr>
          <w:rFonts w:eastAsiaTheme="minorEastAsia"/>
          <w:lang w:eastAsia="zh-CN"/>
        </w:rPr>
        <w:t>The Executive Committee may wish to note the report on the update on the progress made on the implementation of the work programmes associated with the sixth and final tranche of stage II of the HCFC phase</w:t>
      </w:r>
      <w:r w:rsidRPr="00543A70">
        <w:rPr>
          <w:rFonts w:eastAsiaTheme="minorEastAsia"/>
          <w:lang w:eastAsia="zh-CN"/>
        </w:rPr>
        <w:noBreakHyphen/>
        <w:t>out management plan for Brazil, provided by UNDP and contained in document UNEP/OzL.Pro/</w:t>
      </w:r>
      <w:r w:rsidRPr="00F43592">
        <w:rPr>
          <w:rFonts w:eastAsiaTheme="minorEastAsia"/>
          <w:lang w:eastAsia="zh-CN"/>
        </w:rPr>
        <w:t>ExCom/96/11.</w:t>
      </w:r>
    </w:p>
    <w:p w14:paraId="52FB1827" w14:textId="77777777" w:rsidR="009F1217" w:rsidRPr="009F1217" w:rsidRDefault="009F1217" w:rsidP="0027224F">
      <w:pPr>
        <w:spacing w:after="240"/>
        <w:ind w:left="720"/>
        <w:rPr>
          <w:rFonts w:eastAsiaTheme="minorEastAsia"/>
          <w:b/>
          <w:bCs/>
          <w:lang w:eastAsia="zh-CN"/>
        </w:rPr>
      </w:pPr>
      <w:r w:rsidRPr="009F1217">
        <w:rPr>
          <w:rFonts w:eastAsiaTheme="minorEastAsia"/>
          <w:b/>
          <w:bCs/>
          <w:u w:val="single"/>
          <w:lang w:eastAsia="zh-CN"/>
        </w:rPr>
        <w:t>India: HCFC phase-out management plan (stage II – progress report on the implementation of the work programme associated with the fourth and final tranche)</w:t>
      </w:r>
      <w:r w:rsidRPr="009F1217">
        <w:rPr>
          <w:rFonts w:eastAsiaTheme="minorEastAsia"/>
          <w:b/>
          <w:bCs/>
          <w:lang w:eastAsia="zh-CN"/>
        </w:rPr>
        <w:t xml:space="preserve"> (UNDP, UNEP and the Government of Germany)</w:t>
      </w:r>
    </w:p>
    <w:p w14:paraId="05DA7480" w14:textId="77777777" w:rsidR="009F1217" w:rsidRPr="009F1217" w:rsidRDefault="009F1217" w:rsidP="009F1217">
      <w:pPr>
        <w:spacing w:after="240"/>
        <w:rPr>
          <w:rFonts w:eastAsiaTheme="minorEastAsia"/>
          <w:b/>
          <w:bCs/>
          <w:lang w:eastAsia="zh-CN"/>
        </w:rPr>
      </w:pPr>
      <w:r w:rsidRPr="009F1217">
        <w:rPr>
          <w:rFonts w:eastAsiaTheme="minorEastAsia"/>
          <w:b/>
          <w:bCs/>
          <w:lang w:eastAsia="zh-CN"/>
        </w:rPr>
        <w:t>Background</w:t>
      </w:r>
    </w:p>
    <w:p w14:paraId="28B40E4B" w14:textId="77777777" w:rsidR="009F1217" w:rsidRPr="009F1217" w:rsidRDefault="009F1217" w:rsidP="009F1217">
      <w:pPr>
        <w:keepNext/>
        <w:keepLines/>
        <w:numPr>
          <w:ilvl w:val="0"/>
          <w:numId w:val="1"/>
        </w:numPr>
        <w:spacing w:after="240"/>
        <w:outlineLvl w:val="0"/>
        <w:rPr>
          <w:rFonts w:eastAsiaTheme="minorEastAsia"/>
          <w:lang w:eastAsia="zh-CN"/>
        </w:rPr>
      </w:pPr>
      <w:r w:rsidRPr="009F1217">
        <w:rPr>
          <w:rFonts w:eastAsiaTheme="minorEastAsia"/>
          <w:lang w:eastAsia="zh-CN"/>
        </w:rPr>
        <w:t>At its 91</w:t>
      </w:r>
      <w:r w:rsidRPr="009F1217">
        <w:rPr>
          <w:rFonts w:eastAsiaTheme="minorEastAsia"/>
          <w:vertAlign w:val="superscript"/>
          <w:lang w:eastAsia="zh-CN"/>
        </w:rPr>
        <w:t>st</w:t>
      </w:r>
      <w:r w:rsidRPr="009F1217">
        <w:rPr>
          <w:rFonts w:eastAsiaTheme="minorEastAsia"/>
          <w:lang w:eastAsia="zh-CN"/>
        </w:rPr>
        <w:t xml:space="preserve"> meeting, in approving the fourth and final tranche of stage II of the HCFC phase-out management plan (HPMP) for India, the Executive Committee requested the Government of India, UNDP, UNEP and the Government of Germany to submit, at the first meeting of 2025, a progress report on the implementation of the work programme associated with the final tranche of the HPMP.</w:t>
      </w:r>
      <w:r w:rsidRPr="009F1217">
        <w:rPr>
          <w:rFonts w:eastAsiaTheme="minorEastAsia"/>
          <w:vertAlign w:val="superscript"/>
          <w:lang w:eastAsia="zh-CN"/>
        </w:rPr>
        <w:footnoteReference w:id="9"/>
      </w:r>
      <w:r w:rsidRPr="009F1217">
        <w:rPr>
          <w:rFonts w:eastAsiaTheme="minorEastAsia"/>
          <w:lang w:eastAsia="zh-CN"/>
        </w:rPr>
        <w:t xml:space="preserve"> </w:t>
      </w:r>
    </w:p>
    <w:p w14:paraId="1E952B24" w14:textId="1B2D8C58" w:rsidR="009F1217" w:rsidRPr="009F1217" w:rsidRDefault="009F1217" w:rsidP="009F1217">
      <w:pPr>
        <w:keepNext/>
        <w:keepLines/>
        <w:numPr>
          <w:ilvl w:val="0"/>
          <w:numId w:val="1"/>
        </w:numPr>
        <w:spacing w:after="240"/>
        <w:outlineLvl w:val="0"/>
        <w:rPr>
          <w:rFonts w:eastAsiaTheme="minorEastAsia"/>
          <w:lang w:eastAsia="zh-CN"/>
        </w:rPr>
      </w:pPr>
      <w:r w:rsidRPr="009F1217">
        <w:rPr>
          <w:rFonts w:eastAsiaTheme="minorEastAsia"/>
          <w:lang w:eastAsia="zh-CN"/>
        </w:rPr>
        <w:t>The Government of India reported a consumption of 322.44 ODP tonnes of HCFCs in 2023, which is 80.0 per cent below the HCFC baseline for compliance.</w:t>
      </w:r>
      <w:r w:rsidRPr="009F1217">
        <w:rPr>
          <w:rFonts w:eastAsiaTheme="minorEastAsia"/>
          <w:vertAlign w:val="superscript"/>
          <w:lang w:eastAsia="zh-CN"/>
        </w:rPr>
        <w:footnoteReference w:id="10"/>
      </w:r>
      <w:r w:rsidRPr="009F1217">
        <w:rPr>
          <w:rFonts w:eastAsiaTheme="minorEastAsia"/>
          <w:lang w:eastAsia="zh-CN"/>
        </w:rPr>
        <w:t xml:space="preserve"> Preliminary consumption data for 2024 is being compiled and is estimated at 464.33 ODP tonnes. The 2019-2024 HCFC consumption is shown in table </w:t>
      </w:r>
      <w:r w:rsidR="00476BE4">
        <w:rPr>
          <w:rFonts w:eastAsiaTheme="minorEastAsia"/>
          <w:lang w:eastAsia="zh-CN"/>
        </w:rPr>
        <w:t>4</w:t>
      </w:r>
      <w:r w:rsidRPr="009F1217">
        <w:rPr>
          <w:rFonts w:eastAsiaTheme="minorEastAsia"/>
          <w:lang w:eastAsia="zh-CN"/>
        </w:rPr>
        <w:t>.</w:t>
      </w:r>
    </w:p>
    <w:p w14:paraId="5BA4BA06" w14:textId="09DD81A0" w:rsidR="009F1217" w:rsidRPr="009F1217" w:rsidRDefault="009F1217" w:rsidP="009F1217">
      <w:pPr>
        <w:keepNext/>
        <w:rPr>
          <w:rFonts w:eastAsiaTheme="minorEastAsia"/>
          <w:b/>
          <w:lang w:eastAsia="zh-CN"/>
        </w:rPr>
      </w:pPr>
      <w:r w:rsidRPr="009F1217">
        <w:rPr>
          <w:rFonts w:eastAsiaTheme="minorEastAsia"/>
          <w:b/>
          <w:lang w:eastAsia="zh-CN"/>
        </w:rPr>
        <w:t>Table </w:t>
      </w:r>
      <w:r w:rsidR="00476BE4">
        <w:rPr>
          <w:rFonts w:eastAsiaTheme="minorEastAsia"/>
          <w:b/>
          <w:bCs/>
          <w:lang w:eastAsia="zh-CN"/>
        </w:rPr>
        <w:t>4</w:t>
      </w:r>
      <w:r w:rsidRPr="009F1217">
        <w:rPr>
          <w:rFonts w:eastAsiaTheme="minorEastAsia"/>
          <w:b/>
          <w:lang w:eastAsia="zh-CN"/>
        </w:rPr>
        <w:t>. HCFC consumption in India (2019-2023 Article 7 data)</w:t>
      </w:r>
    </w:p>
    <w:tbl>
      <w:tblPr>
        <w:tblW w:w="5000" w:type="pct"/>
        <w:tblLayout w:type="fixed"/>
        <w:tblLook w:val="04A0" w:firstRow="1" w:lastRow="0" w:firstColumn="1" w:lastColumn="0" w:noHBand="0" w:noVBand="1"/>
      </w:tblPr>
      <w:tblGrid>
        <w:gridCol w:w="1963"/>
        <w:gridCol w:w="1028"/>
        <w:gridCol w:w="1029"/>
        <w:gridCol w:w="1030"/>
        <w:gridCol w:w="1029"/>
        <w:gridCol w:w="1029"/>
        <w:gridCol w:w="1030"/>
        <w:gridCol w:w="1212"/>
      </w:tblGrid>
      <w:tr w:rsidR="009F1217" w:rsidRPr="009F1217" w14:paraId="0577A0B4" w14:textId="77777777" w:rsidTr="00825E3B">
        <w:trPr>
          <w:tblHeader/>
        </w:trPr>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816FFD" w14:textId="77777777" w:rsidR="009F1217" w:rsidRPr="009F1217" w:rsidRDefault="009F1217" w:rsidP="009F1217">
            <w:pPr>
              <w:keepNext/>
              <w:jc w:val="center"/>
              <w:rPr>
                <w:rFonts w:eastAsiaTheme="minorEastAsia"/>
                <w:b/>
                <w:bCs/>
                <w:color w:val="000000"/>
                <w:sz w:val="20"/>
                <w:szCs w:val="20"/>
                <w:lang w:eastAsia="zh-CN"/>
              </w:rPr>
            </w:pPr>
            <w:r w:rsidRPr="009F1217">
              <w:rPr>
                <w:rFonts w:eastAsiaTheme="minorEastAsia"/>
                <w:b/>
                <w:bCs/>
                <w:color w:val="000000"/>
                <w:sz w:val="20"/>
                <w:szCs w:val="20"/>
                <w:lang w:eastAsia="zh-CN"/>
              </w:rPr>
              <w:t>HCFC</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55B227C2" w14:textId="77777777" w:rsidR="009F1217" w:rsidRPr="009F1217" w:rsidRDefault="009F1217" w:rsidP="009F1217">
            <w:pPr>
              <w:keepNext/>
              <w:jc w:val="center"/>
              <w:rPr>
                <w:rFonts w:eastAsiaTheme="minorEastAsia"/>
                <w:b/>
                <w:bCs/>
                <w:color w:val="000000"/>
                <w:sz w:val="20"/>
                <w:szCs w:val="20"/>
                <w:lang w:eastAsia="zh-CN"/>
              </w:rPr>
            </w:pPr>
            <w:r w:rsidRPr="009F1217">
              <w:rPr>
                <w:rFonts w:eastAsiaTheme="minorEastAsia"/>
                <w:b/>
                <w:bCs/>
                <w:color w:val="000000"/>
                <w:sz w:val="20"/>
                <w:szCs w:val="20"/>
                <w:lang w:eastAsia="zh-CN"/>
              </w:rPr>
              <w:t>2019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2EAC1811" w14:textId="77777777" w:rsidR="009F1217" w:rsidRPr="009F1217" w:rsidRDefault="009F1217" w:rsidP="009F1217">
            <w:pPr>
              <w:keepNext/>
              <w:jc w:val="center"/>
              <w:rPr>
                <w:rFonts w:eastAsiaTheme="minorEastAsia"/>
                <w:b/>
                <w:bCs/>
                <w:color w:val="000000"/>
                <w:sz w:val="20"/>
                <w:szCs w:val="20"/>
                <w:lang w:eastAsia="zh-CN"/>
              </w:rPr>
            </w:pPr>
            <w:r w:rsidRPr="009F1217">
              <w:rPr>
                <w:rFonts w:eastAsiaTheme="minorEastAsia"/>
                <w:b/>
                <w:bCs/>
                <w:color w:val="000000"/>
                <w:sz w:val="20"/>
                <w:szCs w:val="20"/>
                <w:lang w:eastAsia="zh-CN"/>
              </w:rPr>
              <w:t>2020</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1B240ECF" w14:textId="77777777" w:rsidR="009F1217" w:rsidRPr="009F1217" w:rsidRDefault="009F1217" w:rsidP="009F1217">
            <w:pPr>
              <w:keepNext/>
              <w:jc w:val="center"/>
              <w:rPr>
                <w:rFonts w:eastAsiaTheme="minorEastAsia"/>
                <w:b/>
                <w:bCs/>
                <w:color w:val="000000"/>
                <w:sz w:val="20"/>
                <w:szCs w:val="20"/>
                <w:lang w:eastAsia="zh-CN"/>
              </w:rPr>
            </w:pPr>
            <w:r w:rsidRPr="009F1217">
              <w:rPr>
                <w:rFonts w:eastAsiaTheme="minorEastAsia"/>
                <w:b/>
                <w:bCs/>
                <w:color w:val="000000"/>
                <w:sz w:val="20"/>
                <w:szCs w:val="20"/>
                <w:lang w:eastAsia="zh-CN"/>
              </w:rPr>
              <w:t>2021</w:t>
            </w:r>
          </w:p>
        </w:tc>
        <w:tc>
          <w:tcPr>
            <w:tcW w:w="550" w:type="pct"/>
            <w:tcBorders>
              <w:top w:val="single" w:sz="4" w:space="0" w:color="auto"/>
              <w:left w:val="nil"/>
              <w:bottom w:val="single" w:sz="4" w:space="0" w:color="auto"/>
              <w:right w:val="single" w:sz="4" w:space="0" w:color="auto"/>
            </w:tcBorders>
          </w:tcPr>
          <w:p w14:paraId="5158CB61" w14:textId="77777777" w:rsidR="009F1217" w:rsidRPr="009F1217" w:rsidRDefault="009F1217" w:rsidP="009F1217">
            <w:pPr>
              <w:keepNext/>
              <w:jc w:val="center"/>
              <w:rPr>
                <w:rFonts w:eastAsiaTheme="minorEastAsia"/>
                <w:b/>
                <w:bCs/>
                <w:color w:val="000000"/>
                <w:sz w:val="20"/>
                <w:szCs w:val="20"/>
                <w:lang w:eastAsia="zh-CN"/>
              </w:rPr>
            </w:pPr>
            <w:r w:rsidRPr="009F1217">
              <w:rPr>
                <w:rFonts w:eastAsiaTheme="minorEastAsia"/>
                <w:b/>
                <w:bCs/>
                <w:color w:val="000000"/>
                <w:sz w:val="20"/>
                <w:szCs w:val="20"/>
                <w:lang w:eastAsia="zh-CN"/>
              </w:rPr>
              <w:t>2022</w:t>
            </w:r>
          </w:p>
        </w:tc>
        <w:tc>
          <w:tcPr>
            <w:tcW w:w="550" w:type="pct"/>
            <w:tcBorders>
              <w:top w:val="single" w:sz="4" w:space="0" w:color="auto"/>
              <w:left w:val="single" w:sz="4" w:space="0" w:color="auto"/>
              <w:bottom w:val="single" w:sz="4" w:space="0" w:color="auto"/>
              <w:right w:val="single" w:sz="4" w:space="0" w:color="auto"/>
            </w:tcBorders>
          </w:tcPr>
          <w:p w14:paraId="567F1A35" w14:textId="77777777" w:rsidR="009F1217" w:rsidRPr="009F1217" w:rsidRDefault="009F1217" w:rsidP="009F1217">
            <w:pPr>
              <w:keepNext/>
              <w:jc w:val="center"/>
              <w:rPr>
                <w:rFonts w:eastAsiaTheme="minorEastAsia"/>
                <w:b/>
                <w:bCs/>
                <w:color w:val="000000"/>
                <w:sz w:val="20"/>
                <w:szCs w:val="20"/>
                <w:lang w:eastAsia="zh-CN"/>
              </w:rPr>
            </w:pPr>
            <w:r w:rsidRPr="009F1217">
              <w:rPr>
                <w:rFonts w:eastAsiaTheme="minorEastAsia"/>
                <w:b/>
                <w:bCs/>
                <w:color w:val="000000"/>
                <w:sz w:val="20"/>
                <w:szCs w:val="20"/>
                <w:lang w:eastAsia="zh-CN"/>
              </w:rPr>
              <w:t>2023</w:t>
            </w:r>
          </w:p>
        </w:tc>
        <w:tc>
          <w:tcPr>
            <w:tcW w:w="551" w:type="pct"/>
            <w:tcBorders>
              <w:top w:val="single" w:sz="4" w:space="0" w:color="auto"/>
              <w:left w:val="single" w:sz="4" w:space="0" w:color="auto"/>
              <w:bottom w:val="single" w:sz="4" w:space="0" w:color="auto"/>
              <w:right w:val="single" w:sz="4" w:space="0" w:color="auto"/>
            </w:tcBorders>
          </w:tcPr>
          <w:p w14:paraId="651D5884" w14:textId="77777777" w:rsidR="009F1217" w:rsidRPr="009F1217" w:rsidRDefault="009F1217" w:rsidP="009F1217">
            <w:pPr>
              <w:keepNext/>
              <w:jc w:val="center"/>
              <w:rPr>
                <w:rFonts w:eastAsiaTheme="minorEastAsia"/>
                <w:b/>
                <w:bCs/>
                <w:color w:val="000000"/>
                <w:sz w:val="20"/>
                <w:szCs w:val="20"/>
                <w:lang w:eastAsia="zh-CN"/>
              </w:rPr>
            </w:pPr>
            <w:r w:rsidRPr="009F1217">
              <w:rPr>
                <w:rFonts w:eastAsiaTheme="minorEastAsia"/>
                <w:b/>
                <w:bCs/>
                <w:color w:val="000000"/>
                <w:sz w:val="20"/>
                <w:szCs w:val="20"/>
                <w:lang w:eastAsia="zh-CN"/>
              </w:rPr>
              <w:t>2024*</w:t>
            </w:r>
          </w:p>
        </w:tc>
        <w:tc>
          <w:tcPr>
            <w:tcW w:w="6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9A40F" w14:textId="77777777" w:rsidR="009F1217" w:rsidRPr="009F1217" w:rsidRDefault="009F1217" w:rsidP="009F1217">
            <w:pPr>
              <w:keepNext/>
              <w:jc w:val="center"/>
              <w:rPr>
                <w:rFonts w:eastAsiaTheme="minorEastAsia"/>
                <w:b/>
                <w:bCs/>
                <w:color w:val="000000"/>
                <w:sz w:val="20"/>
                <w:szCs w:val="20"/>
                <w:lang w:eastAsia="zh-CN"/>
              </w:rPr>
            </w:pPr>
            <w:r w:rsidRPr="009F1217">
              <w:rPr>
                <w:rFonts w:eastAsiaTheme="minorEastAsia"/>
                <w:b/>
                <w:bCs/>
                <w:color w:val="000000"/>
                <w:sz w:val="20"/>
                <w:szCs w:val="20"/>
                <w:lang w:eastAsia="zh-CN"/>
              </w:rPr>
              <w:t>Baseline</w:t>
            </w:r>
          </w:p>
        </w:tc>
      </w:tr>
      <w:tr w:rsidR="009F1217" w:rsidRPr="009F1217" w14:paraId="59BBC058" w14:textId="77777777" w:rsidTr="00825E3B">
        <w:tc>
          <w:tcPr>
            <w:tcW w:w="5000" w:type="pct"/>
            <w:gridSpan w:val="8"/>
            <w:tcBorders>
              <w:top w:val="nil"/>
              <w:left w:val="single" w:sz="4" w:space="0" w:color="auto"/>
              <w:bottom w:val="single" w:sz="4" w:space="0" w:color="auto"/>
              <w:right w:val="single" w:sz="4" w:space="0" w:color="auto"/>
            </w:tcBorders>
          </w:tcPr>
          <w:p w14:paraId="595CD748" w14:textId="77777777" w:rsidR="009F1217" w:rsidRPr="009F1217" w:rsidRDefault="009F1217" w:rsidP="009F1217">
            <w:pPr>
              <w:keepNext/>
              <w:ind w:left="98"/>
              <w:jc w:val="left"/>
              <w:rPr>
                <w:rFonts w:eastAsiaTheme="minorEastAsia"/>
                <w:b/>
                <w:bCs/>
                <w:color w:val="000000"/>
                <w:sz w:val="20"/>
                <w:szCs w:val="20"/>
                <w:lang w:eastAsia="zh-CN"/>
              </w:rPr>
            </w:pPr>
            <w:r w:rsidRPr="009F1217">
              <w:rPr>
                <w:rFonts w:eastAsiaTheme="minorEastAsia"/>
                <w:b/>
                <w:bCs/>
                <w:color w:val="000000"/>
                <w:sz w:val="20"/>
                <w:szCs w:val="20"/>
                <w:lang w:eastAsia="zh-CN"/>
              </w:rPr>
              <w:t>Metric tonnes (mt)</w:t>
            </w:r>
          </w:p>
        </w:tc>
      </w:tr>
      <w:tr w:rsidR="009F1217" w:rsidRPr="009F1217" w14:paraId="2721C9A3" w14:textId="77777777" w:rsidTr="00825E3B">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CECBFC" w14:textId="77777777" w:rsidR="009F1217" w:rsidRPr="009F1217" w:rsidRDefault="009F1217" w:rsidP="009F1217">
            <w:pPr>
              <w:ind w:left="98"/>
              <w:jc w:val="left"/>
              <w:rPr>
                <w:rFonts w:eastAsiaTheme="minorEastAsia"/>
                <w:color w:val="000000"/>
                <w:sz w:val="20"/>
                <w:szCs w:val="20"/>
                <w:lang w:eastAsia="zh-CN"/>
              </w:rPr>
            </w:pPr>
            <w:r w:rsidRPr="009F1217">
              <w:rPr>
                <w:rFonts w:eastAsiaTheme="minorEastAsia"/>
                <w:color w:val="000000"/>
                <w:sz w:val="20"/>
                <w:szCs w:val="20"/>
                <w:lang w:eastAsia="zh-CN"/>
              </w:rPr>
              <w:t>HCFC-22</w:t>
            </w:r>
          </w:p>
        </w:tc>
        <w:tc>
          <w:tcPr>
            <w:tcW w:w="550" w:type="pct"/>
            <w:tcBorders>
              <w:top w:val="nil"/>
              <w:left w:val="nil"/>
              <w:bottom w:val="single" w:sz="4" w:space="0" w:color="auto"/>
              <w:right w:val="single" w:sz="4" w:space="0" w:color="auto"/>
            </w:tcBorders>
            <w:shd w:val="clear" w:color="auto" w:fill="auto"/>
            <w:noWrap/>
          </w:tcPr>
          <w:p w14:paraId="2274381F" w14:textId="77777777" w:rsidR="009F1217" w:rsidRPr="009F1217" w:rsidRDefault="009F1217" w:rsidP="009F1217">
            <w:pPr>
              <w:tabs>
                <w:tab w:val="left" w:pos="430"/>
              </w:tabs>
              <w:ind w:left="-137" w:right="63"/>
              <w:jc w:val="right"/>
              <w:rPr>
                <w:rFonts w:eastAsiaTheme="minorEastAsia"/>
                <w:sz w:val="20"/>
                <w:szCs w:val="20"/>
                <w:lang w:eastAsia="zh-CN"/>
              </w:rPr>
            </w:pPr>
            <w:r w:rsidRPr="009F1217">
              <w:rPr>
                <w:rFonts w:eastAsiaTheme="minorEastAsia"/>
                <w:sz w:val="20"/>
                <w:szCs w:val="20"/>
                <w:lang w:eastAsia="zh-CN"/>
              </w:rPr>
              <w:t>9,988.45</w:t>
            </w:r>
          </w:p>
        </w:tc>
        <w:tc>
          <w:tcPr>
            <w:tcW w:w="550" w:type="pct"/>
            <w:tcBorders>
              <w:top w:val="nil"/>
              <w:left w:val="nil"/>
              <w:bottom w:val="single" w:sz="4" w:space="0" w:color="auto"/>
              <w:right w:val="single" w:sz="4" w:space="0" w:color="auto"/>
            </w:tcBorders>
            <w:shd w:val="clear" w:color="auto" w:fill="auto"/>
            <w:noWrap/>
          </w:tcPr>
          <w:p w14:paraId="5F99D23B" w14:textId="77777777" w:rsidR="009F1217" w:rsidRPr="009F1217" w:rsidRDefault="009F1217" w:rsidP="009F1217">
            <w:pPr>
              <w:tabs>
                <w:tab w:val="left" w:pos="430"/>
              </w:tabs>
              <w:ind w:left="-137" w:right="63"/>
              <w:jc w:val="right"/>
              <w:rPr>
                <w:rFonts w:eastAsiaTheme="minorEastAsia"/>
                <w:sz w:val="20"/>
                <w:szCs w:val="20"/>
                <w:lang w:eastAsia="zh-CN"/>
              </w:rPr>
            </w:pPr>
            <w:r w:rsidRPr="009F1217">
              <w:rPr>
                <w:rFonts w:eastAsiaTheme="minorEastAsia"/>
                <w:sz w:val="20"/>
                <w:szCs w:val="20"/>
                <w:lang w:eastAsia="zh-CN"/>
              </w:rPr>
              <w:t>5,404.19</w:t>
            </w:r>
          </w:p>
        </w:tc>
        <w:tc>
          <w:tcPr>
            <w:tcW w:w="551" w:type="pct"/>
            <w:tcBorders>
              <w:top w:val="nil"/>
              <w:left w:val="nil"/>
              <w:bottom w:val="single" w:sz="4" w:space="0" w:color="auto"/>
              <w:right w:val="single" w:sz="4" w:space="0" w:color="auto"/>
            </w:tcBorders>
            <w:shd w:val="clear" w:color="auto" w:fill="auto"/>
            <w:noWrap/>
          </w:tcPr>
          <w:p w14:paraId="2B22FA86" w14:textId="77777777" w:rsidR="009F1217" w:rsidRPr="009F1217" w:rsidRDefault="009F1217" w:rsidP="009F1217">
            <w:pPr>
              <w:tabs>
                <w:tab w:val="left" w:pos="430"/>
              </w:tabs>
              <w:ind w:left="-137" w:right="63"/>
              <w:jc w:val="right"/>
              <w:rPr>
                <w:rFonts w:eastAsiaTheme="minorEastAsia"/>
                <w:color w:val="000000"/>
                <w:sz w:val="20"/>
                <w:szCs w:val="20"/>
                <w:lang w:eastAsia="zh-CN"/>
              </w:rPr>
            </w:pPr>
            <w:r w:rsidRPr="009F1217">
              <w:rPr>
                <w:rFonts w:eastAsiaTheme="minorEastAsia"/>
                <w:color w:val="000000"/>
                <w:sz w:val="20"/>
                <w:szCs w:val="20"/>
                <w:lang w:eastAsia="zh-CN"/>
              </w:rPr>
              <w:t>4,278.99</w:t>
            </w:r>
          </w:p>
        </w:tc>
        <w:tc>
          <w:tcPr>
            <w:tcW w:w="550" w:type="pct"/>
            <w:tcBorders>
              <w:top w:val="single" w:sz="4" w:space="0" w:color="auto"/>
              <w:left w:val="nil"/>
              <w:bottom w:val="single" w:sz="4" w:space="0" w:color="auto"/>
              <w:right w:val="single" w:sz="4" w:space="0" w:color="auto"/>
            </w:tcBorders>
          </w:tcPr>
          <w:p w14:paraId="77F1BF64" w14:textId="77777777" w:rsidR="009F1217" w:rsidRPr="009F1217" w:rsidRDefault="009F1217" w:rsidP="009F1217">
            <w:pPr>
              <w:tabs>
                <w:tab w:val="left" w:pos="430"/>
              </w:tabs>
              <w:ind w:left="-137" w:right="63"/>
              <w:jc w:val="right"/>
              <w:rPr>
                <w:rFonts w:eastAsiaTheme="minorEastAsia"/>
                <w:color w:val="000000"/>
                <w:sz w:val="20"/>
                <w:szCs w:val="20"/>
                <w:lang w:eastAsia="zh-CN"/>
              </w:rPr>
            </w:pPr>
            <w:r w:rsidRPr="009F1217">
              <w:rPr>
                <w:rFonts w:eastAsiaTheme="minorEastAsia"/>
                <w:color w:val="000000"/>
                <w:sz w:val="20"/>
                <w:szCs w:val="20"/>
                <w:lang w:eastAsia="zh-CN"/>
              </w:rPr>
              <w:t>6,220.55</w:t>
            </w:r>
          </w:p>
        </w:tc>
        <w:tc>
          <w:tcPr>
            <w:tcW w:w="550" w:type="pct"/>
            <w:tcBorders>
              <w:top w:val="single" w:sz="4" w:space="0" w:color="auto"/>
              <w:left w:val="single" w:sz="4" w:space="0" w:color="auto"/>
              <w:bottom w:val="single" w:sz="4" w:space="0" w:color="auto"/>
              <w:right w:val="single" w:sz="4" w:space="0" w:color="auto"/>
            </w:tcBorders>
          </w:tcPr>
          <w:p w14:paraId="104861EE" w14:textId="77777777" w:rsidR="009F1217" w:rsidRPr="009F1217" w:rsidRDefault="009F1217" w:rsidP="009F1217">
            <w:pPr>
              <w:tabs>
                <w:tab w:val="left" w:pos="430"/>
              </w:tabs>
              <w:ind w:left="-137" w:right="63"/>
              <w:jc w:val="right"/>
              <w:rPr>
                <w:rFonts w:eastAsiaTheme="minorEastAsia"/>
                <w:color w:val="000000"/>
                <w:sz w:val="20"/>
                <w:szCs w:val="20"/>
                <w:lang w:eastAsia="zh-CN"/>
              </w:rPr>
            </w:pPr>
            <w:r w:rsidRPr="009F1217">
              <w:rPr>
                <w:rFonts w:eastAsiaTheme="minorEastAsia"/>
                <w:color w:val="000000"/>
                <w:sz w:val="20"/>
                <w:szCs w:val="20"/>
                <w:lang w:eastAsia="zh-CN"/>
              </w:rPr>
              <w:t>5,819.05</w:t>
            </w:r>
          </w:p>
        </w:tc>
        <w:tc>
          <w:tcPr>
            <w:tcW w:w="551" w:type="pct"/>
            <w:tcBorders>
              <w:top w:val="nil"/>
              <w:left w:val="single" w:sz="4" w:space="0" w:color="auto"/>
              <w:bottom w:val="single" w:sz="4" w:space="0" w:color="auto"/>
              <w:right w:val="single" w:sz="4" w:space="0" w:color="auto"/>
            </w:tcBorders>
          </w:tcPr>
          <w:p w14:paraId="43E1B204" w14:textId="77777777" w:rsidR="009F1217" w:rsidRPr="009F1217" w:rsidRDefault="009F1217" w:rsidP="009F1217">
            <w:pPr>
              <w:tabs>
                <w:tab w:val="left" w:pos="430"/>
              </w:tabs>
              <w:ind w:left="-137" w:right="184"/>
              <w:jc w:val="right"/>
              <w:rPr>
                <w:rFonts w:eastAsiaTheme="minorEastAsia"/>
                <w:color w:val="000000"/>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44771307" w14:textId="77777777" w:rsidR="009F1217" w:rsidRPr="009F1217" w:rsidRDefault="009F1217" w:rsidP="009F1217">
            <w:pPr>
              <w:tabs>
                <w:tab w:val="left" w:pos="430"/>
              </w:tabs>
              <w:ind w:left="-137" w:right="254"/>
              <w:jc w:val="right"/>
              <w:rPr>
                <w:rFonts w:eastAsiaTheme="minorEastAsia"/>
                <w:color w:val="000000"/>
                <w:sz w:val="20"/>
                <w:szCs w:val="20"/>
                <w:lang w:eastAsia="zh-CN"/>
              </w:rPr>
            </w:pPr>
            <w:r w:rsidRPr="009F1217">
              <w:rPr>
                <w:rFonts w:eastAsiaTheme="minorEastAsia"/>
                <w:color w:val="000000"/>
                <w:sz w:val="20"/>
                <w:szCs w:val="20"/>
                <w:lang w:eastAsia="zh-CN"/>
              </w:rPr>
              <w:t>10,944.7</w:t>
            </w:r>
          </w:p>
        </w:tc>
      </w:tr>
      <w:tr w:rsidR="009F1217" w:rsidRPr="009F1217" w14:paraId="0959DDC3" w14:textId="77777777" w:rsidTr="00825E3B">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4140BD" w14:textId="77777777" w:rsidR="009F1217" w:rsidRPr="009F1217" w:rsidRDefault="009F1217" w:rsidP="009F1217">
            <w:pPr>
              <w:ind w:left="98"/>
              <w:jc w:val="left"/>
              <w:rPr>
                <w:rFonts w:eastAsiaTheme="minorEastAsia"/>
                <w:color w:val="000000"/>
                <w:sz w:val="20"/>
                <w:szCs w:val="20"/>
                <w:lang w:eastAsia="zh-CN"/>
              </w:rPr>
            </w:pPr>
            <w:r w:rsidRPr="009F1217">
              <w:rPr>
                <w:rFonts w:eastAsiaTheme="minorEastAsia"/>
                <w:color w:val="000000"/>
                <w:sz w:val="20"/>
                <w:szCs w:val="20"/>
                <w:lang w:eastAsia="zh-CN"/>
              </w:rPr>
              <w:t>HCFC-123</w:t>
            </w:r>
          </w:p>
        </w:tc>
        <w:tc>
          <w:tcPr>
            <w:tcW w:w="550" w:type="pct"/>
            <w:tcBorders>
              <w:top w:val="nil"/>
              <w:left w:val="nil"/>
              <w:bottom w:val="single" w:sz="4" w:space="0" w:color="auto"/>
              <w:right w:val="single" w:sz="4" w:space="0" w:color="auto"/>
            </w:tcBorders>
            <w:shd w:val="clear" w:color="auto" w:fill="auto"/>
            <w:noWrap/>
          </w:tcPr>
          <w:p w14:paraId="205D7A4A" w14:textId="77777777" w:rsidR="009F1217" w:rsidRPr="009F1217" w:rsidRDefault="009F1217" w:rsidP="009F1217">
            <w:pPr>
              <w:tabs>
                <w:tab w:val="left" w:pos="430"/>
              </w:tabs>
              <w:ind w:left="-137" w:right="63"/>
              <w:jc w:val="right"/>
              <w:rPr>
                <w:rFonts w:eastAsiaTheme="minorEastAsia"/>
                <w:sz w:val="20"/>
                <w:szCs w:val="20"/>
                <w:lang w:eastAsia="zh-CN"/>
              </w:rPr>
            </w:pPr>
            <w:r w:rsidRPr="009F1217">
              <w:rPr>
                <w:rFonts w:eastAsiaTheme="minorEastAsia"/>
                <w:sz w:val="20"/>
                <w:szCs w:val="20"/>
                <w:lang w:eastAsia="zh-CN"/>
              </w:rPr>
              <w:t>77.48</w:t>
            </w:r>
          </w:p>
        </w:tc>
        <w:tc>
          <w:tcPr>
            <w:tcW w:w="550" w:type="pct"/>
            <w:tcBorders>
              <w:top w:val="nil"/>
              <w:left w:val="nil"/>
              <w:bottom w:val="single" w:sz="4" w:space="0" w:color="auto"/>
              <w:right w:val="single" w:sz="4" w:space="0" w:color="auto"/>
            </w:tcBorders>
            <w:shd w:val="clear" w:color="auto" w:fill="auto"/>
            <w:noWrap/>
          </w:tcPr>
          <w:p w14:paraId="3D292460" w14:textId="77777777" w:rsidR="009F1217" w:rsidRPr="009F1217" w:rsidRDefault="009F1217" w:rsidP="009F1217">
            <w:pPr>
              <w:tabs>
                <w:tab w:val="left" w:pos="430"/>
              </w:tabs>
              <w:ind w:left="-137" w:right="63"/>
              <w:jc w:val="right"/>
              <w:rPr>
                <w:rFonts w:eastAsiaTheme="minorEastAsia"/>
                <w:sz w:val="20"/>
                <w:szCs w:val="20"/>
                <w:lang w:eastAsia="zh-CN"/>
              </w:rPr>
            </w:pPr>
            <w:r w:rsidRPr="009F1217">
              <w:rPr>
                <w:rFonts w:eastAsiaTheme="minorEastAsia"/>
                <w:sz w:val="20"/>
                <w:szCs w:val="20"/>
                <w:lang w:eastAsia="zh-CN"/>
              </w:rPr>
              <w:t>12.99</w:t>
            </w:r>
          </w:p>
        </w:tc>
        <w:tc>
          <w:tcPr>
            <w:tcW w:w="551" w:type="pct"/>
            <w:tcBorders>
              <w:top w:val="nil"/>
              <w:left w:val="nil"/>
              <w:bottom w:val="single" w:sz="4" w:space="0" w:color="auto"/>
              <w:right w:val="single" w:sz="4" w:space="0" w:color="auto"/>
            </w:tcBorders>
            <w:shd w:val="clear" w:color="auto" w:fill="auto"/>
            <w:noWrap/>
          </w:tcPr>
          <w:p w14:paraId="6E655941" w14:textId="77777777" w:rsidR="009F1217" w:rsidRPr="009F1217" w:rsidRDefault="009F1217" w:rsidP="009F1217">
            <w:pPr>
              <w:tabs>
                <w:tab w:val="left" w:pos="430"/>
              </w:tabs>
              <w:ind w:left="-137" w:right="63"/>
              <w:jc w:val="right"/>
              <w:rPr>
                <w:rFonts w:eastAsiaTheme="minorEastAsia"/>
                <w:color w:val="000000"/>
                <w:sz w:val="20"/>
                <w:szCs w:val="20"/>
                <w:lang w:eastAsia="zh-CN"/>
              </w:rPr>
            </w:pPr>
            <w:r w:rsidRPr="009F1217">
              <w:rPr>
                <w:rFonts w:eastAsiaTheme="minorEastAsia"/>
                <w:color w:val="000000"/>
                <w:sz w:val="20"/>
                <w:szCs w:val="20"/>
                <w:lang w:eastAsia="zh-CN"/>
              </w:rPr>
              <w:t>47.19</w:t>
            </w:r>
          </w:p>
        </w:tc>
        <w:tc>
          <w:tcPr>
            <w:tcW w:w="550" w:type="pct"/>
            <w:tcBorders>
              <w:top w:val="single" w:sz="4" w:space="0" w:color="auto"/>
              <w:left w:val="nil"/>
              <w:bottom w:val="single" w:sz="4" w:space="0" w:color="auto"/>
              <w:right w:val="single" w:sz="4" w:space="0" w:color="auto"/>
            </w:tcBorders>
          </w:tcPr>
          <w:p w14:paraId="411DFF69" w14:textId="77777777" w:rsidR="009F1217" w:rsidRPr="009F1217" w:rsidRDefault="009F1217" w:rsidP="009F1217">
            <w:pPr>
              <w:tabs>
                <w:tab w:val="left" w:pos="430"/>
              </w:tabs>
              <w:ind w:left="-137" w:right="63"/>
              <w:jc w:val="right"/>
              <w:rPr>
                <w:rFonts w:eastAsiaTheme="minorEastAsia"/>
                <w:color w:val="000000"/>
                <w:sz w:val="20"/>
                <w:szCs w:val="20"/>
                <w:lang w:eastAsia="zh-CN"/>
              </w:rPr>
            </w:pPr>
            <w:r w:rsidRPr="009F1217">
              <w:rPr>
                <w:rFonts w:eastAsiaTheme="minorEastAsia"/>
                <w:color w:val="000000"/>
                <w:sz w:val="20"/>
                <w:szCs w:val="20"/>
                <w:lang w:eastAsia="zh-CN"/>
              </w:rPr>
              <w:t>173.38</w:t>
            </w:r>
          </w:p>
        </w:tc>
        <w:tc>
          <w:tcPr>
            <w:tcW w:w="550" w:type="pct"/>
            <w:tcBorders>
              <w:top w:val="single" w:sz="4" w:space="0" w:color="auto"/>
              <w:left w:val="single" w:sz="4" w:space="0" w:color="auto"/>
              <w:bottom w:val="single" w:sz="4" w:space="0" w:color="auto"/>
              <w:right w:val="single" w:sz="4" w:space="0" w:color="auto"/>
            </w:tcBorders>
          </w:tcPr>
          <w:p w14:paraId="36DC2F18" w14:textId="77777777" w:rsidR="009F1217" w:rsidRPr="009F1217" w:rsidRDefault="009F1217" w:rsidP="009F1217">
            <w:pPr>
              <w:tabs>
                <w:tab w:val="left" w:pos="430"/>
              </w:tabs>
              <w:ind w:left="-137" w:right="63"/>
              <w:jc w:val="right"/>
              <w:rPr>
                <w:rFonts w:eastAsiaTheme="minorEastAsia"/>
                <w:color w:val="000000"/>
                <w:sz w:val="20"/>
                <w:szCs w:val="20"/>
                <w:lang w:eastAsia="zh-CN"/>
              </w:rPr>
            </w:pPr>
            <w:r w:rsidRPr="009F1217">
              <w:rPr>
                <w:rFonts w:eastAsiaTheme="minorEastAsia"/>
                <w:color w:val="000000"/>
                <w:sz w:val="20"/>
                <w:szCs w:val="20"/>
                <w:lang w:eastAsia="zh-CN"/>
              </w:rPr>
              <w:t>84.38</w:t>
            </w:r>
          </w:p>
        </w:tc>
        <w:tc>
          <w:tcPr>
            <w:tcW w:w="551" w:type="pct"/>
            <w:tcBorders>
              <w:top w:val="nil"/>
              <w:left w:val="single" w:sz="4" w:space="0" w:color="auto"/>
              <w:bottom w:val="single" w:sz="4" w:space="0" w:color="auto"/>
              <w:right w:val="single" w:sz="4" w:space="0" w:color="auto"/>
            </w:tcBorders>
          </w:tcPr>
          <w:p w14:paraId="38077E4A" w14:textId="77777777" w:rsidR="009F1217" w:rsidRPr="009F1217" w:rsidRDefault="009F1217" w:rsidP="009F1217">
            <w:pPr>
              <w:tabs>
                <w:tab w:val="left" w:pos="430"/>
              </w:tabs>
              <w:ind w:left="-137" w:right="184"/>
              <w:jc w:val="right"/>
              <w:rPr>
                <w:rFonts w:eastAsiaTheme="minorEastAsia"/>
                <w:color w:val="000000"/>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1284BD2B" w14:textId="77777777" w:rsidR="009F1217" w:rsidRPr="009F1217" w:rsidRDefault="009F1217" w:rsidP="009F1217">
            <w:pPr>
              <w:tabs>
                <w:tab w:val="left" w:pos="430"/>
              </w:tabs>
              <w:ind w:left="-137" w:right="254"/>
              <w:jc w:val="right"/>
              <w:rPr>
                <w:rFonts w:eastAsiaTheme="minorEastAsia"/>
                <w:color w:val="000000"/>
                <w:sz w:val="20"/>
                <w:szCs w:val="20"/>
                <w:lang w:eastAsia="zh-CN"/>
              </w:rPr>
            </w:pPr>
            <w:r w:rsidRPr="009F1217">
              <w:rPr>
                <w:rFonts w:eastAsiaTheme="minorEastAsia"/>
                <w:color w:val="000000"/>
                <w:sz w:val="20"/>
                <w:szCs w:val="20"/>
                <w:lang w:eastAsia="zh-CN"/>
              </w:rPr>
              <w:t>176.5</w:t>
            </w:r>
          </w:p>
        </w:tc>
      </w:tr>
      <w:tr w:rsidR="009F1217" w:rsidRPr="009F1217" w14:paraId="5D5A2AC4" w14:textId="77777777" w:rsidTr="00825E3B">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9D2BB9" w14:textId="77777777" w:rsidR="009F1217" w:rsidRPr="009F1217" w:rsidRDefault="009F1217" w:rsidP="009F1217">
            <w:pPr>
              <w:ind w:left="98"/>
              <w:jc w:val="left"/>
              <w:rPr>
                <w:rFonts w:eastAsiaTheme="minorEastAsia"/>
                <w:color w:val="000000"/>
                <w:sz w:val="20"/>
                <w:szCs w:val="20"/>
                <w:lang w:eastAsia="zh-CN"/>
              </w:rPr>
            </w:pPr>
            <w:r w:rsidRPr="009F1217">
              <w:rPr>
                <w:rFonts w:eastAsiaTheme="minorEastAsia"/>
                <w:color w:val="000000"/>
                <w:sz w:val="20"/>
                <w:szCs w:val="20"/>
                <w:lang w:eastAsia="zh-CN"/>
              </w:rPr>
              <w:t>HCFC-141b</w:t>
            </w:r>
          </w:p>
        </w:tc>
        <w:tc>
          <w:tcPr>
            <w:tcW w:w="550" w:type="pct"/>
            <w:tcBorders>
              <w:top w:val="nil"/>
              <w:left w:val="nil"/>
              <w:bottom w:val="single" w:sz="4" w:space="0" w:color="auto"/>
              <w:right w:val="single" w:sz="4" w:space="0" w:color="auto"/>
            </w:tcBorders>
            <w:shd w:val="clear" w:color="auto" w:fill="auto"/>
            <w:noWrap/>
          </w:tcPr>
          <w:p w14:paraId="43A346A7" w14:textId="77777777" w:rsidR="009F1217" w:rsidRPr="009F1217" w:rsidRDefault="009F1217" w:rsidP="009F1217">
            <w:pPr>
              <w:tabs>
                <w:tab w:val="left" w:pos="430"/>
              </w:tabs>
              <w:ind w:left="-137" w:right="63"/>
              <w:jc w:val="right"/>
              <w:rPr>
                <w:rFonts w:eastAsiaTheme="minorEastAsia"/>
                <w:sz w:val="20"/>
                <w:szCs w:val="20"/>
                <w:lang w:eastAsia="zh-CN"/>
              </w:rPr>
            </w:pPr>
            <w:r w:rsidRPr="009F1217">
              <w:rPr>
                <w:rFonts w:eastAsiaTheme="minorEastAsia"/>
                <w:sz w:val="20"/>
                <w:szCs w:val="20"/>
                <w:lang w:eastAsia="zh-CN"/>
              </w:rPr>
              <w:t>3,494.18</w:t>
            </w:r>
          </w:p>
        </w:tc>
        <w:tc>
          <w:tcPr>
            <w:tcW w:w="550" w:type="pct"/>
            <w:tcBorders>
              <w:top w:val="nil"/>
              <w:left w:val="nil"/>
              <w:bottom w:val="single" w:sz="4" w:space="0" w:color="auto"/>
              <w:right w:val="single" w:sz="4" w:space="0" w:color="auto"/>
            </w:tcBorders>
            <w:shd w:val="clear" w:color="auto" w:fill="auto"/>
            <w:noWrap/>
          </w:tcPr>
          <w:p w14:paraId="69DA4477" w14:textId="77777777" w:rsidR="009F1217" w:rsidRPr="009F1217" w:rsidRDefault="009F1217" w:rsidP="009F1217">
            <w:pPr>
              <w:tabs>
                <w:tab w:val="left" w:pos="430"/>
              </w:tabs>
              <w:ind w:left="-137" w:right="63"/>
              <w:jc w:val="right"/>
              <w:rPr>
                <w:rFonts w:eastAsiaTheme="minorEastAsia"/>
                <w:sz w:val="20"/>
                <w:szCs w:val="20"/>
                <w:lang w:eastAsia="zh-CN"/>
              </w:rPr>
            </w:pPr>
            <w:r w:rsidRPr="009F1217">
              <w:rPr>
                <w:rFonts w:eastAsiaTheme="minorEastAsia"/>
                <w:sz w:val="20"/>
                <w:szCs w:val="20"/>
                <w:lang w:eastAsia="zh-CN"/>
              </w:rPr>
              <w:t>0.00</w:t>
            </w:r>
          </w:p>
        </w:tc>
        <w:tc>
          <w:tcPr>
            <w:tcW w:w="551" w:type="pct"/>
            <w:tcBorders>
              <w:top w:val="nil"/>
              <w:left w:val="nil"/>
              <w:bottom w:val="single" w:sz="4" w:space="0" w:color="auto"/>
              <w:right w:val="single" w:sz="4" w:space="0" w:color="auto"/>
            </w:tcBorders>
            <w:shd w:val="clear" w:color="auto" w:fill="auto"/>
            <w:noWrap/>
          </w:tcPr>
          <w:p w14:paraId="7581743A" w14:textId="77777777" w:rsidR="009F1217" w:rsidRPr="009F1217" w:rsidRDefault="009F1217" w:rsidP="009F1217">
            <w:pPr>
              <w:tabs>
                <w:tab w:val="left" w:pos="430"/>
              </w:tabs>
              <w:ind w:left="-137" w:right="63"/>
              <w:jc w:val="right"/>
              <w:rPr>
                <w:rFonts w:eastAsiaTheme="minorEastAsia"/>
                <w:color w:val="000000"/>
                <w:sz w:val="20"/>
                <w:szCs w:val="20"/>
                <w:lang w:eastAsia="zh-CN"/>
              </w:rPr>
            </w:pPr>
            <w:r w:rsidRPr="009F1217">
              <w:rPr>
                <w:rFonts w:eastAsiaTheme="minorEastAsia"/>
                <w:color w:val="000000"/>
                <w:sz w:val="20"/>
                <w:szCs w:val="20"/>
                <w:lang w:eastAsia="zh-CN"/>
              </w:rPr>
              <w:t>0.00</w:t>
            </w:r>
          </w:p>
        </w:tc>
        <w:tc>
          <w:tcPr>
            <w:tcW w:w="550" w:type="pct"/>
            <w:tcBorders>
              <w:top w:val="single" w:sz="4" w:space="0" w:color="auto"/>
              <w:left w:val="nil"/>
              <w:bottom w:val="single" w:sz="4" w:space="0" w:color="auto"/>
              <w:right w:val="single" w:sz="4" w:space="0" w:color="auto"/>
            </w:tcBorders>
          </w:tcPr>
          <w:p w14:paraId="0254BD99" w14:textId="77777777" w:rsidR="009F1217" w:rsidRPr="009F1217" w:rsidRDefault="009F1217" w:rsidP="009F1217">
            <w:pPr>
              <w:tabs>
                <w:tab w:val="left" w:pos="430"/>
              </w:tabs>
              <w:ind w:left="-137" w:right="63"/>
              <w:jc w:val="right"/>
              <w:rPr>
                <w:rFonts w:eastAsiaTheme="minorEastAsia"/>
                <w:color w:val="000000"/>
                <w:sz w:val="20"/>
                <w:szCs w:val="20"/>
                <w:lang w:eastAsia="zh-CN"/>
              </w:rPr>
            </w:pPr>
            <w:r w:rsidRPr="009F1217">
              <w:rPr>
                <w:rFonts w:eastAsiaTheme="minorEastAsia"/>
                <w:color w:val="000000"/>
                <w:sz w:val="20"/>
                <w:szCs w:val="20"/>
                <w:lang w:eastAsia="zh-CN"/>
              </w:rPr>
              <w:t>0.00</w:t>
            </w:r>
          </w:p>
        </w:tc>
        <w:tc>
          <w:tcPr>
            <w:tcW w:w="550" w:type="pct"/>
            <w:tcBorders>
              <w:top w:val="single" w:sz="4" w:space="0" w:color="auto"/>
              <w:left w:val="single" w:sz="4" w:space="0" w:color="auto"/>
              <w:bottom w:val="single" w:sz="4" w:space="0" w:color="auto"/>
              <w:right w:val="single" w:sz="4" w:space="0" w:color="auto"/>
            </w:tcBorders>
          </w:tcPr>
          <w:p w14:paraId="07FA590C" w14:textId="77777777" w:rsidR="009F1217" w:rsidRPr="009F1217" w:rsidRDefault="009F1217" w:rsidP="009F1217">
            <w:pPr>
              <w:tabs>
                <w:tab w:val="left" w:pos="430"/>
              </w:tabs>
              <w:ind w:left="-137" w:right="63"/>
              <w:jc w:val="right"/>
              <w:rPr>
                <w:rFonts w:eastAsiaTheme="minorEastAsia"/>
                <w:color w:val="000000"/>
                <w:sz w:val="20"/>
                <w:szCs w:val="20"/>
                <w:lang w:eastAsia="zh-CN"/>
              </w:rPr>
            </w:pPr>
            <w:r w:rsidRPr="009F1217">
              <w:rPr>
                <w:rFonts w:eastAsiaTheme="minorEastAsia"/>
                <w:color w:val="000000"/>
                <w:sz w:val="20"/>
                <w:szCs w:val="20"/>
                <w:lang w:eastAsia="zh-CN"/>
              </w:rPr>
              <w:t>0.00</w:t>
            </w:r>
          </w:p>
        </w:tc>
        <w:tc>
          <w:tcPr>
            <w:tcW w:w="551" w:type="pct"/>
            <w:tcBorders>
              <w:top w:val="nil"/>
              <w:left w:val="single" w:sz="4" w:space="0" w:color="auto"/>
              <w:bottom w:val="single" w:sz="4" w:space="0" w:color="auto"/>
              <w:right w:val="single" w:sz="4" w:space="0" w:color="auto"/>
            </w:tcBorders>
          </w:tcPr>
          <w:p w14:paraId="2A36D943" w14:textId="77777777" w:rsidR="009F1217" w:rsidRPr="009F1217" w:rsidRDefault="009F1217" w:rsidP="009F1217">
            <w:pPr>
              <w:tabs>
                <w:tab w:val="left" w:pos="430"/>
              </w:tabs>
              <w:ind w:left="-137" w:right="184"/>
              <w:jc w:val="right"/>
              <w:rPr>
                <w:rFonts w:eastAsiaTheme="minorEastAsia"/>
                <w:color w:val="000000"/>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153996C8" w14:textId="77777777" w:rsidR="009F1217" w:rsidRPr="009F1217" w:rsidRDefault="009F1217" w:rsidP="009F1217">
            <w:pPr>
              <w:tabs>
                <w:tab w:val="left" w:pos="430"/>
              </w:tabs>
              <w:ind w:left="-137" w:right="254"/>
              <w:jc w:val="right"/>
              <w:rPr>
                <w:rFonts w:eastAsiaTheme="minorEastAsia"/>
                <w:color w:val="000000"/>
                <w:sz w:val="20"/>
                <w:szCs w:val="20"/>
                <w:lang w:eastAsia="zh-CN"/>
              </w:rPr>
            </w:pPr>
            <w:r w:rsidRPr="009F1217">
              <w:rPr>
                <w:rFonts w:eastAsiaTheme="minorEastAsia"/>
                <w:color w:val="000000"/>
                <w:sz w:val="20"/>
                <w:szCs w:val="20"/>
                <w:lang w:eastAsia="zh-CN"/>
              </w:rPr>
              <w:t>7,868.4</w:t>
            </w:r>
          </w:p>
        </w:tc>
      </w:tr>
      <w:tr w:rsidR="009F1217" w:rsidRPr="009F1217" w14:paraId="541FE493" w14:textId="77777777" w:rsidTr="00825E3B">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79AEC" w14:textId="77777777" w:rsidR="009F1217" w:rsidRPr="009F1217" w:rsidRDefault="009F1217" w:rsidP="009F1217">
            <w:pPr>
              <w:ind w:left="98"/>
              <w:jc w:val="left"/>
              <w:rPr>
                <w:rFonts w:eastAsiaTheme="minorEastAsia"/>
                <w:color w:val="000000"/>
                <w:sz w:val="20"/>
                <w:szCs w:val="20"/>
                <w:lang w:eastAsia="zh-CN"/>
              </w:rPr>
            </w:pPr>
            <w:r w:rsidRPr="009F1217">
              <w:rPr>
                <w:rFonts w:eastAsiaTheme="minorEastAsia"/>
                <w:color w:val="000000"/>
                <w:sz w:val="20"/>
                <w:szCs w:val="20"/>
                <w:lang w:eastAsia="zh-CN"/>
              </w:rPr>
              <w:t>HCFC-225**</w:t>
            </w:r>
          </w:p>
        </w:tc>
        <w:tc>
          <w:tcPr>
            <w:tcW w:w="550" w:type="pct"/>
            <w:tcBorders>
              <w:top w:val="nil"/>
              <w:left w:val="nil"/>
              <w:bottom w:val="single" w:sz="4" w:space="0" w:color="auto"/>
              <w:right w:val="single" w:sz="4" w:space="0" w:color="auto"/>
            </w:tcBorders>
            <w:shd w:val="clear" w:color="auto" w:fill="auto"/>
            <w:noWrap/>
          </w:tcPr>
          <w:p w14:paraId="756F3FAD" w14:textId="77777777" w:rsidR="009F1217" w:rsidRPr="009F1217" w:rsidRDefault="009F1217" w:rsidP="009F1217">
            <w:pPr>
              <w:tabs>
                <w:tab w:val="left" w:pos="430"/>
              </w:tabs>
              <w:ind w:left="-137" w:right="63"/>
              <w:jc w:val="right"/>
              <w:rPr>
                <w:rFonts w:eastAsiaTheme="minorEastAsia"/>
                <w:sz w:val="20"/>
                <w:szCs w:val="20"/>
                <w:lang w:eastAsia="zh-CN"/>
              </w:rPr>
            </w:pPr>
            <w:r w:rsidRPr="009F1217">
              <w:rPr>
                <w:rFonts w:eastAsiaTheme="minorEastAsia"/>
                <w:sz w:val="20"/>
                <w:szCs w:val="20"/>
                <w:lang w:eastAsia="zh-CN"/>
              </w:rPr>
              <w:t>55.50</w:t>
            </w:r>
          </w:p>
        </w:tc>
        <w:tc>
          <w:tcPr>
            <w:tcW w:w="550" w:type="pct"/>
            <w:tcBorders>
              <w:top w:val="nil"/>
              <w:left w:val="nil"/>
              <w:bottom w:val="single" w:sz="4" w:space="0" w:color="auto"/>
              <w:right w:val="single" w:sz="4" w:space="0" w:color="auto"/>
            </w:tcBorders>
            <w:shd w:val="clear" w:color="auto" w:fill="auto"/>
            <w:noWrap/>
          </w:tcPr>
          <w:p w14:paraId="47EAB7EC" w14:textId="77777777" w:rsidR="009F1217" w:rsidRPr="009F1217" w:rsidRDefault="009F1217" w:rsidP="009F1217">
            <w:pPr>
              <w:tabs>
                <w:tab w:val="left" w:pos="430"/>
              </w:tabs>
              <w:ind w:left="-137" w:right="63"/>
              <w:jc w:val="right"/>
              <w:rPr>
                <w:rFonts w:eastAsiaTheme="minorEastAsia"/>
                <w:sz w:val="20"/>
                <w:szCs w:val="20"/>
                <w:lang w:eastAsia="zh-CN"/>
              </w:rPr>
            </w:pPr>
            <w:r w:rsidRPr="009F1217">
              <w:rPr>
                <w:rFonts w:eastAsiaTheme="minorEastAsia"/>
                <w:sz w:val="20"/>
                <w:szCs w:val="20"/>
                <w:lang w:eastAsia="zh-CN"/>
              </w:rPr>
              <w:t>0.00</w:t>
            </w:r>
          </w:p>
        </w:tc>
        <w:tc>
          <w:tcPr>
            <w:tcW w:w="551" w:type="pct"/>
            <w:tcBorders>
              <w:top w:val="nil"/>
              <w:left w:val="nil"/>
              <w:bottom w:val="single" w:sz="4" w:space="0" w:color="auto"/>
              <w:right w:val="single" w:sz="4" w:space="0" w:color="auto"/>
            </w:tcBorders>
            <w:shd w:val="clear" w:color="auto" w:fill="auto"/>
            <w:noWrap/>
          </w:tcPr>
          <w:p w14:paraId="129EBE1E" w14:textId="77777777" w:rsidR="009F1217" w:rsidRPr="009F1217" w:rsidRDefault="009F1217" w:rsidP="009F1217">
            <w:pPr>
              <w:tabs>
                <w:tab w:val="left" w:pos="430"/>
              </w:tabs>
              <w:ind w:left="-137" w:right="63"/>
              <w:jc w:val="right"/>
              <w:rPr>
                <w:rFonts w:eastAsiaTheme="minorEastAsia"/>
                <w:color w:val="000000"/>
                <w:sz w:val="20"/>
                <w:szCs w:val="20"/>
                <w:lang w:eastAsia="zh-CN"/>
              </w:rPr>
            </w:pPr>
            <w:r w:rsidRPr="009F1217">
              <w:rPr>
                <w:rFonts w:eastAsiaTheme="minorEastAsia"/>
                <w:sz w:val="20"/>
                <w:szCs w:val="20"/>
                <w:lang w:eastAsia="zh-CN"/>
              </w:rPr>
              <w:t>-254.49</w:t>
            </w:r>
          </w:p>
        </w:tc>
        <w:tc>
          <w:tcPr>
            <w:tcW w:w="550" w:type="pct"/>
            <w:tcBorders>
              <w:top w:val="single" w:sz="4" w:space="0" w:color="auto"/>
              <w:left w:val="nil"/>
              <w:bottom w:val="single" w:sz="4" w:space="0" w:color="auto"/>
              <w:right w:val="single" w:sz="4" w:space="0" w:color="auto"/>
            </w:tcBorders>
          </w:tcPr>
          <w:p w14:paraId="6EF02F28" w14:textId="77777777" w:rsidR="009F1217" w:rsidRPr="009F1217" w:rsidRDefault="009F1217" w:rsidP="009F1217">
            <w:pPr>
              <w:tabs>
                <w:tab w:val="left" w:pos="430"/>
              </w:tabs>
              <w:ind w:left="-137" w:right="63"/>
              <w:jc w:val="right"/>
              <w:rPr>
                <w:rFonts w:eastAsiaTheme="minorEastAsia"/>
                <w:color w:val="000000"/>
                <w:sz w:val="20"/>
                <w:szCs w:val="20"/>
                <w:lang w:eastAsia="zh-CN"/>
              </w:rPr>
            </w:pPr>
            <w:r w:rsidRPr="009F1217">
              <w:rPr>
                <w:rFonts w:eastAsiaTheme="minorEastAsia"/>
                <w:color w:val="000000"/>
                <w:sz w:val="20"/>
                <w:szCs w:val="20"/>
                <w:lang w:eastAsia="zh-CN"/>
              </w:rPr>
              <w:t>-44.26</w:t>
            </w:r>
          </w:p>
        </w:tc>
        <w:tc>
          <w:tcPr>
            <w:tcW w:w="550" w:type="pct"/>
            <w:tcBorders>
              <w:top w:val="single" w:sz="4" w:space="0" w:color="auto"/>
              <w:left w:val="single" w:sz="4" w:space="0" w:color="auto"/>
              <w:bottom w:val="single" w:sz="4" w:space="0" w:color="auto"/>
              <w:right w:val="single" w:sz="4" w:space="0" w:color="auto"/>
            </w:tcBorders>
          </w:tcPr>
          <w:p w14:paraId="0F4DFC75" w14:textId="77777777" w:rsidR="009F1217" w:rsidRPr="009F1217" w:rsidRDefault="009F1217" w:rsidP="009F1217">
            <w:pPr>
              <w:tabs>
                <w:tab w:val="left" w:pos="430"/>
              </w:tabs>
              <w:ind w:left="-137" w:right="63"/>
              <w:jc w:val="right"/>
              <w:rPr>
                <w:rFonts w:eastAsiaTheme="minorEastAsia"/>
                <w:color w:val="000000"/>
                <w:sz w:val="20"/>
                <w:szCs w:val="20"/>
                <w:lang w:eastAsia="zh-CN"/>
              </w:rPr>
            </w:pPr>
            <w:r w:rsidRPr="009F1217">
              <w:rPr>
                <w:rFonts w:eastAsiaTheme="minorEastAsia"/>
                <w:color w:val="000000"/>
                <w:sz w:val="20"/>
                <w:szCs w:val="20"/>
                <w:lang w:eastAsia="zh-CN"/>
              </w:rPr>
              <w:t>10.09</w:t>
            </w:r>
          </w:p>
        </w:tc>
        <w:tc>
          <w:tcPr>
            <w:tcW w:w="551" w:type="pct"/>
            <w:tcBorders>
              <w:top w:val="nil"/>
              <w:left w:val="single" w:sz="4" w:space="0" w:color="auto"/>
              <w:bottom w:val="single" w:sz="4" w:space="0" w:color="auto"/>
              <w:right w:val="single" w:sz="4" w:space="0" w:color="auto"/>
            </w:tcBorders>
          </w:tcPr>
          <w:p w14:paraId="3DDACFC6" w14:textId="77777777" w:rsidR="009F1217" w:rsidRPr="009F1217" w:rsidRDefault="009F1217" w:rsidP="009F1217">
            <w:pPr>
              <w:tabs>
                <w:tab w:val="left" w:pos="430"/>
              </w:tabs>
              <w:ind w:left="-137" w:right="184"/>
              <w:jc w:val="right"/>
              <w:rPr>
                <w:rFonts w:eastAsiaTheme="minorEastAsia"/>
                <w:color w:val="000000"/>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0E61AC69" w14:textId="77777777" w:rsidR="009F1217" w:rsidRPr="009F1217" w:rsidRDefault="009F1217" w:rsidP="009F1217">
            <w:pPr>
              <w:tabs>
                <w:tab w:val="left" w:pos="430"/>
              </w:tabs>
              <w:ind w:left="-137" w:right="254"/>
              <w:jc w:val="right"/>
              <w:rPr>
                <w:rFonts w:eastAsiaTheme="minorEastAsia"/>
                <w:color w:val="000000"/>
                <w:sz w:val="20"/>
                <w:szCs w:val="20"/>
                <w:lang w:eastAsia="zh-CN"/>
              </w:rPr>
            </w:pPr>
            <w:r w:rsidRPr="009F1217">
              <w:rPr>
                <w:rFonts w:eastAsiaTheme="minorEastAsia"/>
                <w:color w:val="000000"/>
                <w:sz w:val="20"/>
                <w:szCs w:val="20"/>
                <w:lang w:eastAsia="zh-CN"/>
              </w:rPr>
              <w:t>-</w:t>
            </w:r>
          </w:p>
        </w:tc>
      </w:tr>
      <w:tr w:rsidR="009F1217" w:rsidRPr="009F1217" w14:paraId="48FAB4A0" w14:textId="77777777" w:rsidTr="00825E3B">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690D097" w14:textId="77777777" w:rsidR="009F1217" w:rsidRPr="009F1217" w:rsidRDefault="009F1217" w:rsidP="009F1217">
            <w:pPr>
              <w:ind w:left="98"/>
              <w:jc w:val="left"/>
              <w:rPr>
                <w:rFonts w:eastAsiaTheme="minorHAnsi"/>
                <w:b/>
                <w:color w:val="000000"/>
                <w:sz w:val="20"/>
                <w:szCs w:val="20"/>
                <w:lang w:eastAsia="zh-CN"/>
              </w:rPr>
            </w:pPr>
            <w:r w:rsidRPr="009F1217">
              <w:rPr>
                <w:rFonts w:eastAsiaTheme="minorEastAsia"/>
                <w:b/>
                <w:color w:val="000000"/>
                <w:sz w:val="20"/>
                <w:szCs w:val="20"/>
                <w:lang w:eastAsia="zh-CN"/>
              </w:rPr>
              <w:t>Total (mt)</w:t>
            </w:r>
          </w:p>
        </w:tc>
        <w:tc>
          <w:tcPr>
            <w:tcW w:w="550" w:type="pct"/>
            <w:tcBorders>
              <w:top w:val="nil"/>
              <w:left w:val="nil"/>
              <w:bottom w:val="single" w:sz="4" w:space="0" w:color="auto"/>
              <w:right w:val="single" w:sz="4" w:space="0" w:color="auto"/>
            </w:tcBorders>
            <w:shd w:val="clear" w:color="auto" w:fill="auto"/>
            <w:noWrap/>
          </w:tcPr>
          <w:p w14:paraId="5C9F0DFD" w14:textId="77777777" w:rsidR="009F1217" w:rsidRPr="009F1217" w:rsidRDefault="009F1217" w:rsidP="009F1217">
            <w:pPr>
              <w:tabs>
                <w:tab w:val="left" w:pos="430"/>
              </w:tabs>
              <w:ind w:left="-137" w:right="63"/>
              <w:jc w:val="right"/>
              <w:rPr>
                <w:rFonts w:eastAsiaTheme="minorEastAsia"/>
                <w:b/>
                <w:color w:val="000000"/>
                <w:sz w:val="20"/>
                <w:szCs w:val="20"/>
                <w:lang w:eastAsia="zh-CN"/>
              </w:rPr>
            </w:pPr>
            <w:r w:rsidRPr="009F1217">
              <w:rPr>
                <w:rFonts w:eastAsiaTheme="minorEastAsia"/>
                <w:b/>
                <w:color w:val="000000"/>
                <w:sz w:val="20"/>
                <w:szCs w:val="20"/>
                <w:lang w:eastAsia="zh-CN"/>
              </w:rPr>
              <w:t>13,615.61</w:t>
            </w:r>
          </w:p>
        </w:tc>
        <w:tc>
          <w:tcPr>
            <w:tcW w:w="550" w:type="pct"/>
            <w:tcBorders>
              <w:top w:val="nil"/>
              <w:left w:val="nil"/>
              <w:bottom w:val="single" w:sz="4" w:space="0" w:color="auto"/>
              <w:right w:val="single" w:sz="4" w:space="0" w:color="auto"/>
            </w:tcBorders>
            <w:shd w:val="clear" w:color="auto" w:fill="auto"/>
            <w:noWrap/>
          </w:tcPr>
          <w:p w14:paraId="5CE89AA5" w14:textId="77777777" w:rsidR="009F1217" w:rsidRPr="009F1217" w:rsidRDefault="009F1217" w:rsidP="009F1217">
            <w:pPr>
              <w:tabs>
                <w:tab w:val="left" w:pos="430"/>
              </w:tabs>
              <w:ind w:left="-137" w:right="63"/>
              <w:jc w:val="right"/>
              <w:rPr>
                <w:rFonts w:eastAsiaTheme="minorEastAsia"/>
                <w:b/>
                <w:color w:val="000000"/>
                <w:sz w:val="20"/>
                <w:szCs w:val="20"/>
                <w:lang w:eastAsia="zh-CN"/>
              </w:rPr>
            </w:pPr>
            <w:r w:rsidRPr="009F1217">
              <w:rPr>
                <w:rFonts w:eastAsiaTheme="minorEastAsia"/>
                <w:b/>
                <w:color w:val="000000"/>
                <w:sz w:val="20"/>
                <w:szCs w:val="20"/>
                <w:lang w:eastAsia="zh-CN"/>
              </w:rPr>
              <w:t>5,417.18</w:t>
            </w:r>
          </w:p>
        </w:tc>
        <w:tc>
          <w:tcPr>
            <w:tcW w:w="551" w:type="pct"/>
            <w:tcBorders>
              <w:top w:val="nil"/>
              <w:left w:val="nil"/>
              <w:bottom w:val="single" w:sz="4" w:space="0" w:color="auto"/>
              <w:right w:val="single" w:sz="4" w:space="0" w:color="auto"/>
            </w:tcBorders>
            <w:shd w:val="clear" w:color="auto" w:fill="auto"/>
            <w:noWrap/>
          </w:tcPr>
          <w:p w14:paraId="62818FD2" w14:textId="77777777" w:rsidR="009F1217" w:rsidRPr="009F1217" w:rsidRDefault="009F1217" w:rsidP="009F1217">
            <w:pPr>
              <w:tabs>
                <w:tab w:val="left" w:pos="430"/>
              </w:tabs>
              <w:ind w:left="-137" w:right="63"/>
              <w:jc w:val="right"/>
              <w:rPr>
                <w:rFonts w:eastAsiaTheme="minorEastAsia"/>
                <w:b/>
                <w:color w:val="000000"/>
                <w:sz w:val="20"/>
                <w:szCs w:val="20"/>
                <w:lang w:eastAsia="zh-CN"/>
              </w:rPr>
            </w:pPr>
            <w:r w:rsidRPr="009F1217">
              <w:rPr>
                <w:rFonts w:eastAsiaTheme="minorEastAsia"/>
                <w:b/>
                <w:color w:val="000000"/>
                <w:sz w:val="20"/>
                <w:szCs w:val="20"/>
                <w:lang w:eastAsia="zh-CN"/>
              </w:rPr>
              <w:t>4,071.69</w:t>
            </w:r>
          </w:p>
        </w:tc>
        <w:tc>
          <w:tcPr>
            <w:tcW w:w="550" w:type="pct"/>
            <w:tcBorders>
              <w:top w:val="single" w:sz="4" w:space="0" w:color="auto"/>
              <w:left w:val="nil"/>
              <w:bottom w:val="single" w:sz="4" w:space="0" w:color="auto"/>
              <w:right w:val="single" w:sz="4" w:space="0" w:color="auto"/>
            </w:tcBorders>
          </w:tcPr>
          <w:p w14:paraId="1F774A00" w14:textId="77777777" w:rsidR="009F1217" w:rsidRPr="009F1217" w:rsidRDefault="009F1217" w:rsidP="009F1217">
            <w:pPr>
              <w:tabs>
                <w:tab w:val="left" w:pos="430"/>
              </w:tabs>
              <w:ind w:left="-137" w:right="63"/>
              <w:jc w:val="right"/>
              <w:rPr>
                <w:rFonts w:eastAsiaTheme="minorEastAsia"/>
                <w:b/>
                <w:color w:val="000000"/>
                <w:sz w:val="20"/>
                <w:szCs w:val="20"/>
                <w:lang w:eastAsia="zh-CN"/>
              </w:rPr>
            </w:pPr>
            <w:r w:rsidRPr="009F1217">
              <w:rPr>
                <w:rFonts w:eastAsiaTheme="minorEastAsia"/>
                <w:b/>
                <w:color w:val="000000"/>
                <w:sz w:val="20"/>
                <w:szCs w:val="20"/>
                <w:lang w:eastAsia="zh-CN"/>
              </w:rPr>
              <w:t>6,349.67</w:t>
            </w:r>
          </w:p>
        </w:tc>
        <w:tc>
          <w:tcPr>
            <w:tcW w:w="550" w:type="pct"/>
            <w:tcBorders>
              <w:top w:val="single" w:sz="4" w:space="0" w:color="auto"/>
              <w:left w:val="single" w:sz="4" w:space="0" w:color="auto"/>
              <w:bottom w:val="single" w:sz="4" w:space="0" w:color="auto"/>
              <w:right w:val="single" w:sz="4" w:space="0" w:color="auto"/>
            </w:tcBorders>
          </w:tcPr>
          <w:p w14:paraId="3E5EAC41" w14:textId="77777777" w:rsidR="009F1217" w:rsidRPr="009F1217" w:rsidRDefault="009F1217" w:rsidP="009F1217">
            <w:pPr>
              <w:tabs>
                <w:tab w:val="left" w:pos="430"/>
              </w:tabs>
              <w:ind w:left="-137" w:right="63"/>
              <w:jc w:val="right"/>
              <w:rPr>
                <w:rFonts w:eastAsiaTheme="minorEastAsia"/>
                <w:b/>
                <w:bCs/>
                <w:color w:val="000000"/>
                <w:sz w:val="20"/>
                <w:szCs w:val="20"/>
                <w:lang w:eastAsia="zh-CN"/>
              </w:rPr>
            </w:pPr>
            <w:r w:rsidRPr="009F1217">
              <w:rPr>
                <w:rFonts w:eastAsiaTheme="minorEastAsia"/>
                <w:b/>
                <w:bCs/>
                <w:color w:val="000000"/>
                <w:sz w:val="20"/>
                <w:szCs w:val="20"/>
                <w:lang w:eastAsia="zh-CN"/>
              </w:rPr>
              <w:t>5,913.51</w:t>
            </w:r>
          </w:p>
        </w:tc>
        <w:tc>
          <w:tcPr>
            <w:tcW w:w="551" w:type="pct"/>
            <w:tcBorders>
              <w:top w:val="nil"/>
              <w:left w:val="single" w:sz="4" w:space="0" w:color="auto"/>
              <w:bottom w:val="single" w:sz="4" w:space="0" w:color="auto"/>
              <w:right w:val="single" w:sz="4" w:space="0" w:color="auto"/>
            </w:tcBorders>
          </w:tcPr>
          <w:p w14:paraId="510313AD" w14:textId="77777777" w:rsidR="009F1217" w:rsidRPr="009F1217" w:rsidRDefault="009F1217" w:rsidP="009F1217">
            <w:pPr>
              <w:tabs>
                <w:tab w:val="left" w:pos="430"/>
              </w:tabs>
              <w:ind w:left="-137" w:right="-15"/>
              <w:jc w:val="right"/>
              <w:rPr>
                <w:rFonts w:eastAsiaTheme="minorEastAsia"/>
                <w:b/>
                <w:color w:val="000000"/>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Pr>
          <w:p w14:paraId="7E16BA6C" w14:textId="77777777" w:rsidR="009F1217" w:rsidRPr="009F1217" w:rsidRDefault="009F1217" w:rsidP="009F1217">
            <w:pPr>
              <w:tabs>
                <w:tab w:val="left" w:pos="430"/>
              </w:tabs>
              <w:ind w:left="-137" w:right="-40"/>
              <w:jc w:val="right"/>
              <w:rPr>
                <w:rFonts w:eastAsiaTheme="minorEastAsia"/>
                <w:b/>
                <w:color w:val="000000"/>
                <w:sz w:val="20"/>
                <w:szCs w:val="20"/>
                <w:lang w:eastAsia="zh-CN"/>
              </w:rPr>
            </w:pPr>
            <w:r w:rsidRPr="009F1217">
              <w:rPr>
                <w:rFonts w:eastAsiaTheme="minorEastAsia"/>
                <w:b/>
                <w:color w:val="000000"/>
                <w:sz w:val="20"/>
                <w:szCs w:val="20"/>
                <w:lang w:eastAsia="zh-CN"/>
              </w:rPr>
              <w:t>21,504.4***</w:t>
            </w:r>
          </w:p>
        </w:tc>
      </w:tr>
      <w:tr w:rsidR="009F1217" w:rsidRPr="009F1217" w14:paraId="1D0D6283" w14:textId="77777777" w:rsidTr="00825E3B">
        <w:tc>
          <w:tcPr>
            <w:tcW w:w="5000" w:type="pct"/>
            <w:gridSpan w:val="8"/>
            <w:tcBorders>
              <w:top w:val="single" w:sz="4" w:space="0" w:color="auto"/>
              <w:left w:val="single" w:sz="4" w:space="0" w:color="auto"/>
              <w:bottom w:val="single" w:sz="4" w:space="0" w:color="auto"/>
              <w:right w:val="single" w:sz="4" w:space="0" w:color="auto"/>
            </w:tcBorders>
          </w:tcPr>
          <w:p w14:paraId="54F02D79" w14:textId="77777777" w:rsidR="009F1217" w:rsidRPr="009F1217" w:rsidRDefault="009F1217" w:rsidP="009F1217">
            <w:pPr>
              <w:keepNext/>
              <w:ind w:left="98"/>
              <w:jc w:val="left"/>
              <w:rPr>
                <w:rFonts w:eastAsiaTheme="minorEastAsia"/>
                <w:color w:val="000000"/>
                <w:sz w:val="20"/>
                <w:szCs w:val="20"/>
                <w:lang w:eastAsia="zh-CN"/>
              </w:rPr>
            </w:pPr>
            <w:r w:rsidRPr="009F1217">
              <w:rPr>
                <w:rFonts w:eastAsiaTheme="minorEastAsia"/>
                <w:b/>
                <w:bCs/>
                <w:color w:val="000000"/>
                <w:sz w:val="20"/>
                <w:szCs w:val="20"/>
                <w:lang w:eastAsia="zh-CN"/>
              </w:rPr>
              <w:t>ODP tonnes</w:t>
            </w:r>
          </w:p>
        </w:tc>
      </w:tr>
      <w:tr w:rsidR="009F1217" w:rsidRPr="009F1217" w14:paraId="13DFE729"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88F01E" w14:textId="77777777" w:rsidR="009F1217" w:rsidRPr="009F1217" w:rsidRDefault="009F1217" w:rsidP="009F1217">
            <w:pPr>
              <w:ind w:left="98"/>
              <w:jc w:val="left"/>
              <w:rPr>
                <w:rFonts w:eastAsiaTheme="minorEastAsia"/>
                <w:color w:val="000000"/>
                <w:sz w:val="20"/>
                <w:szCs w:val="20"/>
                <w:lang w:eastAsia="zh-CN"/>
              </w:rPr>
            </w:pPr>
            <w:r w:rsidRPr="009F1217">
              <w:rPr>
                <w:rFonts w:eastAsiaTheme="minorEastAsia"/>
                <w:color w:val="000000"/>
                <w:sz w:val="20"/>
                <w:szCs w:val="20"/>
                <w:lang w:eastAsia="zh-CN"/>
              </w:rPr>
              <w:t>HCFC-22</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11706F0A" w14:textId="77777777" w:rsidR="009F1217" w:rsidRPr="009F1217" w:rsidRDefault="009F1217" w:rsidP="009F1217">
            <w:pPr>
              <w:ind w:left="-279" w:right="63"/>
              <w:jc w:val="right"/>
              <w:rPr>
                <w:rFonts w:eastAsiaTheme="minorEastAsia"/>
                <w:color w:val="000000"/>
                <w:sz w:val="20"/>
                <w:szCs w:val="20"/>
                <w:lang w:eastAsia="en-CA"/>
              </w:rPr>
            </w:pPr>
            <w:r w:rsidRPr="009F1217">
              <w:rPr>
                <w:rFonts w:eastAsiaTheme="minorEastAsia"/>
                <w:color w:val="000000"/>
                <w:sz w:val="20"/>
                <w:szCs w:val="20"/>
                <w:lang w:eastAsia="en-CA"/>
              </w:rPr>
              <w:t>549.36</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16098B1" w14:textId="77777777" w:rsidR="009F1217" w:rsidRPr="009F1217" w:rsidRDefault="009F1217" w:rsidP="009F1217">
            <w:pPr>
              <w:ind w:left="-279" w:right="63"/>
              <w:jc w:val="right"/>
              <w:rPr>
                <w:rFonts w:eastAsiaTheme="minorEastAsia"/>
                <w:color w:val="000000"/>
                <w:sz w:val="20"/>
                <w:szCs w:val="20"/>
                <w:lang w:eastAsia="zh-CN"/>
              </w:rPr>
            </w:pPr>
            <w:r w:rsidRPr="009F1217">
              <w:rPr>
                <w:rFonts w:eastAsiaTheme="minorEastAsia"/>
                <w:color w:val="000000"/>
                <w:sz w:val="20"/>
                <w:szCs w:val="20"/>
                <w:lang w:eastAsia="zh-CN"/>
              </w:rPr>
              <w:t>297.23</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11CE91C6" w14:textId="77777777" w:rsidR="009F1217" w:rsidRPr="009F1217" w:rsidRDefault="009F1217" w:rsidP="009F1217">
            <w:pPr>
              <w:ind w:left="-279" w:right="63"/>
              <w:jc w:val="right"/>
              <w:rPr>
                <w:rFonts w:eastAsiaTheme="minorEastAsia"/>
                <w:color w:val="000000"/>
                <w:sz w:val="20"/>
                <w:szCs w:val="20"/>
                <w:lang w:eastAsia="zh-CN"/>
              </w:rPr>
            </w:pPr>
            <w:r w:rsidRPr="009F1217">
              <w:rPr>
                <w:rFonts w:eastAsiaTheme="minorEastAsia"/>
                <w:color w:val="000000"/>
                <w:sz w:val="20"/>
                <w:szCs w:val="20"/>
                <w:lang w:eastAsia="zh-CN"/>
              </w:rPr>
              <w:t>235.34</w:t>
            </w:r>
          </w:p>
        </w:tc>
        <w:tc>
          <w:tcPr>
            <w:tcW w:w="550" w:type="pct"/>
            <w:tcBorders>
              <w:top w:val="single" w:sz="4" w:space="0" w:color="auto"/>
              <w:left w:val="single" w:sz="4" w:space="0" w:color="auto"/>
              <w:bottom w:val="single" w:sz="4" w:space="0" w:color="auto"/>
              <w:right w:val="single" w:sz="4" w:space="0" w:color="auto"/>
            </w:tcBorders>
          </w:tcPr>
          <w:p w14:paraId="3CBB19BE" w14:textId="77777777" w:rsidR="009F1217" w:rsidRPr="009F1217" w:rsidRDefault="009F1217" w:rsidP="009F1217">
            <w:pPr>
              <w:ind w:left="-279" w:right="63"/>
              <w:jc w:val="right"/>
              <w:rPr>
                <w:rFonts w:eastAsiaTheme="minorEastAsia"/>
                <w:color w:val="000000"/>
                <w:sz w:val="20"/>
                <w:szCs w:val="20"/>
                <w:lang w:eastAsia="zh-CN"/>
              </w:rPr>
            </w:pPr>
            <w:r w:rsidRPr="009F1217">
              <w:rPr>
                <w:rFonts w:eastAsiaTheme="minorEastAsia"/>
                <w:color w:val="000000"/>
                <w:sz w:val="20"/>
                <w:szCs w:val="20"/>
                <w:lang w:eastAsia="zh-CN"/>
              </w:rPr>
              <w:t>342.13</w:t>
            </w:r>
          </w:p>
        </w:tc>
        <w:tc>
          <w:tcPr>
            <w:tcW w:w="550" w:type="pct"/>
            <w:tcBorders>
              <w:top w:val="single" w:sz="4" w:space="0" w:color="auto"/>
              <w:left w:val="single" w:sz="4" w:space="0" w:color="auto"/>
              <w:bottom w:val="single" w:sz="4" w:space="0" w:color="auto"/>
              <w:right w:val="single" w:sz="4" w:space="0" w:color="auto"/>
            </w:tcBorders>
          </w:tcPr>
          <w:p w14:paraId="70D76C6E" w14:textId="77777777" w:rsidR="009F1217" w:rsidRPr="009F1217" w:rsidRDefault="009F1217" w:rsidP="009F1217">
            <w:pPr>
              <w:ind w:left="-279" w:right="63"/>
              <w:jc w:val="right"/>
              <w:rPr>
                <w:rFonts w:eastAsiaTheme="minorEastAsia"/>
                <w:color w:val="000000"/>
                <w:sz w:val="20"/>
                <w:szCs w:val="20"/>
                <w:lang w:eastAsia="zh-CN"/>
              </w:rPr>
            </w:pPr>
            <w:r w:rsidRPr="009F1217">
              <w:rPr>
                <w:rFonts w:eastAsiaTheme="minorEastAsia"/>
                <w:color w:val="000000"/>
                <w:sz w:val="20"/>
                <w:szCs w:val="20"/>
                <w:lang w:eastAsia="zh-CN"/>
              </w:rPr>
              <w:t>320.05</w:t>
            </w:r>
          </w:p>
        </w:tc>
        <w:tc>
          <w:tcPr>
            <w:tcW w:w="551" w:type="pct"/>
            <w:tcBorders>
              <w:top w:val="single" w:sz="4" w:space="0" w:color="auto"/>
              <w:left w:val="single" w:sz="4" w:space="0" w:color="auto"/>
              <w:bottom w:val="single" w:sz="4" w:space="0" w:color="auto"/>
              <w:right w:val="single" w:sz="4" w:space="0" w:color="auto"/>
            </w:tcBorders>
          </w:tcPr>
          <w:p w14:paraId="1367B312" w14:textId="77777777" w:rsidR="009F1217" w:rsidRPr="009F1217" w:rsidRDefault="009F1217" w:rsidP="009F1217">
            <w:pPr>
              <w:ind w:left="-279" w:right="184"/>
              <w:jc w:val="right"/>
              <w:rPr>
                <w:rFonts w:eastAsiaTheme="minorEastAsia"/>
                <w:color w:val="000000"/>
                <w:sz w:val="20"/>
                <w:szCs w:val="20"/>
                <w:lang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0C4D7DCD" w14:textId="77777777" w:rsidR="009F1217" w:rsidRPr="009F1217" w:rsidRDefault="009F1217" w:rsidP="009F1217">
            <w:pPr>
              <w:ind w:left="-279" w:right="254"/>
              <w:jc w:val="right"/>
              <w:rPr>
                <w:rFonts w:eastAsiaTheme="minorEastAsia"/>
                <w:color w:val="000000"/>
                <w:sz w:val="20"/>
                <w:szCs w:val="20"/>
                <w:lang w:eastAsia="zh-CN"/>
              </w:rPr>
            </w:pPr>
            <w:r w:rsidRPr="009F1217">
              <w:rPr>
                <w:rFonts w:eastAsiaTheme="minorEastAsia"/>
                <w:color w:val="000000"/>
                <w:sz w:val="20"/>
                <w:szCs w:val="20"/>
                <w:lang w:eastAsia="zh-CN"/>
              </w:rPr>
              <w:t>602.0</w:t>
            </w:r>
          </w:p>
        </w:tc>
      </w:tr>
      <w:tr w:rsidR="009F1217" w:rsidRPr="009F1217" w14:paraId="129408C4"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B3C087" w14:textId="77777777" w:rsidR="009F1217" w:rsidRPr="009F1217" w:rsidRDefault="009F1217" w:rsidP="009F1217">
            <w:pPr>
              <w:ind w:left="98"/>
              <w:jc w:val="left"/>
              <w:rPr>
                <w:rFonts w:eastAsiaTheme="minorEastAsia"/>
                <w:color w:val="000000"/>
                <w:sz w:val="20"/>
                <w:szCs w:val="20"/>
                <w:lang w:eastAsia="zh-CN"/>
              </w:rPr>
            </w:pPr>
            <w:r w:rsidRPr="009F1217">
              <w:rPr>
                <w:rFonts w:eastAsiaTheme="minorEastAsia"/>
                <w:color w:val="000000"/>
                <w:sz w:val="20"/>
                <w:szCs w:val="20"/>
                <w:lang w:eastAsia="zh-CN"/>
              </w:rPr>
              <w:t>HCFC-123</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7DEDAA18" w14:textId="77777777" w:rsidR="009F1217" w:rsidRPr="009F1217" w:rsidRDefault="009F1217" w:rsidP="009F1217">
            <w:pPr>
              <w:ind w:left="-279" w:right="63"/>
              <w:jc w:val="right"/>
              <w:rPr>
                <w:rFonts w:eastAsiaTheme="minorEastAsia"/>
                <w:color w:val="000000"/>
                <w:sz w:val="20"/>
                <w:szCs w:val="20"/>
                <w:lang w:eastAsia="en-CA"/>
              </w:rPr>
            </w:pPr>
            <w:r w:rsidRPr="009F1217">
              <w:rPr>
                <w:rFonts w:eastAsiaTheme="minorEastAsia"/>
                <w:color w:val="000000"/>
                <w:sz w:val="20"/>
                <w:szCs w:val="20"/>
                <w:lang w:eastAsia="en-CA"/>
              </w:rPr>
              <w:t>1.55</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1A35D9F" w14:textId="77777777" w:rsidR="009F1217" w:rsidRPr="009F1217" w:rsidRDefault="009F1217" w:rsidP="009F1217">
            <w:pPr>
              <w:ind w:left="-279" w:right="63"/>
              <w:jc w:val="right"/>
              <w:rPr>
                <w:rFonts w:eastAsiaTheme="minorEastAsia"/>
                <w:color w:val="000000"/>
                <w:sz w:val="20"/>
                <w:szCs w:val="20"/>
                <w:lang w:eastAsia="zh-CN"/>
              </w:rPr>
            </w:pPr>
            <w:r w:rsidRPr="009F1217">
              <w:rPr>
                <w:rFonts w:eastAsiaTheme="minorEastAsia"/>
                <w:color w:val="000000"/>
                <w:sz w:val="20"/>
                <w:szCs w:val="20"/>
                <w:lang w:eastAsia="zh-CN"/>
              </w:rPr>
              <w:t>0.26</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134B5CD4" w14:textId="77777777" w:rsidR="009F1217" w:rsidRPr="009F1217" w:rsidRDefault="009F1217" w:rsidP="009F1217">
            <w:pPr>
              <w:ind w:left="-279" w:right="63"/>
              <w:jc w:val="right"/>
              <w:rPr>
                <w:rFonts w:eastAsiaTheme="minorEastAsia"/>
                <w:color w:val="000000"/>
                <w:sz w:val="20"/>
                <w:szCs w:val="20"/>
                <w:lang w:eastAsia="zh-CN"/>
              </w:rPr>
            </w:pPr>
            <w:r w:rsidRPr="009F1217">
              <w:rPr>
                <w:rFonts w:eastAsiaTheme="minorEastAsia"/>
                <w:color w:val="000000"/>
                <w:sz w:val="20"/>
                <w:szCs w:val="20"/>
                <w:lang w:eastAsia="zh-CN"/>
              </w:rPr>
              <w:t>0.94</w:t>
            </w:r>
          </w:p>
        </w:tc>
        <w:tc>
          <w:tcPr>
            <w:tcW w:w="550" w:type="pct"/>
            <w:tcBorders>
              <w:top w:val="single" w:sz="4" w:space="0" w:color="auto"/>
              <w:left w:val="single" w:sz="4" w:space="0" w:color="auto"/>
              <w:bottom w:val="single" w:sz="4" w:space="0" w:color="auto"/>
              <w:right w:val="single" w:sz="4" w:space="0" w:color="auto"/>
            </w:tcBorders>
          </w:tcPr>
          <w:p w14:paraId="4D34F01B" w14:textId="77777777" w:rsidR="009F1217" w:rsidRPr="009F1217" w:rsidRDefault="009F1217" w:rsidP="009F1217">
            <w:pPr>
              <w:ind w:left="-279" w:right="63"/>
              <w:jc w:val="right"/>
              <w:rPr>
                <w:rFonts w:eastAsiaTheme="minorEastAsia"/>
                <w:color w:val="000000"/>
                <w:sz w:val="20"/>
                <w:szCs w:val="20"/>
                <w:lang w:eastAsia="zh-CN"/>
              </w:rPr>
            </w:pPr>
            <w:r w:rsidRPr="009F1217">
              <w:rPr>
                <w:rFonts w:eastAsiaTheme="minorEastAsia"/>
                <w:color w:val="000000"/>
                <w:sz w:val="20"/>
                <w:szCs w:val="20"/>
                <w:lang w:eastAsia="zh-CN"/>
              </w:rPr>
              <w:t>3.47</w:t>
            </w:r>
          </w:p>
        </w:tc>
        <w:tc>
          <w:tcPr>
            <w:tcW w:w="550" w:type="pct"/>
            <w:tcBorders>
              <w:top w:val="single" w:sz="4" w:space="0" w:color="auto"/>
              <w:left w:val="single" w:sz="4" w:space="0" w:color="auto"/>
              <w:bottom w:val="single" w:sz="4" w:space="0" w:color="auto"/>
              <w:right w:val="single" w:sz="4" w:space="0" w:color="auto"/>
            </w:tcBorders>
          </w:tcPr>
          <w:p w14:paraId="02EC1367" w14:textId="77777777" w:rsidR="009F1217" w:rsidRPr="009F1217" w:rsidRDefault="009F1217" w:rsidP="009F1217">
            <w:pPr>
              <w:ind w:left="-279" w:right="63"/>
              <w:jc w:val="right"/>
              <w:rPr>
                <w:rFonts w:eastAsiaTheme="minorEastAsia"/>
                <w:color w:val="000000"/>
                <w:sz w:val="20"/>
                <w:szCs w:val="20"/>
                <w:lang w:eastAsia="zh-CN"/>
              </w:rPr>
            </w:pPr>
            <w:r w:rsidRPr="009F1217">
              <w:rPr>
                <w:rFonts w:eastAsiaTheme="minorEastAsia"/>
                <w:color w:val="000000"/>
                <w:sz w:val="20"/>
                <w:szCs w:val="20"/>
                <w:lang w:eastAsia="zh-CN"/>
              </w:rPr>
              <w:t>1.69</w:t>
            </w:r>
          </w:p>
        </w:tc>
        <w:tc>
          <w:tcPr>
            <w:tcW w:w="551" w:type="pct"/>
            <w:tcBorders>
              <w:top w:val="single" w:sz="4" w:space="0" w:color="auto"/>
              <w:left w:val="single" w:sz="4" w:space="0" w:color="auto"/>
              <w:bottom w:val="single" w:sz="4" w:space="0" w:color="auto"/>
              <w:right w:val="single" w:sz="4" w:space="0" w:color="auto"/>
            </w:tcBorders>
          </w:tcPr>
          <w:p w14:paraId="35B116DB" w14:textId="77777777" w:rsidR="009F1217" w:rsidRPr="009F1217" w:rsidRDefault="009F1217" w:rsidP="009F1217">
            <w:pPr>
              <w:ind w:left="-279" w:right="184"/>
              <w:jc w:val="right"/>
              <w:rPr>
                <w:rFonts w:eastAsiaTheme="minorEastAsia"/>
                <w:color w:val="000000"/>
                <w:sz w:val="20"/>
                <w:szCs w:val="20"/>
                <w:lang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65C6B17D" w14:textId="77777777" w:rsidR="009F1217" w:rsidRPr="009F1217" w:rsidRDefault="009F1217" w:rsidP="009F1217">
            <w:pPr>
              <w:ind w:left="-279" w:right="254"/>
              <w:jc w:val="right"/>
              <w:rPr>
                <w:rFonts w:eastAsiaTheme="minorEastAsia"/>
                <w:color w:val="000000"/>
                <w:sz w:val="20"/>
                <w:szCs w:val="20"/>
                <w:lang w:eastAsia="zh-CN"/>
              </w:rPr>
            </w:pPr>
            <w:r w:rsidRPr="009F1217">
              <w:rPr>
                <w:rFonts w:eastAsiaTheme="minorEastAsia"/>
                <w:color w:val="000000"/>
                <w:sz w:val="20"/>
                <w:szCs w:val="20"/>
                <w:lang w:eastAsia="zh-CN"/>
              </w:rPr>
              <w:t>3.5</w:t>
            </w:r>
          </w:p>
        </w:tc>
      </w:tr>
      <w:tr w:rsidR="009F1217" w:rsidRPr="009F1217" w14:paraId="752B56B8"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210073" w14:textId="77777777" w:rsidR="009F1217" w:rsidRPr="009F1217" w:rsidRDefault="009F1217" w:rsidP="009F1217">
            <w:pPr>
              <w:ind w:left="98"/>
              <w:jc w:val="left"/>
              <w:rPr>
                <w:rFonts w:eastAsiaTheme="minorEastAsia"/>
                <w:color w:val="000000"/>
                <w:sz w:val="20"/>
                <w:szCs w:val="20"/>
                <w:lang w:eastAsia="zh-CN"/>
              </w:rPr>
            </w:pPr>
            <w:r w:rsidRPr="009F1217">
              <w:rPr>
                <w:rFonts w:eastAsiaTheme="minorEastAsia"/>
                <w:color w:val="000000"/>
                <w:sz w:val="20"/>
                <w:szCs w:val="20"/>
                <w:lang w:eastAsia="zh-CN"/>
              </w:rPr>
              <w:t>HCFC-141b</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111B0CEE" w14:textId="77777777" w:rsidR="009F1217" w:rsidRPr="009F1217" w:rsidRDefault="009F1217" w:rsidP="009F1217">
            <w:pPr>
              <w:ind w:left="-279" w:right="63"/>
              <w:jc w:val="right"/>
              <w:rPr>
                <w:rFonts w:eastAsiaTheme="minorEastAsia"/>
                <w:color w:val="000000"/>
                <w:sz w:val="20"/>
                <w:szCs w:val="20"/>
                <w:lang w:eastAsia="en-CA"/>
              </w:rPr>
            </w:pPr>
            <w:r w:rsidRPr="009F1217">
              <w:rPr>
                <w:rFonts w:eastAsiaTheme="minorEastAsia"/>
                <w:color w:val="000000"/>
                <w:sz w:val="20"/>
                <w:szCs w:val="20"/>
                <w:lang w:eastAsia="en-CA"/>
              </w:rPr>
              <w:t>384.36</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55CBAF12" w14:textId="77777777" w:rsidR="009F1217" w:rsidRPr="009F1217" w:rsidRDefault="009F1217" w:rsidP="009F1217">
            <w:pPr>
              <w:ind w:left="-279" w:right="63"/>
              <w:jc w:val="right"/>
              <w:rPr>
                <w:rFonts w:eastAsiaTheme="minorEastAsia"/>
                <w:color w:val="000000"/>
                <w:sz w:val="20"/>
                <w:szCs w:val="20"/>
                <w:lang w:eastAsia="zh-CN"/>
              </w:rPr>
            </w:pPr>
            <w:r w:rsidRPr="009F1217">
              <w:rPr>
                <w:rFonts w:eastAsiaTheme="minorEastAsia"/>
                <w:color w:val="000000"/>
                <w:sz w:val="20"/>
                <w:szCs w:val="20"/>
                <w:lang w:eastAsia="zh-CN"/>
              </w:rPr>
              <w:t>0.00</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0208309E" w14:textId="77777777" w:rsidR="009F1217" w:rsidRPr="009F1217" w:rsidRDefault="009F1217" w:rsidP="009F1217">
            <w:pPr>
              <w:ind w:left="-279" w:right="63"/>
              <w:jc w:val="right"/>
              <w:rPr>
                <w:rFonts w:eastAsiaTheme="minorEastAsia"/>
                <w:color w:val="000000"/>
                <w:sz w:val="20"/>
                <w:szCs w:val="20"/>
                <w:lang w:eastAsia="zh-CN"/>
              </w:rPr>
            </w:pPr>
            <w:r w:rsidRPr="009F1217">
              <w:rPr>
                <w:rFonts w:eastAsiaTheme="minorEastAsia"/>
                <w:color w:val="000000"/>
                <w:sz w:val="20"/>
                <w:szCs w:val="20"/>
                <w:lang w:eastAsia="zh-CN"/>
              </w:rPr>
              <w:t>0.00</w:t>
            </w:r>
          </w:p>
        </w:tc>
        <w:tc>
          <w:tcPr>
            <w:tcW w:w="550" w:type="pct"/>
            <w:tcBorders>
              <w:top w:val="single" w:sz="4" w:space="0" w:color="auto"/>
              <w:left w:val="single" w:sz="4" w:space="0" w:color="auto"/>
              <w:bottom w:val="single" w:sz="4" w:space="0" w:color="auto"/>
              <w:right w:val="single" w:sz="4" w:space="0" w:color="auto"/>
            </w:tcBorders>
          </w:tcPr>
          <w:p w14:paraId="0F3DC02B" w14:textId="77777777" w:rsidR="009F1217" w:rsidRPr="009F1217" w:rsidRDefault="009F1217" w:rsidP="009F1217">
            <w:pPr>
              <w:ind w:left="-279" w:right="63"/>
              <w:jc w:val="right"/>
              <w:rPr>
                <w:rFonts w:eastAsiaTheme="minorEastAsia"/>
                <w:color w:val="000000"/>
                <w:sz w:val="20"/>
                <w:szCs w:val="20"/>
                <w:lang w:eastAsia="zh-CN"/>
              </w:rPr>
            </w:pPr>
            <w:r w:rsidRPr="009F1217">
              <w:rPr>
                <w:rFonts w:eastAsiaTheme="minorEastAsia"/>
                <w:color w:val="000000"/>
                <w:sz w:val="20"/>
                <w:szCs w:val="20"/>
                <w:lang w:eastAsia="zh-CN"/>
              </w:rPr>
              <w:t>0.00</w:t>
            </w:r>
          </w:p>
        </w:tc>
        <w:tc>
          <w:tcPr>
            <w:tcW w:w="550" w:type="pct"/>
            <w:tcBorders>
              <w:top w:val="single" w:sz="4" w:space="0" w:color="auto"/>
              <w:left w:val="single" w:sz="4" w:space="0" w:color="auto"/>
              <w:bottom w:val="single" w:sz="4" w:space="0" w:color="auto"/>
              <w:right w:val="single" w:sz="4" w:space="0" w:color="auto"/>
            </w:tcBorders>
          </w:tcPr>
          <w:p w14:paraId="4F01EFE3" w14:textId="77777777" w:rsidR="009F1217" w:rsidRPr="009F1217" w:rsidRDefault="009F1217" w:rsidP="009F1217">
            <w:pPr>
              <w:ind w:left="-279" w:right="63"/>
              <w:jc w:val="right"/>
              <w:rPr>
                <w:rFonts w:eastAsiaTheme="minorEastAsia"/>
                <w:color w:val="000000"/>
                <w:sz w:val="20"/>
                <w:szCs w:val="20"/>
                <w:lang w:eastAsia="zh-CN"/>
              </w:rPr>
            </w:pPr>
            <w:r w:rsidRPr="009F1217">
              <w:rPr>
                <w:rFonts w:eastAsiaTheme="minorEastAsia"/>
                <w:color w:val="000000"/>
                <w:sz w:val="20"/>
                <w:szCs w:val="20"/>
                <w:lang w:eastAsia="zh-CN"/>
              </w:rPr>
              <w:t>0.00</w:t>
            </w:r>
          </w:p>
        </w:tc>
        <w:tc>
          <w:tcPr>
            <w:tcW w:w="551" w:type="pct"/>
            <w:tcBorders>
              <w:top w:val="single" w:sz="4" w:space="0" w:color="auto"/>
              <w:left w:val="single" w:sz="4" w:space="0" w:color="auto"/>
              <w:bottom w:val="single" w:sz="4" w:space="0" w:color="auto"/>
              <w:right w:val="single" w:sz="4" w:space="0" w:color="auto"/>
            </w:tcBorders>
          </w:tcPr>
          <w:p w14:paraId="185CC623" w14:textId="77777777" w:rsidR="009F1217" w:rsidRPr="009F1217" w:rsidRDefault="009F1217" w:rsidP="009F1217">
            <w:pPr>
              <w:ind w:left="-279" w:right="184"/>
              <w:jc w:val="right"/>
              <w:rPr>
                <w:rFonts w:eastAsiaTheme="minorEastAsia"/>
                <w:color w:val="000000"/>
                <w:sz w:val="20"/>
                <w:szCs w:val="20"/>
                <w:lang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3A29EB0E" w14:textId="77777777" w:rsidR="009F1217" w:rsidRPr="009F1217" w:rsidRDefault="009F1217" w:rsidP="009F1217">
            <w:pPr>
              <w:ind w:left="-279" w:right="254"/>
              <w:jc w:val="right"/>
              <w:rPr>
                <w:rFonts w:eastAsiaTheme="minorEastAsia"/>
                <w:color w:val="000000"/>
                <w:sz w:val="20"/>
                <w:szCs w:val="20"/>
                <w:lang w:eastAsia="zh-CN"/>
              </w:rPr>
            </w:pPr>
            <w:r w:rsidRPr="009F1217">
              <w:rPr>
                <w:rFonts w:eastAsiaTheme="minorEastAsia"/>
                <w:color w:val="000000"/>
                <w:sz w:val="20"/>
                <w:szCs w:val="20"/>
                <w:lang w:eastAsia="zh-CN"/>
              </w:rPr>
              <w:t>865.5</w:t>
            </w:r>
          </w:p>
        </w:tc>
      </w:tr>
      <w:tr w:rsidR="009F1217" w:rsidRPr="009F1217" w14:paraId="6C8C5D0A"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AABA7F" w14:textId="77777777" w:rsidR="009F1217" w:rsidRPr="009F1217" w:rsidRDefault="009F1217" w:rsidP="009F1217">
            <w:pPr>
              <w:ind w:left="98"/>
              <w:jc w:val="left"/>
              <w:rPr>
                <w:rFonts w:eastAsiaTheme="minorEastAsia"/>
                <w:color w:val="000000"/>
                <w:sz w:val="20"/>
                <w:szCs w:val="20"/>
                <w:lang w:eastAsia="zh-CN"/>
              </w:rPr>
            </w:pPr>
            <w:r w:rsidRPr="009F1217">
              <w:rPr>
                <w:rFonts w:eastAsiaTheme="minorEastAsia"/>
                <w:color w:val="000000"/>
                <w:sz w:val="20"/>
                <w:szCs w:val="20"/>
                <w:lang w:eastAsia="zh-CN"/>
              </w:rPr>
              <w:t>HCFC-225**</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2C1521C" w14:textId="77777777" w:rsidR="009F1217" w:rsidRPr="009F1217" w:rsidRDefault="009F1217" w:rsidP="009F1217">
            <w:pPr>
              <w:ind w:left="-279" w:right="63"/>
              <w:jc w:val="right"/>
              <w:rPr>
                <w:rFonts w:eastAsiaTheme="minorEastAsia"/>
                <w:color w:val="000000"/>
                <w:sz w:val="20"/>
                <w:szCs w:val="20"/>
                <w:lang w:eastAsia="en-CA"/>
              </w:rPr>
            </w:pPr>
            <w:r w:rsidRPr="009F1217">
              <w:rPr>
                <w:rFonts w:eastAsiaTheme="minorEastAsia"/>
                <w:color w:val="000000"/>
                <w:sz w:val="20"/>
                <w:szCs w:val="20"/>
                <w:lang w:eastAsia="en-CA"/>
              </w:rPr>
              <w:t>3.88</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6D77C9F2" w14:textId="77777777" w:rsidR="009F1217" w:rsidRPr="009F1217" w:rsidRDefault="009F1217" w:rsidP="009F1217">
            <w:pPr>
              <w:ind w:left="-279" w:right="63"/>
              <w:jc w:val="right"/>
              <w:rPr>
                <w:rFonts w:eastAsiaTheme="minorEastAsia"/>
                <w:color w:val="000000"/>
                <w:sz w:val="20"/>
                <w:szCs w:val="20"/>
                <w:lang w:eastAsia="zh-CN"/>
              </w:rPr>
            </w:pPr>
            <w:r w:rsidRPr="009F1217">
              <w:rPr>
                <w:rFonts w:eastAsiaTheme="minorEastAsia"/>
                <w:color w:val="000000"/>
                <w:sz w:val="20"/>
                <w:szCs w:val="20"/>
                <w:lang w:eastAsia="zh-CN"/>
              </w:rPr>
              <w:t>0.00</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278B3796" w14:textId="77777777" w:rsidR="009F1217" w:rsidRPr="009F1217" w:rsidRDefault="009F1217" w:rsidP="009F1217">
            <w:pPr>
              <w:ind w:left="-279" w:right="63"/>
              <w:jc w:val="right"/>
              <w:rPr>
                <w:rFonts w:eastAsiaTheme="minorEastAsia"/>
                <w:color w:val="000000"/>
                <w:sz w:val="20"/>
                <w:szCs w:val="20"/>
                <w:lang w:eastAsia="zh-CN"/>
              </w:rPr>
            </w:pPr>
            <w:r w:rsidRPr="009F1217">
              <w:rPr>
                <w:rFonts w:eastAsiaTheme="minorEastAsia"/>
                <w:color w:val="000000"/>
                <w:sz w:val="20"/>
                <w:szCs w:val="20"/>
                <w:lang w:eastAsia="zh-CN"/>
              </w:rPr>
              <w:t>-17.81</w:t>
            </w:r>
          </w:p>
        </w:tc>
        <w:tc>
          <w:tcPr>
            <w:tcW w:w="550" w:type="pct"/>
            <w:tcBorders>
              <w:top w:val="single" w:sz="4" w:space="0" w:color="auto"/>
              <w:left w:val="single" w:sz="4" w:space="0" w:color="auto"/>
              <w:bottom w:val="single" w:sz="4" w:space="0" w:color="auto"/>
              <w:right w:val="single" w:sz="4" w:space="0" w:color="auto"/>
            </w:tcBorders>
          </w:tcPr>
          <w:p w14:paraId="22E033E9" w14:textId="77777777" w:rsidR="009F1217" w:rsidRPr="009F1217" w:rsidRDefault="009F1217" w:rsidP="009F1217">
            <w:pPr>
              <w:ind w:left="-279" w:right="63"/>
              <w:jc w:val="right"/>
              <w:rPr>
                <w:rFonts w:eastAsiaTheme="minorEastAsia"/>
                <w:color w:val="000000"/>
                <w:sz w:val="20"/>
                <w:szCs w:val="20"/>
                <w:lang w:eastAsia="zh-CN"/>
              </w:rPr>
            </w:pPr>
            <w:r w:rsidRPr="009F1217">
              <w:rPr>
                <w:rFonts w:eastAsiaTheme="minorEastAsia"/>
                <w:color w:val="000000"/>
                <w:sz w:val="20"/>
                <w:szCs w:val="20"/>
                <w:lang w:eastAsia="zh-CN"/>
              </w:rPr>
              <w:t>-3.10</w:t>
            </w:r>
          </w:p>
        </w:tc>
        <w:tc>
          <w:tcPr>
            <w:tcW w:w="550" w:type="pct"/>
            <w:tcBorders>
              <w:top w:val="single" w:sz="4" w:space="0" w:color="auto"/>
              <w:left w:val="single" w:sz="4" w:space="0" w:color="auto"/>
              <w:bottom w:val="single" w:sz="4" w:space="0" w:color="auto"/>
              <w:right w:val="single" w:sz="4" w:space="0" w:color="auto"/>
            </w:tcBorders>
          </w:tcPr>
          <w:p w14:paraId="0E3430E3" w14:textId="77777777" w:rsidR="009F1217" w:rsidRPr="009F1217" w:rsidRDefault="009F1217" w:rsidP="009F1217">
            <w:pPr>
              <w:ind w:left="-279" w:right="63"/>
              <w:jc w:val="right"/>
              <w:rPr>
                <w:rFonts w:eastAsiaTheme="minorEastAsia"/>
                <w:color w:val="000000"/>
                <w:sz w:val="20"/>
                <w:szCs w:val="20"/>
                <w:lang w:eastAsia="zh-CN"/>
              </w:rPr>
            </w:pPr>
            <w:r w:rsidRPr="009F1217">
              <w:rPr>
                <w:rFonts w:eastAsiaTheme="minorEastAsia"/>
                <w:color w:val="000000"/>
                <w:sz w:val="20"/>
                <w:szCs w:val="20"/>
                <w:lang w:eastAsia="zh-CN"/>
              </w:rPr>
              <w:t>0.71</w:t>
            </w:r>
          </w:p>
        </w:tc>
        <w:tc>
          <w:tcPr>
            <w:tcW w:w="551" w:type="pct"/>
            <w:tcBorders>
              <w:top w:val="single" w:sz="4" w:space="0" w:color="auto"/>
              <w:left w:val="single" w:sz="4" w:space="0" w:color="auto"/>
              <w:bottom w:val="single" w:sz="4" w:space="0" w:color="auto"/>
              <w:right w:val="single" w:sz="4" w:space="0" w:color="auto"/>
            </w:tcBorders>
          </w:tcPr>
          <w:p w14:paraId="034433A2" w14:textId="77777777" w:rsidR="009F1217" w:rsidRPr="009F1217" w:rsidRDefault="009F1217" w:rsidP="009F1217">
            <w:pPr>
              <w:ind w:left="-279" w:right="184"/>
              <w:jc w:val="right"/>
              <w:rPr>
                <w:rFonts w:eastAsiaTheme="minorEastAsia"/>
                <w:color w:val="000000"/>
                <w:sz w:val="20"/>
                <w:szCs w:val="20"/>
                <w:lang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6A7D860C" w14:textId="77777777" w:rsidR="009F1217" w:rsidRPr="009F1217" w:rsidRDefault="009F1217" w:rsidP="009F1217">
            <w:pPr>
              <w:ind w:left="-279" w:right="254"/>
              <w:jc w:val="right"/>
              <w:rPr>
                <w:rFonts w:eastAsiaTheme="minorEastAsia"/>
                <w:color w:val="000000"/>
                <w:sz w:val="20"/>
                <w:szCs w:val="20"/>
                <w:lang w:eastAsia="zh-CN"/>
              </w:rPr>
            </w:pPr>
            <w:r w:rsidRPr="009F1217">
              <w:rPr>
                <w:rFonts w:eastAsiaTheme="minorEastAsia"/>
                <w:color w:val="000000"/>
                <w:sz w:val="20"/>
                <w:szCs w:val="20"/>
                <w:lang w:eastAsia="zh-CN"/>
              </w:rPr>
              <w:t>-</w:t>
            </w:r>
          </w:p>
        </w:tc>
      </w:tr>
      <w:tr w:rsidR="009F1217" w:rsidRPr="009F1217" w14:paraId="1820A46D"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FDA41F1" w14:textId="77777777" w:rsidR="009F1217" w:rsidRPr="009F1217" w:rsidRDefault="009F1217" w:rsidP="009F1217">
            <w:pPr>
              <w:ind w:left="98"/>
              <w:jc w:val="left"/>
              <w:rPr>
                <w:rFonts w:eastAsiaTheme="minorHAnsi"/>
                <w:b/>
                <w:sz w:val="20"/>
                <w:szCs w:val="20"/>
                <w:lang w:eastAsia="zh-CN"/>
              </w:rPr>
            </w:pPr>
            <w:r w:rsidRPr="009F1217">
              <w:rPr>
                <w:rFonts w:eastAsiaTheme="minorEastAsia"/>
                <w:b/>
                <w:sz w:val="20"/>
                <w:szCs w:val="20"/>
                <w:lang w:eastAsia="zh-CN"/>
              </w:rPr>
              <w:t>Total (ODP tonnes)</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53209763" w14:textId="77777777" w:rsidR="009F1217" w:rsidRPr="009F1217" w:rsidRDefault="009F1217" w:rsidP="009F1217">
            <w:pPr>
              <w:ind w:left="-279" w:right="63"/>
              <w:jc w:val="right"/>
              <w:rPr>
                <w:rFonts w:eastAsiaTheme="minorEastAsia"/>
                <w:b/>
                <w:color w:val="000000"/>
                <w:sz w:val="20"/>
                <w:szCs w:val="20"/>
                <w:lang w:eastAsia="en-CA"/>
              </w:rPr>
            </w:pPr>
            <w:r w:rsidRPr="009F1217">
              <w:rPr>
                <w:rFonts w:eastAsiaTheme="minorEastAsia"/>
                <w:b/>
                <w:color w:val="000000"/>
                <w:sz w:val="20"/>
                <w:szCs w:val="20"/>
                <w:lang w:eastAsia="en-CA"/>
              </w:rPr>
              <w:t>939.16</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45C8CD4" w14:textId="77777777" w:rsidR="009F1217" w:rsidRPr="009F1217" w:rsidRDefault="009F1217" w:rsidP="009F1217">
            <w:pPr>
              <w:ind w:left="-279" w:right="63"/>
              <w:jc w:val="right"/>
              <w:rPr>
                <w:rFonts w:eastAsiaTheme="minorEastAsia"/>
                <w:b/>
                <w:color w:val="000000"/>
                <w:sz w:val="20"/>
                <w:szCs w:val="20"/>
                <w:lang w:eastAsia="zh-CN"/>
              </w:rPr>
            </w:pPr>
            <w:r w:rsidRPr="009F1217">
              <w:rPr>
                <w:rFonts w:eastAsiaTheme="minorEastAsia"/>
                <w:b/>
                <w:color w:val="000000"/>
                <w:sz w:val="20"/>
                <w:szCs w:val="20"/>
                <w:lang w:eastAsia="zh-CN"/>
              </w:rPr>
              <w:t>297.49</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0D936F05" w14:textId="77777777" w:rsidR="009F1217" w:rsidRPr="009F1217" w:rsidRDefault="009F1217" w:rsidP="009F1217">
            <w:pPr>
              <w:ind w:left="-279" w:right="63"/>
              <w:jc w:val="right"/>
              <w:rPr>
                <w:rFonts w:eastAsiaTheme="minorEastAsia"/>
                <w:b/>
                <w:color w:val="000000"/>
                <w:sz w:val="20"/>
                <w:szCs w:val="20"/>
                <w:lang w:eastAsia="zh-CN"/>
              </w:rPr>
            </w:pPr>
            <w:r w:rsidRPr="009F1217">
              <w:rPr>
                <w:rFonts w:eastAsiaTheme="minorEastAsia"/>
                <w:b/>
                <w:color w:val="000000"/>
                <w:sz w:val="20"/>
                <w:szCs w:val="20"/>
                <w:lang w:eastAsia="zh-CN"/>
              </w:rPr>
              <w:t>218.47</w:t>
            </w:r>
          </w:p>
        </w:tc>
        <w:tc>
          <w:tcPr>
            <w:tcW w:w="550" w:type="pct"/>
            <w:tcBorders>
              <w:top w:val="single" w:sz="4" w:space="0" w:color="auto"/>
              <w:left w:val="single" w:sz="4" w:space="0" w:color="auto"/>
              <w:bottom w:val="single" w:sz="4" w:space="0" w:color="auto"/>
              <w:right w:val="single" w:sz="4" w:space="0" w:color="auto"/>
            </w:tcBorders>
          </w:tcPr>
          <w:p w14:paraId="6C16C9A9" w14:textId="77777777" w:rsidR="009F1217" w:rsidRPr="009F1217" w:rsidRDefault="009F1217" w:rsidP="009F1217">
            <w:pPr>
              <w:tabs>
                <w:tab w:val="left" w:pos="430"/>
              </w:tabs>
              <w:ind w:left="-137" w:right="63"/>
              <w:jc w:val="right"/>
              <w:rPr>
                <w:rFonts w:eastAsiaTheme="minorEastAsia"/>
                <w:b/>
                <w:color w:val="000000"/>
                <w:sz w:val="20"/>
                <w:szCs w:val="20"/>
                <w:lang w:eastAsia="zh-CN"/>
              </w:rPr>
            </w:pPr>
            <w:r w:rsidRPr="009F1217">
              <w:rPr>
                <w:rFonts w:eastAsiaTheme="minorEastAsia"/>
                <w:b/>
                <w:color w:val="000000"/>
                <w:sz w:val="20"/>
                <w:szCs w:val="20"/>
                <w:lang w:eastAsia="zh-CN"/>
              </w:rPr>
              <w:t>342.50</w:t>
            </w:r>
          </w:p>
        </w:tc>
        <w:tc>
          <w:tcPr>
            <w:tcW w:w="550" w:type="pct"/>
            <w:tcBorders>
              <w:top w:val="single" w:sz="4" w:space="0" w:color="auto"/>
              <w:left w:val="single" w:sz="4" w:space="0" w:color="auto"/>
              <w:bottom w:val="single" w:sz="4" w:space="0" w:color="auto"/>
              <w:right w:val="single" w:sz="4" w:space="0" w:color="auto"/>
            </w:tcBorders>
          </w:tcPr>
          <w:p w14:paraId="41435719" w14:textId="77777777" w:rsidR="009F1217" w:rsidRPr="009F1217" w:rsidRDefault="009F1217" w:rsidP="009F1217">
            <w:pPr>
              <w:ind w:left="-279" w:right="63"/>
              <w:jc w:val="right"/>
              <w:rPr>
                <w:rFonts w:eastAsiaTheme="minorEastAsia"/>
                <w:b/>
                <w:color w:val="000000"/>
                <w:sz w:val="20"/>
                <w:szCs w:val="20"/>
                <w:lang w:eastAsia="zh-CN"/>
              </w:rPr>
            </w:pPr>
            <w:r w:rsidRPr="009F1217">
              <w:rPr>
                <w:rFonts w:eastAsiaTheme="minorEastAsia"/>
                <w:b/>
                <w:color w:val="000000"/>
                <w:sz w:val="20"/>
                <w:szCs w:val="20"/>
                <w:lang w:eastAsia="zh-CN"/>
              </w:rPr>
              <w:t>322.44</w:t>
            </w:r>
          </w:p>
        </w:tc>
        <w:tc>
          <w:tcPr>
            <w:tcW w:w="551" w:type="pct"/>
            <w:tcBorders>
              <w:top w:val="single" w:sz="4" w:space="0" w:color="auto"/>
              <w:left w:val="single" w:sz="4" w:space="0" w:color="auto"/>
              <w:bottom w:val="single" w:sz="4" w:space="0" w:color="auto"/>
              <w:right w:val="single" w:sz="4" w:space="0" w:color="auto"/>
            </w:tcBorders>
          </w:tcPr>
          <w:p w14:paraId="4F7139EA" w14:textId="77777777" w:rsidR="009F1217" w:rsidRPr="009F1217" w:rsidRDefault="009F1217" w:rsidP="009F1217">
            <w:pPr>
              <w:ind w:left="-279" w:right="63"/>
              <w:jc w:val="right"/>
              <w:rPr>
                <w:rFonts w:eastAsiaTheme="minorEastAsia"/>
                <w:b/>
                <w:color w:val="000000"/>
                <w:sz w:val="20"/>
                <w:szCs w:val="20"/>
                <w:lang w:eastAsia="zh-CN"/>
              </w:rPr>
            </w:pPr>
            <w:r w:rsidRPr="009F1217">
              <w:rPr>
                <w:rFonts w:eastAsiaTheme="minorEastAsia"/>
                <w:b/>
                <w:color w:val="000000"/>
                <w:sz w:val="20"/>
                <w:szCs w:val="20"/>
                <w:lang w:eastAsia="zh-CN"/>
              </w:rPr>
              <w:t>464.33</w:t>
            </w:r>
          </w:p>
        </w:tc>
        <w:tc>
          <w:tcPr>
            <w:tcW w:w="647" w:type="pct"/>
            <w:tcBorders>
              <w:top w:val="single" w:sz="4" w:space="0" w:color="auto"/>
              <w:left w:val="single" w:sz="4" w:space="0" w:color="auto"/>
              <w:bottom w:val="single" w:sz="4" w:space="0" w:color="auto"/>
              <w:right w:val="single" w:sz="4" w:space="0" w:color="auto"/>
            </w:tcBorders>
            <w:shd w:val="clear" w:color="auto" w:fill="auto"/>
            <w:noWrap/>
          </w:tcPr>
          <w:p w14:paraId="45C7AC0F" w14:textId="77777777" w:rsidR="009F1217" w:rsidRPr="009F1217" w:rsidRDefault="009F1217" w:rsidP="009F1217">
            <w:pPr>
              <w:ind w:left="-279" w:right="-40"/>
              <w:jc w:val="right"/>
              <w:rPr>
                <w:rFonts w:eastAsiaTheme="minorHAnsi"/>
                <w:b/>
                <w:color w:val="000000"/>
                <w:sz w:val="20"/>
                <w:szCs w:val="20"/>
                <w:lang w:eastAsia="zh-CN"/>
              </w:rPr>
            </w:pPr>
            <w:r w:rsidRPr="009F1217">
              <w:rPr>
                <w:rFonts w:eastAsiaTheme="minorHAnsi"/>
                <w:b/>
                <w:color w:val="000000"/>
                <w:sz w:val="20"/>
                <w:szCs w:val="20"/>
                <w:lang w:eastAsia="zh-CN"/>
              </w:rPr>
              <w:t>1,608.2***</w:t>
            </w:r>
          </w:p>
        </w:tc>
      </w:tr>
      <w:tr w:rsidR="009F1217" w:rsidRPr="009F1217" w14:paraId="75C881D7"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750AF6F" w14:textId="77777777" w:rsidR="009F1217" w:rsidRPr="009F1217" w:rsidRDefault="009F1217" w:rsidP="007065D6">
            <w:pPr>
              <w:keepNext/>
              <w:keepLines/>
              <w:ind w:left="98"/>
              <w:jc w:val="left"/>
              <w:rPr>
                <w:rFonts w:eastAsiaTheme="minorEastAsia"/>
                <w:b/>
                <w:sz w:val="20"/>
                <w:szCs w:val="20"/>
                <w:lang w:eastAsia="zh-CN"/>
              </w:rPr>
            </w:pPr>
            <w:r w:rsidRPr="009F1217">
              <w:rPr>
                <w:rFonts w:eastAsiaTheme="minorEastAsia"/>
                <w:b/>
                <w:sz w:val="20"/>
                <w:szCs w:val="20"/>
                <w:lang w:eastAsia="zh-CN"/>
              </w:rPr>
              <w:lastRenderedPageBreak/>
              <w:t>Maximum allowable consumption</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D66F3E4" w14:textId="77777777" w:rsidR="009F1217" w:rsidRPr="009F1217" w:rsidRDefault="009F1217" w:rsidP="007065D6">
            <w:pPr>
              <w:keepNext/>
              <w:keepLines/>
              <w:ind w:left="-279" w:right="63"/>
              <w:jc w:val="right"/>
              <w:rPr>
                <w:rFonts w:eastAsiaTheme="minorEastAsia"/>
                <w:b/>
                <w:color w:val="000000"/>
                <w:sz w:val="20"/>
                <w:szCs w:val="20"/>
                <w:lang w:eastAsia="en-CA"/>
              </w:rPr>
            </w:pPr>
            <w:r w:rsidRPr="009F1217">
              <w:rPr>
                <w:rFonts w:eastAsiaTheme="minorEastAsia"/>
                <w:b/>
                <w:color w:val="000000"/>
                <w:sz w:val="20"/>
                <w:szCs w:val="20"/>
                <w:lang w:eastAsia="en-CA"/>
              </w:rPr>
              <w:t>1,103.85</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61A73F01" w14:textId="77777777" w:rsidR="009F1217" w:rsidRPr="009F1217" w:rsidRDefault="009F1217" w:rsidP="007065D6">
            <w:pPr>
              <w:keepNext/>
              <w:keepLines/>
              <w:ind w:left="-279" w:right="63"/>
              <w:jc w:val="right"/>
              <w:rPr>
                <w:rFonts w:eastAsiaTheme="minorEastAsia"/>
                <w:b/>
                <w:color w:val="000000"/>
                <w:sz w:val="20"/>
                <w:szCs w:val="20"/>
                <w:lang w:eastAsia="zh-CN"/>
              </w:rPr>
            </w:pPr>
            <w:r w:rsidRPr="009F1217">
              <w:rPr>
                <w:rFonts w:eastAsiaTheme="minorEastAsia"/>
                <w:b/>
                <w:color w:val="000000"/>
                <w:sz w:val="20"/>
                <w:szCs w:val="20"/>
                <w:lang w:eastAsia="zh-CN"/>
              </w:rPr>
              <w:t>832.32</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6828E6A6" w14:textId="77777777" w:rsidR="009F1217" w:rsidRPr="009F1217" w:rsidRDefault="009F1217" w:rsidP="007065D6">
            <w:pPr>
              <w:keepNext/>
              <w:keepLines/>
              <w:ind w:left="-279" w:right="63"/>
              <w:jc w:val="right"/>
              <w:rPr>
                <w:rFonts w:eastAsiaTheme="minorEastAsia"/>
                <w:b/>
                <w:color w:val="000000"/>
                <w:sz w:val="20"/>
                <w:szCs w:val="20"/>
                <w:lang w:eastAsia="zh-CN"/>
              </w:rPr>
            </w:pPr>
            <w:r w:rsidRPr="009F1217">
              <w:rPr>
                <w:rFonts w:eastAsiaTheme="minorEastAsia"/>
                <w:b/>
                <w:color w:val="000000"/>
                <w:sz w:val="20"/>
                <w:szCs w:val="20"/>
                <w:lang w:eastAsia="zh-CN"/>
              </w:rPr>
              <w:t>799.76</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04254D9E" w14:textId="77777777" w:rsidR="009F1217" w:rsidRPr="009F1217" w:rsidRDefault="009F1217" w:rsidP="007065D6">
            <w:pPr>
              <w:keepNext/>
              <w:keepLines/>
              <w:tabs>
                <w:tab w:val="left" w:pos="430"/>
              </w:tabs>
              <w:ind w:left="-137" w:right="63"/>
              <w:jc w:val="right"/>
              <w:rPr>
                <w:rFonts w:eastAsiaTheme="minorEastAsia"/>
                <w:b/>
                <w:color w:val="000000"/>
                <w:sz w:val="20"/>
                <w:szCs w:val="20"/>
                <w:lang w:eastAsia="zh-CN"/>
              </w:rPr>
            </w:pPr>
            <w:r w:rsidRPr="009F1217">
              <w:rPr>
                <w:rFonts w:eastAsiaTheme="minorEastAsia"/>
                <w:b/>
                <w:color w:val="000000"/>
                <w:sz w:val="20"/>
                <w:szCs w:val="20"/>
                <w:lang w:eastAsia="zh-CN"/>
              </w:rPr>
              <w:t>698.82</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261F5BAD" w14:textId="77777777" w:rsidR="009F1217" w:rsidRPr="009F1217" w:rsidRDefault="009F1217" w:rsidP="007065D6">
            <w:pPr>
              <w:keepNext/>
              <w:keepLines/>
              <w:ind w:left="-279" w:right="63"/>
              <w:jc w:val="right"/>
              <w:rPr>
                <w:rFonts w:eastAsiaTheme="minorEastAsia"/>
                <w:b/>
                <w:color w:val="000000"/>
                <w:sz w:val="20"/>
                <w:szCs w:val="20"/>
                <w:lang w:eastAsia="zh-CN"/>
              </w:rPr>
            </w:pPr>
            <w:r w:rsidRPr="009F1217">
              <w:rPr>
                <w:rFonts w:eastAsiaTheme="minorEastAsia"/>
                <w:b/>
                <w:color w:val="000000"/>
                <w:sz w:val="20"/>
                <w:szCs w:val="20"/>
                <w:lang w:eastAsia="zh-CN"/>
              </w:rPr>
              <w:t>643.28</w:t>
            </w:r>
          </w:p>
        </w:tc>
        <w:tc>
          <w:tcPr>
            <w:tcW w:w="551" w:type="pct"/>
            <w:tcBorders>
              <w:top w:val="single" w:sz="4" w:space="0" w:color="auto"/>
              <w:left w:val="single" w:sz="4" w:space="0" w:color="auto"/>
              <w:bottom w:val="single" w:sz="4" w:space="0" w:color="auto"/>
              <w:right w:val="single" w:sz="4" w:space="0" w:color="auto"/>
            </w:tcBorders>
          </w:tcPr>
          <w:p w14:paraId="1C0CB4F2" w14:textId="77777777" w:rsidR="009F1217" w:rsidRPr="009F1217" w:rsidRDefault="009F1217" w:rsidP="007065D6">
            <w:pPr>
              <w:keepNext/>
              <w:keepLines/>
              <w:ind w:left="-279" w:right="63"/>
              <w:jc w:val="right"/>
              <w:rPr>
                <w:rFonts w:eastAsiaTheme="minorEastAsia"/>
                <w:b/>
                <w:color w:val="000000"/>
                <w:sz w:val="20"/>
                <w:szCs w:val="20"/>
                <w:lang w:eastAsia="zh-CN"/>
              </w:rPr>
            </w:pPr>
            <w:r w:rsidRPr="009F1217">
              <w:rPr>
                <w:rFonts w:eastAsiaTheme="minorEastAsia"/>
                <w:b/>
                <w:color w:val="000000"/>
                <w:sz w:val="20"/>
                <w:szCs w:val="20"/>
                <w:lang w:eastAsia="zh-CN"/>
              </w:rPr>
              <w:t>643.28</w:t>
            </w:r>
          </w:p>
        </w:tc>
        <w:tc>
          <w:tcPr>
            <w:tcW w:w="647" w:type="pct"/>
            <w:tcBorders>
              <w:top w:val="single" w:sz="4" w:space="0" w:color="auto"/>
              <w:left w:val="single" w:sz="4" w:space="0" w:color="auto"/>
              <w:bottom w:val="single" w:sz="4" w:space="0" w:color="auto"/>
              <w:right w:val="single" w:sz="4" w:space="0" w:color="auto"/>
            </w:tcBorders>
            <w:shd w:val="clear" w:color="auto" w:fill="auto"/>
            <w:noWrap/>
          </w:tcPr>
          <w:p w14:paraId="2E866B20" w14:textId="77777777" w:rsidR="009F1217" w:rsidRPr="009F1217" w:rsidRDefault="009F1217" w:rsidP="007065D6">
            <w:pPr>
              <w:keepNext/>
              <w:keepLines/>
              <w:ind w:left="-279" w:right="254"/>
              <w:jc w:val="right"/>
              <w:rPr>
                <w:rFonts w:eastAsiaTheme="minorEastAsia"/>
                <w:b/>
                <w:bCs/>
                <w:color w:val="000000"/>
                <w:sz w:val="20"/>
                <w:szCs w:val="20"/>
                <w:lang w:eastAsia="zh-CN"/>
              </w:rPr>
            </w:pPr>
            <w:r w:rsidRPr="009F1217">
              <w:rPr>
                <w:rFonts w:eastAsiaTheme="minorEastAsia"/>
                <w:b/>
                <w:bCs/>
                <w:color w:val="000000"/>
                <w:sz w:val="20"/>
                <w:szCs w:val="20"/>
                <w:lang w:eastAsia="zh-CN"/>
              </w:rPr>
              <w:t>n/a</w:t>
            </w:r>
          </w:p>
        </w:tc>
      </w:tr>
    </w:tbl>
    <w:p w14:paraId="2829FF6E" w14:textId="77777777" w:rsidR="009F1217" w:rsidRPr="009F1217" w:rsidRDefault="009F1217" w:rsidP="007065D6">
      <w:pPr>
        <w:keepNext/>
        <w:keepLines/>
        <w:rPr>
          <w:rFonts w:eastAsiaTheme="minorEastAsia"/>
          <w:sz w:val="18"/>
          <w:szCs w:val="18"/>
          <w:lang w:eastAsia="zh-CN"/>
        </w:rPr>
      </w:pPr>
      <w:r w:rsidRPr="009F1217">
        <w:rPr>
          <w:rFonts w:eastAsiaTheme="minorEastAsia"/>
          <w:sz w:val="18"/>
          <w:szCs w:val="18"/>
          <w:lang w:eastAsia="zh-CN"/>
        </w:rPr>
        <w:t>* Preliminary estimate.</w:t>
      </w:r>
    </w:p>
    <w:p w14:paraId="6E38EF35" w14:textId="77777777" w:rsidR="009F1217" w:rsidRPr="009F1217" w:rsidRDefault="009F1217" w:rsidP="007065D6">
      <w:pPr>
        <w:keepNext/>
        <w:keepLines/>
        <w:rPr>
          <w:rFonts w:eastAsiaTheme="minorEastAsia"/>
          <w:sz w:val="18"/>
          <w:szCs w:val="18"/>
          <w:lang w:eastAsia="zh-CN"/>
        </w:rPr>
      </w:pPr>
      <w:r w:rsidRPr="009F1217">
        <w:rPr>
          <w:rFonts w:eastAsiaTheme="minorEastAsia"/>
          <w:sz w:val="18"/>
          <w:szCs w:val="18"/>
          <w:lang w:eastAsia="zh-CN"/>
        </w:rPr>
        <w:t>** India produced HCFC-225 in 2019, 2022 and 2023 for feedstock uses. Exports of HCFC-225 in 2021 and 2022 were for feedstock and were produced partly in 2022 and in prior years.</w:t>
      </w:r>
    </w:p>
    <w:p w14:paraId="193DB2B3" w14:textId="77777777" w:rsidR="009F1217" w:rsidRPr="009F1217" w:rsidRDefault="009F1217" w:rsidP="007065D6">
      <w:pPr>
        <w:keepNext/>
        <w:keepLines/>
        <w:rPr>
          <w:rFonts w:eastAsiaTheme="minorEastAsia"/>
          <w:sz w:val="18"/>
          <w:szCs w:val="18"/>
          <w:lang w:eastAsia="zh-CN"/>
        </w:rPr>
      </w:pPr>
      <w:r w:rsidRPr="009F1217">
        <w:rPr>
          <w:rFonts w:eastAsiaTheme="minorEastAsia"/>
          <w:sz w:val="18"/>
          <w:szCs w:val="18"/>
          <w:lang w:eastAsia="zh-CN"/>
        </w:rPr>
        <w:t>*** Total baseline includes 13.5 ODP tonnes of HCFC-124 and 123.7 ODP tonnes of HCFC</w:t>
      </w:r>
      <w:r w:rsidRPr="009F1217">
        <w:rPr>
          <w:rFonts w:eastAsiaTheme="minorEastAsia"/>
          <w:sz w:val="18"/>
          <w:szCs w:val="18"/>
          <w:lang w:eastAsia="zh-CN"/>
        </w:rPr>
        <w:noBreakHyphen/>
        <w:t>142b, of which there has been no consumption since 2012 and 2017.</w:t>
      </w:r>
    </w:p>
    <w:p w14:paraId="6EFD4CF9" w14:textId="77777777" w:rsidR="009F1217" w:rsidRPr="009F1217" w:rsidRDefault="009F1217" w:rsidP="009F1217">
      <w:pPr>
        <w:numPr>
          <w:ilvl w:val="0"/>
          <w:numId w:val="1"/>
        </w:numPr>
        <w:spacing w:before="240" w:after="240"/>
        <w:outlineLvl w:val="0"/>
        <w:rPr>
          <w:rFonts w:eastAsiaTheme="minorEastAsia"/>
          <w:lang w:eastAsia="zh-CN"/>
        </w:rPr>
      </w:pPr>
      <w:r w:rsidRPr="009F1217">
        <w:rPr>
          <w:rFonts w:eastAsiaTheme="minorEastAsia"/>
          <w:lang w:eastAsia="zh-CN"/>
        </w:rPr>
        <w:t>The Government of India reported HCFC sector consumption data under the 2023 country programme (CP) implementation report that is consistent with the data reported under Article 7 of the Montreal Protocol.</w:t>
      </w:r>
    </w:p>
    <w:p w14:paraId="067EE565" w14:textId="77777777" w:rsidR="009F1217" w:rsidRPr="009F1217" w:rsidRDefault="009F1217" w:rsidP="009F1217">
      <w:pPr>
        <w:keepNext/>
        <w:spacing w:after="240"/>
        <w:outlineLvl w:val="0"/>
        <w:rPr>
          <w:rFonts w:eastAsiaTheme="minorEastAsia"/>
          <w:b/>
          <w:bCs/>
          <w:lang w:eastAsia="zh-CN"/>
        </w:rPr>
      </w:pPr>
      <w:r w:rsidRPr="009F1217">
        <w:rPr>
          <w:rFonts w:eastAsiaTheme="minorEastAsia"/>
          <w:b/>
          <w:bCs/>
          <w:lang w:eastAsia="zh-CN"/>
        </w:rPr>
        <w:t>Progress report</w:t>
      </w:r>
    </w:p>
    <w:p w14:paraId="4D330DC3" w14:textId="77777777" w:rsidR="009F1217" w:rsidRPr="009F1217" w:rsidRDefault="009F1217" w:rsidP="009F1217">
      <w:pPr>
        <w:keepNext/>
        <w:keepLines/>
        <w:numPr>
          <w:ilvl w:val="0"/>
          <w:numId w:val="1"/>
        </w:numPr>
        <w:spacing w:after="240"/>
        <w:outlineLvl w:val="0"/>
        <w:rPr>
          <w:rFonts w:eastAsiaTheme="minorEastAsia"/>
          <w:lang w:eastAsia="zh-CN"/>
        </w:rPr>
      </w:pPr>
      <w:r w:rsidRPr="009F1217">
        <w:rPr>
          <w:rFonts w:eastAsiaTheme="minorEastAsia"/>
          <w:lang w:eastAsia="zh-CN"/>
        </w:rPr>
        <w:t xml:space="preserve">On behalf of the </w:t>
      </w:r>
      <w:r w:rsidRPr="009F1217">
        <w:t>Government</w:t>
      </w:r>
      <w:r w:rsidRPr="009F1217">
        <w:rPr>
          <w:rFonts w:eastAsiaTheme="minorEastAsia"/>
          <w:lang w:eastAsia="zh-CN"/>
        </w:rPr>
        <w:t xml:space="preserve"> of India, UNDP submitted a report providing an update on the progress achieved on the remaining activities in the refrigeration servicing sector, including: </w:t>
      </w:r>
    </w:p>
    <w:p w14:paraId="3AA3C2EA" w14:textId="77777777" w:rsidR="009F1217" w:rsidRPr="009F1217" w:rsidRDefault="009F1217" w:rsidP="009F1217">
      <w:pPr>
        <w:numPr>
          <w:ilvl w:val="1"/>
          <w:numId w:val="1"/>
        </w:numPr>
        <w:spacing w:after="240"/>
        <w:outlineLvl w:val="1"/>
        <w:rPr>
          <w:rFonts w:eastAsiaTheme="minorEastAsia"/>
          <w:lang w:eastAsia="zh-CN"/>
        </w:rPr>
      </w:pPr>
      <w:r w:rsidRPr="009F1217">
        <w:rPr>
          <w:rFonts w:eastAsiaTheme="minorEastAsia"/>
          <w:i/>
          <w:lang w:eastAsia="zh-CN"/>
        </w:rPr>
        <w:t>Polyurethane (PU) foam manufacturing (UNDP)</w:t>
      </w:r>
      <w:r w:rsidRPr="009F1217">
        <w:rPr>
          <w:rFonts w:eastAsiaTheme="minorEastAsia"/>
          <w:lang w:eastAsia="zh-CN"/>
        </w:rPr>
        <w:t>: The conversion of the remaining PU foam enterprises to low</w:t>
      </w:r>
      <w:r w:rsidRPr="009F1217">
        <w:rPr>
          <w:rFonts w:eastAsiaTheme="minorEastAsia"/>
          <w:lang w:eastAsia="zh-CN"/>
        </w:rPr>
        <w:noBreakHyphen/>
        <w:t>GWP alternatives was completed, with physical site verification confirming a total 158 enterprises having phased out 2,624.70 mt of HCFC</w:t>
      </w:r>
      <w:r w:rsidRPr="009F1217">
        <w:rPr>
          <w:rFonts w:eastAsiaTheme="minorEastAsia"/>
          <w:lang w:eastAsia="zh-CN"/>
        </w:rPr>
        <w:noBreakHyphen/>
        <w:t>141b under stage II in line with the ban on its import in effect as of January 2020; UNDP will return the balance of US $1,302,782 at the 97</w:t>
      </w:r>
      <w:r w:rsidRPr="009F1217">
        <w:rPr>
          <w:rFonts w:eastAsiaTheme="minorEastAsia"/>
          <w:vertAlign w:val="superscript"/>
          <w:lang w:eastAsia="zh-CN"/>
        </w:rPr>
        <w:t>th</w:t>
      </w:r>
      <w:r w:rsidRPr="009F1217">
        <w:rPr>
          <w:rFonts w:eastAsiaTheme="minorEastAsia"/>
          <w:lang w:eastAsia="zh-CN"/>
        </w:rPr>
        <w:t xml:space="preserve"> meeting, corresponding to funds that were not claimed or not fully released to 13 converted enterprises;</w:t>
      </w:r>
    </w:p>
    <w:p w14:paraId="37795304" w14:textId="77777777" w:rsidR="009F1217" w:rsidRPr="009F1217" w:rsidRDefault="009F1217" w:rsidP="009F1217">
      <w:pPr>
        <w:numPr>
          <w:ilvl w:val="1"/>
          <w:numId w:val="1"/>
        </w:numPr>
        <w:spacing w:after="240"/>
        <w:outlineLvl w:val="1"/>
        <w:rPr>
          <w:rFonts w:eastAsiaTheme="minorEastAsia"/>
          <w:lang w:eastAsia="zh-CN"/>
        </w:rPr>
      </w:pPr>
      <w:r w:rsidRPr="009F1217">
        <w:rPr>
          <w:rFonts w:eastAsiaTheme="minorEastAsia"/>
          <w:i/>
          <w:lang w:eastAsia="zh-CN"/>
        </w:rPr>
        <w:t>Air</w:t>
      </w:r>
      <w:r w:rsidRPr="009F1217">
        <w:rPr>
          <w:rFonts w:eastAsiaTheme="minorEastAsia"/>
          <w:i/>
          <w:lang w:eastAsia="zh-CN"/>
        </w:rPr>
        <w:noBreakHyphen/>
        <w:t>conditioning (AC) manufacturing (UNDP)</w:t>
      </w:r>
      <w:r w:rsidRPr="009F1217">
        <w:rPr>
          <w:rFonts w:eastAsiaTheme="minorEastAsia"/>
          <w:lang w:eastAsia="zh-CN"/>
        </w:rPr>
        <w:t>: All six enterprises participating under stage II have completed their conversions, have phased out a total 1,197.63 mt (65.87 ODP tonnes) of HCFC-22 and are supplying HFC</w:t>
      </w:r>
      <w:r w:rsidRPr="009F1217">
        <w:rPr>
          <w:rFonts w:eastAsiaTheme="minorEastAsia"/>
          <w:lang w:eastAsia="zh-CN"/>
        </w:rPr>
        <w:noBreakHyphen/>
        <w:t>32</w:t>
      </w:r>
      <w:r w:rsidRPr="009F1217">
        <w:rPr>
          <w:rFonts w:eastAsiaTheme="minorEastAsia"/>
          <w:lang w:eastAsia="zh-CN"/>
        </w:rPr>
        <w:noBreakHyphen/>
        <w:t xml:space="preserve">based AC units to the local market. </w:t>
      </w:r>
      <w:r w:rsidRPr="009F1217">
        <w:rPr>
          <w:rFonts w:eastAsiaTheme="minorEastAsia"/>
          <w:shd w:val="clear" w:color="auto" w:fill="FFFFFF"/>
          <w:lang w:eastAsia="zh-CN"/>
        </w:rPr>
        <w:t>The Government banned the import and manufacture of HCFC</w:t>
      </w:r>
      <w:r w:rsidRPr="009F1217">
        <w:rPr>
          <w:rFonts w:eastAsiaTheme="minorEastAsia"/>
          <w:shd w:val="clear" w:color="auto" w:fill="FFFFFF"/>
          <w:lang w:eastAsia="zh-CN"/>
        </w:rPr>
        <w:noBreakHyphen/>
        <w:t>based refrigeration and air</w:t>
      </w:r>
      <w:r w:rsidRPr="009F1217">
        <w:rPr>
          <w:rFonts w:eastAsiaTheme="minorEastAsia"/>
          <w:shd w:val="clear" w:color="auto" w:fill="FFFFFF"/>
          <w:lang w:eastAsia="zh-CN"/>
        </w:rPr>
        <w:noBreakHyphen/>
        <w:t>conditioning (RAC) equipment as of 1 January 2025;</w:t>
      </w:r>
    </w:p>
    <w:p w14:paraId="44728949" w14:textId="77777777" w:rsidR="009F1217" w:rsidRPr="009F1217" w:rsidRDefault="009F1217" w:rsidP="009F1217">
      <w:pPr>
        <w:numPr>
          <w:ilvl w:val="1"/>
          <w:numId w:val="1"/>
        </w:numPr>
        <w:spacing w:after="240"/>
        <w:outlineLvl w:val="1"/>
        <w:rPr>
          <w:rFonts w:eastAsiaTheme="minorEastAsia"/>
          <w:lang w:eastAsia="zh-CN"/>
        </w:rPr>
      </w:pPr>
      <w:r w:rsidRPr="009F1217">
        <w:rPr>
          <w:rFonts w:eastAsiaTheme="minorEastAsia"/>
          <w:i/>
          <w:lang w:eastAsia="zh-CN"/>
        </w:rPr>
        <w:t>RAC servicing sector (Germany)</w:t>
      </w:r>
      <w:r w:rsidRPr="009F1217">
        <w:rPr>
          <w:rFonts w:eastAsiaTheme="minorEastAsia"/>
          <w:lang w:eastAsia="zh-CN"/>
        </w:rPr>
        <w:t>: 4,348 RAC technicians were trained under the fourth tranche, for a total 17,000 trained under stage II; an additional six workshops were held for 95 technicians at industrial training institutes in good servicing practices and in the installation of room AC units, including those with flammable refrigerants; and an existing training facility was strengthened with facility and equipment upgrades, including RAC training units and related tools, 25 workstations to train in flammable refrigerants, and cylinder storage and safety guidelines;</w:t>
      </w:r>
    </w:p>
    <w:p w14:paraId="79097E46" w14:textId="77777777" w:rsidR="009F1217" w:rsidRPr="009F1217" w:rsidRDefault="009F1217" w:rsidP="009F1217">
      <w:pPr>
        <w:numPr>
          <w:ilvl w:val="1"/>
          <w:numId w:val="1"/>
        </w:numPr>
        <w:spacing w:after="240"/>
        <w:outlineLvl w:val="1"/>
        <w:rPr>
          <w:rFonts w:eastAsiaTheme="minorEastAsia"/>
          <w:lang w:eastAsia="zh-CN"/>
        </w:rPr>
      </w:pPr>
      <w:r w:rsidRPr="009F1217">
        <w:rPr>
          <w:rFonts w:eastAsiaTheme="minorEastAsia"/>
          <w:i/>
          <w:lang w:eastAsia="zh-CN"/>
        </w:rPr>
        <w:t>Enabling activities in the servicing sector (UNEP)</w:t>
      </w:r>
      <w:r w:rsidRPr="009F1217">
        <w:rPr>
          <w:rFonts w:eastAsiaTheme="minorEastAsia"/>
          <w:iCs/>
          <w:lang w:eastAsia="zh-CN"/>
        </w:rPr>
        <w:t>:</w:t>
      </w:r>
      <w:r w:rsidRPr="009F1217">
        <w:rPr>
          <w:rFonts w:eastAsiaTheme="minorEastAsia"/>
          <w:lang w:eastAsia="zh-CN"/>
        </w:rPr>
        <w:t xml:space="preserve"> Two workshops were held to train 99 customs officers in the enforcement of the Montreal Protocol and HCFC control; a border dialogue with neighbouring countries was conducted to discuss ODS trade; three additional studies for the building sector and a guideline for the cold chain sector were completed;</w:t>
      </w:r>
      <w:r w:rsidRPr="009F1217">
        <w:rPr>
          <w:rFonts w:eastAsiaTheme="minorEastAsia"/>
          <w:vertAlign w:val="superscript"/>
          <w:lang w:eastAsia="zh-CN"/>
        </w:rPr>
        <w:footnoteReference w:id="11"/>
      </w:r>
      <w:r w:rsidRPr="009F1217">
        <w:rPr>
          <w:rFonts w:eastAsiaTheme="minorEastAsia"/>
          <w:lang w:eastAsia="zh-CN"/>
        </w:rPr>
        <w:t xml:space="preserve"> all studies</w:t>
      </w:r>
      <w:bookmarkStart w:id="3" w:name="_Hlk116750581"/>
      <w:r w:rsidRPr="009F1217">
        <w:rPr>
          <w:rFonts w:eastAsiaTheme="minorEastAsia"/>
          <w:lang w:eastAsia="zh-CN"/>
        </w:rPr>
        <w:t xml:space="preserve"> were disseminated to the public and the findings were discussed with a variety of stakeholders to promote public procurement policies for non</w:t>
      </w:r>
      <w:r w:rsidRPr="009F1217">
        <w:rPr>
          <w:rFonts w:eastAsiaTheme="minorEastAsia"/>
          <w:lang w:eastAsia="zh-CN"/>
        </w:rPr>
        <w:noBreakHyphen/>
        <w:t xml:space="preserve">HCFC alternatives and to promote HCFC phase-out in the building and cold chain sectors; a variety of </w:t>
      </w:r>
      <w:bookmarkEnd w:id="3"/>
      <w:r w:rsidRPr="009F1217">
        <w:rPr>
          <w:rFonts w:eastAsiaTheme="minorEastAsia"/>
          <w:lang w:eastAsia="zh-CN"/>
        </w:rPr>
        <w:t>awareness and capacity</w:t>
      </w:r>
      <w:r w:rsidRPr="009F1217">
        <w:rPr>
          <w:rFonts w:eastAsiaTheme="minorEastAsia"/>
          <w:lang w:eastAsia="zh-CN"/>
        </w:rPr>
        <w:noBreakHyphen/>
        <w:t>building activities were conducted including dissemination of knowledge products; and the Ozone Cell website continued to be updated regularly with material from the HPMP; and</w:t>
      </w:r>
    </w:p>
    <w:p w14:paraId="7C3E2B94" w14:textId="77777777" w:rsidR="009F1217" w:rsidRPr="009F1217" w:rsidRDefault="009F1217" w:rsidP="009F1217">
      <w:pPr>
        <w:numPr>
          <w:ilvl w:val="1"/>
          <w:numId w:val="1"/>
        </w:numPr>
        <w:spacing w:after="240"/>
        <w:outlineLvl w:val="1"/>
        <w:rPr>
          <w:rFonts w:eastAsiaTheme="minorEastAsia"/>
          <w:lang w:eastAsia="zh-CN"/>
        </w:rPr>
      </w:pPr>
      <w:r w:rsidRPr="009F1217">
        <w:rPr>
          <w:rFonts w:eastAsiaTheme="minorEastAsia"/>
          <w:i/>
          <w:lang w:eastAsia="zh-CN"/>
        </w:rPr>
        <w:lastRenderedPageBreak/>
        <w:t>Project implementation and monitoring unit (PMU) (UNDP)</w:t>
      </w:r>
      <w:r w:rsidRPr="009F1217">
        <w:rPr>
          <w:rFonts w:eastAsiaTheme="minorEastAsia"/>
          <w:iCs/>
          <w:lang w:eastAsia="zh-CN"/>
        </w:rPr>
        <w:t>:</w:t>
      </w:r>
      <w:r w:rsidRPr="009F1217">
        <w:rPr>
          <w:rFonts w:eastAsiaTheme="minorEastAsia"/>
          <w:lang w:eastAsia="zh-CN"/>
        </w:rPr>
        <w:t xml:space="preserve"> The PMU continued third</w:t>
      </w:r>
      <w:r w:rsidRPr="009F1217">
        <w:rPr>
          <w:rFonts w:eastAsiaTheme="minorEastAsia"/>
          <w:lang w:eastAsia="zh-CN"/>
        </w:rPr>
        <w:noBreakHyphen/>
        <w:t>party verification of enterprise eligibility and implementation milestones through on</w:t>
      </w:r>
      <w:r w:rsidRPr="009F1217">
        <w:rPr>
          <w:rFonts w:eastAsiaTheme="minorEastAsia"/>
          <w:lang w:eastAsia="zh-CN"/>
        </w:rPr>
        <w:noBreakHyphen/>
        <w:t>site visits; managed the implementation of investment projects; organized missions, meetings and technical visits to enterprises; and prepared progress and financial reports for submission to the Project Steering Committee, the Ozone Cell and UNDP; the PMU will implement all remaining project closure activities by December 2025.</w:t>
      </w:r>
    </w:p>
    <w:p w14:paraId="781AB92F" w14:textId="77777777" w:rsidR="009F1217" w:rsidRPr="009F1217" w:rsidRDefault="009F1217" w:rsidP="009F1217">
      <w:pPr>
        <w:numPr>
          <w:ilvl w:val="0"/>
          <w:numId w:val="1"/>
        </w:numPr>
        <w:spacing w:after="240"/>
        <w:outlineLvl w:val="0"/>
        <w:rPr>
          <w:rFonts w:eastAsiaTheme="minorEastAsia"/>
          <w:lang w:val="en-US" w:eastAsia="zh-CN"/>
        </w:rPr>
      </w:pPr>
      <w:r w:rsidRPr="009F1217">
        <w:rPr>
          <w:rFonts w:eastAsiaTheme="minorEastAsia"/>
          <w:lang w:val="en-US" w:eastAsia="zh-CN"/>
        </w:rPr>
        <w:t xml:space="preserve">As of March 2025, of the US $37,847,454 </w:t>
      </w:r>
      <w:r w:rsidRPr="009F1217">
        <w:t>approved</w:t>
      </w:r>
      <w:r w:rsidRPr="009F1217">
        <w:rPr>
          <w:rFonts w:eastAsiaTheme="minorEastAsia"/>
          <w:lang w:val="en-US" w:eastAsia="zh-CN"/>
        </w:rPr>
        <w:t xml:space="preserve"> for stage II </w:t>
      </w:r>
      <w:r w:rsidRPr="009F1217">
        <w:rPr>
          <w:rFonts w:eastAsiaTheme="minorEastAsia"/>
          <w:lang w:eastAsia="zh-CN"/>
        </w:rPr>
        <w:t>(US $</w:t>
      </w:r>
      <w:r w:rsidRPr="009F1217">
        <w:rPr>
          <w:rFonts w:eastAsiaTheme="minorEastAsia"/>
          <w:lang w:val="en-US" w:eastAsia="zh-CN"/>
        </w:rPr>
        <w:t>31,847,454</w:t>
      </w:r>
      <w:r w:rsidRPr="009F1217">
        <w:rPr>
          <w:rFonts w:eastAsiaTheme="minorEastAsia"/>
          <w:lang w:eastAsia="zh-CN"/>
        </w:rPr>
        <w:t xml:space="preserve"> for UNDP, US $</w:t>
      </w:r>
      <w:r w:rsidRPr="009F1217">
        <w:rPr>
          <w:rFonts w:eastAsiaTheme="minorEastAsia"/>
          <w:lang w:val="en-US" w:eastAsia="zh-CN"/>
        </w:rPr>
        <w:t>900,000</w:t>
      </w:r>
      <w:r w:rsidRPr="009F1217">
        <w:rPr>
          <w:rFonts w:eastAsiaTheme="minorEastAsia"/>
          <w:lang w:eastAsia="zh-CN"/>
        </w:rPr>
        <w:t xml:space="preserve"> for UNEP, and US $</w:t>
      </w:r>
      <w:r w:rsidRPr="009F1217">
        <w:rPr>
          <w:rFonts w:eastAsiaTheme="minorEastAsia"/>
          <w:lang w:val="en-US" w:eastAsia="zh-CN"/>
        </w:rPr>
        <w:t>5,100,000</w:t>
      </w:r>
      <w:r w:rsidRPr="009F1217">
        <w:rPr>
          <w:rFonts w:eastAsiaTheme="minorEastAsia"/>
          <w:lang w:eastAsia="zh-CN"/>
        </w:rPr>
        <w:t xml:space="preserve"> for the Government of Germany), </w:t>
      </w:r>
      <w:r w:rsidRPr="009F1217">
        <w:rPr>
          <w:rFonts w:eastAsiaTheme="minorEastAsia"/>
          <w:lang w:val="en-US" w:eastAsia="zh-CN"/>
        </w:rPr>
        <w:t>US $34,934,514 had been disbursed, $316,837 had already been returned to the Fund, and US $1,293,321 was finalizing payment for project activities (expected by September 2025). The balance of US $1,302,782 will be returned to the 97</w:t>
      </w:r>
      <w:r w:rsidRPr="009F1217">
        <w:rPr>
          <w:rFonts w:eastAsiaTheme="minorEastAsia"/>
          <w:vertAlign w:val="superscript"/>
          <w:lang w:val="en-US" w:eastAsia="zh-CN"/>
        </w:rPr>
        <w:t>th</w:t>
      </w:r>
      <w:r w:rsidRPr="009F1217">
        <w:rPr>
          <w:rFonts w:eastAsiaTheme="minorEastAsia"/>
          <w:lang w:val="en-US" w:eastAsia="zh-CN"/>
        </w:rPr>
        <w:t> meeting.</w:t>
      </w:r>
    </w:p>
    <w:p w14:paraId="343F39FC" w14:textId="77777777" w:rsidR="009F1217" w:rsidRPr="009F1217" w:rsidRDefault="009F1217" w:rsidP="009F1217">
      <w:pPr>
        <w:keepNext/>
        <w:spacing w:after="240"/>
        <w:rPr>
          <w:rFonts w:eastAsiaTheme="minorEastAsia"/>
          <w:b/>
          <w:bCs/>
          <w:lang w:eastAsia="zh-CN"/>
        </w:rPr>
      </w:pPr>
      <w:r w:rsidRPr="009F1217">
        <w:rPr>
          <w:rFonts w:eastAsiaTheme="minorEastAsia"/>
          <w:b/>
          <w:bCs/>
          <w:lang w:eastAsia="zh-CN"/>
        </w:rPr>
        <w:t>Secretariat’s comments</w:t>
      </w:r>
    </w:p>
    <w:p w14:paraId="78A04066" w14:textId="77777777" w:rsidR="009F1217" w:rsidRPr="009F1217" w:rsidRDefault="009F1217" w:rsidP="009F1217">
      <w:pPr>
        <w:numPr>
          <w:ilvl w:val="0"/>
          <w:numId w:val="1"/>
        </w:numPr>
        <w:spacing w:after="240"/>
        <w:outlineLvl w:val="0"/>
        <w:rPr>
          <w:rFonts w:eastAsiaTheme="minorEastAsia"/>
          <w:lang w:eastAsia="zh-CN"/>
        </w:rPr>
      </w:pPr>
      <w:r w:rsidRPr="009F1217">
        <w:rPr>
          <w:rFonts w:eastAsiaTheme="minorEastAsia"/>
          <w:lang w:eastAsia="zh-CN"/>
        </w:rPr>
        <w:t>UNDP confirmed that stage II of the HPMP was operationally completed by 31 December 2024, as established in paragraph 14 of the Agreement and indicated at the 95</w:t>
      </w:r>
      <w:r w:rsidRPr="009F1217">
        <w:rPr>
          <w:rFonts w:eastAsiaTheme="minorEastAsia"/>
          <w:vertAlign w:val="superscript"/>
          <w:lang w:eastAsia="zh-CN"/>
        </w:rPr>
        <w:t>th</w:t>
      </w:r>
      <w:r w:rsidRPr="009F1217">
        <w:rPr>
          <w:rFonts w:eastAsiaTheme="minorEastAsia"/>
          <w:lang w:eastAsia="zh-CN"/>
        </w:rPr>
        <w:t xml:space="preserve"> meeting of the Executive Committee, except for four training workshops that had been delayed and took place by March 2025. </w:t>
      </w:r>
    </w:p>
    <w:p w14:paraId="36D390AD" w14:textId="77777777" w:rsidR="009F1217" w:rsidRPr="009F1217" w:rsidRDefault="009F1217" w:rsidP="009F1217">
      <w:pPr>
        <w:numPr>
          <w:ilvl w:val="0"/>
          <w:numId w:val="1"/>
        </w:numPr>
        <w:spacing w:after="240"/>
        <w:outlineLvl w:val="0"/>
        <w:rPr>
          <w:rFonts w:eastAsiaTheme="minorEastAsia"/>
          <w:lang w:val="en-US" w:eastAsia="zh-CN"/>
        </w:rPr>
      </w:pPr>
      <w:r w:rsidRPr="009F1217">
        <w:rPr>
          <w:rFonts w:eastAsiaTheme="minorEastAsia"/>
          <w:lang w:val="en-US" w:eastAsia="zh-CN"/>
        </w:rPr>
        <w:t>Upon review of the final list of assisted PU foam enterprises included in the report, the Secretariat notes that a total of 158 enterprises phased out 2,624.70 mt (288.72 ODP tonnes) of HCFC-141b at a final cost of US $18,571,277 and cost-effectiveness of US $7.08/kg, which is below the maximum level of US $7.58/kg agreed for the project in decision 77/43(d)(ii).</w:t>
      </w:r>
    </w:p>
    <w:p w14:paraId="6D620DFE" w14:textId="77777777" w:rsidR="009F1217" w:rsidRPr="009F1217" w:rsidRDefault="009F1217" w:rsidP="009F1217">
      <w:pPr>
        <w:numPr>
          <w:ilvl w:val="0"/>
          <w:numId w:val="1"/>
        </w:numPr>
        <w:spacing w:after="240"/>
        <w:outlineLvl w:val="0"/>
        <w:rPr>
          <w:rFonts w:eastAsiaTheme="minorEastAsia"/>
          <w:lang w:val="en-US" w:eastAsia="zh-CN"/>
        </w:rPr>
      </w:pPr>
      <w:r w:rsidRPr="009F1217">
        <w:rPr>
          <w:rFonts w:eastAsiaTheme="minorEastAsia"/>
          <w:lang w:val="en-US" w:eastAsia="zh-CN"/>
        </w:rPr>
        <w:t>Following the conversion of room AC manufacturing enterprises to HFC-32, UNDP reported that the participating enterprises have not reported challenges in selling HFC-32-based AC units in the local market.</w:t>
      </w:r>
    </w:p>
    <w:p w14:paraId="65BFBE9C" w14:textId="1A614504" w:rsidR="009F1217" w:rsidRPr="009F1217" w:rsidRDefault="009F1217" w:rsidP="009F1217">
      <w:pPr>
        <w:numPr>
          <w:ilvl w:val="0"/>
          <w:numId w:val="1"/>
        </w:numPr>
        <w:spacing w:after="240"/>
        <w:outlineLvl w:val="0"/>
        <w:rPr>
          <w:rFonts w:eastAsiaTheme="minorEastAsia"/>
          <w:lang w:val="en-US" w:eastAsia="zh-CN"/>
        </w:rPr>
      </w:pPr>
      <w:r w:rsidRPr="009F1217">
        <w:rPr>
          <w:rFonts w:eastAsiaTheme="minorEastAsia"/>
          <w:lang w:eastAsia="zh-CN"/>
        </w:rPr>
        <w:t>Financial disbursement for the stage is at 92 per cent, and final project payments are expected to be finalized by September 2025 and the project financially completed by December 2025. The country confirmed that consumption for 2024 and the combined import/production/export quota for 2025 are in compliance with the maximum allowable consumption in the Agreements with the Executive Committee for stages II and III of the HPMP. Overall, both investment and non-investment activities under stage II have been successfully implemented, creating a strong foundation for continuation of activities under stage</w:t>
      </w:r>
      <w:r w:rsidR="004A5450">
        <w:rPr>
          <w:rFonts w:eastAsiaTheme="minorEastAsia"/>
          <w:lang w:eastAsia="zh-CN"/>
        </w:rPr>
        <w:t> </w:t>
      </w:r>
      <w:r w:rsidRPr="009F1217">
        <w:rPr>
          <w:rFonts w:eastAsiaTheme="minorEastAsia"/>
          <w:lang w:eastAsia="zh-CN"/>
        </w:rPr>
        <w:t xml:space="preserve">III. </w:t>
      </w:r>
    </w:p>
    <w:p w14:paraId="080051E6" w14:textId="77777777" w:rsidR="009F1217" w:rsidRPr="009F1217" w:rsidRDefault="009F1217" w:rsidP="009F1217">
      <w:pPr>
        <w:spacing w:after="240"/>
        <w:rPr>
          <w:rFonts w:eastAsiaTheme="minorEastAsia"/>
          <w:b/>
          <w:bCs/>
          <w:lang w:eastAsia="zh-CN"/>
        </w:rPr>
      </w:pPr>
      <w:r w:rsidRPr="009F1217">
        <w:rPr>
          <w:rFonts w:eastAsiaTheme="minorEastAsia"/>
          <w:b/>
          <w:bCs/>
          <w:lang w:eastAsia="zh-CN"/>
        </w:rPr>
        <w:t>Recommendation</w:t>
      </w:r>
    </w:p>
    <w:p w14:paraId="0F529543" w14:textId="77777777" w:rsidR="009F1217" w:rsidRPr="009F1217" w:rsidRDefault="009F1217" w:rsidP="009F1217">
      <w:pPr>
        <w:numPr>
          <w:ilvl w:val="0"/>
          <w:numId w:val="1"/>
        </w:numPr>
        <w:spacing w:after="240"/>
        <w:outlineLvl w:val="0"/>
        <w:rPr>
          <w:rFonts w:eastAsiaTheme="minorEastAsia"/>
          <w:lang w:eastAsia="zh-CN"/>
        </w:rPr>
      </w:pPr>
      <w:r w:rsidRPr="009F1217">
        <w:rPr>
          <w:rFonts w:eastAsiaTheme="minorEastAsia"/>
          <w:lang w:eastAsia="zh-CN"/>
        </w:rPr>
        <w:t>The Executive Committee may wish to note the progress report on the implementation of the work programme associated with the fourth and final tranche of stage II of the HCFC phase-out management plan for India, provided by UNDP and contained in document UNEP/OzL.Pro/ExCom/96/11.</w:t>
      </w:r>
    </w:p>
    <w:p w14:paraId="67EBEB9B" w14:textId="77777777" w:rsidR="006B7793" w:rsidRPr="009D0BEF" w:rsidRDefault="006B7793" w:rsidP="006B7793">
      <w:pPr>
        <w:spacing w:after="240"/>
        <w:ind w:left="720"/>
        <w:rPr>
          <w:b/>
          <w:bCs/>
        </w:rPr>
      </w:pPr>
      <w:r w:rsidRPr="006B7793">
        <w:rPr>
          <w:b/>
          <w:bCs/>
          <w:u w:val="single"/>
        </w:rPr>
        <w:t>Indonesia: HCFC phase-out management plan (stage II – progress report on the implementation of the work programme associated with the fourth and final tranche)</w:t>
      </w:r>
      <w:r w:rsidRPr="009D0BEF">
        <w:rPr>
          <w:b/>
          <w:bCs/>
        </w:rPr>
        <w:t xml:space="preserve"> (UNDP and the World Bank)</w:t>
      </w:r>
    </w:p>
    <w:p w14:paraId="60BA868D" w14:textId="77777777" w:rsidR="006B7793" w:rsidRPr="0064689B" w:rsidRDefault="006B7793" w:rsidP="006B7793">
      <w:pPr>
        <w:spacing w:after="240"/>
        <w:rPr>
          <w:b/>
          <w:bCs/>
        </w:rPr>
      </w:pPr>
      <w:r w:rsidRPr="0064689B">
        <w:rPr>
          <w:b/>
          <w:bCs/>
        </w:rPr>
        <w:t>Background</w:t>
      </w:r>
    </w:p>
    <w:p w14:paraId="6EC8C8FB" w14:textId="77777777" w:rsidR="006B7793" w:rsidRDefault="006B7793" w:rsidP="00957E6D">
      <w:pPr>
        <w:pStyle w:val="Heading1"/>
      </w:pPr>
      <w:r w:rsidRPr="00C72112">
        <w:t>At its 92</w:t>
      </w:r>
      <w:r w:rsidRPr="00C72112">
        <w:rPr>
          <w:vertAlign w:val="superscript"/>
        </w:rPr>
        <w:t>nd</w:t>
      </w:r>
      <w:r w:rsidRPr="00C72112">
        <w:t xml:space="preserve"> meeting, in approving the fourth and final tranche of stage II of the HCFC phase-out</w:t>
      </w:r>
      <w:r w:rsidRPr="005C01CD">
        <w:t xml:space="preserve"> management plan (HPMP) for </w:t>
      </w:r>
      <w:r>
        <w:t>Indonesia</w:t>
      </w:r>
      <w:r w:rsidRPr="005C01CD">
        <w:t xml:space="preserve">, the Executive Committee requested the </w:t>
      </w:r>
      <w:r w:rsidRPr="00D84BF0">
        <w:t>Government of Indonesia, UNDP and the World Bank to submit a progress report on the implementation of the work programme</w:t>
      </w:r>
      <w:r w:rsidRPr="005C01CD">
        <w:t xml:space="preserve"> </w:t>
      </w:r>
      <w:r w:rsidRPr="00D84BF0">
        <w:t xml:space="preserve">associated with </w:t>
      </w:r>
      <w:r w:rsidRPr="00342213">
        <w:t>the final tranche of stage II of the HPMP to the first</w:t>
      </w:r>
      <w:r w:rsidRPr="00D84BF0">
        <w:t xml:space="preserve"> meeting of the Executive Committee </w:t>
      </w:r>
      <w:r w:rsidRPr="00D84BF0">
        <w:lastRenderedPageBreak/>
        <w:t>in 2025 and the project completion report to the second meeting of the Executive Committee in 2025</w:t>
      </w:r>
      <w:r>
        <w:t xml:space="preserve"> (d</w:t>
      </w:r>
      <w:r w:rsidRPr="005C01CD">
        <w:t>ecision</w:t>
      </w:r>
      <w:r>
        <w:t> </w:t>
      </w:r>
      <w:r w:rsidRPr="005C01CD">
        <w:t>9</w:t>
      </w:r>
      <w:r>
        <w:t>2/24(a))</w:t>
      </w:r>
      <w:r w:rsidRPr="00D84BF0">
        <w:t>.</w:t>
      </w:r>
    </w:p>
    <w:p w14:paraId="27D32565" w14:textId="1CFC6C48" w:rsidR="006B7793" w:rsidRDefault="006B7793" w:rsidP="00957E6D">
      <w:pPr>
        <w:pStyle w:val="Heading1"/>
      </w:pPr>
      <w:r w:rsidRPr="00EC1D63">
        <w:t xml:space="preserve">The Government of Indonesia reported </w:t>
      </w:r>
      <w:r>
        <w:t xml:space="preserve">under the </w:t>
      </w:r>
      <w:r w:rsidRPr="000B7D20">
        <w:t xml:space="preserve">country programme (CP) implementation report </w:t>
      </w:r>
      <w:r w:rsidRPr="00EC1D63">
        <w:t xml:space="preserve">a consumption of </w:t>
      </w:r>
      <w:r>
        <w:t>130.95 </w:t>
      </w:r>
      <w:r w:rsidRPr="00EC1D63">
        <w:t>ODP tonnes of HCFCs in 202</w:t>
      </w:r>
      <w:r>
        <w:t>4</w:t>
      </w:r>
      <w:r w:rsidRPr="00EC1D63">
        <w:t xml:space="preserve">, </w:t>
      </w:r>
      <w:r w:rsidRPr="005E7667">
        <w:t xml:space="preserve">which is </w:t>
      </w:r>
      <w:r>
        <w:t>68</w:t>
      </w:r>
      <w:r w:rsidRPr="005E7667">
        <w:t xml:space="preserve"> per cent below the HCFC baseline for </w:t>
      </w:r>
      <w:r w:rsidRPr="006678F0">
        <w:t xml:space="preserve">compliance. </w:t>
      </w:r>
      <w:r w:rsidRPr="000B7D20">
        <w:t>The Article 7 data for 202</w:t>
      </w:r>
      <w:r>
        <w:t>4</w:t>
      </w:r>
      <w:r w:rsidRPr="000B7D20">
        <w:t xml:space="preserve"> has not been reported yet.</w:t>
      </w:r>
      <w:r w:rsidRPr="004D451F">
        <w:t xml:space="preserve"> The 20</w:t>
      </w:r>
      <w:r>
        <w:t>20</w:t>
      </w:r>
      <w:r w:rsidRPr="004D451F">
        <w:t>-2024 HCFC consumption is shown in</w:t>
      </w:r>
      <w:r w:rsidRPr="00C26EFB">
        <w:t xml:space="preserve"> table</w:t>
      </w:r>
      <w:r>
        <w:t> </w:t>
      </w:r>
      <w:r w:rsidR="00154FF1">
        <w:t>5</w:t>
      </w:r>
      <w:r w:rsidRPr="00C26EFB">
        <w:t>.</w:t>
      </w:r>
    </w:p>
    <w:p w14:paraId="6A4E4FDB" w14:textId="57773E7E" w:rsidR="006B7793" w:rsidRPr="0034371D" w:rsidRDefault="006B7793" w:rsidP="006B7793">
      <w:pPr>
        <w:keepNext/>
        <w:rPr>
          <w:b/>
        </w:rPr>
      </w:pPr>
      <w:r w:rsidRPr="0034371D">
        <w:rPr>
          <w:b/>
        </w:rPr>
        <w:t>Table </w:t>
      </w:r>
      <w:r w:rsidR="00154FF1">
        <w:rPr>
          <w:b/>
          <w:bCs/>
        </w:rPr>
        <w:t>5</w:t>
      </w:r>
      <w:r w:rsidRPr="0034371D">
        <w:rPr>
          <w:b/>
        </w:rPr>
        <w:t xml:space="preserve">. HCFC consumption </w:t>
      </w:r>
      <w:r w:rsidRPr="009B6C52">
        <w:rPr>
          <w:b/>
        </w:rPr>
        <w:t xml:space="preserve">in </w:t>
      </w:r>
      <w:r>
        <w:rPr>
          <w:b/>
        </w:rPr>
        <w:t>Indonesia</w:t>
      </w:r>
      <w:r w:rsidRPr="0034371D">
        <w:rPr>
          <w:b/>
        </w:rPr>
        <w:t xml:space="preserve"> (20</w:t>
      </w:r>
      <w:r>
        <w:rPr>
          <w:b/>
        </w:rPr>
        <w:t>20</w:t>
      </w:r>
      <w:r w:rsidRPr="0034371D">
        <w:rPr>
          <w:b/>
        </w:rPr>
        <w:t>-20</w:t>
      </w:r>
      <w:r>
        <w:rPr>
          <w:b/>
        </w:rPr>
        <w:t>24</w:t>
      </w:r>
      <w:r w:rsidRPr="0034371D">
        <w:rPr>
          <w:b/>
        </w:rPr>
        <w:t xml:space="preserve"> Article 7 data)</w:t>
      </w:r>
    </w:p>
    <w:tbl>
      <w:tblPr>
        <w:tblW w:w="5000" w:type="pct"/>
        <w:tblLayout w:type="fixed"/>
        <w:tblLook w:val="04A0" w:firstRow="1" w:lastRow="0" w:firstColumn="1" w:lastColumn="0" w:noHBand="0" w:noVBand="1"/>
      </w:tblPr>
      <w:tblGrid>
        <w:gridCol w:w="2102"/>
        <w:gridCol w:w="1208"/>
        <w:gridCol w:w="1208"/>
        <w:gridCol w:w="1208"/>
        <w:gridCol w:w="1208"/>
        <w:gridCol w:w="1208"/>
        <w:gridCol w:w="1208"/>
      </w:tblGrid>
      <w:tr w:rsidR="006B7793" w:rsidRPr="0034371D" w14:paraId="2EE9C2CC" w14:textId="77777777" w:rsidTr="008B2851">
        <w:trPr>
          <w:tblHeader/>
        </w:trPr>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5A7F4A" w14:textId="77777777" w:rsidR="006B7793" w:rsidRPr="0034371D" w:rsidRDefault="006B7793" w:rsidP="008B2851">
            <w:pPr>
              <w:keepNext/>
              <w:jc w:val="center"/>
              <w:rPr>
                <w:b/>
                <w:bCs/>
                <w:color w:val="000000"/>
                <w:sz w:val="20"/>
                <w:szCs w:val="20"/>
              </w:rPr>
            </w:pPr>
            <w:r w:rsidRPr="0034371D">
              <w:rPr>
                <w:b/>
                <w:bCs/>
                <w:color w:val="000000"/>
                <w:sz w:val="20"/>
                <w:szCs w:val="20"/>
              </w:rPr>
              <w:t>HCFC</w:t>
            </w:r>
          </w:p>
        </w:tc>
        <w:tc>
          <w:tcPr>
            <w:tcW w:w="646" w:type="pct"/>
            <w:tcBorders>
              <w:top w:val="single" w:sz="4" w:space="0" w:color="auto"/>
              <w:left w:val="nil"/>
              <w:bottom w:val="single" w:sz="4" w:space="0" w:color="auto"/>
              <w:right w:val="single" w:sz="4" w:space="0" w:color="auto"/>
            </w:tcBorders>
            <w:shd w:val="clear" w:color="auto" w:fill="auto"/>
            <w:noWrap/>
            <w:vAlign w:val="center"/>
            <w:hideMark/>
          </w:tcPr>
          <w:p w14:paraId="7FD227F3" w14:textId="77777777" w:rsidR="006B7793" w:rsidRPr="0034371D" w:rsidRDefault="006B7793" w:rsidP="008B2851">
            <w:pPr>
              <w:keepNext/>
              <w:jc w:val="center"/>
              <w:rPr>
                <w:b/>
                <w:bCs/>
                <w:color w:val="000000"/>
                <w:sz w:val="20"/>
                <w:szCs w:val="20"/>
              </w:rPr>
            </w:pPr>
            <w:r w:rsidRPr="0034371D">
              <w:rPr>
                <w:b/>
                <w:bCs/>
                <w:color w:val="000000"/>
                <w:sz w:val="20"/>
                <w:szCs w:val="20"/>
              </w:rPr>
              <w:t>20</w:t>
            </w:r>
            <w:r>
              <w:rPr>
                <w:b/>
                <w:bCs/>
                <w:color w:val="000000"/>
                <w:sz w:val="20"/>
                <w:szCs w:val="20"/>
              </w:rPr>
              <w:t>20</w:t>
            </w:r>
          </w:p>
        </w:tc>
        <w:tc>
          <w:tcPr>
            <w:tcW w:w="646" w:type="pct"/>
            <w:tcBorders>
              <w:top w:val="single" w:sz="4" w:space="0" w:color="auto"/>
              <w:left w:val="nil"/>
              <w:bottom w:val="single" w:sz="4" w:space="0" w:color="auto"/>
              <w:right w:val="single" w:sz="4" w:space="0" w:color="auto"/>
            </w:tcBorders>
            <w:shd w:val="clear" w:color="auto" w:fill="auto"/>
            <w:noWrap/>
            <w:vAlign w:val="center"/>
            <w:hideMark/>
          </w:tcPr>
          <w:p w14:paraId="3C538EF6" w14:textId="77777777" w:rsidR="006B7793" w:rsidRPr="0034371D" w:rsidRDefault="006B7793" w:rsidP="008B2851">
            <w:pPr>
              <w:keepNext/>
              <w:jc w:val="center"/>
              <w:rPr>
                <w:b/>
                <w:bCs/>
                <w:color w:val="000000"/>
                <w:sz w:val="20"/>
                <w:szCs w:val="20"/>
              </w:rPr>
            </w:pPr>
            <w:r w:rsidRPr="0034371D">
              <w:rPr>
                <w:b/>
                <w:bCs/>
                <w:color w:val="000000"/>
                <w:sz w:val="20"/>
                <w:szCs w:val="20"/>
              </w:rPr>
              <w:t>20</w:t>
            </w:r>
            <w:r>
              <w:rPr>
                <w:b/>
                <w:bCs/>
                <w:color w:val="000000"/>
                <w:sz w:val="20"/>
                <w:szCs w:val="20"/>
              </w:rPr>
              <w:t>21</w:t>
            </w:r>
          </w:p>
        </w:tc>
        <w:tc>
          <w:tcPr>
            <w:tcW w:w="646" w:type="pct"/>
            <w:tcBorders>
              <w:top w:val="single" w:sz="4" w:space="0" w:color="auto"/>
              <w:left w:val="nil"/>
              <w:bottom w:val="single" w:sz="4" w:space="0" w:color="auto"/>
              <w:right w:val="single" w:sz="4" w:space="0" w:color="auto"/>
            </w:tcBorders>
          </w:tcPr>
          <w:p w14:paraId="6CA04C9B" w14:textId="77777777" w:rsidR="006B7793" w:rsidRPr="0034371D" w:rsidRDefault="006B7793" w:rsidP="008B2851">
            <w:pPr>
              <w:keepNext/>
              <w:jc w:val="center"/>
              <w:rPr>
                <w:b/>
                <w:bCs/>
                <w:color w:val="000000"/>
                <w:sz w:val="20"/>
                <w:szCs w:val="20"/>
              </w:rPr>
            </w:pPr>
            <w:r>
              <w:rPr>
                <w:b/>
                <w:bCs/>
                <w:color w:val="000000"/>
                <w:sz w:val="20"/>
                <w:szCs w:val="20"/>
              </w:rPr>
              <w:t>2022</w:t>
            </w:r>
          </w:p>
        </w:tc>
        <w:tc>
          <w:tcPr>
            <w:tcW w:w="646" w:type="pct"/>
            <w:tcBorders>
              <w:top w:val="single" w:sz="4" w:space="0" w:color="auto"/>
              <w:left w:val="single" w:sz="4" w:space="0" w:color="auto"/>
              <w:bottom w:val="single" w:sz="4" w:space="0" w:color="auto"/>
              <w:right w:val="single" w:sz="4" w:space="0" w:color="auto"/>
            </w:tcBorders>
          </w:tcPr>
          <w:p w14:paraId="5CA7BCF5" w14:textId="77777777" w:rsidR="006B7793" w:rsidRPr="0034371D" w:rsidRDefault="006B7793" w:rsidP="008B2851">
            <w:pPr>
              <w:keepNext/>
              <w:jc w:val="center"/>
              <w:rPr>
                <w:b/>
                <w:bCs/>
                <w:color w:val="000000"/>
                <w:sz w:val="20"/>
                <w:szCs w:val="20"/>
              </w:rPr>
            </w:pPr>
            <w:r w:rsidRPr="00A05802">
              <w:rPr>
                <w:b/>
                <w:bCs/>
                <w:color w:val="000000"/>
                <w:sz w:val="20"/>
                <w:szCs w:val="20"/>
              </w:rPr>
              <w:t>2023</w:t>
            </w:r>
          </w:p>
        </w:tc>
        <w:tc>
          <w:tcPr>
            <w:tcW w:w="646" w:type="pct"/>
            <w:tcBorders>
              <w:top w:val="single" w:sz="4" w:space="0" w:color="auto"/>
              <w:left w:val="single" w:sz="4" w:space="0" w:color="auto"/>
              <w:bottom w:val="single" w:sz="4" w:space="0" w:color="auto"/>
              <w:right w:val="single" w:sz="4" w:space="0" w:color="auto"/>
            </w:tcBorders>
          </w:tcPr>
          <w:p w14:paraId="2A08FD83" w14:textId="77777777" w:rsidR="006B7793" w:rsidRPr="0034371D" w:rsidRDefault="006B7793" w:rsidP="008B2851">
            <w:pPr>
              <w:keepNext/>
              <w:jc w:val="center"/>
              <w:rPr>
                <w:b/>
                <w:bCs/>
                <w:color w:val="000000"/>
                <w:sz w:val="20"/>
                <w:szCs w:val="20"/>
              </w:rPr>
            </w:pPr>
            <w:r>
              <w:rPr>
                <w:b/>
                <w:bCs/>
                <w:color w:val="000000"/>
                <w:sz w:val="20"/>
                <w:szCs w:val="20"/>
              </w:rPr>
              <w:t>2024*</w:t>
            </w:r>
          </w:p>
        </w:tc>
        <w:tc>
          <w:tcPr>
            <w:tcW w:w="6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263C1" w14:textId="77777777" w:rsidR="006B7793" w:rsidRPr="0034371D" w:rsidRDefault="006B7793" w:rsidP="008B2851">
            <w:pPr>
              <w:keepNext/>
              <w:jc w:val="center"/>
              <w:rPr>
                <w:b/>
                <w:bCs/>
                <w:color w:val="000000"/>
                <w:sz w:val="20"/>
                <w:szCs w:val="20"/>
              </w:rPr>
            </w:pPr>
            <w:r w:rsidRPr="0034371D">
              <w:rPr>
                <w:b/>
                <w:bCs/>
                <w:color w:val="000000"/>
                <w:sz w:val="20"/>
                <w:szCs w:val="20"/>
              </w:rPr>
              <w:t>Baseline</w:t>
            </w:r>
          </w:p>
        </w:tc>
      </w:tr>
      <w:tr w:rsidR="006B7793" w:rsidRPr="00152C75" w14:paraId="135A4FED" w14:textId="77777777" w:rsidTr="008B2851">
        <w:tc>
          <w:tcPr>
            <w:tcW w:w="5000" w:type="pct"/>
            <w:gridSpan w:val="7"/>
            <w:tcBorders>
              <w:top w:val="nil"/>
              <w:left w:val="single" w:sz="4" w:space="0" w:color="auto"/>
              <w:bottom w:val="single" w:sz="4" w:space="0" w:color="auto"/>
              <w:right w:val="single" w:sz="4" w:space="0" w:color="auto"/>
            </w:tcBorders>
          </w:tcPr>
          <w:p w14:paraId="58E2E439" w14:textId="77777777" w:rsidR="006B7793" w:rsidRPr="00152C75" w:rsidRDefault="006B7793" w:rsidP="008B2851">
            <w:pPr>
              <w:keepNext/>
              <w:ind w:left="22"/>
              <w:jc w:val="left"/>
              <w:rPr>
                <w:b/>
                <w:bCs/>
                <w:color w:val="000000"/>
                <w:sz w:val="20"/>
                <w:szCs w:val="20"/>
              </w:rPr>
            </w:pPr>
            <w:r w:rsidRPr="00152C75">
              <w:rPr>
                <w:b/>
                <w:bCs/>
                <w:color w:val="000000"/>
                <w:sz w:val="20"/>
                <w:szCs w:val="20"/>
              </w:rPr>
              <w:t>Metric tonnes (mt)</w:t>
            </w:r>
          </w:p>
        </w:tc>
      </w:tr>
      <w:tr w:rsidR="006B7793" w:rsidRPr="00152C75" w14:paraId="07628566"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B8FC2F" w14:textId="77777777" w:rsidR="006B7793" w:rsidRPr="00152C75" w:rsidRDefault="006B7793" w:rsidP="008B2851">
            <w:pPr>
              <w:ind w:left="98"/>
              <w:jc w:val="left"/>
              <w:rPr>
                <w:color w:val="000000"/>
                <w:sz w:val="20"/>
                <w:szCs w:val="20"/>
              </w:rPr>
            </w:pPr>
            <w:r w:rsidRPr="00E74336">
              <w:rPr>
                <w:color w:val="000000"/>
                <w:sz w:val="20"/>
                <w:szCs w:val="20"/>
              </w:rPr>
              <w:t>HCFC-22</w:t>
            </w:r>
          </w:p>
        </w:tc>
        <w:tc>
          <w:tcPr>
            <w:tcW w:w="646" w:type="pct"/>
            <w:tcBorders>
              <w:top w:val="single" w:sz="4" w:space="0" w:color="auto"/>
              <w:left w:val="nil"/>
              <w:bottom w:val="single" w:sz="4" w:space="0" w:color="auto"/>
              <w:right w:val="single" w:sz="4" w:space="0" w:color="auto"/>
            </w:tcBorders>
            <w:shd w:val="clear" w:color="auto" w:fill="auto"/>
            <w:noWrap/>
          </w:tcPr>
          <w:p w14:paraId="75AF5CAE" w14:textId="77777777" w:rsidR="006B7793" w:rsidRPr="00730471" w:rsidRDefault="006B7793" w:rsidP="008B2851">
            <w:pPr>
              <w:tabs>
                <w:tab w:val="left" w:pos="430"/>
              </w:tabs>
              <w:ind w:left="-137" w:right="63"/>
              <w:jc w:val="right"/>
              <w:rPr>
                <w:color w:val="000000"/>
                <w:sz w:val="20"/>
                <w:szCs w:val="20"/>
              </w:rPr>
            </w:pPr>
            <w:r w:rsidRPr="005B273C">
              <w:rPr>
                <w:color w:val="000000"/>
                <w:sz w:val="20"/>
                <w:szCs w:val="20"/>
              </w:rPr>
              <w:t>2,952.60</w:t>
            </w:r>
          </w:p>
        </w:tc>
        <w:tc>
          <w:tcPr>
            <w:tcW w:w="646" w:type="pct"/>
            <w:tcBorders>
              <w:top w:val="nil"/>
              <w:left w:val="nil"/>
              <w:bottom w:val="single" w:sz="4" w:space="0" w:color="auto"/>
              <w:right w:val="single" w:sz="4" w:space="0" w:color="auto"/>
            </w:tcBorders>
            <w:shd w:val="clear" w:color="auto" w:fill="auto"/>
            <w:noWrap/>
          </w:tcPr>
          <w:p w14:paraId="63837599" w14:textId="77777777" w:rsidR="006B7793" w:rsidRPr="001B5CAF" w:rsidRDefault="006B7793" w:rsidP="008B2851">
            <w:pPr>
              <w:tabs>
                <w:tab w:val="left" w:pos="430"/>
              </w:tabs>
              <w:ind w:left="-137" w:right="63"/>
              <w:jc w:val="right"/>
              <w:rPr>
                <w:color w:val="000000"/>
                <w:sz w:val="20"/>
                <w:szCs w:val="20"/>
              </w:rPr>
            </w:pPr>
            <w:r w:rsidRPr="001B5CAF">
              <w:rPr>
                <w:color w:val="000000"/>
                <w:sz w:val="20"/>
                <w:szCs w:val="20"/>
              </w:rPr>
              <w:t>2,922.30</w:t>
            </w:r>
          </w:p>
        </w:tc>
        <w:tc>
          <w:tcPr>
            <w:tcW w:w="646" w:type="pct"/>
            <w:tcBorders>
              <w:top w:val="single" w:sz="4" w:space="0" w:color="auto"/>
              <w:left w:val="nil"/>
              <w:bottom w:val="single" w:sz="4" w:space="0" w:color="auto"/>
              <w:right w:val="single" w:sz="4" w:space="0" w:color="auto"/>
            </w:tcBorders>
          </w:tcPr>
          <w:p w14:paraId="4543481F" w14:textId="77777777" w:rsidR="006B7793" w:rsidRPr="00152C75" w:rsidRDefault="006B7793" w:rsidP="008B2851">
            <w:pPr>
              <w:tabs>
                <w:tab w:val="left" w:pos="430"/>
              </w:tabs>
              <w:ind w:left="-137" w:right="63"/>
              <w:jc w:val="right"/>
              <w:rPr>
                <w:color w:val="000000"/>
                <w:sz w:val="20"/>
                <w:szCs w:val="20"/>
              </w:rPr>
            </w:pPr>
            <w:r w:rsidRPr="00E74336">
              <w:rPr>
                <w:color w:val="000000"/>
                <w:sz w:val="20"/>
                <w:szCs w:val="20"/>
              </w:rPr>
              <w:t>2,483.68</w:t>
            </w:r>
          </w:p>
        </w:tc>
        <w:tc>
          <w:tcPr>
            <w:tcW w:w="646" w:type="pct"/>
            <w:tcBorders>
              <w:top w:val="single" w:sz="4" w:space="0" w:color="auto"/>
              <w:left w:val="single" w:sz="4" w:space="0" w:color="auto"/>
              <w:bottom w:val="single" w:sz="4" w:space="0" w:color="auto"/>
              <w:right w:val="single" w:sz="4" w:space="0" w:color="auto"/>
            </w:tcBorders>
          </w:tcPr>
          <w:p w14:paraId="4132A96C" w14:textId="77777777" w:rsidR="006B7793" w:rsidRPr="00152C75" w:rsidRDefault="006B7793" w:rsidP="008B2851">
            <w:pPr>
              <w:tabs>
                <w:tab w:val="left" w:pos="430"/>
              </w:tabs>
              <w:ind w:left="-137" w:right="63"/>
              <w:jc w:val="right"/>
              <w:rPr>
                <w:color w:val="000000"/>
                <w:sz w:val="20"/>
                <w:szCs w:val="20"/>
              </w:rPr>
            </w:pPr>
            <w:r>
              <w:rPr>
                <w:color w:val="000000"/>
                <w:sz w:val="20"/>
                <w:szCs w:val="20"/>
              </w:rPr>
              <w:t>2,707.34</w:t>
            </w:r>
          </w:p>
        </w:tc>
        <w:tc>
          <w:tcPr>
            <w:tcW w:w="646" w:type="pct"/>
            <w:tcBorders>
              <w:top w:val="nil"/>
              <w:left w:val="single" w:sz="4" w:space="0" w:color="auto"/>
              <w:bottom w:val="single" w:sz="4" w:space="0" w:color="auto"/>
              <w:right w:val="single" w:sz="4" w:space="0" w:color="auto"/>
            </w:tcBorders>
          </w:tcPr>
          <w:p w14:paraId="4F9A7E1C" w14:textId="77777777" w:rsidR="006B7793" w:rsidRPr="00152C75" w:rsidRDefault="006B7793" w:rsidP="008B2851">
            <w:pPr>
              <w:tabs>
                <w:tab w:val="left" w:pos="430"/>
              </w:tabs>
              <w:ind w:left="-137" w:right="63"/>
              <w:jc w:val="right"/>
              <w:rPr>
                <w:color w:val="000000"/>
                <w:sz w:val="20"/>
                <w:szCs w:val="20"/>
              </w:rPr>
            </w:pPr>
            <w:r>
              <w:rPr>
                <w:color w:val="000000"/>
                <w:sz w:val="20"/>
                <w:szCs w:val="20"/>
              </w:rPr>
              <w:t>2,358.05</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74E4C4E5" w14:textId="77777777" w:rsidR="006B7793" w:rsidRPr="00152C75" w:rsidRDefault="006B7793" w:rsidP="008B2851">
            <w:pPr>
              <w:tabs>
                <w:tab w:val="left" w:pos="430"/>
              </w:tabs>
              <w:ind w:left="-137" w:right="63"/>
              <w:jc w:val="right"/>
              <w:rPr>
                <w:color w:val="000000"/>
                <w:sz w:val="20"/>
                <w:szCs w:val="20"/>
              </w:rPr>
            </w:pPr>
            <w:r w:rsidRPr="00A63094">
              <w:rPr>
                <w:color w:val="000000"/>
                <w:sz w:val="20"/>
                <w:szCs w:val="20"/>
              </w:rPr>
              <w:t>4,861.9</w:t>
            </w:r>
          </w:p>
        </w:tc>
      </w:tr>
      <w:tr w:rsidR="006B7793" w:rsidRPr="00152C75" w14:paraId="19BA8DDF"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A44570" w14:textId="77777777" w:rsidR="006B7793" w:rsidRPr="00152C75" w:rsidRDefault="006B7793" w:rsidP="008B2851">
            <w:pPr>
              <w:ind w:left="98"/>
              <w:jc w:val="left"/>
              <w:rPr>
                <w:color w:val="000000"/>
                <w:sz w:val="20"/>
                <w:szCs w:val="20"/>
              </w:rPr>
            </w:pPr>
            <w:r w:rsidRPr="00E74336">
              <w:rPr>
                <w:color w:val="000000"/>
                <w:sz w:val="20"/>
                <w:szCs w:val="20"/>
              </w:rPr>
              <w:t>HCFC-123</w:t>
            </w:r>
          </w:p>
        </w:tc>
        <w:tc>
          <w:tcPr>
            <w:tcW w:w="646" w:type="pct"/>
            <w:tcBorders>
              <w:top w:val="single" w:sz="4" w:space="0" w:color="auto"/>
              <w:left w:val="nil"/>
              <w:bottom w:val="single" w:sz="4" w:space="0" w:color="auto"/>
              <w:right w:val="single" w:sz="4" w:space="0" w:color="auto"/>
            </w:tcBorders>
            <w:shd w:val="clear" w:color="auto" w:fill="auto"/>
            <w:noWrap/>
          </w:tcPr>
          <w:p w14:paraId="5E08BA0B" w14:textId="77777777" w:rsidR="006B7793" w:rsidRPr="00730471" w:rsidRDefault="006B7793" w:rsidP="008B2851">
            <w:pPr>
              <w:tabs>
                <w:tab w:val="left" w:pos="430"/>
              </w:tabs>
              <w:ind w:left="-137" w:right="63"/>
              <w:jc w:val="right"/>
              <w:rPr>
                <w:color w:val="000000"/>
                <w:sz w:val="20"/>
                <w:szCs w:val="20"/>
              </w:rPr>
            </w:pPr>
            <w:r w:rsidRPr="005B273C">
              <w:rPr>
                <w:color w:val="000000"/>
                <w:sz w:val="20"/>
                <w:szCs w:val="20"/>
              </w:rPr>
              <w:t>90.98</w:t>
            </w:r>
          </w:p>
        </w:tc>
        <w:tc>
          <w:tcPr>
            <w:tcW w:w="646" w:type="pct"/>
            <w:tcBorders>
              <w:top w:val="nil"/>
              <w:left w:val="nil"/>
              <w:bottom w:val="single" w:sz="4" w:space="0" w:color="auto"/>
              <w:right w:val="single" w:sz="4" w:space="0" w:color="auto"/>
            </w:tcBorders>
            <w:shd w:val="clear" w:color="auto" w:fill="auto"/>
            <w:noWrap/>
          </w:tcPr>
          <w:p w14:paraId="0FD62877" w14:textId="77777777" w:rsidR="006B7793" w:rsidRPr="001B5CAF" w:rsidRDefault="006B7793" w:rsidP="008B2851">
            <w:pPr>
              <w:tabs>
                <w:tab w:val="left" w:pos="430"/>
              </w:tabs>
              <w:ind w:left="-137" w:right="63"/>
              <w:jc w:val="right"/>
              <w:rPr>
                <w:color w:val="000000"/>
                <w:sz w:val="20"/>
                <w:szCs w:val="20"/>
              </w:rPr>
            </w:pPr>
            <w:r w:rsidRPr="001B5CAF">
              <w:rPr>
                <w:color w:val="000000"/>
                <w:sz w:val="20"/>
                <w:szCs w:val="20"/>
              </w:rPr>
              <w:t>34.52</w:t>
            </w:r>
          </w:p>
        </w:tc>
        <w:tc>
          <w:tcPr>
            <w:tcW w:w="646" w:type="pct"/>
            <w:tcBorders>
              <w:top w:val="single" w:sz="4" w:space="0" w:color="auto"/>
              <w:left w:val="nil"/>
              <w:bottom w:val="single" w:sz="4" w:space="0" w:color="auto"/>
              <w:right w:val="single" w:sz="4" w:space="0" w:color="auto"/>
            </w:tcBorders>
          </w:tcPr>
          <w:p w14:paraId="25DB295C" w14:textId="77777777" w:rsidR="006B7793" w:rsidRPr="00152C75" w:rsidRDefault="006B7793" w:rsidP="008B2851">
            <w:pPr>
              <w:tabs>
                <w:tab w:val="left" w:pos="430"/>
              </w:tabs>
              <w:ind w:left="-137" w:right="63"/>
              <w:jc w:val="right"/>
              <w:rPr>
                <w:color w:val="000000"/>
                <w:sz w:val="20"/>
                <w:szCs w:val="20"/>
              </w:rPr>
            </w:pPr>
            <w:r w:rsidRPr="00E74336">
              <w:rPr>
                <w:color w:val="000000"/>
                <w:sz w:val="20"/>
                <w:szCs w:val="20"/>
              </w:rPr>
              <w:t>60.98</w:t>
            </w:r>
          </w:p>
        </w:tc>
        <w:tc>
          <w:tcPr>
            <w:tcW w:w="646" w:type="pct"/>
            <w:tcBorders>
              <w:top w:val="single" w:sz="4" w:space="0" w:color="auto"/>
              <w:left w:val="single" w:sz="4" w:space="0" w:color="auto"/>
              <w:bottom w:val="single" w:sz="4" w:space="0" w:color="auto"/>
              <w:right w:val="single" w:sz="4" w:space="0" w:color="auto"/>
            </w:tcBorders>
          </w:tcPr>
          <w:p w14:paraId="63CE76E0" w14:textId="77777777" w:rsidR="006B7793" w:rsidRPr="00D5060B" w:rsidRDefault="006B7793" w:rsidP="008B2851">
            <w:pPr>
              <w:tabs>
                <w:tab w:val="left" w:pos="430"/>
              </w:tabs>
              <w:ind w:left="-137" w:right="63"/>
              <w:jc w:val="right"/>
              <w:rPr>
                <w:color w:val="000000"/>
                <w:sz w:val="20"/>
                <w:szCs w:val="20"/>
              </w:rPr>
            </w:pPr>
            <w:r w:rsidRPr="00D5060B">
              <w:rPr>
                <w:color w:val="000000"/>
                <w:sz w:val="20"/>
                <w:szCs w:val="20"/>
              </w:rPr>
              <w:t>26.00</w:t>
            </w:r>
          </w:p>
        </w:tc>
        <w:tc>
          <w:tcPr>
            <w:tcW w:w="646" w:type="pct"/>
            <w:tcBorders>
              <w:top w:val="nil"/>
              <w:left w:val="single" w:sz="4" w:space="0" w:color="auto"/>
              <w:bottom w:val="single" w:sz="4" w:space="0" w:color="auto"/>
              <w:right w:val="single" w:sz="4" w:space="0" w:color="auto"/>
            </w:tcBorders>
          </w:tcPr>
          <w:p w14:paraId="02B36205" w14:textId="77777777" w:rsidR="006B7793" w:rsidRPr="00152C75" w:rsidRDefault="006B7793" w:rsidP="008B2851">
            <w:pPr>
              <w:tabs>
                <w:tab w:val="left" w:pos="430"/>
              </w:tabs>
              <w:ind w:left="-137" w:right="63"/>
              <w:jc w:val="right"/>
              <w:rPr>
                <w:color w:val="000000"/>
                <w:sz w:val="20"/>
                <w:szCs w:val="20"/>
              </w:rPr>
            </w:pPr>
            <w:r>
              <w:rPr>
                <w:color w:val="000000"/>
                <w:sz w:val="20"/>
                <w:szCs w:val="20"/>
              </w:rPr>
              <w:t>62.99</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36C409D9" w14:textId="77777777" w:rsidR="006B7793" w:rsidRPr="00152C75" w:rsidRDefault="006B7793" w:rsidP="008B2851">
            <w:pPr>
              <w:tabs>
                <w:tab w:val="left" w:pos="430"/>
              </w:tabs>
              <w:ind w:left="-137" w:right="63"/>
              <w:jc w:val="right"/>
              <w:rPr>
                <w:color w:val="000000"/>
                <w:sz w:val="20"/>
                <w:szCs w:val="20"/>
              </w:rPr>
            </w:pPr>
            <w:r w:rsidRPr="00A63094">
              <w:rPr>
                <w:color w:val="000000"/>
                <w:sz w:val="20"/>
                <w:szCs w:val="20"/>
              </w:rPr>
              <w:t>192.2</w:t>
            </w:r>
          </w:p>
        </w:tc>
      </w:tr>
      <w:tr w:rsidR="006B7793" w:rsidRPr="00152C75" w14:paraId="2383FBD3"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4E16BCC" w14:textId="77777777" w:rsidR="006B7793" w:rsidRPr="0020480F" w:rsidRDefault="006B7793" w:rsidP="008B2851">
            <w:pPr>
              <w:ind w:left="98"/>
              <w:jc w:val="left"/>
              <w:rPr>
                <w:color w:val="000000"/>
                <w:sz w:val="20"/>
                <w:szCs w:val="20"/>
              </w:rPr>
            </w:pPr>
            <w:r w:rsidRPr="0020480F">
              <w:rPr>
                <w:color w:val="000000"/>
                <w:sz w:val="20"/>
                <w:szCs w:val="20"/>
              </w:rPr>
              <w:t>HCFC-124</w:t>
            </w:r>
          </w:p>
        </w:tc>
        <w:tc>
          <w:tcPr>
            <w:tcW w:w="646" w:type="pct"/>
            <w:tcBorders>
              <w:top w:val="single" w:sz="4" w:space="0" w:color="auto"/>
              <w:left w:val="nil"/>
              <w:bottom w:val="single" w:sz="4" w:space="0" w:color="auto"/>
              <w:right w:val="single" w:sz="4" w:space="0" w:color="auto"/>
            </w:tcBorders>
            <w:shd w:val="clear" w:color="auto" w:fill="auto"/>
            <w:noWrap/>
          </w:tcPr>
          <w:p w14:paraId="76F12508" w14:textId="77777777" w:rsidR="006B7793" w:rsidRPr="0020480F" w:rsidRDefault="006B7793" w:rsidP="008B2851">
            <w:pPr>
              <w:tabs>
                <w:tab w:val="left" w:pos="430"/>
              </w:tabs>
              <w:ind w:left="-137" w:right="63"/>
              <w:jc w:val="right"/>
              <w:rPr>
                <w:color w:val="000000"/>
                <w:sz w:val="20"/>
                <w:szCs w:val="20"/>
              </w:rPr>
            </w:pPr>
            <w:r w:rsidRPr="0020480F">
              <w:rPr>
                <w:color w:val="000000"/>
                <w:sz w:val="20"/>
                <w:szCs w:val="20"/>
              </w:rPr>
              <w:t>0.00</w:t>
            </w:r>
          </w:p>
        </w:tc>
        <w:tc>
          <w:tcPr>
            <w:tcW w:w="646" w:type="pct"/>
            <w:tcBorders>
              <w:top w:val="nil"/>
              <w:left w:val="nil"/>
              <w:bottom w:val="single" w:sz="4" w:space="0" w:color="auto"/>
              <w:right w:val="single" w:sz="4" w:space="0" w:color="auto"/>
            </w:tcBorders>
            <w:shd w:val="clear" w:color="auto" w:fill="auto"/>
            <w:noWrap/>
          </w:tcPr>
          <w:p w14:paraId="1C269F64" w14:textId="77777777" w:rsidR="006B7793" w:rsidRPr="0020480F" w:rsidRDefault="006B7793" w:rsidP="008B2851">
            <w:pPr>
              <w:tabs>
                <w:tab w:val="left" w:pos="430"/>
              </w:tabs>
              <w:ind w:left="-137" w:right="63"/>
              <w:jc w:val="right"/>
              <w:rPr>
                <w:color w:val="000000"/>
                <w:sz w:val="20"/>
                <w:szCs w:val="20"/>
              </w:rPr>
            </w:pPr>
            <w:r w:rsidRPr="0020480F">
              <w:rPr>
                <w:color w:val="000000"/>
                <w:sz w:val="20"/>
                <w:szCs w:val="20"/>
              </w:rPr>
              <w:t>0.00</w:t>
            </w:r>
          </w:p>
        </w:tc>
        <w:tc>
          <w:tcPr>
            <w:tcW w:w="646" w:type="pct"/>
            <w:tcBorders>
              <w:top w:val="single" w:sz="4" w:space="0" w:color="auto"/>
              <w:left w:val="nil"/>
              <w:bottom w:val="single" w:sz="4" w:space="0" w:color="auto"/>
              <w:right w:val="single" w:sz="4" w:space="0" w:color="auto"/>
            </w:tcBorders>
          </w:tcPr>
          <w:p w14:paraId="10BD7FFF" w14:textId="77777777" w:rsidR="006B7793" w:rsidRPr="0020480F" w:rsidRDefault="006B7793" w:rsidP="008B2851">
            <w:pPr>
              <w:tabs>
                <w:tab w:val="left" w:pos="430"/>
              </w:tabs>
              <w:ind w:left="-137" w:right="63"/>
              <w:jc w:val="right"/>
              <w:rPr>
                <w:color w:val="000000"/>
                <w:sz w:val="20"/>
                <w:szCs w:val="20"/>
              </w:rPr>
            </w:pPr>
            <w:r w:rsidRPr="0020480F">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50E403BF" w14:textId="77777777" w:rsidR="006B7793" w:rsidRPr="0020480F" w:rsidRDefault="006B7793" w:rsidP="008B2851">
            <w:pPr>
              <w:tabs>
                <w:tab w:val="left" w:pos="430"/>
              </w:tabs>
              <w:ind w:left="-137" w:right="63"/>
              <w:jc w:val="right"/>
              <w:rPr>
                <w:color w:val="000000"/>
                <w:sz w:val="20"/>
                <w:szCs w:val="20"/>
              </w:rPr>
            </w:pPr>
            <w:r w:rsidRPr="0020480F">
              <w:rPr>
                <w:color w:val="000000"/>
                <w:sz w:val="20"/>
                <w:szCs w:val="20"/>
              </w:rPr>
              <w:t>0.00</w:t>
            </w:r>
          </w:p>
        </w:tc>
        <w:tc>
          <w:tcPr>
            <w:tcW w:w="646" w:type="pct"/>
            <w:tcBorders>
              <w:top w:val="nil"/>
              <w:left w:val="single" w:sz="4" w:space="0" w:color="auto"/>
              <w:bottom w:val="single" w:sz="4" w:space="0" w:color="auto"/>
              <w:right w:val="single" w:sz="4" w:space="0" w:color="auto"/>
            </w:tcBorders>
          </w:tcPr>
          <w:p w14:paraId="5670935F" w14:textId="77777777" w:rsidR="006B7793" w:rsidRPr="0020480F" w:rsidRDefault="006B7793" w:rsidP="008B2851">
            <w:pPr>
              <w:tabs>
                <w:tab w:val="left" w:pos="430"/>
              </w:tabs>
              <w:ind w:left="-137" w:right="63"/>
              <w:jc w:val="right"/>
              <w:rPr>
                <w:color w:val="000000"/>
                <w:sz w:val="20"/>
                <w:szCs w:val="20"/>
              </w:rPr>
            </w:pPr>
            <w:r w:rsidRPr="0020480F">
              <w:rPr>
                <w:color w:val="000000"/>
                <w:sz w:val="20"/>
                <w:szCs w:val="20"/>
              </w:rPr>
              <w:t>0.00</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37D28D50" w14:textId="77777777" w:rsidR="006B7793" w:rsidRPr="0020480F" w:rsidRDefault="006B7793" w:rsidP="008B2851">
            <w:pPr>
              <w:tabs>
                <w:tab w:val="left" w:pos="430"/>
              </w:tabs>
              <w:ind w:left="-137" w:right="63"/>
              <w:jc w:val="right"/>
              <w:rPr>
                <w:color w:val="000000"/>
                <w:sz w:val="20"/>
                <w:szCs w:val="20"/>
              </w:rPr>
            </w:pPr>
            <w:r w:rsidRPr="0020480F">
              <w:rPr>
                <w:color w:val="000000"/>
                <w:sz w:val="20"/>
                <w:szCs w:val="20"/>
              </w:rPr>
              <w:t>0.1</w:t>
            </w:r>
          </w:p>
        </w:tc>
      </w:tr>
      <w:tr w:rsidR="006B7793" w:rsidRPr="00152C75" w14:paraId="30921AE3"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9608540" w14:textId="77777777" w:rsidR="006B7793" w:rsidRPr="00152C75" w:rsidRDefault="006B7793" w:rsidP="008B2851">
            <w:pPr>
              <w:ind w:left="98"/>
              <w:jc w:val="left"/>
              <w:rPr>
                <w:color w:val="000000"/>
                <w:sz w:val="20"/>
                <w:szCs w:val="20"/>
              </w:rPr>
            </w:pPr>
            <w:r w:rsidRPr="00E74336">
              <w:rPr>
                <w:color w:val="000000"/>
                <w:sz w:val="20"/>
                <w:szCs w:val="20"/>
              </w:rPr>
              <w:t>HCFC-141b</w:t>
            </w:r>
          </w:p>
        </w:tc>
        <w:tc>
          <w:tcPr>
            <w:tcW w:w="646" w:type="pct"/>
            <w:tcBorders>
              <w:top w:val="single" w:sz="4" w:space="0" w:color="auto"/>
              <w:left w:val="nil"/>
              <w:bottom w:val="single" w:sz="4" w:space="0" w:color="auto"/>
              <w:right w:val="single" w:sz="4" w:space="0" w:color="auto"/>
            </w:tcBorders>
            <w:shd w:val="clear" w:color="auto" w:fill="auto"/>
            <w:noWrap/>
          </w:tcPr>
          <w:p w14:paraId="26E4B98D" w14:textId="77777777" w:rsidR="006B7793" w:rsidRPr="00730471" w:rsidRDefault="006B7793" w:rsidP="008B2851">
            <w:pPr>
              <w:tabs>
                <w:tab w:val="left" w:pos="430"/>
              </w:tabs>
              <w:ind w:left="-137" w:right="63"/>
              <w:jc w:val="right"/>
              <w:rPr>
                <w:color w:val="000000"/>
                <w:sz w:val="20"/>
                <w:szCs w:val="20"/>
              </w:rPr>
            </w:pPr>
            <w:r w:rsidRPr="005B273C">
              <w:rPr>
                <w:color w:val="000000"/>
                <w:sz w:val="20"/>
                <w:szCs w:val="20"/>
              </w:rPr>
              <w:t>220.00</w:t>
            </w:r>
          </w:p>
        </w:tc>
        <w:tc>
          <w:tcPr>
            <w:tcW w:w="646" w:type="pct"/>
            <w:tcBorders>
              <w:top w:val="nil"/>
              <w:left w:val="nil"/>
              <w:bottom w:val="single" w:sz="4" w:space="0" w:color="auto"/>
              <w:right w:val="single" w:sz="4" w:space="0" w:color="auto"/>
            </w:tcBorders>
            <w:shd w:val="clear" w:color="auto" w:fill="auto"/>
            <w:noWrap/>
          </w:tcPr>
          <w:p w14:paraId="2FAF0CC6" w14:textId="77777777" w:rsidR="006B7793" w:rsidRPr="001B5CAF" w:rsidRDefault="006B7793" w:rsidP="008B2851">
            <w:pPr>
              <w:tabs>
                <w:tab w:val="left" w:pos="430"/>
              </w:tabs>
              <w:ind w:left="-137" w:right="63"/>
              <w:jc w:val="right"/>
              <w:rPr>
                <w:color w:val="000000"/>
                <w:sz w:val="20"/>
                <w:szCs w:val="20"/>
              </w:rPr>
            </w:pPr>
            <w:r w:rsidRPr="001B5CAF">
              <w:rPr>
                <w:color w:val="000000"/>
                <w:sz w:val="20"/>
                <w:szCs w:val="20"/>
              </w:rPr>
              <w:t>100.00</w:t>
            </w:r>
          </w:p>
        </w:tc>
        <w:tc>
          <w:tcPr>
            <w:tcW w:w="646" w:type="pct"/>
            <w:tcBorders>
              <w:top w:val="single" w:sz="4" w:space="0" w:color="auto"/>
              <w:left w:val="nil"/>
              <w:bottom w:val="single" w:sz="4" w:space="0" w:color="auto"/>
              <w:right w:val="single" w:sz="4" w:space="0" w:color="auto"/>
            </w:tcBorders>
          </w:tcPr>
          <w:p w14:paraId="6989C465" w14:textId="77777777" w:rsidR="006B7793" w:rsidRPr="00152C75" w:rsidRDefault="006B7793" w:rsidP="008B2851">
            <w:pPr>
              <w:tabs>
                <w:tab w:val="left" w:pos="430"/>
              </w:tabs>
              <w:ind w:left="-137" w:right="63"/>
              <w:jc w:val="right"/>
              <w:rPr>
                <w:color w:val="000000"/>
                <w:sz w:val="20"/>
                <w:szCs w:val="20"/>
              </w:rPr>
            </w:pPr>
            <w:r w:rsidRPr="00E74336">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654046EF" w14:textId="77777777" w:rsidR="006B7793" w:rsidRPr="00D5060B" w:rsidRDefault="006B7793" w:rsidP="008B2851">
            <w:pPr>
              <w:tabs>
                <w:tab w:val="left" w:pos="430"/>
              </w:tabs>
              <w:ind w:left="-137" w:right="63"/>
              <w:jc w:val="right"/>
              <w:rPr>
                <w:color w:val="000000"/>
                <w:sz w:val="20"/>
                <w:szCs w:val="20"/>
              </w:rPr>
            </w:pPr>
            <w:r w:rsidRPr="00D5060B">
              <w:rPr>
                <w:color w:val="000000"/>
                <w:sz w:val="20"/>
                <w:szCs w:val="20"/>
              </w:rPr>
              <w:t>0.00</w:t>
            </w:r>
          </w:p>
        </w:tc>
        <w:tc>
          <w:tcPr>
            <w:tcW w:w="646" w:type="pct"/>
            <w:tcBorders>
              <w:top w:val="nil"/>
              <w:left w:val="single" w:sz="4" w:space="0" w:color="auto"/>
              <w:bottom w:val="single" w:sz="4" w:space="0" w:color="auto"/>
              <w:right w:val="single" w:sz="4" w:space="0" w:color="auto"/>
            </w:tcBorders>
          </w:tcPr>
          <w:p w14:paraId="6DEE1C68" w14:textId="77777777" w:rsidR="006B7793" w:rsidRPr="00152C75" w:rsidRDefault="006B7793" w:rsidP="008B2851">
            <w:pPr>
              <w:tabs>
                <w:tab w:val="left" w:pos="430"/>
              </w:tabs>
              <w:ind w:left="-137" w:right="63"/>
              <w:jc w:val="right"/>
              <w:rPr>
                <w:color w:val="000000"/>
                <w:sz w:val="20"/>
                <w:szCs w:val="20"/>
              </w:rPr>
            </w:pPr>
            <w:r w:rsidRPr="00E74336">
              <w:rPr>
                <w:color w:val="000000"/>
                <w:sz w:val="20"/>
                <w:szCs w:val="20"/>
              </w:rPr>
              <w:t>0.00</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62C4BCF6" w14:textId="77777777" w:rsidR="006B7793" w:rsidRPr="00152C75" w:rsidRDefault="006B7793" w:rsidP="008B2851">
            <w:pPr>
              <w:tabs>
                <w:tab w:val="left" w:pos="430"/>
              </w:tabs>
              <w:ind w:left="-137" w:right="63"/>
              <w:jc w:val="right"/>
              <w:rPr>
                <w:color w:val="000000"/>
                <w:sz w:val="20"/>
                <w:szCs w:val="20"/>
              </w:rPr>
            </w:pPr>
            <w:r w:rsidRPr="00A63094">
              <w:rPr>
                <w:color w:val="000000"/>
                <w:sz w:val="20"/>
                <w:szCs w:val="20"/>
              </w:rPr>
              <w:t>1,205.9</w:t>
            </w:r>
          </w:p>
        </w:tc>
      </w:tr>
      <w:tr w:rsidR="006B7793" w:rsidRPr="00152C75" w14:paraId="10182B85"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1E310E" w14:textId="77777777" w:rsidR="006B7793" w:rsidRPr="00152C75" w:rsidRDefault="006B7793" w:rsidP="008B2851">
            <w:pPr>
              <w:ind w:left="98"/>
              <w:jc w:val="left"/>
              <w:rPr>
                <w:color w:val="000000"/>
                <w:sz w:val="20"/>
                <w:szCs w:val="20"/>
              </w:rPr>
            </w:pPr>
            <w:r w:rsidRPr="00E74336">
              <w:rPr>
                <w:color w:val="000000"/>
                <w:sz w:val="20"/>
                <w:szCs w:val="20"/>
              </w:rPr>
              <w:t>HCFC-142b</w:t>
            </w:r>
          </w:p>
        </w:tc>
        <w:tc>
          <w:tcPr>
            <w:tcW w:w="646" w:type="pct"/>
            <w:tcBorders>
              <w:top w:val="single" w:sz="4" w:space="0" w:color="auto"/>
              <w:left w:val="nil"/>
              <w:bottom w:val="single" w:sz="4" w:space="0" w:color="auto"/>
              <w:right w:val="single" w:sz="4" w:space="0" w:color="auto"/>
            </w:tcBorders>
            <w:shd w:val="clear" w:color="auto" w:fill="auto"/>
            <w:noWrap/>
          </w:tcPr>
          <w:p w14:paraId="514CE7F0" w14:textId="77777777" w:rsidR="006B7793" w:rsidRPr="00730471" w:rsidRDefault="006B7793" w:rsidP="008B2851">
            <w:pPr>
              <w:tabs>
                <w:tab w:val="left" w:pos="430"/>
              </w:tabs>
              <w:ind w:left="-137" w:right="63"/>
              <w:jc w:val="right"/>
              <w:rPr>
                <w:color w:val="000000"/>
                <w:sz w:val="20"/>
                <w:szCs w:val="20"/>
              </w:rPr>
            </w:pPr>
            <w:r w:rsidRPr="005B273C">
              <w:rPr>
                <w:color w:val="000000"/>
                <w:sz w:val="20"/>
                <w:szCs w:val="20"/>
              </w:rPr>
              <w:t>0.00</w:t>
            </w:r>
          </w:p>
        </w:tc>
        <w:tc>
          <w:tcPr>
            <w:tcW w:w="646" w:type="pct"/>
            <w:tcBorders>
              <w:top w:val="nil"/>
              <w:left w:val="nil"/>
              <w:bottom w:val="single" w:sz="4" w:space="0" w:color="auto"/>
              <w:right w:val="single" w:sz="4" w:space="0" w:color="auto"/>
            </w:tcBorders>
            <w:shd w:val="clear" w:color="auto" w:fill="auto"/>
            <w:noWrap/>
          </w:tcPr>
          <w:p w14:paraId="0E6AB3CA" w14:textId="77777777" w:rsidR="006B7793" w:rsidRPr="001B5CAF" w:rsidRDefault="006B7793" w:rsidP="008B2851">
            <w:pPr>
              <w:tabs>
                <w:tab w:val="left" w:pos="430"/>
              </w:tabs>
              <w:ind w:left="-137" w:right="63"/>
              <w:jc w:val="right"/>
              <w:rPr>
                <w:color w:val="000000"/>
                <w:sz w:val="20"/>
                <w:szCs w:val="20"/>
              </w:rPr>
            </w:pPr>
            <w:r w:rsidRPr="001B5CAF">
              <w:rPr>
                <w:color w:val="000000"/>
                <w:sz w:val="20"/>
                <w:szCs w:val="20"/>
              </w:rPr>
              <w:t>6.41</w:t>
            </w:r>
          </w:p>
        </w:tc>
        <w:tc>
          <w:tcPr>
            <w:tcW w:w="646" w:type="pct"/>
            <w:tcBorders>
              <w:top w:val="single" w:sz="4" w:space="0" w:color="auto"/>
              <w:left w:val="nil"/>
              <w:bottom w:val="single" w:sz="4" w:space="0" w:color="auto"/>
              <w:right w:val="single" w:sz="4" w:space="0" w:color="auto"/>
            </w:tcBorders>
          </w:tcPr>
          <w:p w14:paraId="2E7FF871" w14:textId="77777777" w:rsidR="006B7793" w:rsidRPr="00152C75" w:rsidRDefault="006B7793" w:rsidP="008B2851">
            <w:pPr>
              <w:tabs>
                <w:tab w:val="left" w:pos="430"/>
              </w:tabs>
              <w:ind w:left="-137" w:right="63"/>
              <w:jc w:val="right"/>
              <w:rPr>
                <w:color w:val="000000"/>
                <w:sz w:val="20"/>
                <w:szCs w:val="20"/>
              </w:rPr>
            </w:pPr>
            <w:r w:rsidRPr="00E74336">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7E6AD965" w14:textId="77777777" w:rsidR="006B7793" w:rsidRPr="00152C75" w:rsidRDefault="006B7793" w:rsidP="008B2851">
            <w:pPr>
              <w:tabs>
                <w:tab w:val="left" w:pos="430"/>
              </w:tabs>
              <w:ind w:left="-137" w:right="63"/>
              <w:jc w:val="right"/>
              <w:rPr>
                <w:color w:val="000000"/>
                <w:sz w:val="20"/>
                <w:szCs w:val="20"/>
              </w:rPr>
            </w:pPr>
            <w:r w:rsidRPr="00E74336">
              <w:rPr>
                <w:color w:val="000000"/>
                <w:sz w:val="20"/>
                <w:szCs w:val="20"/>
              </w:rPr>
              <w:t>0.00</w:t>
            </w:r>
          </w:p>
        </w:tc>
        <w:tc>
          <w:tcPr>
            <w:tcW w:w="646" w:type="pct"/>
            <w:tcBorders>
              <w:top w:val="nil"/>
              <w:left w:val="single" w:sz="4" w:space="0" w:color="auto"/>
              <w:bottom w:val="single" w:sz="4" w:space="0" w:color="auto"/>
              <w:right w:val="single" w:sz="4" w:space="0" w:color="auto"/>
            </w:tcBorders>
          </w:tcPr>
          <w:p w14:paraId="6422E96E" w14:textId="77777777" w:rsidR="006B7793" w:rsidRPr="00152C75" w:rsidRDefault="006B7793" w:rsidP="008B2851">
            <w:pPr>
              <w:tabs>
                <w:tab w:val="left" w:pos="430"/>
              </w:tabs>
              <w:ind w:left="-137" w:right="63"/>
              <w:jc w:val="right"/>
              <w:rPr>
                <w:color w:val="000000"/>
                <w:sz w:val="20"/>
                <w:szCs w:val="20"/>
              </w:rPr>
            </w:pPr>
            <w:r w:rsidRPr="00E74336">
              <w:rPr>
                <w:color w:val="000000"/>
                <w:sz w:val="20"/>
                <w:szCs w:val="20"/>
              </w:rPr>
              <w:t>0.00</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2A6216FA" w14:textId="77777777" w:rsidR="006B7793" w:rsidRPr="00152C75" w:rsidRDefault="006B7793" w:rsidP="008B2851">
            <w:pPr>
              <w:tabs>
                <w:tab w:val="left" w:pos="430"/>
              </w:tabs>
              <w:ind w:left="-137" w:right="63"/>
              <w:jc w:val="right"/>
              <w:rPr>
                <w:color w:val="000000"/>
                <w:sz w:val="20"/>
                <w:szCs w:val="20"/>
              </w:rPr>
            </w:pPr>
            <w:r>
              <w:rPr>
                <w:color w:val="000000"/>
                <w:sz w:val="20"/>
                <w:szCs w:val="20"/>
              </w:rPr>
              <w:t>0.0</w:t>
            </w:r>
          </w:p>
        </w:tc>
      </w:tr>
      <w:tr w:rsidR="006B7793" w:rsidRPr="00152C75" w14:paraId="3D42D587"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4A57B9" w14:textId="77777777" w:rsidR="006B7793" w:rsidRPr="00152C75" w:rsidRDefault="006B7793" w:rsidP="008B2851">
            <w:pPr>
              <w:ind w:left="98"/>
              <w:jc w:val="left"/>
              <w:rPr>
                <w:color w:val="000000"/>
                <w:sz w:val="20"/>
                <w:szCs w:val="20"/>
              </w:rPr>
            </w:pPr>
            <w:r w:rsidRPr="00E74336">
              <w:rPr>
                <w:color w:val="000000"/>
                <w:sz w:val="20"/>
                <w:szCs w:val="20"/>
              </w:rPr>
              <w:t>HCFC-225</w:t>
            </w:r>
          </w:p>
        </w:tc>
        <w:tc>
          <w:tcPr>
            <w:tcW w:w="646" w:type="pct"/>
            <w:tcBorders>
              <w:top w:val="single" w:sz="4" w:space="0" w:color="auto"/>
              <w:left w:val="nil"/>
              <w:bottom w:val="single" w:sz="4" w:space="0" w:color="auto"/>
              <w:right w:val="single" w:sz="4" w:space="0" w:color="auto"/>
            </w:tcBorders>
            <w:shd w:val="clear" w:color="auto" w:fill="auto"/>
            <w:noWrap/>
          </w:tcPr>
          <w:p w14:paraId="611415D8" w14:textId="77777777" w:rsidR="006B7793" w:rsidRPr="00730471" w:rsidRDefault="006B7793" w:rsidP="008B2851">
            <w:pPr>
              <w:tabs>
                <w:tab w:val="left" w:pos="430"/>
              </w:tabs>
              <w:ind w:left="-137" w:right="63"/>
              <w:jc w:val="right"/>
              <w:rPr>
                <w:color w:val="000000"/>
                <w:sz w:val="20"/>
                <w:szCs w:val="20"/>
              </w:rPr>
            </w:pPr>
            <w:r w:rsidRPr="005B273C">
              <w:rPr>
                <w:color w:val="000000"/>
                <w:sz w:val="20"/>
                <w:szCs w:val="20"/>
              </w:rPr>
              <w:t>0.00</w:t>
            </w:r>
          </w:p>
        </w:tc>
        <w:tc>
          <w:tcPr>
            <w:tcW w:w="646" w:type="pct"/>
            <w:tcBorders>
              <w:top w:val="nil"/>
              <w:left w:val="nil"/>
              <w:bottom w:val="single" w:sz="4" w:space="0" w:color="auto"/>
              <w:right w:val="single" w:sz="4" w:space="0" w:color="auto"/>
            </w:tcBorders>
            <w:shd w:val="clear" w:color="auto" w:fill="auto"/>
            <w:noWrap/>
          </w:tcPr>
          <w:p w14:paraId="5A96DDCD" w14:textId="77777777" w:rsidR="006B7793" w:rsidRPr="001B5CAF" w:rsidRDefault="006B7793" w:rsidP="008B2851">
            <w:pPr>
              <w:tabs>
                <w:tab w:val="left" w:pos="430"/>
              </w:tabs>
              <w:ind w:left="-137" w:right="63"/>
              <w:jc w:val="right"/>
              <w:rPr>
                <w:color w:val="000000"/>
                <w:sz w:val="20"/>
                <w:szCs w:val="20"/>
              </w:rPr>
            </w:pPr>
            <w:r w:rsidRPr="001B5CAF">
              <w:rPr>
                <w:color w:val="000000"/>
                <w:sz w:val="20"/>
                <w:szCs w:val="20"/>
              </w:rPr>
              <w:t>0.00</w:t>
            </w:r>
          </w:p>
        </w:tc>
        <w:tc>
          <w:tcPr>
            <w:tcW w:w="646" w:type="pct"/>
            <w:tcBorders>
              <w:top w:val="single" w:sz="4" w:space="0" w:color="auto"/>
              <w:left w:val="nil"/>
              <w:bottom w:val="single" w:sz="4" w:space="0" w:color="auto"/>
              <w:right w:val="single" w:sz="4" w:space="0" w:color="auto"/>
            </w:tcBorders>
          </w:tcPr>
          <w:p w14:paraId="68C7F59C" w14:textId="77777777" w:rsidR="006B7793" w:rsidRPr="00152C75" w:rsidRDefault="006B7793" w:rsidP="008B2851">
            <w:pPr>
              <w:tabs>
                <w:tab w:val="left" w:pos="430"/>
              </w:tabs>
              <w:ind w:left="-137" w:right="63"/>
              <w:jc w:val="right"/>
              <w:rPr>
                <w:color w:val="000000"/>
                <w:sz w:val="20"/>
                <w:szCs w:val="20"/>
              </w:rPr>
            </w:pPr>
            <w:r w:rsidRPr="00E74336">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5A265057" w14:textId="77777777" w:rsidR="006B7793" w:rsidRPr="00152C75" w:rsidRDefault="006B7793" w:rsidP="008B2851">
            <w:pPr>
              <w:tabs>
                <w:tab w:val="left" w:pos="430"/>
              </w:tabs>
              <w:ind w:left="-137" w:right="63"/>
              <w:jc w:val="right"/>
              <w:rPr>
                <w:color w:val="000000"/>
                <w:sz w:val="20"/>
                <w:szCs w:val="20"/>
              </w:rPr>
            </w:pPr>
            <w:r w:rsidRPr="00E74336">
              <w:rPr>
                <w:color w:val="000000"/>
                <w:sz w:val="20"/>
                <w:szCs w:val="20"/>
              </w:rPr>
              <w:t>0.00</w:t>
            </w:r>
          </w:p>
        </w:tc>
        <w:tc>
          <w:tcPr>
            <w:tcW w:w="646" w:type="pct"/>
            <w:tcBorders>
              <w:top w:val="nil"/>
              <w:left w:val="single" w:sz="4" w:space="0" w:color="auto"/>
              <w:bottom w:val="single" w:sz="4" w:space="0" w:color="auto"/>
              <w:right w:val="single" w:sz="4" w:space="0" w:color="auto"/>
            </w:tcBorders>
          </w:tcPr>
          <w:p w14:paraId="0AE4FE50" w14:textId="77777777" w:rsidR="006B7793" w:rsidRDefault="006B7793" w:rsidP="008B2851">
            <w:pPr>
              <w:tabs>
                <w:tab w:val="left" w:pos="430"/>
              </w:tabs>
              <w:ind w:left="-137" w:right="63"/>
              <w:jc w:val="right"/>
              <w:rPr>
                <w:color w:val="000000"/>
                <w:sz w:val="20"/>
                <w:szCs w:val="20"/>
              </w:rPr>
            </w:pPr>
            <w:r w:rsidRPr="00E74336">
              <w:rPr>
                <w:color w:val="000000"/>
                <w:sz w:val="20"/>
                <w:szCs w:val="20"/>
              </w:rPr>
              <w:t>0.00</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0DFCFB56" w14:textId="77777777" w:rsidR="006B7793" w:rsidRPr="00152C75" w:rsidRDefault="006B7793" w:rsidP="008B2851">
            <w:pPr>
              <w:tabs>
                <w:tab w:val="left" w:pos="430"/>
              </w:tabs>
              <w:ind w:left="-137" w:right="63"/>
              <w:jc w:val="right"/>
              <w:rPr>
                <w:color w:val="000000"/>
                <w:sz w:val="20"/>
                <w:szCs w:val="20"/>
              </w:rPr>
            </w:pPr>
            <w:r w:rsidRPr="00A63094">
              <w:rPr>
                <w:color w:val="000000"/>
                <w:sz w:val="20"/>
                <w:szCs w:val="20"/>
              </w:rPr>
              <w:t>0.3</w:t>
            </w:r>
          </w:p>
        </w:tc>
      </w:tr>
      <w:tr w:rsidR="006B7793" w:rsidRPr="00152C75" w14:paraId="4D7B0DC1"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8067A3A" w14:textId="77777777" w:rsidR="006B7793" w:rsidRPr="00152C75" w:rsidRDefault="006B7793" w:rsidP="008B2851">
            <w:pPr>
              <w:ind w:left="98"/>
              <w:jc w:val="left"/>
              <w:rPr>
                <w:rFonts w:eastAsiaTheme="minorHAnsi"/>
                <w:b/>
                <w:color w:val="000000"/>
                <w:sz w:val="20"/>
                <w:szCs w:val="20"/>
              </w:rPr>
            </w:pPr>
            <w:r w:rsidRPr="00152C75">
              <w:rPr>
                <w:b/>
                <w:color w:val="000000"/>
                <w:sz w:val="20"/>
                <w:szCs w:val="20"/>
              </w:rPr>
              <w:t>Total (mt)</w:t>
            </w:r>
          </w:p>
        </w:tc>
        <w:tc>
          <w:tcPr>
            <w:tcW w:w="646" w:type="pct"/>
            <w:tcBorders>
              <w:top w:val="nil"/>
              <w:left w:val="nil"/>
              <w:bottom w:val="single" w:sz="4" w:space="0" w:color="auto"/>
              <w:right w:val="single" w:sz="4" w:space="0" w:color="auto"/>
            </w:tcBorders>
            <w:shd w:val="clear" w:color="auto" w:fill="auto"/>
            <w:noWrap/>
          </w:tcPr>
          <w:p w14:paraId="3B8BE946" w14:textId="77777777" w:rsidR="006B7793" w:rsidRPr="00152C75" w:rsidRDefault="006B7793" w:rsidP="008B2851">
            <w:pPr>
              <w:tabs>
                <w:tab w:val="left" w:pos="430"/>
              </w:tabs>
              <w:ind w:left="-137" w:right="63"/>
              <w:jc w:val="right"/>
              <w:rPr>
                <w:b/>
                <w:color w:val="000000"/>
                <w:sz w:val="20"/>
                <w:szCs w:val="20"/>
              </w:rPr>
            </w:pPr>
            <w:r w:rsidRPr="00E74336">
              <w:rPr>
                <w:b/>
                <w:color w:val="000000"/>
                <w:sz w:val="20"/>
                <w:szCs w:val="20"/>
              </w:rPr>
              <w:t>3,263.58</w:t>
            </w:r>
          </w:p>
        </w:tc>
        <w:tc>
          <w:tcPr>
            <w:tcW w:w="646" w:type="pct"/>
            <w:tcBorders>
              <w:top w:val="nil"/>
              <w:left w:val="nil"/>
              <w:bottom w:val="single" w:sz="4" w:space="0" w:color="auto"/>
              <w:right w:val="single" w:sz="4" w:space="0" w:color="auto"/>
            </w:tcBorders>
            <w:shd w:val="clear" w:color="auto" w:fill="auto"/>
            <w:noWrap/>
          </w:tcPr>
          <w:p w14:paraId="0180F2FB" w14:textId="77777777" w:rsidR="006B7793" w:rsidRPr="001B5CAF" w:rsidRDefault="006B7793" w:rsidP="008B2851">
            <w:pPr>
              <w:tabs>
                <w:tab w:val="left" w:pos="430"/>
              </w:tabs>
              <w:ind w:left="-137" w:right="63"/>
              <w:jc w:val="right"/>
              <w:rPr>
                <w:b/>
                <w:color w:val="000000"/>
                <w:sz w:val="20"/>
                <w:szCs w:val="20"/>
              </w:rPr>
            </w:pPr>
            <w:r w:rsidRPr="001B5CAF">
              <w:rPr>
                <w:b/>
                <w:color w:val="000000"/>
                <w:sz w:val="20"/>
                <w:szCs w:val="20"/>
              </w:rPr>
              <w:t>3,063</w:t>
            </w:r>
            <w:r>
              <w:rPr>
                <w:b/>
                <w:color w:val="000000"/>
                <w:sz w:val="20"/>
                <w:szCs w:val="20"/>
              </w:rPr>
              <w:t>.23</w:t>
            </w:r>
          </w:p>
        </w:tc>
        <w:tc>
          <w:tcPr>
            <w:tcW w:w="646" w:type="pct"/>
            <w:tcBorders>
              <w:top w:val="single" w:sz="4" w:space="0" w:color="auto"/>
              <w:left w:val="nil"/>
              <w:bottom w:val="single" w:sz="4" w:space="0" w:color="auto"/>
              <w:right w:val="single" w:sz="4" w:space="0" w:color="auto"/>
            </w:tcBorders>
          </w:tcPr>
          <w:p w14:paraId="4AF644C6" w14:textId="77777777" w:rsidR="006B7793" w:rsidRPr="00152C75" w:rsidRDefault="006B7793" w:rsidP="008B2851">
            <w:pPr>
              <w:tabs>
                <w:tab w:val="left" w:pos="430"/>
              </w:tabs>
              <w:ind w:left="-137" w:right="63"/>
              <w:jc w:val="right"/>
              <w:rPr>
                <w:b/>
                <w:color w:val="000000"/>
                <w:sz w:val="20"/>
                <w:szCs w:val="20"/>
              </w:rPr>
            </w:pPr>
            <w:r w:rsidRPr="00E74336">
              <w:rPr>
                <w:b/>
                <w:color w:val="000000"/>
                <w:sz w:val="20"/>
                <w:szCs w:val="20"/>
              </w:rPr>
              <w:t>2,544.66</w:t>
            </w:r>
          </w:p>
        </w:tc>
        <w:tc>
          <w:tcPr>
            <w:tcW w:w="646" w:type="pct"/>
            <w:tcBorders>
              <w:top w:val="single" w:sz="4" w:space="0" w:color="auto"/>
              <w:left w:val="single" w:sz="4" w:space="0" w:color="auto"/>
              <w:bottom w:val="single" w:sz="4" w:space="0" w:color="auto"/>
              <w:right w:val="single" w:sz="4" w:space="0" w:color="auto"/>
            </w:tcBorders>
          </w:tcPr>
          <w:p w14:paraId="64B9459B" w14:textId="77777777" w:rsidR="006B7793" w:rsidRPr="00A61F3E" w:rsidRDefault="006B7793" w:rsidP="008B2851">
            <w:pPr>
              <w:tabs>
                <w:tab w:val="left" w:pos="430"/>
              </w:tabs>
              <w:ind w:left="-137" w:right="63"/>
              <w:jc w:val="right"/>
              <w:rPr>
                <w:b/>
                <w:bCs/>
                <w:color w:val="000000"/>
                <w:sz w:val="20"/>
                <w:szCs w:val="20"/>
              </w:rPr>
            </w:pPr>
            <w:r w:rsidRPr="00A61F3E">
              <w:rPr>
                <w:b/>
                <w:bCs/>
                <w:color w:val="000000"/>
                <w:sz w:val="20"/>
                <w:szCs w:val="20"/>
              </w:rPr>
              <w:t>2,73</w:t>
            </w:r>
            <w:r>
              <w:rPr>
                <w:b/>
                <w:bCs/>
                <w:color w:val="000000"/>
                <w:sz w:val="20"/>
                <w:szCs w:val="20"/>
              </w:rPr>
              <w:t>3</w:t>
            </w:r>
            <w:r w:rsidRPr="00A61F3E">
              <w:rPr>
                <w:b/>
                <w:bCs/>
                <w:color w:val="000000"/>
                <w:sz w:val="20"/>
                <w:szCs w:val="20"/>
              </w:rPr>
              <w:t>.</w:t>
            </w:r>
            <w:r>
              <w:rPr>
                <w:b/>
                <w:bCs/>
                <w:color w:val="000000"/>
                <w:sz w:val="20"/>
                <w:szCs w:val="20"/>
              </w:rPr>
              <w:t>34</w:t>
            </w:r>
          </w:p>
        </w:tc>
        <w:tc>
          <w:tcPr>
            <w:tcW w:w="646" w:type="pct"/>
            <w:tcBorders>
              <w:top w:val="nil"/>
              <w:left w:val="single" w:sz="4" w:space="0" w:color="auto"/>
              <w:bottom w:val="single" w:sz="4" w:space="0" w:color="auto"/>
              <w:right w:val="single" w:sz="4" w:space="0" w:color="auto"/>
            </w:tcBorders>
          </w:tcPr>
          <w:p w14:paraId="32B04345" w14:textId="77777777" w:rsidR="006B7793" w:rsidRPr="00A63094" w:rsidRDefault="006B7793" w:rsidP="008B2851">
            <w:pPr>
              <w:tabs>
                <w:tab w:val="left" w:pos="430"/>
              </w:tabs>
              <w:ind w:left="-137" w:right="63"/>
              <w:jc w:val="right"/>
              <w:rPr>
                <w:b/>
                <w:bCs/>
                <w:color w:val="000000"/>
                <w:sz w:val="20"/>
                <w:szCs w:val="20"/>
              </w:rPr>
            </w:pPr>
            <w:r>
              <w:rPr>
                <w:b/>
                <w:bCs/>
                <w:color w:val="000000"/>
                <w:sz w:val="20"/>
                <w:szCs w:val="20"/>
              </w:rPr>
              <w:t>2,421.04</w:t>
            </w:r>
          </w:p>
        </w:tc>
        <w:tc>
          <w:tcPr>
            <w:tcW w:w="646" w:type="pct"/>
            <w:tcBorders>
              <w:top w:val="nil"/>
              <w:left w:val="single" w:sz="4" w:space="0" w:color="auto"/>
              <w:bottom w:val="single" w:sz="4" w:space="0" w:color="auto"/>
              <w:right w:val="single" w:sz="4" w:space="0" w:color="auto"/>
            </w:tcBorders>
            <w:shd w:val="clear" w:color="auto" w:fill="auto"/>
            <w:noWrap/>
          </w:tcPr>
          <w:p w14:paraId="2F11807D" w14:textId="77777777" w:rsidR="006B7793" w:rsidRPr="00A63094" w:rsidRDefault="006B7793" w:rsidP="008B2851">
            <w:pPr>
              <w:tabs>
                <w:tab w:val="left" w:pos="430"/>
              </w:tabs>
              <w:ind w:left="-137" w:right="63"/>
              <w:jc w:val="right"/>
              <w:rPr>
                <w:b/>
                <w:bCs/>
                <w:color w:val="000000"/>
                <w:sz w:val="20"/>
                <w:szCs w:val="20"/>
              </w:rPr>
            </w:pPr>
            <w:r w:rsidRPr="00A63094">
              <w:rPr>
                <w:b/>
                <w:bCs/>
                <w:color w:val="000000"/>
                <w:sz w:val="20"/>
                <w:szCs w:val="20"/>
              </w:rPr>
              <w:t>6,260.</w:t>
            </w:r>
            <w:r>
              <w:rPr>
                <w:b/>
                <w:bCs/>
                <w:color w:val="000000"/>
                <w:sz w:val="20"/>
                <w:szCs w:val="20"/>
              </w:rPr>
              <w:t>4</w:t>
            </w:r>
          </w:p>
        </w:tc>
      </w:tr>
      <w:tr w:rsidR="006B7793" w:rsidRPr="00152C75" w14:paraId="11671F10" w14:textId="77777777" w:rsidTr="008B2851">
        <w:tc>
          <w:tcPr>
            <w:tcW w:w="5000" w:type="pct"/>
            <w:gridSpan w:val="7"/>
            <w:tcBorders>
              <w:top w:val="single" w:sz="4" w:space="0" w:color="auto"/>
              <w:left w:val="single" w:sz="4" w:space="0" w:color="auto"/>
              <w:bottom w:val="single" w:sz="4" w:space="0" w:color="auto"/>
              <w:right w:val="single" w:sz="4" w:space="0" w:color="auto"/>
            </w:tcBorders>
          </w:tcPr>
          <w:p w14:paraId="04CB96DC" w14:textId="77777777" w:rsidR="006B7793" w:rsidRPr="001B5CAF" w:rsidRDefault="006B7793" w:rsidP="008B2851">
            <w:pPr>
              <w:keepNext/>
              <w:ind w:left="22"/>
              <w:jc w:val="left"/>
              <w:rPr>
                <w:color w:val="000000"/>
                <w:sz w:val="20"/>
                <w:szCs w:val="20"/>
              </w:rPr>
            </w:pPr>
            <w:r w:rsidRPr="001B5CAF">
              <w:rPr>
                <w:b/>
                <w:bCs/>
                <w:color w:val="000000"/>
                <w:sz w:val="20"/>
                <w:szCs w:val="20"/>
              </w:rPr>
              <w:t>ODP tonnes</w:t>
            </w:r>
          </w:p>
        </w:tc>
      </w:tr>
      <w:tr w:rsidR="006B7793" w:rsidRPr="00152C75" w14:paraId="073BFD7A"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1F5193" w14:textId="77777777" w:rsidR="006B7793" w:rsidRPr="00152C75" w:rsidRDefault="006B7793" w:rsidP="008B2851">
            <w:pPr>
              <w:ind w:left="98"/>
              <w:jc w:val="left"/>
              <w:rPr>
                <w:color w:val="000000"/>
                <w:sz w:val="20"/>
                <w:szCs w:val="20"/>
              </w:rPr>
            </w:pPr>
            <w:r w:rsidRPr="00E74336">
              <w:rPr>
                <w:color w:val="000000"/>
                <w:sz w:val="20"/>
                <w:szCs w:val="20"/>
              </w:rPr>
              <w:t>HCFC-22</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1889470D" w14:textId="77777777" w:rsidR="006B7793" w:rsidRPr="00152C75" w:rsidRDefault="006B7793" w:rsidP="008B2851">
            <w:pPr>
              <w:tabs>
                <w:tab w:val="left" w:pos="430"/>
              </w:tabs>
              <w:ind w:left="-137" w:right="63"/>
              <w:jc w:val="right"/>
              <w:rPr>
                <w:color w:val="000000"/>
                <w:sz w:val="20"/>
                <w:szCs w:val="20"/>
              </w:rPr>
            </w:pPr>
            <w:r w:rsidRPr="009030F5">
              <w:rPr>
                <w:color w:val="000000"/>
                <w:sz w:val="20"/>
                <w:szCs w:val="20"/>
              </w:rPr>
              <w:t>162.39</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65777E9C" w14:textId="77777777" w:rsidR="006B7793" w:rsidRPr="001B5CAF" w:rsidRDefault="006B7793" w:rsidP="008B2851">
            <w:pPr>
              <w:ind w:left="-279" w:right="63"/>
              <w:jc w:val="right"/>
              <w:rPr>
                <w:color w:val="000000"/>
                <w:sz w:val="20"/>
                <w:szCs w:val="20"/>
              </w:rPr>
            </w:pPr>
            <w:r w:rsidRPr="001B5CAF">
              <w:rPr>
                <w:sz w:val="20"/>
              </w:rPr>
              <w:t>160.73</w:t>
            </w:r>
          </w:p>
        </w:tc>
        <w:tc>
          <w:tcPr>
            <w:tcW w:w="646" w:type="pct"/>
            <w:tcBorders>
              <w:top w:val="single" w:sz="4" w:space="0" w:color="auto"/>
              <w:left w:val="single" w:sz="4" w:space="0" w:color="auto"/>
              <w:bottom w:val="single" w:sz="4" w:space="0" w:color="auto"/>
              <w:right w:val="single" w:sz="4" w:space="0" w:color="auto"/>
            </w:tcBorders>
          </w:tcPr>
          <w:p w14:paraId="34410C0D" w14:textId="77777777" w:rsidR="006B7793" w:rsidRPr="00152C75" w:rsidRDefault="006B7793" w:rsidP="008B2851">
            <w:pPr>
              <w:ind w:left="-279" w:right="63"/>
              <w:jc w:val="right"/>
              <w:rPr>
                <w:color w:val="000000"/>
                <w:sz w:val="20"/>
                <w:szCs w:val="20"/>
              </w:rPr>
            </w:pPr>
            <w:r w:rsidRPr="00E74336">
              <w:rPr>
                <w:color w:val="000000"/>
                <w:sz w:val="20"/>
                <w:szCs w:val="20"/>
              </w:rPr>
              <w:t>136.60</w:t>
            </w:r>
          </w:p>
        </w:tc>
        <w:tc>
          <w:tcPr>
            <w:tcW w:w="646" w:type="pct"/>
            <w:tcBorders>
              <w:top w:val="single" w:sz="4" w:space="0" w:color="auto"/>
              <w:left w:val="single" w:sz="4" w:space="0" w:color="auto"/>
              <w:bottom w:val="single" w:sz="4" w:space="0" w:color="auto"/>
              <w:right w:val="single" w:sz="4" w:space="0" w:color="auto"/>
            </w:tcBorders>
          </w:tcPr>
          <w:p w14:paraId="3E781F59" w14:textId="77777777" w:rsidR="006B7793" w:rsidRPr="00D5060B" w:rsidRDefault="006B7793" w:rsidP="008B2851">
            <w:pPr>
              <w:ind w:left="-279" w:right="63"/>
              <w:jc w:val="right"/>
              <w:rPr>
                <w:color w:val="000000"/>
                <w:sz w:val="20"/>
                <w:szCs w:val="20"/>
              </w:rPr>
            </w:pPr>
            <w:r w:rsidRPr="00D5060B">
              <w:rPr>
                <w:color w:val="000000"/>
                <w:sz w:val="20"/>
                <w:szCs w:val="20"/>
              </w:rPr>
              <w:t>148.90</w:t>
            </w:r>
          </w:p>
        </w:tc>
        <w:tc>
          <w:tcPr>
            <w:tcW w:w="646" w:type="pct"/>
            <w:tcBorders>
              <w:top w:val="single" w:sz="4" w:space="0" w:color="auto"/>
              <w:left w:val="single" w:sz="4" w:space="0" w:color="auto"/>
              <w:bottom w:val="single" w:sz="4" w:space="0" w:color="auto"/>
              <w:right w:val="single" w:sz="4" w:space="0" w:color="auto"/>
            </w:tcBorders>
          </w:tcPr>
          <w:p w14:paraId="21575DE5" w14:textId="77777777" w:rsidR="006B7793" w:rsidRPr="00152C75" w:rsidRDefault="006B7793" w:rsidP="008B2851">
            <w:pPr>
              <w:ind w:left="-279" w:right="63"/>
              <w:jc w:val="right"/>
              <w:rPr>
                <w:color w:val="000000"/>
                <w:sz w:val="20"/>
                <w:szCs w:val="20"/>
              </w:rPr>
            </w:pPr>
            <w:r>
              <w:rPr>
                <w:color w:val="000000"/>
                <w:sz w:val="20"/>
                <w:szCs w:val="20"/>
              </w:rPr>
              <w:t>129.69</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2FB9D563" w14:textId="77777777" w:rsidR="006B7793" w:rsidRPr="00152C75" w:rsidRDefault="006B7793" w:rsidP="008B2851">
            <w:pPr>
              <w:tabs>
                <w:tab w:val="left" w:pos="430"/>
              </w:tabs>
              <w:ind w:left="-137" w:right="63"/>
              <w:jc w:val="right"/>
              <w:rPr>
                <w:color w:val="000000"/>
                <w:sz w:val="20"/>
                <w:szCs w:val="20"/>
              </w:rPr>
            </w:pPr>
            <w:r w:rsidRPr="00E74336">
              <w:rPr>
                <w:color w:val="000000"/>
                <w:sz w:val="20"/>
                <w:szCs w:val="20"/>
              </w:rPr>
              <w:t>267.4</w:t>
            </w:r>
          </w:p>
        </w:tc>
      </w:tr>
      <w:tr w:rsidR="006B7793" w:rsidRPr="00152C75" w14:paraId="65006E02"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77E1E0" w14:textId="77777777" w:rsidR="006B7793" w:rsidRPr="00152C75" w:rsidRDefault="006B7793" w:rsidP="008B2851">
            <w:pPr>
              <w:ind w:left="98"/>
              <w:jc w:val="left"/>
              <w:rPr>
                <w:color w:val="000000"/>
                <w:sz w:val="20"/>
                <w:szCs w:val="20"/>
              </w:rPr>
            </w:pPr>
            <w:r w:rsidRPr="00E74336">
              <w:rPr>
                <w:color w:val="000000"/>
                <w:sz w:val="20"/>
                <w:szCs w:val="20"/>
              </w:rPr>
              <w:t>HCFC-123</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49211CD3" w14:textId="77777777" w:rsidR="006B7793" w:rsidRPr="00152C75" w:rsidRDefault="006B7793" w:rsidP="008B2851">
            <w:pPr>
              <w:tabs>
                <w:tab w:val="left" w:pos="430"/>
              </w:tabs>
              <w:ind w:left="-137" w:right="63"/>
              <w:jc w:val="right"/>
              <w:rPr>
                <w:color w:val="000000"/>
                <w:sz w:val="20"/>
                <w:szCs w:val="20"/>
              </w:rPr>
            </w:pPr>
            <w:r w:rsidRPr="009030F5">
              <w:rPr>
                <w:color w:val="000000"/>
                <w:sz w:val="20"/>
                <w:szCs w:val="20"/>
              </w:rPr>
              <w:t>1.82</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165BAB50" w14:textId="77777777" w:rsidR="006B7793" w:rsidRPr="001B5CAF" w:rsidRDefault="006B7793" w:rsidP="008B2851">
            <w:pPr>
              <w:ind w:left="-279" w:right="63"/>
              <w:jc w:val="right"/>
              <w:rPr>
                <w:color w:val="000000"/>
                <w:sz w:val="20"/>
                <w:szCs w:val="20"/>
              </w:rPr>
            </w:pPr>
            <w:r w:rsidRPr="001B5CAF">
              <w:rPr>
                <w:color w:val="000000" w:themeColor="text1"/>
                <w:sz w:val="20"/>
              </w:rPr>
              <w:t>0.69</w:t>
            </w:r>
          </w:p>
        </w:tc>
        <w:tc>
          <w:tcPr>
            <w:tcW w:w="646" w:type="pct"/>
            <w:tcBorders>
              <w:top w:val="single" w:sz="4" w:space="0" w:color="auto"/>
              <w:left w:val="single" w:sz="4" w:space="0" w:color="auto"/>
              <w:bottom w:val="single" w:sz="4" w:space="0" w:color="auto"/>
              <w:right w:val="single" w:sz="4" w:space="0" w:color="auto"/>
            </w:tcBorders>
          </w:tcPr>
          <w:p w14:paraId="55C7DBAD" w14:textId="77777777" w:rsidR="006B7793" w:rsidRPr="00152C75" w:rsidRDefault="006B7793" w:rsidP="008B2851">
            <w:pPr>
              <w:ind w:left="-279" w:right="63"/>
              <w:jc w:val="right"/>
              <w:rPr>
                <w:color w:val="000000"/>
                <w:sz w:val="20"/>
                <w:szCs w:val="20"/>
              </w:rPr>
            </w:pPr>
            <w:r w:rsidRPr="00E74336">
              <w:rPr>
                <w:color w:val="000000"/>
                <w:sz w:val="20"/>
                <w:szCs w:val="20"/>
              </w:rPr>
              <w:t>1.22</w:t>
            </w:r>
          </w:p>
        </w:tc>
        <w:tc>
          <w:tcPr>
            <w:tcW w:w="646" w:type="pct"/>
            <w:tcBorders>
              <w:top w:val="single" w:sz="4" w:space="0" w:color="auto"/>
              <w:left w:val="single" w:sz="4" w:space="0" w:color="auto"/>
              <w:bottom w:val="single" w:sz="4" w:space="0" w:color="auto"/>
              <w:right w:val="single" w:sz="4" w:space="0" w:color="auto"/>
            </w:tcBorders>
          </w:tcPr>
          <w:p w14:paraId="6F435DDA" w14:textId="77777777" w:rsidR="006B7793" w:rsidRPr="00D5060B" w:rsidRDefault="006B7793" w:rsidP="008B2851">
            <w:pPr>
              <w:ind w:left="-279" w:right="63"/>
              <w:jc w:val="right"/>
              <w:rPr>
                <w:color w:val="000000"/>
                <w:sz w:val="20"/>
                <w:szCs w:val="20"/>
              </w:rPr>
            </w:pPr>
            <w:r w:rsidRPr="00D5060B">
              <w:rPr>
                <w:color w:val="000000"/>
                <w:sz w:val="20"/>
                <w:szCs w:val="20"/>
              </w:rPr>
              <w:t>0.52</w:t>
            </w:r>
          </w:p>
        </w:tc>
        <w:tc>
          <w:tcPr>
            <w:tcW w:w="646" w:type="pct"/>
            <w:tcBorders>
              <w:top w:val="single" w:sz="4" w:space="0" w:color="auto"/>
              <w:left w:val="single" w:sz="4" w:space="0" w:color="auto"/>
              <w:bottom w:val="single" w:sz="4" w:space="0" w:color="auto"/>
              <w:right w:val="single" w:sz="4" w:space="0" w:color="auto"/>
            </w:tcBorders>
          </w:tcPr>
          <w:p w14:paraId="06746484" w14:textId="77777777" w:rsidR="006B7793" w:rsidRPr="00152C75" w:rsidRDefault="006B7793" w:rsidP="008B2851">
            <w:pPr>
              <w:ind w:left="-279" w:right="63"/>
              <w:jc w:val="right"/>
              <w:rPr>
                <w:color w:val="000000"/>
                <w:sz w:val="20"/>
                <w:szCs w:val="20"/>
              </w:rPr>
            </w:pPr>
            <w:r>
              <w:rPr>
                <w:color w:val="000000"/>
                <w:sz w:val="20"/>
                <w:szCs w:val="20"/>
              </w:rPr>
              <w:t>1.26</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3A40DA38" w14:textId="77777777" w:rsidR="006B7793" w:rsidRPr="00152C75" w:rsidRDefault="006B7793" w:rsidP="008B2851">
            <w:pPr>
              <w:tabs>
                <w:tab w:val="left" w:pos="430"/>
              </w:tabs>
              <w:ind w:left="-137" w:right="63"/>
              <w:jc w:val="right"/>
              <w:rPr>
                <w:color w:val="000000"/>
                <w:sz w:val="20"/>
                <w:szCs w:val="20"/>
              </w:rPr>
            </w:pPr>
            <w:r w:rsidRPr="00E74336">
              <w:rPr>
                <w:color w:val="000000"/>
                <w:sz w:val="20"/>
                <w:szCs w:val="20"/>
              </w:rPr>
              <w:t>3.</w:t>
            </w:r>
            <w:r>
              <w:rPr>
                <w:color w:val="000000"/>
                <w:sz w:val="20"/>
                <w:szCs w:val="20"/>
              </w:rPr>
              <w:t>9</w:t>
            </w:r>
          </w:p>
        </w:tc>
      </w:tr>
      <w:tr w:rsidR="006B7793" w:rsidRPr="00152C75" w14:paraId="47629240"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C89307F" w14:textId="77777777" w:rsidR="006B7793" w:rsidRPr="00152C75" w:rsidRDefault="006B7793" w:rsidP="008B2851">
            <w:pPr>
              <w:ind w:left="98"/>
              <w:jc w:val="left"/>
              <w:rPr>
                <w:color w:val="000000"/>
                <w:sz w:val="20"/>
                <w:szCs w:val="20"/>
              </w:rPr>
            </w:pPr>
            <w:r w:rsidRPr="00E74336">
              <w:rPr>
                <w:color w:val="000000"/>
                <w:sz w:val="20"/>
                <w:szCs w:val="20"/>
              </w:rPr>
              <w:t>HCFC-124</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161655F3" w14:textId="77777777" w:rsidR="006B7793" w:rsidRPr="00152C75" w:rsidRDefault="006B7793" w:rsidP="008B2851">
            <w:pPr>
              <w:tabs>
                <w:tab w:val="left" w:pos="430"/>
              </w:tabs>
              <w:ind w:left="-137" w:right="63"/>
              <w:jc w:val="right"/>
              <w:rPr>
                <w:color w:val="000000"/>
                <w:sz w:val="20"/>
                <w:szCs w:val="20"/>
              </w:rPr>
            </w:pPr>
            <w:r w:rsidRPr="009030F5">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71EC0EA3" w14:textId="77777777" w:rsidR="006B7793" w:rsidRPr="001B5CAF" w:rsidRDefault="006B7793" w:rsidP="008B2851">
            <w:pPr>
              <w:ind w:left="-279" w:right="63"/>
              <w:jc w:val="right"/>
              <w:rPr>
                <w:color w:val="000000"/>
                <w:sz w:val="20"/>
                <w:szCs w:val="20"/>
              </w:rPr>
            </w:pPr>
            <w:r w:rsidRPr="001B5CAF">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07FA685F" w14:textId="77777777" w:rsidR="006B7793" w:rsidRPr="00152C75" w:rsidRDefault="006B7793" w:rsidP="008B2851">
            <w:pPr>
              <w:ind w:left="-279" w:right="63"/>
              <w:jc w:val="right"/>
              <w:rPr>
                <w:color w:val="000000"/>
                <w:sz w:val="20"/>
                <w:szCs w:val="20"/>
              </w:rPr>
            </w:pPr>
            <w:r w:rsidRPr="00E74336">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2C82C062" w14:textId="77777777" w:rsidR="006B7793" w:rsidRPr="00D5060B" w:rsidRDefault="006B7793" w:rsidP="008B2851">
            <w:pPr>
              <w:ind w:left="-279" w:right="63"/>
              <w:jc w:val="right"/>
              <w:rPr>
                <w:color w:val="000000"/>
                <w:sz w:val="20"/>
                <w:szCs w:val="20"/>
              </w:rPr>
            </w:pPr>
            <w:r w:rsidRPr="00D5060B">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2F1B2819" w14:textId="77777777" w:rsidR="006B7793" w:rsidRPr="00152C75" w:rsidRDefault="006B7793" w:rsidP="008B2851">
            <w:pPr>
              <w:ind w:left="-279" w:right="63"/>
              <w:jc w:val="right"/>
              <w:rPr>
                <w:color w:val="000000"/>
                <w:sz w:val="20"/>
                <w:szCs w:val="20"/>
              </w:rPr>
            </w:pPr>
            <w:r w:rsidRPr="00E74336">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3FDE1F46" w14:textId="77777777" w:rsidR="006B7793" w:rsidRPr="00152C75" w:rsidRDefault="006B7793" w:rsidP="008B2851">
            <w:pPr>
              <w:tabs>
                <w:tab w:val="left" w:pos="430"/>
              </w:tabs>
              <w:ind w:left="-137" w:right="63"/>
              <w:jc w:val="right"/>
              <w:rPr>
                <w:color w:val="000000"/>
                <w:sz w:val="20"/>
                <w:szCs w:val="20"/>
              </w:rPr>
            </w:pPr>
            <w:r>
              <w:rPr>
                <w:color w:val="000000"/>
                <w:sz w:val="20"/>
                <w:szCs w:val="20"/>
              </w:rPr>
              <w:t>0.0</w:t>
            </w:r>
          </w:p>
        </w:tc>
      </w:tr>
      <w:tr w:rsidR="006B7793" w:rsidRPr="00152C75" w14:paraId="5366B544"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B918894" w14:textId="77777777" w:rsidR="006B7793" w:rsidRPr="00152C75" w:rsidRDefault="006B7793" w:rsidP="008B2851">
            <w:pPr>
              <w:ind w:left="98"/>
              <w:jc w:val="left"/>
              <w:rPr>
                <w:color w:val="000000"/>
                <w:sz w:val="20"/>
                <w:szCs w:val="20"/>
              </w:rPr>
            </w:pPr>
            <w:r w:rsidRPr="00E74336">
              <w:rPr>
                <w:color w:val="000000"/>
                <w:sz w:val="20"/>
                <w:szCs w:val="20"/>
              </w:rPr>
              <w:t>HCFC-141b</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09315BC1" w14:textId="77777777" w:rsidR="006B7793" w:rsidRPr="00152C75" w:rsidRDefault="006B7793" w:rsidP="008B2851">
            <w:pPr>
              <w:tabs>
                <w:tab w:val="left" w:pos="430"/>
              </w:tabs>
              <w:ind w:left="-137" w:right="63"/>
              <w:jc w:val="right"/>
              <w:rPr>
                <w:color w:val="000000"/>
                <w:sz w:val="20"/>
                <w:szCs w:val="20"/>
              </w:rPr>
            </w:pPr>
            <w:r w:rsidRPr="009030F5">
              <w:rPr>
                <w:color w:val="000000"/>
                <w:sz w:val="20"/>
                <w:szCs w:val="20"/>
              </w:rPr>
              <w:t>24.20</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4599A140" w14:textId="77777777" w:rsidR="006B7793" w:rsidRPr="001B5CAF" w:rsidRDefault="006B7793" w:rsidP="008B2851">
            <w:pPr>
              <w:ind w:left="-279" w:right="63"/>
              <w:jc w:val="right"/>
              <w:rPr>
                <w:color w:val="000000"/>
                <w:sz w:val="20"/>
                <w:szCs w:val="20"/>
              </w:rPr>
            </w:pPr>
            <w:r w:rsidRPr="001B5CAF">
              <w:rPr>
                <w:color w:val="000000" w:themeColor="text1"/>
                <w:sz w:val="20"/>
              </w:rPr>
              <w:t>11.00</w:t>
            </w:r>
          </w:p>
        </w:tc>
        <w:tc>
          <w:tcPr>
            <w:tcW w:w="646" w:type="pct"/>
            <w:tcBorders>
              <w:top w:val="single" w:sz="4" w:space="0" w:color="auto"/>
              <w:left w:val="single" w:sz="4" w:space="0" w:color="auto"/>
              <w:bottom w:val="single" w:sz="4" w:space="0" w:color="auto"/>
              <w:right w:val="single" w:sz="4" w:space="0" w:color="auto"/>
            </w:tcBorders>
          </w:tcPr>
          <w:p w14:paraId="31CBFF8C" w14:textId="77777777" w:rsidR="006B7793" w:rsidRPr="00152C75" w:rsidRDefault="006B7793" w:rsidP="008B2851">
            <w:pPr>
              <w:ind w:left="-279" w:right="63"/>
              <w:jc w:val="right"/>
              <w:rPr>
                <w:color w:val="000000"/>
                <w:sz w:val="20"/>
                <w:szCs w:val="20"/>
              </w:rPr>
            </w:pPr>
            <w:r w:rsidRPr="00E74336">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7A177BE4" w14:textId="77777777" w:rsidR="006B7793" w:rsidRPr="00152C75" w:rsidRDefault="006B7793" w:rsidP="008B2851">
            <w:pPr>
              <w:ind w:left="-279" w:right="63"/>
              <w:jc w:val="right"/>
              <w:rPr>
                <w:color w:val="000000"/>
                <w:sz w:val="20"/>
                <w:szCs w:val="20"/>
              </w:rPr>
            </w:pPr>
            <w:r w:rsidRPr="00E74336">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71F8D874" w14:textId="77777777" w:rsidR="006B7793" w:rsidRPr="00152C75" w:rsidRDefault="006B7793" w:rsidP="008B2851">
            <w:pPr>
              <w:ind w:left="-279" w:right="63"/>
              <w:jc w:val="right"/>
              <w:rPr>
                <w:color w:val="000000"/>
                <w:sz w:val="20"/>
                <w:szCs w:val="20"/>
              </w:rPr>
            </w:pPr>
            <w:r w:rsidRPr="00E74336">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7294D971" w14:textId="77777777" w:rsidR="006B7793" w:rsidRPr="00152C75" w:rsidRDefault="006B7793" w:rsidP="008B2851">
            <w:pPr>
              <w:tabs>
                <w:tab w:val="left" w:pos="430"/>
              </w:tabs>
              <w:ind w:left="-137" w:right="63"/>
              <w:jc w:val="right"/>
              <w:rPr>
                <w:color w:val="000000"/>
                <w:sz w:val="20"/>
                <w:szCs w:val="20"/>
              </w:rPr>
            </w:pPr>
            <w:r w:rsidRPr="00E74336">
              <w:rPr>
                <w:color w:val="000000"/>
                <w:sz w:val="20"/>
                <w:szCs w:val="20"/>
              </w:rPr>
              <w:t>132.6</w:t>
            </w:r>
          </w:p>
        </w:tc>
      </w:tr>
      <w:tr w:rsidR="006B7793" w:rsidRPr="00152C75" w14:paraId="73582EA8"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44DD3A" w14:textId="77777777" w:rsidR="006B7793" w:rsidRPr="00152C75" w:rsidRDefault="006B7793" w:rsidP="008B2851">
            <w:pPr>
              <w:ind w:left="98"/>
              <w:jc w:val="left"/>
              <w:rPr>
                <w:color w:val="000000"/>
                <w:sz w:val="20"/>
                <w:szCs w:val="20"/>
              </w:rPr>
            </w:pPr>
            <w:r w:rsidRPr="00E74336">
              <w:rPr>
                <w:color w:val="000000"/>
                <w:sz w:val="20"/>
                <w:szCs w:val="20"/>
              </w:rPr>
              <w:t>HCFC-142b</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3AE7C6A6" w14:textId="77777777" w:rsidR="006B7793" w:rsidRPr="00152C75" w:rsidRDefault="006B7793" w:rsidP="008B2851">
            <w:pPr>
              <w:tabs>
                <w:tab w:val="left" w:pos="430"/>
              </w:tabs>
              <w:ind w:left="-137" w:right="63"/>
              <w:jc w:val="right"/>
              <w:rPr>
                <w:color w:val="000000"/>
                <w:sz w:val="20"/>
                <w:szCs w:val="20"/>
              </w:rPr>
            </w:pPr>
            <w:r w:rsidRPr="009030F5">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68BC9A34" w14:textId="77777777" w:rsidR="006B7793" w:rsidRPr="001B5CAF" w:rsidRDefault="006B7793" w:rsidP="008B2851">
            <w:pPr>
              <w:ind w:left="-279" w:right="63"/>
              <w:jc w:val="right"/>
              <w:rPr>
                <w:color w:val="000000"/>
                <w:sz w:val="20"/>
                <w:szCs w:val="20"/>
              </w:rPr>
            </w:pPr>
            <w:r w:rsidRPr="001B5CAF">
              <w:rPr>
                <w:color w:val="000000" w:themeColor="text1"/>
                <w:sz w:val="20"/>
              </w:rPr>
              <w:t>0.42</w:t>
            </w:r>
          </w:p>
        </w:tc>
        <w:tc>
          <w:tcPr>
            <w:tcW w:w="646" w:type="pct"/>
            <w:tcBorders>
              <w:top w:val="single" w:sz="4" w:space="0" w:color="auto"/>
              <w:left w:val="single" w:sz="4" w:space="0" w:color="auto"/>
              <w:bottom w:val="single" w:sz="4" w:space="0" w:color="auto"/>
              <w:right w:val="single" w:sz="4" w:space="0" w:color="auto"/>
            </w:tcBorders>
          </w:tcPr>
          <w:p w14:paraId="2674BD2B" w14:textId="77777777" w:rsidR="006B7793" w:rsidRPr="00152C75" w:rsidRDefault="006B7793" w:rsidP="008B2851">
            <w:pPr>
              <w:ind w:left="-279" w:right="63"/>
              <w:jc w:val="right"/>
              <w:rPr>
                <w:color w:val="000000"/>
                <w:sz w:val="20"/>
                <w:szCs w:val="20"/>
              </w:rPr>
            </w:pPr>
            <w:r w:rsidRPr="00E74336">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6789F342" w14:textId="77777777" w:rsidR="006B7793" w:rsidRPr="00152C75" w:rsidRDefault="006B7793" w:rsidP="008B2851">
            <w:pPr>
              <w:ind w:left="-279" w:right="63"/>
              <w:jc w:val="right"/>
              <w:rPr>
                <w:color w:val="000000"/>
                <w:sz w:val="20"/>
                <w:szCs w:val="20"/>
              </w:rPr>
            </w:pPr>
            <w:r w:rsidRPr="00E74336">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3246269C" w14:textId="77777777" w:rsidR="006B7793" w:rsidRPr="00152C75" w:rsidRDefault="006B7793" w:rsidP="008B2851">
            <w:pPr>
              <w:ind w:left="-279" w:right="63"/>
              <w:jc w:val="right"/>
              <w:rPr>
                <w:color w:val="000000"/>
                <w:sz w:val="20"/>
                <w:szCs w:val="20"/>
              </w:rPr>
            </w:pPr>
            <w:r w:rsidRPr="00E74336">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4843FD45" w14:textId="77777777" w:rsidR="006B7793" w:rsidRPr="00152C75" w:rsidRDefault="006B7793" w:rsidP="008B2851">
            <w:pPr>
              <w:tabs>
                <w:tab w:val="left" w:pos="430"/>
              </w:tabs>
              <w:ind w:left="-137" w:right="63"/>
              <w:jc w:val="right"/>
              <w:rPr>
                <w:color w:val="000000"/>
                <w:sz w:val="20"/>
                <w:szCs w:val="20"/>
              </w:rPr>
            </w:pPr>
            <w:r>
              <w:rPr>
                <w:color w:val="000000"/>
                <w:sz w:val="20"/>
                <w:szCs w:val="20"/>
              </w:rPr>
              <w:t>0.0</w:t>
            </w:r>
          </w:p>
        </w:tc>
      </w:tr>
      <w:tr w:rsidR="006B7793" w:rsidRPr="00152C75" w14:paraId="3F90357C"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02E722" w14:textId="77777777" w:rsidR="006B7793" w:rsidRPr="00152C75" w:rsidRDefault="006B7793" w:rsidP="008B2851">
            <w:pPr>
              <w:ind w:left="98"/>
              <w:jc w:val="left"/>
              <w:rPr>
                <w:color w:val="000000"/>
                <w:sz w:val="20"/>
                <w:szCs w:val="20"/>
              </w:rPr>
            </w:pPr>
            <w:r w:rsidRPr="00E74336">
              <w:rPr>
                <w:color w:val="000000"/>
                <w:sz w:val="20"/>
                <w:szCs w:val="20"/>
              </w:rPr>
              <w:t>HCFC-225</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1F69BFD2" w14:textId="77777777" w:rsidR="006B7793" w:rsidRPr="00152C75" w:rsidRDefault="006B7793" w:rsidP="008B2851">
            <w:pPr>
              <w:tabs>
                <w:tab w:val="left" w:pos="430"/>
              </w:tabs>
              <w:ind w:left="-137" w:right="63"/>
              <w:jc w:val="right"/>
              <w:rPr>
                <w:color w:val="000000"/>
                <w:sz w:val="20"/>
                <w:szCs w:val="20"/>
              </w:rPr>
            </w:pPr>
            <w:r w:rsidRPr="009030F5">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36F0A52B" w14:textId="77777777" w:rsidR="006B7793" w:rsidRPr="001B5CAF" w:rsidRDefault="006B7793" w:rsidP="008B2851">
            <w:pPr>
              <w:ind w:left="-279" w:right="63"/>
              <w:jc w:val="right"/>
              <w:rPr>
                <w:color w:val="000000"/>
                <w:sz w:val="20"/>
                <w:szCs w:val="20"/>
              </w:rPr>
            </w:pPr>
            <w:r w:rsidRPr="001B5CAF">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48FD4035" w14:textId="77777777" w:rsidR="006B7793" w:rsidRPr="00152C75" w:rsidRDefault="006B7793" w:rsidP="008B2851">
            <w:pPr>
              <w:ind w:left="-279" w:right="63"/>
              <w:jc w:val="right"/>
              <w:rPr>
                <w:color w:val="000000"/>
                <w:sz w:val="20"/>
                <w:szCs w:val="20"/>
              </w:rPr>
            </w:pPr>
            <w:r w:rsidRPr="00E74336">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36950613" w14:textId="77777777" w:rsidR="006B7793" w:rsidRPr="00152C75" w:rsidRDefault="006B7793" w:rsidP="008B2851">
            <w:pPr>
              <w:ind w:left="-279" w:right="63"/>
              <w:jc w:val="right"/>
              <w:rPr>
                <w:color w:val="000000"/>
                <w:sz w:val="20"/>
                <w:szCs w:val="20"/>
              </w:rPr>
            </w:pPr>
            <w:r w:rsidRPr="00E74336">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0E16D20F" w14:textId="77777777" w:rsidR="006B7793" w:rsidRDefault="006B7793" w:rsidP="008B2851">
            <w:pPr>
              <w:ind w:left="-279" w:right="63"/>
              <w:jc w:val="right"/>
              <w:rPr>
                <w:color w:val="000000"/>
                <w:sz w:val="20"/>
                <w:szCs w:val="20"/>
              </w:rPr>
            </w:pPr>
            <w:r w:rsidRPr="00E74336">
              <w:rPr>
                <w:color w:val="000000"/>
                <w:sz w:val="20"/>
                <w:szCs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1C85440C" w14:textId="77777777" w:rsidR="006B7793" w:rsidRPr="00152C75" w:rsidRDefault="006B7793" w:rsidP="008B2851">
            <w:pPr>
              <w:tabs>
                <w:tab w:val="left" w:pos="430"/>
              </w:tabs>
              <w:ind w:left="-137" w:right="63"/>
              <w:jc w:val="right"/>
              <w:rPr>
                <w:color w:val="000000"/>
                <w:sz w:val="20"/>
                <w:szCs w:val="20"/>
              </w:rPr>
            </w:pPr>
            <w:r w:rsidRPr="00E74336">
              <w:rPr>
                <w:color w:val="000000"/>
                <w:sz w:val="20"/>
                <w:szCs w:val="20"/>
              </w:rPr>
              <w:t>0.0</w:t>
            </w:r>
          </w:p>
        </w:tc>
      </w:tr>
      <w:tr w:rsidR="006B7793" w:rsidRPr="00152C75" w14:paraId="1AD9AD91"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A60A792" w14:textId="77777777" w:rsidR="006B7793" w:rsidRPr="00152C75" w:rsidRDefault="006B7793" w:rsidP="008B2851">
            <w:pPr>
              <w:ind w:left="98"/>
              <w:jc w:val="left"/>
              <w:rPr>
                <w:rFonts w:eastAsiaTheme="minorHAnsi"/>
                <w:b/>
                <w:sz w:val="20"/>
                <w:szCs w:val="20"/>
              </w:rPr>
            </w:pPr>
            <w:r w:rsidRPr="00152C75">
              <w:rPr>
                <w:b/>
                <w:sz w:val="20"/>
                <w:szCs w:val="20"/>
              </w:rPr>
              <w:t>Total (ODP tonnes)</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0909577F" w14:textId="77777777" w:rsidR="006B7793" w:rsidRPr="00152C75" w:rsidRDefault="006B7793" w:rsidP="008B2851">
            <w:pPr>
              <w:ind w:left="-279" w:right="63"/>
              <w:jc w:val="right"/>
              <w:rPr>
                <w:b/>
                <w:color w:val="000000"/>
                <w:sz w:val="20"/>
                <w:szCs w:val="20"/>
              </w:rPr>
            </w:pPr>
            <w:r w:rsidRPr="00E74336">
              <w:rPr>
                <w:b/>
                <w:color w:val="000000"/>
                <w:sz w:val="20"/>
                <w:szCs w:val="20"/>
              </w:rPr>
              <w:t>188.41</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466E533E" w14:textId="77777777" w:rsidR="006B7793" w:rsidRPr="001B5CAF" w:rsidRDefault="006B7793" w:rsidP="008B2851">
            <w:pPr>
              <w:ind w:left="-279" w:right="63"/>
              <w:jc w:val="right"/>
              <w:rPr>
                <w:b/>
                <w:color w:val="000000"/>
                <w:sz w:val="20"/>
                <w:szCs w:val="20"/>
              </w:rPr>
            </w:pPr>
            <w:r w:rsidRPr="001B5CAF">
              <w:rPr>
                <w:b/>
                <w:color w:val="000000"/>
                <w:sz w:val="20"/>
                <w:szCs w:val="20"/>
              </w:rPr>
              <w:t>172.83</w:t>
            </w:r>
          </w:p>
        </w:tc>
        <w:tc>
          <w:tcPr>
            <w:tcW w:w="646" w:type="pct"/>
            <w:tcBorders>
              <w:top w:val="single" w:sz="4" w:space="0" w:color="auto"/>
              <w:left w:val="single" w:sz="4" w:space="0" w:color="auto"/>
              <w:bottom w:val="single" w:sz="4" w:space="0" w:color="auto"/>
              <w:right w:val="single" w:sz="4" w:space="0" w:color="auto"/>
            </w:tcBorders>
          </w:tcPr>
          <w:p w14:paraId="117C3C88" w14:textId="77777777" w:rsidR="006B7793" w:rsidRPr="00152C75" w:rsidRDefault="006B7793" w:rsidP="008B2851">
            <w:pPr>
              <w:tabs>
                <w:tab w:val="left" w:pos="430"/>
              </w:tabs>
              <w:ind w:left="-137" w:right="63"/>
              <w:jc w:val="right"/>
              <w:rPr>
                <w:b/>
                <w:color w:val="000000"/>
                <w:sz w:val="20"/>
                <w:szCs w:val="20"/>
              </w:rPr>
            </w:pPr>
            <w:r w:rsidRPr="00E74336">
              <w:rPr>
                <w:b/>
                <w:color w:val="000000"/>
                <w:sz w:val="20"/>
                <w:szCs w:val="20"/>
              </w:rPr>
              <w:t>137.82</w:t>
            </w:r>
          </w:p>
        </w:tc>
        <w:tc>
          <w:tcPr>
            <w:tcW w:w="646" w:type="pct"/>
            <w:tcBorders>
              <w:top w:val="single" w:sz="4" w:space="0" w:color="auto"/>
              <w:left w:val="single" w:sz="4" w:space="0" w:color="auto"/>
              <w:bottom w:val="single" w:sz="4" w:space="0" w:color="auto"/>
              <w:right w:val="single" w:sz="4" w:space="0" w:color="auto"/>
            </w:tcBorders>
          </w:tcPr>
          <w:p w14:paraId="662ADA10" w14:textId="77777777" w:rsidR="006B7793" w:rsidRPr="00152C75" w:rsidRDefault="006B7793" w:rsidP="008B2851">
            <w:pPr>
              <w:ind w:left="-279" w:right="63"/>
              <w:jc w:val="right"/>
              <w:rPr>
                <w:b/>
                <w:color w:val="000000"/>
                <w:sz w:val="20"/>
                <w:szCs w:val="20"/>
              </w:rPr>
            </w:pPr>
            <w:r>
              <w:rPr>
                <w:b/>
                <w:color w:val="000000"/>
                <w:sz w:val="20"/>
                <w:szCs w:val="20"/>
              </w:rPr>
              <w:t>149.42</w:t>
            </w:r>
          </w:p>
        </w:tc>
        <w:tc>
          <w:tcPr>
            <w:tcW w:w="646" w:type="pct"/>
            <w:tcBorders>
              <w:top w:val="single" w:sz="4" w:space="0" w:color="auto"/>
              <w:left w:val="single" w:sz="4" w:space="0" w:color="auto"/>
              <w:bottom w:val="single" w:sz="4" w:space="0" w:color="auto"/>
              <w:right w:val="single" w:sz="4" w:space="0" w:color="auto"/>
            </w:tcBorders>
          </w:tcPr>
          <w:p w14:paraId="14FC7B8C" w14:textId="77777777" w:rsidR="006B7793" w:rsidRPr="00E85094" w:rsidRDefault="006B7793" w:rsidP="008B2851">
            <w:pPr>
              <w:ind w:left="-279" w:right="63"/>
              <w:jc w:val="right"/>
              <w:rPr>
                <w:b/>
                <w:bCs/>
                <w:color w:val="000000"/>
                <w:sz w:val="20"/>
                <w:szCs w:val="20"/>
              </w:rPr>
            </w:pPr>
            <w:r w:rsidRPr="00E85094">
              <w:rPr>
                <w:b/>
                <w:bCs/>
                <w:color w:val="000000"/>
                <w:sz w:val="20"/>
                <w:szCs w:val="20"/>
              </w:rPr>
              <w:t>130.9</w:t>
            </w:r>
            <w:r>
              <w:rPr>
                <w:b/>
                <w:bCs/>
                <w:color w:val="000000"/>
                <w:sz w:val="20"/>
                <w:szCs w:val="20"/>
              </w:rPr>
              <w:t>5</w:t>
            </w:r>
          </w:p>
        </w:tc>
        <w:tc>
          <w:tcPr>
            <w:tcW w:w="64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1C5445" w14:textId="77777777" w:rsidR="006B7793" w:rsidRPr="00E85094" w:rsidRDefault="006B7793" w:rsidP="008B2851">
            <w:pPr>
              <w:tabs>
                <w:tab w:val="left" w:pos="430"/>
              </w:tabs>
              <w:ind w:left="-137" w:right="63"/>
              <w:jc w:val="right"/>
              <w:rPr>
                <w:b/>
                <w:bCs/>
                <w:color w:val="000000"/>
                <w:sz w:val="20"/>
                <w:szCs w:val="20"/>
              </w:rPr>
            </w:pPr>
            <w:r w:rsidRPr="00E85094">
              <w:rPr>
                <w:b/>
                <w:bCs/>
                <w:color w:val="000000"/>
                <w:sz w:val="20"/>
                <w:szCs w:val="20"/>
              </w:rPr>
              <w:t>403.9</w:t>
            </w:r>
          </w:p>
        </w:tc>
      </w:tr>
      <w:tr w:rsidR="006B7793" w:rsidRPr="00BA0CE0" w14:paraId="147FD4AA"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BE446A1" w14:textId="77777777" w:rsidR="006B7793" w:rsidRPr="00C4386C" w:rsidRDefault="006B7793" w:rsidP="008B2851">
            <w:pPr>
              <w:ind w:left="98"/>
              <w:jc w:val="left"/>
              <w:rPr>
                <w:b/>
                <w:sz w:val="20"/>
                <w:szCs w:val="20"/>
              </w:rPr>
            </w:pPr>
            <w:r w:rsidRPr="00C4386C">
              <w:rPr>
                <w:b/>
                <w:sz w:val="20"/>
                <w:szCs w:val="20"/>
              </w:rPr>
              <w:t>Maximum allowable consumption</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6F7655BE" w14:textId="77777777" w:rsidR="006B7793" w:rsidRPr="00C4386C" w:rsidRDefault="006B7793" w:rsidP="008B2851">
            <w:pPr>
              <w:ind w:left="-279" w:right="63"/>
              <w:jc w:val="right"/>
              <w:rPr>
                <w:b/>
                <w:color w:val="000000"/>
                <w:sz w:val="20"/>
                <w:szCs w:val="20"/>
              </w:rPr>
            </w:pPr>
            <w:r>
              <w:rPr>
                <w:b/>
                <w:color w:val="000000"/>
                <w:sz w:val="20"/>
                <w:szCs w:val="20"/>
              </w:rPr>
              <w:t>252.44</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29C45043" w14:textId="77777777" w:rsidR="006B7793" w:rsidRPr="00C4386C" w:rsidRDefault="006B7793" w:rsidP="008B2851">
            <w:pPr>
              <w:ind w:left="-279" w:right="63"/>
              <w:jc w:val="right"/>
              <w:rPr>
                <w:b/>
                <w:color w:val="000000"/>
                <w:sz w:val="20"/>
                <w:szCs w:val="20"/>
              </w:rPr>
            </w:pPr>
            <w:r>
              <w:rPr>
                <w:b/>
                <w:color w:val="000000"/>
                <w:sz w:val="20"/>
                <w:szCs w:val="20"/>
              </w:rPr>
              <w:t>252.44</w:t>
            </w:r>
          </w:p>
        </w:tc>
        <w:tc>
          <w:tcPr>
            <w:tcW w:w="646" w:type="pct"/>
            <w:tcBorders>
              <w:top w:val="single" w:sz="4" w:space="0" w:color="auto"/>
              <w:left w:val="single" w:sz="4" w:space="0" w:color="auto"/>
              <w:bottom w:val="single" w:sz="4" w:space="0" w:color="auto"/>
              <w:right w:val="single" w:sz="4" w:space="0" w:color="auto"/>
            </w:tcBorders>
            <w:shd w:val="clear" w:color="auto" w:fill="auto"/>
          </w:tcPr>
          <w:p w14:paraId="6B47E617" w14:textId="77777777" w:rsidR="006B7793" w:rsidRPr="00C4386C" w:rsidRDefault="006B7793" w:rsidP="008B2851">
            <w:pPr>
              <w:tabs>
                <w:tab w:val="left" w:pos="430"/>
              </w:tabs>
              <w:ind w:left="-137" w:right="63"/>
              <w:jc w:val="right"/>
              <w:rPr>
                <w:b/>
                <w:color w:val="000000"/>
                <w:sz w:val="20"/>
                <w:szCs w:val="20"/>
              </w:rPr>
            </w:pPr>
            <w:r>
              <w:rPr>
                <w:b/>
                <w:color w:val="000000"/>
                <w:sz w:val="20"/>
                <w:szCs w:val="20"/>
              </w:rPr>
              <w:t>252.44</w:t>
            </w:r>
          </w:p>
        </w:tc>
        <w:tc>
          <w:tcPr>
            <w:tcW w:w="646" w:type="pct"/>
            <w:tcBorders>
              <w:top w:val="single" w:sz="4" w:space="0" w:color="auto"/>
              <w:left w:val="single" w:sz="4" w:space="0" w:color="auto"/>
              <w:bottom w:val="single" w:sz="4" w:space="0" w:color="auto"/>
              <w:right w:val="single" w:sz="4" w:space="0" w:color="auto"/>
            </w:tcBorders>
            <w:shd w:val="clear" w:color="auto" w:fill="auto"/>
          </w:tcPr>
          <w:p w14:paraId="4052F2B2" w14:textId="77777777" w:rsidR="006B7793" w:rsidRPr="00C4386C" w:rsidRDefault="006B7793" w:rsidP="008B2851">
            <w:pPr>
              <w:ind w:left="-279" w:right="63"/>
              <w:jc w:val="right"/>
              <w:rPr>
                <w:b/>
                <w:color w:val="000000"/>
                <w:sz w:val="20"/>
                <w:szCs w:val="20"/>
              </w:rPr>
            </w:pPr>
            <w:r>
              <w:rPr>
                <w:b/>
                <w:color w:val="000000"/>
                <w:sz w:val="20"/>
                <w:szCs w:val="20"/>
              </w:rPr>
              <w:t>181.76</w:t>
            </w:r>
          </w:p>
        </w:tc>
        <w:tc>
          <w:tcPr>
            <w:tcW w:w="646" w:type="pct"/>
            <w:tcBorders>
              <w:top w:val="single" w:sz="4" w:space="0" w:color="auto"/>
              <w:left w:val="single" w:sz="4" w:space="0" w:color="auto"/>
              <w:bottom w:val="single" w:sz="4" w:space="0" w:color="auto"/>
              <w:right w:val="single" w:sz="4" w:space="0" w:color="auto"/>
            </w:tcBorders>
          </w:tcPr>
          <w:p w14:paraId="493577B2" w14:textId="77777777" w:rsidR="006B7793" w:rsidRPr="002A2D9C" w:rsidRDefault="006B7793" w:rsidP="008B2851">
            <w:pPr>
              <w:ind w:left="-279" w:right="63"/>
              <w:jc w:val="right"/>
              <w:rPr>
                <w:b/>
                <w:color w:val="000000"/>
                <w:sz w:val="20"/>
                <w:szCs w:val="20"/>
              </w:rPr>
            </w:pPr>
            <w:r>
              <w:rPr>
                <w:b/>
                <w:color w:val="000000"/>
                <w:sz w:val="20"/>
                <w:szCs w:val="20"/>
              </w:rPr>
              <w:t>181.76</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233DCA1F" w14:textId="77777777" w:rsidR="006B7793" w:rsidRPr="00E85094" w:rsidRDefault="006B7793" w:rsidP="008B2851">
            <w:pPr>
              <w:tabs>
                <w:tab w:val="left" w:pos="430"/>
              </w:tabs>
              <w:ind w:left="-137" w:right="63"/>
              <w:jc w:val="right"/>
              <w:rPr>
                <w:b/>
                <w:bCs/>
                <w:color w:val="000000"/>
                <w:sz w:val="20"/>
                <w:szCs w:val="20"/>
              </w:rPr>
            </w:pPr>
            <w:r w:rsidRPr="00E85094">
              <w:rPr>
                <w:b/>
                <w:bCs/>
                <w:color w:val="000000"/>
                <w:sz w:val="20"/>
                <w:szCs w:val="20"/>
              </w:rPr>
              <w:t>n/a</w:t>
            </w:r>
          </w:p>
        </w:tc>
      </w:tr>
    </w:tbl>
    <w:p w14:paraId="070E4997" w14:textId="77777777" w:rsidR="006B7793" w:rsidRDefault="006B7793" w:rsidP="006B7793">
      <w:pPr>
        <w:rPr>
          <w:sz w:val="18"/>
          <w:szCs w:val="18"/>
        </w:rPr>
      </w:pPr>
      <w:r>
        <w:rPr>
          <w:sz w:val="18"/>
          <w:szCs w:val="18"/>
        </w:rPr>
        <w:t>* C</w:t>
      </w:r>
      <w:r w:rsidRPr="00C129C8">
        <w:rPr>
          <w:sz w:val="18"/>
          <w:szCs w:val="18"/>
        </w:rPr>
        <w:t xml:space="preserve">P </w:t>
      </w:r>
      <w:r>
        <w:rPr>
          <w:sz w:val="18"/>
          <w:szCs w:val="18"/>
        </w:rPr>
        <w:t>data</w:t>
      </w:r>
    </w:p>
    <w:p w14:paraId="4A29D270" w14:textId="77777777" w:rsidR="006B7793" w:rsidRPr="00837290" w:rsidRDefault="006B7793" w:rsidP="006B7793">
      <w:pPr>
        <w:pStyle w:val="Heading1"/>
        <w:spacing w:before="240"/>
      </w:pPr>
      <w:r w:rsidRPr="0091192D">
        <w:t>HCFC-22 has been consumed exclusively for servicing following the 2015 ban on its use in refrigeration and air</w:t>
      </w:r>
      <w:r w:rsidRPr="0091192D">
        <w:noBreakHyphen/>
        <w:t>conditioning (RAC) manufacturing and assembly</w:t>
      </w:r>
      <w:r>
        <w:t>. Consumption of HCFC</w:t>
      </w:r>
      <w:r>
        <w:noBreakHyphen/>
        <w:t xml:space="preserve">141b was </w:t>
      </w:r>
      <w:r w:rsidRPr="008D66C4">
        <w:t>phased out following the ban on its import as of January 2022</w:t>
      </w:r>
      <w:r w:rsidRPr="00837290">
        <w:t>. HCFC</w:t>
      </w:r>
      <w:r w:rsidRPr="00837290">
        <w:noBreakHyphen/>
        <w:t>123 is consumed to install and service chillers and is being addressed in stage III of the HPMP. Overall consumption has been declining due to</w:t>
      </w:r>
      <w:r>
        <w:t xml:space="preserve"> the</w:t>
      </w:r>
      <w:r w:rsidRPr="00837290">
        <w:t xml:space="preserve"> implementation of activities under the HPMP, such as improved servicing practices, the use of alternative refrigerants, and import restrictions.</w:t>
      </w:r>
    </w:p>
    <w:p w14:paraId="417AEF73" w14:textId="77777777" w:rsidR="006B7793" w:rsidRPr="00E86E81" w:rsidRDefault="006B7793" w:rsidP="006B7793">
      <w:pPr>
        <w:pStyle w:val="Heading1"/>
        <w:spacing w:before="240"/>
      </w:pPr>
      <w:r w:rsidRPr="00BA0CE0">
        <w:t xml:space="preserve">The Government of </w:t>
      </w:r>
      <w:r>
        <w:t>Indonesia</w:t>
      </w:r>
      <w:r w:rsidRPr="00BA0CE0">
        <w:t xml:space="preserve"> reported HCFC sector consumption data under the 2023 CP implementation report that is consistent with the data reported under Article 7 of the </w:t>
      </w:r>
      <w:r w:rsidRPr="00E86E81">
        <w:t>Montreal Protocol.</w:t>
      </w:r>
    </w:p>
    <w:p w14:paraId="2440E3AC" w14:textId="77777777" w:rsidR="006B7793" w:rsidRPr="00E86E81" w:rsidRDefault="006B7793" w:rsidP="006B7793">
      <w:pPr>
        <w:pStyle w:val="Heading1"/>
        <w:keepNext/>
        <w:numPr>
          <w:ilvl w:val="0"/>
          <w:numId w:val="0"/>
        </w:numPr>
        <w:rPr>
          <w:b/>
          <w:bCs/>
        </w:rPr>
      </w:pPr>
      <w:r w:rsidRPr="00E86E81">
        <w:rPr>
          <w:b/>
          <w:bCs/>
        </w:rPr>
        <w:t>Progress report</w:t>
      </w:r>
    </w:p>
    <w:p w14:paraId="686B0F9B" w14:textId="77777777" w:rsidR="006B7793" w:rsidRDefault="006B7793" w:rsidP="006B7793">
      <w:pPr>
        <w:pStyle w:val="Heading1"/>
        <w:spacing w:before="240"/>
      </w:pPr>
      <w:r w:rsidRPr="00E86E81">
        <w:t>On behalf of the Government of Indonesia, UNDP submitted</w:t>
      </w:r>
      <w:r>
        <w:t>, in line with d</w:t>
      </w:r>
      <w:r w:rsidRPr="005C01CD">
        <w:t>ecision</w:t>
      </w:r>
      <w:r>
        <w:t> </w:t>
      </w:r>
      <w:r w:rsidRPr="005C01CD">
        <w:t>9</w:t>
      </w:r>
      <w:r>
        <w:t>2/24(a),</w:t>
      </w:r>
      <w:r w:rsidRPr="00E86E81">
        <w:t xml:space="preserve"> </w:t>
      </w:r>
      <w:r w:rsidRPr="00D84BF0">
        <w:t>a progress report on the implementation of the work programme</w:t>
      </w:r>
      <w:r w:rsidRPr="005C01CD">
        <w:t xml:space="preserve"> </w:t>
      </w:r>
      <w:r w:rsidRPr="00D84BF0">
        <w:t xml:space="preserve">associated with </w:t>
      </w:r>
      <w:r w:rsidRPr="00342213">
        <w:t>the</w:t>
      </w:r>
      <w:r>
        <w:t xml:space="preserve"> fourth and</w:t>
      </w:r>
      <w:r w:rsidRPr="00342213">
        <w:t xml:space="preserve"> final tranche of stage II</w:t>
      </w:r>
      <w:r>
        <w:t>.</w:t>
      </w:r>
      <w:r w:rsidRPr="008B5A60">
        <w:rPr>
          <w:rStyle w:val="FootnoteReference"/>
        </w:rPr>
        <w:footnoteReference w:id="12"/>
      </w:r>
      <w:r>
        <w:t xml:space="preserve"> The </w:t>
      </w:r>
      <w:r w:rsidRPr="00E86E81">
        <w:t>report provid</w:t>
      </w:r>
      <w:r>
        <w:t>es</w:t>
      </w:r>
      <w:r w:rsidRPr="00E86E81">
        <w:t xml:space="preserve"> an update on the progress achieved on the remaining activities in the refrigeration servicing sector, </w:t>
      </w:r>
      <w:r>
        <w:t>including</w:t>
      </w:r>
      <w:r w:rsidRPr="00E86E81">
        <w:t xml:space="preserve">: </w:t>
      </w:r>
    </w:p>
    <w:p w14:paraId="6E428A24" w14:textId="77777777" w:rsidR="006B7793" w:rsidRPr="00603C45" w:rsidRDefault="006B7793" w:rsidP="006B7793">
      <w:pPr>
        <w:pStyle w:val="Heading2"/>
      </w:pPr>
      <w:r w:rsidRPr="00B65BF4">
        <w:t xml:space="preserve">Training of </w:t>
      </w:r>
      <w:r>
        <w:t>249</w:t>
      </w:r>
      <w:r w:rsidRPr="00B65BF4">
        <w:t xml:space="preserve"> customs officers </w:t>
      </w:r>
      <w:r>
        <w:t>on the</w:t>
      </w:r>
      <w:r w:rsidRPr="00B65BF4">
        <w:t xml:space="preserve"> monitor</w:t>
      </w:r>
      <w:r>
        <w:t>ing</w:t>
      </w:r>
      <w:r w:rsidRPr="00B65BF4">
        <w:t xml:space="preserve"> and </w:t>
      </w:r>
      <w:r w:rsidRPr="00603C45">
        <w:t>prevent</w:t>
      </w:r>
      <w:r>
        <w:t>ion of</w:t>
      </w:r>
      <w:r w:rsidRPr="00603C45">
        <w:t xml:space="preserve"> illegal trade of HCFCs and on the identification and handling of ODS, for a total of 915 trained under stage II;</w:t>
      </w:r>
    </w:p>
    <w:p w14:paraId="09BA894F" w14:textId="77777777" w:rsidR="006B7793" w:rsidRPr="00E74336" w:rsidRDefault="006B7793" w:rsidP="00C628DA">
      <w:pPr>
        <w:pStyle w:val="Heading2"/>
        <w:widowControl/>
      </w:pPr>
      <w:r w:rsidRPr="00E74336">
        <w:t xml:space="preserve">Training of </w:t>
      </w:r>
      <w:r>
        <w:t>20</w:t>
      </w:r>
      <w:r w:rsidRPr="00E74336">
        <w:t xml:space="preserve"> trainers on the curriculum</w:t>
      </w:r>
      <w:r w:rsidRPr="00E74336">
        <w:noBreakHyphen/>
        <w:t>based competency training on good practices in RAC, including delivery of training materials</w:t>
      </w:r>
      <w:r>
        <w:t>,</w:t>
      </w:r>
      <w:r w:rsidRPr="00E74336">
        <w:t xml:space="preserve"> for a total of 1</w:t>
      </w:r>
      <w:r>
        <w:t>7</w:t>
      </w:r>
      <w:r w:rsidRPr="00E74336">
        <w:t xml:space="preserve">4 trainers trained </w:t>
      </w:r>
      <w:r>
        <w:t>under</w:t>
      </w:r>
      <w:r w:rsidRPr="00E74336">
        <w:t xml:space="preserve"> </w:t>
      </w:r>
      <w:r w:rsidRPr="00E74336">
        <w:lastRenderedPageBreak/>
        <w:t>stage II</w:t>
      </w:r>
      <w:r>
        <w:t>; 74 of these trainers ha</w:t>
      </w:r>
      <w:r w:rsidRPr="00E74336">
        <w:t>ve been certified to act as assessors in the competency</w:t>
      </w:r>
      <w:r w:rsidRPr="00E74336">
        <w:noBreakHyphen/>
        <w:t>based certification of technicians for domestic RAC equipment</w:t>
      </w:r>
      <w:r>
        <w:t xml:space="preserve"> and are now fixed teaching staff at the training centres</w:t>
      </w:r>
      <w:r w:rsidRPr="00E74336">
        <w:t xml:space="preserve">; </w:t>
      </w:r>
    </w:p>
    <w:p w14:paraId="5432437C" w14:textId="77777777" w:rsidR="006B7793" w:rsidRDefault="006B7793" w:rsidP="00E2193B">
      <w:pPr>
        <w:pStyle w:val="Heading2"/>
        <w:widowControl/>
      </w:pPr>
      <w:r w:rsidRPr="002C7826">
        <w:t xml:space="preserve">Training of 1,324 technicians on good servicing practices and the safe handling of alternative refrigerants, for a total </w:t>
      </w:r>
      <w:r>
        <w:t xml:space="preserve">of </w:t>
      </w:r>
      <w:r w:rsidRPr="002C7826">
        <w:t xml:space="preserve">2,632 trained under stage II; certification of 600 technicians, for a total </w:t>
      </w:r>
      <w:r>
        <w:t xml:space="preserve">of </w:t>
      </w:r>
      <w:r w:rsidRPr="002C7826">
        <w:t xml:space="preserve">1,274 certified under stage II; </w:t>
      </w:r>
      <w:r>
        <w:t xml:space="preserve">and </w:t>
      </w:r>
      <w:r w:rsidRPr="002C7826">
        <w:t>production and dissemination of a video to the RAC association promoting good servicing practices for residential technicians;</w:t>
      </w:r>
    </w:p>
    <w:p w14:paraId="2753D732" w14:textId="77777777" w:rsidR="006B7793" w:rsidRPr="002C7826" w:rsidRDefault="006B7793" w:rsidP="006B7793">
      <w:pPr>
        <w:pStyle w:val="Heading2"/>
      </w:pPr>
      <w:r>
        <w:t xml:space="preserve">The </w:t>
      </w:r>
      <w:r w:rsidRPr="002C7826">
        <w:t xml:space="preserve">151 toolkits procured under the third tranche were delivered to service shops and technicians; and four reclamation centres were established through the provision of equipment (reclamation unit, vacuum pumps, refrigerant cylinders, weight scale, portable identifier), with delivery of six identifiers delayed until October 2025; </w:t>
      </w:r>
    </w:p>
    <w:p w14:paraId="56736943" w14:textId="77777777" w:rsidR="006B7793" w:rsidRPr="00D730C6" w:rsidRDefault="006B7793" w:rsidP="006B7793">
      <w:pPr>
        <w:pStyle w:val="Heading2"/>
      </w:pPr>
      <w:r w:rsidRPr="00D730C6">
        <w:t>Cooperation with five technical units of the Ministry of Environment to conduct a public awareness campaign reaching 1,157 people (a total 4,135 under stage II) on the HCFC phase</w:t>
      </w:r>
      <w:r w:rsidRPr="00D730C6">
        <w:noBreakHyphen/>
        <w:t>out, HCFC alternatives, and the use of certified technicians; and</w:t>
      </w:r>
    </w:p>
    <w:p w14:paraId="249A0FD9" w14:textId="77777777" w:rsidR="006B7793" w:rsidRPr="00D730C6" w:rsidRDefault="006B7793" w:rsidP="006B7793">
      <w:pPr>
        <w:pStyle w:val="Heading2"/>
      </w:pPr>
      <w:r w:rsidRPr="00D730C6">
        <w:t>Project monitoring in the amount of US $44,500 for staff and consultants (US $25,767), travel (US $5,008), workshops and meetings (US $3,813), monitoring (US $8,546), and miscellaneous costs (US $1,366).</w:t>
      </w:r>
    </w:p>
    <w:p w14:paraId="455ECFDF" w14:textId="77777777" w:rsidR="006B7793" w:rsidRPr="006A20D7" w:rsidRDefault="006B7793" w:rsidP="006B7793">
      <w:pPr>
        <w:pStyle w:val="Heading1"/>
        <w:rPr>
          <w:lang w:val="en-US"/>
        </w:rPr>
      </w:pPr>
      <w:r w:rsidRPr="00571212">
        <w:rPr>
          <w:lang w:val="en-US"/>
        </w:rPr>
        <w:t xml:space="preserve">As of March 2025, of the US $8,302,163 </w:t>
      </w:r>
      <w:r w:rsidRPr="00571212">
        <w:t>approved</w:t>
      </w:r>
      <w:r w:rsidRPr="00571212">
        <w:rPr>
          <w:lang w:val="en-US"/>
        </w:rPr>
        <w:t xml:space="preserve"> for stage II </w:t>
      </w:r>
      <w:r w:rsidRPr="00A43648">
        <w:t>(US $4,047,000 for UNDP and</w:t>
      </w:r>
      <w:r w:rsidRPr="000B2073">
        <w:t xml:space="preserve"> </w:t>
      </w:r>
      <w:r w:rsidRPr="006A20D7">
        <w:t>US $</w:t>
      </w:r>
      <w:r w:rsidRPr="006A20D7">
        <w:rPr>
          <w:lang w:val="en-US"/>
        </w:rPr>
        <w:t xml:space="preserve">4,255,163 </w:t>
      </w:r>
      <w:r w:rsidRPr="006A20D7">
        <w:t xml:space="preserve">for the World Bank), </w:t>
      </w:r>
      <w:r w:rsidRPr="006A20D7">
        <w:rPr>
          <w:lang w:val="en-US"/>
        </w:rPr>
        <w:t>US</w:t>
      </w:r>
      <w:r>
        <w:rPr>
          <w:lang w:val="en-US"/>
        </w:rPr>
        <w:t> </w:t>
      </w:r>
      <w:r w:rsidRPr="006A20D7">
        <w:rPr>
          <w:lang w:val="en-US"/>
        </w:rPr>
        <w:t>$8,</w:t>
      </w:r>
      <w:r>
        <w:rPr>
          <w:lang w:val="en-US"/>
        </w:rPr>
        <w:t>212</w:t>
      </w:r>
      <w:r w:rsidRPr="006A20D7">
        <w:rPr>
          <w:lang w:val="en-US"/>
        </w:rPr>
        <w:t>,</w:t>
      </w:r>
      <w:r>
        <w:rPr>
          <w:lang w:val="en-US"/>
        </w:rPr>
        <w:t>464</w:t>
      </w:r>
      <w:r w:rsidRPr="006A20D7">
        <w:rPr>
          <w:lang w:val="en-US"/>
        </w:rPr>
        <w:t xml:space="preserve"> had been disbursed. The estimated balance of US $89,69</w:t>
      </w:r>
      <w:r>
        <w:rPr>
          <w:lang w:val="en-US"/>
        </w:rPr>
        <w:t>9</w:t>
      </w:r>
      <w:r w:rsidRPr="006A20D7">
        <w:rPr>
          <w:lang w:val="en-US"/>
        </w:rPr>
        <w:t xml:space="preserve"> (US $75,070 </w:t>
      </w:r>
      <w:r>
        <w:rPr>
          <w:lang w:val="en-US"/>
        </w:rPr>
        <w:t>for</w:t>
      </w:r>
      <w:r w:rsidRPr="006A20D7">
        <w:rPr>
          <w:lang w:val="en-US"/>
        </w:rPr>
        <w:t xml:space="preserve"> UNDP and US $14,62</w:t>
      </w:r>
      <w:r>
        <w:rPr>
          <w:lang w:val="en-US"/>
        </w:rPr>
        <w:t>9</w:t>
      </w:r>
      <w:r w:rsidRPr="006A20D7">
        <w:rPr>
          <w:lang w:val="en-US"/>
        </w:rPr>
        <w:t xml:space="preserve"> </w:t>
      </w:r>
      <w:r>
        <w:rPr>
          <w:lang w:val="en-US"/>
        </w:rPr>
        <w:t xml:space="preserve">for the </w:t>
      </w:r>
      <w:r w:rsidRPr="006A20D7">
        <w:rPr>
          <w:lang w:val="en-US"/>
        </w:rPr>
        <w:t>World Bank</w:t>
      </w:r>
      <w:r>
        <w:rPr>
          <w:lang w:val="en-US"/>
        </w:rPr>
        <w:t xml:space="preserve">) </w:t>
      </w:r>
      <w:r w:rsidRPr="006A20D7">
        <w:rPr>
          <w:lang w:val="en-US"/>
        </w:rPr>
        <w:t>will be returned to the Fund after payments are finalized</w:t>
      </w:r>
      <w:r>
        <w:rPr>
          <w:lang w:val="en-US"/>
        </w:rPr>
        <w:t xml:space="preserve"> and no later than 31 December 2025</w:t>
      </w:r>
      <w:r w:rsidRPr="006A20D7">
        <w:rPr>
          <w:lang w:val="en-US"/>
        </w:rPr>
        <w:t>.</w:t>
      </w:r>
    </w:p>
    <w:p w14:paraId="61598842" w14:textId="77777777" w:rsidR="006B7793" w:rsidRPr="00C67065" w:rsidRDefault="006B7793" w:rsidP="006B7793">
      <w:pPr>
        <w:keepNext/>
        <w:spacing w:after="240"/>
        <w:rPr>
          <w:b/>
          <w:bCs/>
        </w:rPr>
      </w:pPr>
      <w:r w:rsidRPr="00C67065">
        <w:rPr>
          <w:b/>
          <w:bCs/>
        </w:rPr>
        <w:t>Secretariat’s comments</w:t>
      </w:r>
    </w:p>
    <w:p w14:paraId="42CD3B8C" w14:textId="77777777" w:rsidR="006B7793" w:rsidRPr="00DB1EB0" w:rsidRDefault="006B7793" w:rsidP="006B7793">
      <w:pPr>
        <w:pStyle w:val="Heading1"/>
      </w:pPr>
      <w:r>
        <w:t>In polyurethane foam manufacturing</w:t>
      </w:r>
      <w:r w:rsidRPr="00DB1EB0">
        <w:t>, assistance was provided to four large (consumption above 20</w:t>
      </w:r>
      <w:r>
        <w:t> </w:t>
      </w:r>
      <w:r w:rsidRPr="00DB1EB0">
        <w:t>mt)</w:t>
      </w:r>
      <w:r>
        <w:t xml:space="preserve"> and</w:t>
      </w:r>
      <w:r w:rsidRPr="00DB1EB0">
        <w:t xml:space="preserve"> eight m</w:t>
      </w:r>
      <w:r>
        <w:t>edium</w:t>
      </w:r>
      <w:r>
        <w:noBreakHyphen/>
        <w:t>sized</w:t>
      </w:r>
      <w:r w:rsidRPr="00DB1EB0">
        <w:t xml:space="preserve"> (consumption between 5 and 20 mt) enterprises, two systems houses, and 201</w:t>
      </w:r>
      <w:r>
        <w:t> </w:t>
      </w:r>
      <w:r w:rsidRPr="00DB1EB0">
        <w:t>small enterprises</w:t>
      </w:r>
      <w:r w:rsidRPr="00FA70C0">
        <w:t xml:space="preserve"> </w:t>
      </w:r>
      <w:r>
        <w:t>u</w:t>
      </w:r>
      <w:r w:rsidRPr="00DB1EB0">
        <w:t>nder stage II, and a total of 455.62 mt of HCFC</w:t>
      </w:r>
      <w:r w:rsidRPr="00DB1EB0">
        <w:noBreakHyphen/>
        <w:t xml:space="preserve">141b was phased out. </w:t>
      </w:r>
      <w:r>
        <w:t>N</w:t>
      </w:r>
      <w:r w:rsidRPr="00DB1EB0">
        <w:t xml:space="preserve">o further small enterprises were reported </w:t>
      </w:r>
      <w:r>
        <w:t>as having</w:t>
      </w:r>
      <w:r w:rsidRPr="00DB1EB0">
        <w:t xml:space="preserve"> converted </w:t>
      </w:r>
      <w:r>
        <w:t>during</w:t>
      </w:r>
      <w:r w:rsidRPr="00DB1EB0">
        <w:t xml:space="preserve"> the extension of the voucher system</w:t>
      </w:r>
      <w:r>
        <w:t>.</w:t>
      </w:r>
      <w:r w:rsidRPr="00DB1EB0">
        <w:t xml:space="preserve"> The progress report provided confirmation of the baseline equipment destroyed/rendered not usable at the 12</w:t>
      </w:r>
      <w:r>
        <w:t> </w:t>
      </w:r>
      <w:r w:rsidRPr="00DB1EB0">
        <w:t>large and m</w:t>
      </w:r>
      <w:r>
        <w:t>edium</w:t>
      </w:r>
      <w:r w:rsidRPr="00DB1EB0">
        <w:t>-size</w:t>
      </w:r>
      <w:r>
        <w:t>d</w:t>
      </w:r>
      <w:r w:rsidRPr="00DB1EB0">
        <w:t xml:space="preserve"> enterprises.</w:t>
      </w:r>
      <w:r w:rsidRPr="00560D33">
        <w:t xml:space="preserve"> </w:t>
      </w:r>
      <w:r>
        <w:t>T</w:t>
      </w:r>
      <w:r w:rsidRPr="00DB1EB0">
        <w:t>he ban on the import of HCFC</w:t>
      </w:r>
      <w:r w:rsidRPr="00DB1EB0">
        <w:noBreakHyphen/>
        <w:t xml:space="preserve">141b was enacted as of January 2022, and consumption </w:t>
      </w:r>
      <w:r>
        <w:t xml:space="preserve">of the substance </w:t>
      </w:r>
      <w:r w:rsidRPr="00DB1EB0">
        <w:t>has not been reported since that date.</w:t>
      </w:r>
    </w:p>
    <w:p w14:paraId="56722F18" w14:textId="77777777" w:rsidR="006B7793" w:rsidRPr="00ED096E" w:rsidRDefault="006B7793" w:rsidP="006B7793">
      <w:pPr>
        <w:pStyle w:val="Heading1"/>
      </w:pPr>
      <w:r>
        <w:t xml:space="preserve">Establishment of the five reclamation centres under stage II had been delayed due to </w:t>
      </w:r>
      <w:r w:rsidRPr="00E74336">
        <w:t>supply chain disruptions and challenges associated with the COVID-19 pandemic</w:t>
      </w:r>
      <w:r>
        <w:t xml:space="preserve">, and as a result, </w:t>
      </w:r>
      <w:r w:rsidRPr="00E74336">
        <w:t xml:space="preserve">UNDP and the Government </w:t>
      </w:r>
      <w:r>
        <w:t xml:space="preserve">had </w:t>
      </w:r>
      <w:r w:rsidRPr="00E74336">
        <w:t>implemented a risk mitigation strategy</w:t>
      </w:r>
      <w:r>
        <w:t xml:space="preserve"> to ensure continued project </w:t>
      </w:r>
      <w:r w:rsidRPr="00ED096E">
        <w:t xml:space="preserve">implementation. </w:t>
      </w:r>
      <w:r>
        <w:t xml:space="preserve">The five centres have now been established other than the remaining six identifiers, which are expected to be delivered in October 2025 and locally distributed as part of stage III implementation. The Secretariat sought further </w:t>
      </w:r>
      <w:r w:rsidRPr="00ED096E">
        <w:t xml:space="preserve">information on the </w:t>
      </w:r>
      <w:r>
        <w:t xml:space="preserve">status of operations and </w:t>
      </w:r>
      <w:r w:rsidRPr="00ED096E">
        <w:t>quantity of controlled substances reclaimed at the centres.</w:t>
      </w:r>
      <w:r>
        <w:t xml:space="preserve"> UNDP clarified that one of the reclamation centres, established in 2021, while operational, is so far only being used </w:t>
      </w:r>
      <w:r w:rsidRPr="00D92098">
        <w:t>internal</w:t>
      </w:r>
      <w:r>
        <w:t>ly</w:t>
      </w:r>
      <w:r w:rsidRPr="00D92098">
        <w:t xml:space="preserve"> and</w:t>
      </w:r>
      <w:r>
        <w:t xml:space="preserve"> to</w:t>
      </w:r>
      <w:r w:rsidRPr="00D92098">
        <w:t xml:space="preserve"> pilot </w:t>
      </w:r>
      <w:r>
        <w:t xml:space="preserve">public </w:t>
      </w:r>
      <w:r w:rsidRPr="00D92098">
        <w:t>reclamation activities</w:t>
      </w:r>
      <w:r>
        <w:t xml:space="preserve"> and is</w:t>
      </w:r>
      <w:r w:rsidRPr="00D92098">
        <w:t xml:space="preserve"> </w:t>
      </w:r>
      <w:r>
        <w:t xml:space="preserve">not yet </w:t>
      </w:r>
      <w:r w:rsidRPr="00D92098">
        <w:t>providing commercial</w:t>
      </w:r>
      <w:r>
        <w:noBreakHyphen/>
      </w:r>
      <w:r w:rsidRPr="00D92098">
        <w:t>scale recla</w:t>
      </w:r>
      <w:r>
        <w:t xml:space="preserve">mation. Activities are expected to be initiated following the development of the required residual waste permits and standard operating procedures for commercial reclamation activities, expected under stage III. The remaining four centres have not yet begun reclamation activities due to the implementation delays. UNDP will include an update on the status of the </w:t>
      </w:r>
      <w:r w:rsidRPr="00255E15">
        <w:t>five reclamation centres</w:t>
      </w:r>
      <w:r>
        <w:t xml:space="preserve">, including an update on </w:t>
      </w:r>
      <w:r w:rsidRPr="0034371D">
        <w:t xml:space="preserve">the </w:t>
      </w:r>
      <w:r w:rsidRPr="002C7826">
        <w:t>delivery</w:t>
      </w:r>
      <w:r>
        <w:t xml:space="preserve"> and distribution</w:t>
      </w:r>
      <w:r w:rsidRPr="002C7826">
        <w:t xml:space="preserve"> of </w:t>
      </w:r>
      <w:r>
        <w:t>the</w:t>
      </w:r>
      <w:r w:rsidRPr="0034371D">
        <w:t xml:space="preserve"> </w:t>
      </w:r>
      <w:r w:rsidRPr="002C7826">
        <w:t>six</w:t>
      </w:r>
      <w:r>
        <w:t xml:space="preserve"> refrigerant</w:t>
      </w:r>
      <w:r w:rsidRPr="002C7826">
        <w:t xml:space="preserve"> identifiers</w:t>
      </w:r>
      <w:r>
        <w:t>, t</w:t>
      </w:r>
      <w:r w:rsidRPr="00255E15">
        <w:t xml:space="preserve">he </w:t>
      </w:r>
      <w:r>
        <w:t xml:space="preserve">status of reclamation operations, and the </w:t>
      </w:r>
      <w:r w:rsidRPr="00255E15">
        <w:t>quantity of controlled substances reclaimed</w:t>
      </w:r>
      <w:r>
        <w:t>, as part of the progress report on the implementation of the first tranche of stage III of the HPMP, expected to be submitted to the 97</w:t>
      </w:r>
      <w:r w:rsidRPr="009B0AE3">
        <w:rPr>
          <w:vertAlign w:val="superscript"/>
        </w:rPr>
        <w:t>th</w:t>
      </w:r>
      <w:r>
        <w:t xml:space="preserve"> meeting.</w:t>
      </w:r>
    </w:p>
    <w:p w14:paraId="75857F43" w14:textId="77777777" w:rsidR="006B7793" w:rsidRPr="00234C6C" w:rsidRDefault="006B7793" w:rsidP="006B7793">
      <w:pPr>
        <w:pStyle w:val="Heading1"/>
      </w:pPr>
      <w:r w:rsidRPr="00234C6C">
        <w:lastRenderedPageBreak/>
        <w:t>UNDP confirmed that stage II of the HPMP was operationally completed by 31 December 2024, as established in paragraph</w:t>
      </w:r>
      <w:r>
        <w:t> </w:t>
      </w:r>
      <w:r w:rsidRPr="00234C6C">
        <w:t>14 of the Agreement</w:t>
      </w:r>
      <w:r>
        <w:t>, and that</w:t>
      </w:r>
      <w:r w:rsidRPr="00234C6C">
        <w:t xml:space="preserve"> </w:t>
      </w:r>
      <w:r>
        <w:t>any balances would be returned to the Fund by 31 December 2025.</w:t>
      </w:r>
    </w:p>
    <w:p w14:paraId="1D701B7D" w14:textId="77777777" w:rsidR="006B7793" w:rsidRPr="007E0055" w:rsidRDefault="006B7793" w:rsidP="006B7793">
      <w:pPr>
        <w:spacing w:after="240"/>
        <w:rPr>
          <w:b/>
          <w:bCs/>
        </w:rPr>
      </w:pPr>
      <w:r w:rsidRPr="007E0055">
        <w:rPr>
          <w:b/>
          <w:bCs/>
        </w:rPr>
        <w:t>Recommendation</w:t>
      </w:r>
    </w:p>
    <w:p w14:paraId="70DB3E7C" w14:textId="77777777" w:rsidR="006B7793" w:rsidRDefault="006B7793" w:rsidP="006B7793">
      <w:pPr>
        <w:pStyle w:val="Heading1"/>
      </w:pPr>
      <w:r w:rsidRPr="007E0055">
        <w:t>The Executive Committee may wish to note the progress report on the implementation of the work programme associated with the fourth and final tranche of stage II of the HCFC phaseout management plan for Indonesia, provided by UNDP and contained in document UNEP/OzL.Pro/ExCom/96/11.</w:t>
      </w:r>
    </w:p>
    <w:p w14:paraId="5C8E5BCA" w14:textId="02009084" w:rsidR="001E3B0B" w:rsidRDefault="009E053A" w:rsidP="00B02CE7">
      <w:pPr>
        <w:ind w:left="709"/>
        <w:textAlignment w:val="baseline"/>
        <w:rPr>
          <w:b/>
          <w:bCs/>
          <w:u w:val="single"/>
          <w:lang w:eastAsia="en-CA"/>
        </w:rPr>
      </w:pPr>
      <w:r w:rsidRPr="009E053A">
        <w:rPr>
          <w:b/>
          <w:bCs/>
          <w:u w:val="single"/>
          <w:lang w:eastAsia="en-CA"/>
        </w:rPr>
        <w:t>Iraq: HCFC phase-out management plan (stage II – completion of stage I, national phase out plan, and project to replace CFC-12 with isobutane and CFC-11 with cyclopentane in domestic refrigeration manufacturing at Light Industries)</w:t>
      </w:r>
      <w:r w:rsidRPr="009D0BEF">
        <w:rPr>
          <w:b/>
          <w:bCs/>
          <w:lang w:eastAsia="en-CA"/>
        </w:rPr>
        <w:t xml:space="preserve"> (UNEP and UNIDO)</w:t>
      </w:r>
    </w:p>
    <w:p w14:paraId="2B889B5E" w14:textId="77777777" w:rsidR="00950EC2" w:rsidRPr="00950EC2" w:rsidRDefault="00950EC2" w:rsidP="00950EC2">
      <w:pPr>
        <w:spacing w:before="240" w:after="240"/>
        <w:outlineLvl w:val="0"/>
        <w:rPr>
          <w:rFonts w:eastAsiaTheme="minorHAnsi"/>
          <w:b/>
          <w:bCs/>
        </w:rPr>
      </w:pPr>
      <w:r w:rsidRPr="00950EC2">
        <w:rPr>
          <w:rFonts w:eastAsiaTheme="minorHAnsi"/>
          <w:b/>
          <w:bCs/>
        </w:rPr>
        <w:t>Background</w:t>
      </w:r>
    </w:p>
    <w:p w14:paraId="32BD20A5" w14:textId="77777777" w:rsidR="00950EC2" w:rsidRPr="00950EC2" w:rsidRDefault="00950EC2" w:rsidP="00950EC2">
      <w:pPr>
        <w:numPr>
          <w:ilvl w:val="0"/>
          <w:numId w:val="1"/>
        </w:numPr>
        <w:spacing w:after="240"/>
        <w:outlineLvl w:val="0"/>
        <w:rPr>
          <w:rFonts w:eastAsiaTheme="minorHAnsi"/>
        </w:rPr>
      </w:pPr>
      <w:r w:rsidRPr="00950EC2">
        <w:rPr>
          <w:rFonts w:eastAsiaTheme="minorHAnsi"/>
        </w:rPr>
        <w:t>At its 87</w:t>
      </w:r>
      <w:r w:rsidRPr="00950EC2">
        <w:rPr>
          <w:rFonts w:eastAsiaTheme="minorHAnsi"/>
          <w:vertAlign w:val="superscript"/>
        </w:rPr>
        <w:t>th</w:t>
      </w:r>
      <w:r w:rsidRPr="00950EC2">
        <w:rPr>
          <w:rFonts w:eastAsiaTheme="minorHAnsi"/>
        </w:rPr>
        <w:t xml:space="preserve"> meeting, the Executive Committee approved stage II of the HCFC phase-out management plan (HPMP) for Iraq, noting that its second tranche could only be considered upon completion of stage I of the HPMP (IRQ/PHA/74/INV/23), the national phase-out plan (NPP) (IRQ/PHA/58/INV/09), and the project to replace refrigerant CFC-12 with isobutane and foam-blowing agent CFC-11 with cyclopentane in the manufacturing of domestic refrigerators and chest freezers at Light Industries Company (IRQ/REF/57/INV/07) (decision 87/40(c)). At the time of second tranche submission to the 95</w:t>
      </w:r>
      <w:r w:rsidRPr="00950EC2">
        <w:rPr>
          <w:rFonts w:eastAsiaTheme="minorHAnsi"/>
          <w:vertAlign w:val="superscript"/>
        </w:rPr>
        <w:t>th</w:t>
      </w:r>
      <w:r w:rsidRPr="00950EC2">
        <w:rPr>
          <w:rFonts w:eastAsiaTheme="minorHAnsi"/>
        </w:rPr>
        <w:t> meeting, the projects listed above had not been completed by UNIDO; accordingly, the tranche was approved for UNEP only, noting that no further funding would be considered for UNIDO until the condition had been fulfilled. Furthermore, on an exceptional basis, the completion dates for stage I of the HPMP and projects IRQ/REF/57/INV/07 and IRQ/PHA/58/INV/09 were extended to 31 December 2025, on the understanding that UNIDO would correct the implementation status of the latter two to “ongoing” (ONG) in its 2024 annual and financial progress report, and submit to the 96</w:t>
      </w:r>
      <w:r w:rsidRPr="00950EC2">
        <w:rPr>
          <w:rFonts w:eastAsiaTheme="minorHAnsi"/>
          <w:vertAlign w:val="superscript"/>
        </w:rPr>
        <w:t>th </w:t>
      </w:r>
      <w:r w:rsidRPr="00950EC2">
        <w:rPr>
          <w:rFonts w:eastAsiaTheme="minorHAnsi"/>
        </w:rPr>
        <w:t>meeting a report on progress achieved in the implementation of all three projects (decision 95/52).</w:t>
      </w:r>
    </w:p>
    <w:p w14:paraId="1C9A15F6" w14:textId="77777777" w:rsidR="00950EC2" w:rsidRPr="00950EC2" w:rsidRDefault="00950EC2" w:rsidP="00332272">
      <w:pPr>
        <w:keepNext/>
        <w:spacing w:before="240" w:after="240"/>
        <w:rPr>
          <w:rFonts w:eastAsiaTheme="minorHAnsi"/>
          <w:b/>
          <w:bCs/>
        </w:rPr>
      </w:pPr>
      <w:r w:rsidRPr="00950EC2">
        <w:rPr>
          <w:rFonts w:eastAsiaTheme="minorHAnsi"/>
          <w:b/>
          <w:bCs/>
        </w:rPr>
        <w:t>Progress report</w:t>
      </w:r>
    </w:p>
    <w:p w14:paraId="5E4944CC" w14:textId="77777777" w:rsidR="00950EC2" w:rsidRPr="00950EC2" w:rsidRDefault="00950EC2" w:rsidP="00950EC2">
      <w:pPr>
        <w:numPr>
          <w:ilvl w:val="0"/>
          <w:numId w:val="1"/>
        </w:numPr>
        <w:spacing w:after="240"/>
        <w:outlineLvl w:val="0"/>
        <w:rPr>
          <w:rFonts w:eastAsiaTheme="minorHAnsi"/>
        </w:rPr>
      </w:pPr>
      <w:r w:rsidRPr="00950EC2">
        <w:rPr>
          <w:rFonts w:eastAsiaTheme="minorHAnsi"/>
        </w:rPr>
        <w:t>On behalf of the Government of Iraq, UNIDO provided a progress report for the following projects:</w:t>
      </w:r>
    </w:p>
    <w:p w14:paraId="3BE13C6C" w14:textId="77777777" w:rsidR="00950EC2" w:rsidRPr="00B55562" w:rsidRDefault="00950EC2" w:rsidP="00950EC2">
      <w:pPr>
        <w:widowControl w:val="0"/>
        <w:numPr>
          <w:ilvl w:val="1"/>
          <w:numId w:val="1"/>
        </w:numPr>
        <w:spacing w:after="240"/>
        <w:outlineLvl w:val="1"/>
        <w:rPr>
          <w:rFonts w:eastAsiaTheme="minorHAnsi"/>
        </w:rPr>
      </w:pPr>
      <w:r w:rsidRPr="00950EC2">
        <w:rPr>
          <w:rFonts w:eastAsiaTheme="minorHAnsi"/>
          <w:i/>
          <w:iCs/>
        </w:rPr>
        <w:t xml:space="preserve">HPMP (stage I, second tranche) (servicing sector technical assistance): </w:t>
      </w:r>
      <w:r w:rsidRPr="00950EC2">
        <w:rPr>
          <w:rFonts w:eastAsiaTheme="minorHAnsi"/>
        </w:rPr>
        <w:t xml:space="preserve">UNIDO and the national ozone unit (NOU) discussed reallocating funds earmarked for the planned procurement of 40 refrigerant identifiers to procurement of other essential tools for </w:t>
      </w:r>
      <w:r w:rsidRPr="00B55562">
        <w:rPr>
          <w:rFonts w:eastAsiaTheme="minorHAnsi"/>
        </w:rPr>
        <w:t>technicians;</w:t>
      </w:r>
      <w:r w:rsidRPr="00B55562">
        <w:rPr>
          <w:rFonts w:eastAsiaTheme="minorHAnsi"/>
          <w:vertAlign w:val="superscript"/>
        </w:rPr>
        <w:footnoteReference w:id="13"/>
      </w:r>
    </w:p>
    <w:p w14:paraId="4AD7CDCE" w14:textId="77777777" w:rsidR="00950EC2" w:rsidRPr="00950EC2" w:rsidRDefault="00950EC2" w:rsidP="00950EC2">
      <w:pPr>
        <w:widowControl w:val="0"/>
        <w:numPr>
          <w:ilvl w:val="1"/>
          <w:numId w:val="1"/>
        </w:numPr>
        <w:spacing w:after="240"/>
        <w:outlineLvl w:val="1"/>
        <w:rPr>
          <w:rFonts w:eastAsiaTheme="minorHAnsi"/>
        </w:rPr>
      </w:pPr>
      <w:r w:rsidRPr="00950EC2">
        <w:rPr>
          <w:rFonts w:eastAsiaTheme="minorHAnsi"/>
          <w:i/>
          <w:iCs/>
        </w:rPr>
        <w:t>NPP (conversion from CFC</w:t>
      </w:r>
      <w:r w:rsidRPr="00950EC2">
        <w:rPr>
          <w:rFonts w:eastAsiaTheme="minorHAnsi"/>
          <w:i/>
          <w:iCs/>
        </w:rPr>
        <w:noBreakHyphen/>
        <w:t>11 to cyclopentane at two polyurethane foam manufacturers)</w:t>
      </w:r>
      <w:r w:rsidRPr="00950EC2">
        <w:rPr>
          <w:rFonts w:eastAsiaTheme="minorHAnsi"/>
        </w:rPr>
        <w:t>: Nassr State Company developed the terms of reference (TOR) for equipment installation and commissioning, selected a local contractor, received chemicals for training purposes, completed civil works, and began equipment commissioning, installation, and testing; Iraqi Steel received a site visit, completed the TOR for equipment installation and commissioning and the ensuing bidding process, and expects to award the resulting contract by end of April 2025; and</w:t>
      </w:r>
    </w:p>
    <w:p w14:paraId="53FF381E" w14:textId="77777777" w:rsidR="00950EC2" w:rsidRPr="00950EC2" w:rsidRDefault="00950EC2" w:rsidP="00950EC2">
      <w:pPr>
        <w:numPr>
          <w:ilvl w:val="1"/>
          <w:numId w:val="1"/>
        </w:numPr>
        <w:spacing w:before="240" w:after="240"/>
        <w:outlineLvl w:val="1"/>
        <w:rPr>
          <w:rFonts w:eastAsiaTheme="minorHAnsi"/>
          <w:u w:val="single"/>
        </w:rPr>
      </w:pPr>
      <w:r w:rsidRPr="00950EC2">
        <w:rPr>
          <w:rFonts w:eastAsiaTheme="minorHAnsi"/>
          <w:i/>
          <w:iCs/>
        </w:rPr>
        <w:t>Project to replace CFC-12 with isobutane and CFC-11 with cyclopentane in domestic refrigeration manufacturing at Light Industries</w:t>
      </w:r>
      <w:r w:rsidRPr="00950EC2">
        <w:rPr>
          <w:rFonts w:eastAsiaTheme="minorHAnsi"/>
        </w:rPr>
        <w:t xml:space="preserve">: the TOR for equipment installation and </w:t>
      </w:r>
      <w:r w:rsidRPr="00950EC2">
        <w:rPr>
          <w:rFonts w:eastAsiaTheme="minorHAnsi"/>
        </w:rPr>
        <w:lastRenderedPageBreak/>
        <w:t>commissioning and the ensuing bidding process were completed, with contract expected to be awarded by end of April 2025.</w:t>
      </w:r>
    </w:p>
    <w:p w14:paraId="0118C067" w14:textId="77777777" w:rsidR="00950EC2" w:rsidRPr="00950EC2" w:rsidRDefault="00950EC2" w:rsidP="00950EC2">
      <w:pPr>
        <w:keepNext/>
        <w:spacing w:before="240" w:after="240"/>
        <w:outlineLvl w:val="1"/>
        <w:rPr>
          <w:rFonts w:eastAsiaTheme="minorHAnsi"/>
          <w:u w:val="single"/>
        </w:rPr>
      </w:pPr>
      <w:r w:rsidRPr="00950EC2">
        <w:rPr>
          <w:rFonts w:eastAsiaTheme="minorHAnsi"/>
          <w:u w:val="single"/>
        </w:rPr>
        <w:t>Level of fund disbursement</w:t>
      </w:r>
    </w:p>
    <w:p w14:paraId="2D99D94E" w14:textId="7763E637" w:rsidR="00950EC2" w:rsidRPr="00B55562" w:rsidRDefault="00950EC2" w:rsidP="00950EC2">
      <w:pPr>
        <w:numPr>
          <w:ilvl w:val="0"/>
          <w:numId w:val="1"/>
        </w:numPr>
        <w:spacing w:after="240"/>
        <w:outlineLvl w:val="0"/>
      </w:pPr>
      <w:r w:rsidRPr="00950EC2">
        <w:t xml:space="preserve">As of March 2025, fund disbursement for the second tranche of stage I of the HPMP and for the NPP has reached 29.1 and 93.6 per cent, respectively; and the total amount of US $2,161,581 approved for the conversion project at Light Industries had been disbursed, and as shown </w:t>
      </w:r>
      <w:r w:rsidRPr="00B55562">
        <w:t>in table </w:t>
      </w:r>
      <w:r w:rsidR="003F5F3A" w:rsidRPr="00B55562">
        <w:t>6</w:t>
      </w:r>
      <w:r w:rsidRPr="00B55562">
        <w:t>. The remaining balances will be disbursed by December 2025.</w:t>
      </w:r>
    </w:p>
    <w:p w14:paraId="02324D6C" w14:textId="077693AE" w:rsidR="00950EC2" w:rsidRPr="00950EC2" w:rsidRDefault="00950EC2" w:rsidP="00473B75">
      <w:pPr>
        <w:keepNext/>
        <w:rPr>
          <w:b/>
        </w:rPr>
      </w:pPr>
      <w:r w:rsidRPr="00B55562">
        <w:rPr>
          <w:b/>
        </w:rPr>
        <w:t>Table </w:t>
      </w:r>
      <w:r w:rsidR="00473B75" w:rsidRPr="00B55562">
        <w:rPr>
          <w:b/>
        </w:rPr>
        <w:t>6</w:t>
      </w:r>
      <w:r w:rsidRPr="00B55562">
        <w:rPr>
          <w:b/>
        </w:rPr>
        <w:t>. Financial report of projects to be completed for Iraq</w:t>
      </w:r>
      <w:r w:rsidRPr="00B55562">
        <w:t xml:space="preserve"> </w:t>
      </w:r>
      <w:r w:rsidRPr="00B55562">
        <w:rPr>
          <w:b/>
        </w:rPr>
        <w:t>(U</w:t>
      </w:r>
      <w:r w:rsidRPr="00950EC2">
        <w:rPr>
          <w:b/>
        </w:rPr>
        <w:t>S $)</w:t>
      </w:r>
    </w:p>
    <w:tbl>
      <w:tblPr>
        <w:tblW w:w="5000" w:type="pct"/>
        <w:tblLayout w:type="fixed"/>
        <w:tblLook w:val="04A0" w:firstRow="1" w:lastRow="0" w:firstColumn="1" w:lastColumn="0" w:noHBand="0" w:noVBand="1"/>
      </w:tblPr>
      <w:tblGrid>
        <w:gridCol w:w="4007"/>
        <w:gridCol w:w="1158"/>
        <w:gridCol w:w="1337"/>
        <w:gridCol w:w="1604"/>
        <w:gridCol w:w="1244"/>
      </w:tblGrid>
      <w:tr w:rsidR="00950EC2" w:rsidRPr="00950EC2" w14:paraId="486D2365" w14:textId="77777777" w:rsidTr="00C303E0">
        <w:trPr>
          <w:tblHeader/>
        </w:trPr>
        <w:tc>
          <w:tcPr>
            <w:tcW w:w="21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5ED0DD2B" w14:textId="77777777" w:rsidR="00950EC2" w:rsidRPr="00950EC2" w:rsidRDefault="00950EC2" w:rsidP="00950EC2">
            <w:pPr>
              <w:widowControl w:val="0"/>
              <w:jc w:val="center"/>
              <w:rPr>
                <w:b/>
                <w:color w:val="000000"/>
                <w:sz w:val="20"/>
                <w:szCs w:val="20"/>
                <w:lang w:eastAsia="en-CA"/>
              </w:rPr>
            </w:pPr>
            <w:r w:rsidRPr="00950EC2">
              <w:rPr>
                <w:b/>
                <w:color w:val="000000"/>
                <w:sz w:val="20"/>
                <w:szCs w:val="20"/>
                <w:lang w:eastAsia="en-CA"/>
              </w:rPr>
              <w:t>Projects</w:t>
            </w:r>
          </w:p>
        </w:tc>
        <w:tc>
          <w:tcPr>
            <w:tcW w:w="619"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DC1B446" w14:textId="77777777" w:rsidR="00950EC2" w:rsidRPr="00950EC2" w:rsidRDefault="00950EC2" w:rsidP="00950EC2">
            <w:pPr>
              <w:widowControl w:val="0"/>
              <w:jc w:val="center"/>
              <w:rPr>
                <w:b/>
                <w:color w:val="000000"/>
                <w:sz w:val="20"/>
                <w:szCs w:val="20"/>
                <w:lang w:eastAsia="en-CA"/>
              </w:rPr>
            </w:pPr>
            <w:r w:rsidRPr="00950EC2">
              <w:rPr>
                <w:b/>
                <w:color w:val="000000"/>
                <w:sz w:val="20"/>
                <w:szCs w:val="20"/>
                <w:lang w:eastAsia="en-CA"/>
              </w:rPr>
              <w:t>Funds approved</w:t>
            </w:r>
          </w:p>
        </w:tc>
        <w:tc>
          <w:tcPr>
            <w:tcW w:w="71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B2D949B" w14:textId="77777777" w:rsidR="00950EC2" w:rsidRPr="00950EC2" w:rsidRDefault="00950EC2" w:rsidP="00950EC2">
            <w:pPr>
              <w:widowControl w:val="0"/>
              <w:jc w:val="center"/>
              <w:rPr>
                <w:b/>
                <w:color w:val="000000"/>
                <w:sz w:val="20"/>
                <w:szCs w:val="20"/>
                <w:lang w:eastAsia="en-CA"/>
              </w:rPr>
            </w:pPr>
            <w:r w:rsidRPr="00950EC2">
              <w:rPr>
                <w:b/>
                <w:color w:val="000000"/>
                <w:sz w:val="20"/>
                <w:szCs w:val="20"/>
                <w:lang w:eastAsia="en-CA"/>
              </w:rPr>
              <w:t>Funds disbursed</w:t>
            </w:r>
          </w:p>
        </w:tc>
        <w:tc>
          <w:tcPr>
            <w:tcW w:w="858"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EAADA78" w14:textId="77777777" w:rsidR="00950EC2" w:rsidRPr="00950EC2" w:rsidRDefault="00950EC2" w:rsidP="00950EC2">
            <w:pPr>
              <w:widowControl w:val="0"/>
              <w:jc w:val="center"/>
              <w:rPr>
                <w:b/>
                <w:color w:val="000000"/>
                <w:sz w:val="20"/>
                <w:szCs w:val="20"/>
                <w:lang w:eastAsia="en-CA"/>
              </w:rPr>
            </w:pPr>
            <w:r w:rsidRPr="00950EC2">
              <w:rPr>
                <w:b/>
                <w:color w:val="000000"/>
                <w:sz w:val="20"/>
                <w:szCs w:val="20"/>
                <w:lang w:eastAsia="en-CA"/>
              </w:rPr>
              <w:t>Disbursement rate (%)</w:t>
            </w:r>
          </w:p>
        </w:tc>
        <w:tc>
          <w:tcPr>
            <w:tcW w:w="665" w:type="pct"/>
            <w:tcBorders>
              <w:top w:val="single" w:sz="4" w:space="0" w:color="auto"/>
              <w:left w:val="nil"/>
              <w:bottom w:val="single" w:sz="4" w:space="0" w:color="auto"/>
              <w:right w:val="single" w:sz="4" w:space="0" w:color="auto"/>
            </w:tcBorders>
            <w:shd w:val="clear" w:color="auto" w:fill="auto"/>
          </w:tcPr>
          <w:p w14:paraId="7B8C1777" w14:textId="77777777" w:rsidR="00950EC2" w:rsidRPr="00950EC2" w:rsidRDefault="00950EC2" w:rsidP="00950EC2">
            <w:pPr>
              <w:widowControl w:val="0"/>
              <w:jc w:val="center"/>
              <w:rPr>
                <w:b/>
                <w:color w:val="000000"/>
                <w:sz w:val="20"/>
                <w:szCs w:val="20"/>
                <w:lang w:eastAsia="en-CA"/>
              </w:rPr>
            </w:pPr>
            <w:r w:rsidRPr="00950EC2">
              <w:rPr>
                <w:b/>
                <w:color w:val="000000"/>
                <w:sz w:val="20"/>
                <w:szCs w:val="20"/>
                <w:lang w:eastAsia="en-CA"/>
              </w:rPr>
              <w:t>Fund balance</w:t>
            </w:r>
          </w:p>
        </w:tc>
      </w:tr>
      <w:tr w:rsidR="00950EC2" w:rsidRPr="00950EC2" w14:paraId="33CD9B1E" w14:textId="77777777" w:rsidTr="00575853">
        <w:tc>
          <w:tcPr>
            <w:tcW w:w="2142"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1DF3BA93" w14:textId="77777777" w:rsidR="00950EC2" w:rsidRPr="00950EC2" w:rsidRDefault="00950EC2" w:rsidP="00950EC2">
            <w:pPr>
              <w:widowControl w:val="0"/>
              <w:jc w:val="left"/>
              <w:rPr>
                <w:color w:val="000000"/>
                <w:sz w:val="20"/>
                <w:szCs w:val="20"/>
                <w:lang w:eastAsia="en-CA"/>
              </w:rPr>
            </w:pPr>
            <w:r w:rsidRPr="00950EC2">
              <w:rPr>
                <w:color w:val="000000"/>
                <w:sz w:val="20"/>
                <w:szCs w:val="20"/>
                <w:lang w:eastAsia="en-CA"/>
              </w:rPr>
              <w:t>HPMP (stage I, 2</w:t>
            </w:r>
            <w:r w:rsidRPr="00950EC2">
              <w:rPr>
                <w:color w:val="000000"/>
                <w:sz w:val="20"/>
                <w:szCs w:val="20"/>
                <w:vertAlign w:val="superscript"/>
                <w:lang w:eastAsia="en-CA"/>
              </w:rPr>
              <w:t>nd</w:t>
            </w:r>
            <w:r w:rsidRPr="00950EC2">
              <w:rPr>
                <w:color w:val="000000"/>
                <w:sz w:val="20"/>
                <w:szCs w:val="20"/>
                <w:lang w:eastAsia="en-CA"/>
              </w:rPr>
              <w:t xml:space="preserve"> tranche)</w:t>
            </w:r>
          </w:p>
        </w:tc>
        <w:tc>
          <w:tcPr>
            <w:tcW w:w="619"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2A496DEC" w14:textId="77777777" w:rsidR="00950EC2" w:rsidRPr="00950EC2" w:rsidRDefault="00950EC2" w:rsidP="00950EC2">
            <w:pPr>
              <w:widowControl w:val="0"/>
              <w:jc w:val="right"/>
              <w:rPr>
                <w:color w:val="000000"/>
                <w:sz w:val="20"/>
                <w:szCs w:val="20"/>
                <w:lang w:eastAsia="en-CA"/>
              </w:rPr>
            </w:pPr>
            <w:r w:rsidRPr="00950EC2">
              <w:rPr>
                <w:color w:val="000000"/>
                <w:sz w:val="20"/>
                <w:szCs w:val="20"/>
                <w:lang w:eastAsia="en-CA"/>
              </w:rPr>
              <w:t>230,000</w:t>
            </w:r>
          </w:p>
        </w:tc>
        <w:tc>
          <w:tcPr>
            <w:tcW w:w="71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5E0ACC60" w14:textId="77777777" w:rsidR="00950EC2" w:rsidRPr="00950EC2" w:rsidRDefault="00950EC2" w:rsidP="00950EC2">
            <w:pPr>
              <w:widowControl w:val="0"/>
              <w:jc w:val="right"/>
              <w:rPr>
                <w:color w:val="000000"/>
                <w:sz w:val="20"/>
                <w:szCs w:val="20"/>
                <w:lang w:eastAsia="en-CA"/>
              </w:rPr>
            </w:pPr>
            <w:r w:rsidRPr="00950EC2">
              <w:rPr>
                <w:color w:val="000000"/>
                <w:sz w:val="20"/>
                <w:szCs w:val="20"/>
                <w:lang w:eastAsia="en-CA"/>
              </w:rPr>
              <w:t>66,856</w:t>
            </w:r>
          </w:p>
        </w:tc>
        <w:tc>
          <w:tcPr>
            <w:tcW w:w="858" w:type="pct"/>
            <w:tcBorders>
              <w:top w:val="nil"/>
              <w:left w:val="nil"/>
              <w:bottom w:val="single" w:sz="4" w:space="0" w:color="auto"/>
              <w:right w:val="single" w:sz="4" w:space="0" w:color="auto"/>
            </w:tcBorders>
            <w:shd w:val="clear" w:color="auto" w:fill="auto"/>
            <w:noWrap/>
            <w:tcMar>
              <w:left w:w="72" w:type="dxa"/>
              <w:right w:w="72" w:type="dxa"/>
            </w:tcMar>
            <w:vAlign w:val="bottom"/>
          </w:tcPr>
          <w:p w14:paraId="5F4F7051" w14:textId="77777777" w:rsidR="00950EC2" w:rsidRPr="00950EC2" w:rsidRDefault="00950EC2" w:rsidP="00950EC2">
            <w:pPr>
              <w:widowControl w:val="0"/>
              <w:jc w:val="center"/>
              <w:rPr>
                <w:color w:val="000000"/>
                <w:sz w:val="20"/>
                <w:szCs w:val="20"/>
                <w:lang w:eastAsia="en-CA"/>
              </w:rPr>
            </w:pPr>
            <w:r w:rsidRPr="00950EC2">
              <w:rPr>
                <w:color w:val="000000"/>
                <w:sz w:val="20"/>
                <w:szCs w:val="20"/>
                <w:lang w:eastAsia="en-CA"/>
              </w:rPr>
              <w:t>29.1</w:t>
            </w:r>
          </w:p>
        </w:tc>
        <w:tc>
          <w:tcPr>
            <w:tcW w:w="665" w:type="pct"/>
            <w:tcBorders>
              <w:top w:val="nil"/>
              <w:left w:val="nil"/>
              <w:bottom w:val="single" w:sz="4" w:space="0" w:color="auto"/>
              <w:right w:val="single" w:sz="4" w:space="0" w:color="auto"/>
            </w:tcBorders>
            <w:shd w:val="clear" w:color="auto" w:fill="auto"/>
          </w:tcPr>
          <w:p w14:paraId="0594AD6B" w14:textId="77777777" w:rsidR="00950EC2" w:rsidRPr="00950EC2" w:rsidRDefault="00950EC2" w:rsidP="00950EC2">
            <w:pPr>
              <w:widowControl w:val="0"/>
              <w:jc w:val="right"/>
              <w:rPr>
                <w:color w:val="000000"/>
                <w:sz w:val="20"/>
                <w:szCs w:val="20"/>
                <w:lang w:eastAsia="en-CA"/>
              </w:rPr>
            </w:pPr>
            <w:r w:rsidRPr="00950EC2">
              <w:rPr>
                <w:color w:val="000000"/>
                <w:sz w:val="20"/>
                <w:szCs w:val="20"/>
                <w:lang w:eastAsia="en-CA"/>
              </w:rPr>
              <w:t>*163,144</w:t>
            </w:r>
          </w:p>
        </w:tc>
      </w:tr>
      <w:tr w:rsidR="00950EC2" w:rsidRPr="00950EC2" w14:paraId="53525A3C" w14:textId="77777777" w:rsidTr="00BC1BCF">
        <w:tc>
          <w:tcPr>
            <w:tcW w:w="2142"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1C49F0B" w14:textId="77777777" w:rsidR="00950EC2" w:rsidRPr="00950EC2" w:rsidRDefault="00950EC2" w:rsidP="00950EC2">
            <w:pPr>
              <w:widowControl w:val="0"/>
              <w:jc w:val="left"/>
              <w:rPr>
                <w:color w:val="000000"/>
                <w:sz w:val="20"/>
                <w:szCs w:val="20"/>
                <w:lang w:eastAsia="en-CA"/>
              </w:rPr>
            </w:pPr>
            <w:r w:rsidRPr="00950EC2">
              <w:rPr>
                <w:color w:val="000000"/>
                <w:sz w:val="20"/>
                <w:szCs w:val="20"/>
                <w:lang w:eastAsia="en-CA"/>
              </w:rPr>
              <w:t>NPP (Nassr State Company</w:t>
            </w:r>
            <w:r w:rsidRPr="00950EC2">
              <w:rPr>
                <w:rFonts w:eastAsiaTheme="minorHAnsi"/>
                <w:sz w:val="20"/>
                <w:szCs w:val="20"/>
              </w:rPr>
              <w:t xml:space="preserve"> and </w:t>
            </w:r>
            <w:r w:rsidRPr="00950EC2">
              <w:rPr>
                <w:color w:val="000000"/>
                <w:sz w:val="20"/>
                <w:szCs w:val="20"/>
                <w:lang w:eastAsia="en-CA"/>
              </w:rPr>
              <w:t>Iraqi Steel)</w:t>
            </w:r>
          </w:p>
        </w:tc>
        <w:tc>
          <w:tcPr>
            <w:tcW w:w="619"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F165E56" w14:textId="77777777" w:rsidR="00950EC2" w:rsidRPr="00950EC2" w:rsidRDefault="00950EC2" w:rsidP="00950EC2">
            <w:pPr>
              <w:widowControl w:val="0"/>
              <w:jc w:val="right"/>
              <w:rPr>
                <w:color w:val="000000"/>
                <w:sz w:val="20"/>
                <w:szCs w:val="20"/>
                <w:lang w:eastAsia="en-CA"/>
              </w:rPr>
            </w:pPr>
            <w:r w:rsidRPr="00950EC2">
              <w:rPr>
                <w:color w:val="000000"/>
                <w:sz w:val="20"/>
                <w:szCs w:val="20"/>
                <w:lang w:eastAsia="en-CA"/>
              </w:rPr>
              <w:t>4,353,530</w:t>
            </w:r>
          </w:p>
        </w:tc>
        <w:tc>
          <w:tcPr>
            <w:tcW w:w="71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82DCE1A" w14:textId="77777777" w:rsidR="00950EC2" w:rsidRPr="00950EC2" w:rsidRDefault="00950EC2" w:rsidP="00950EC2">
            <w:pPr>
              <w:widowControl w:val="0"/>
              <w:jc w:val="right"/>
              <w:rPr>
                <w:color w:val="000000"/>
                <w:sz w:val="20"/>
                <w:szCs w:val="20"/>
                <w:lang w:eastAsia="en-CA"/>
              </w:rPr>
            </w:pPr>
            <w:r w:rsidRPr="00950EC2">
              <w:rPr>
                <w:color w:val="000000"/>
                <w:sz w:val="20"/>
                <w:szCs w:val="20"/>
                <w:lang w:eastAsia="en-CA"/>
              </w:rPr>
              <w:t>4,073,600</w:t>
            </w:r>
          </w:p>
        </w:tc>
        <w:tc>
          <w:tcPr>
            <w:tcW w:w="858"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489283" w14:textId="77777777" w:rsidR="00950EC2" w:rsidRPr="00950EC2" w:rsidRDefault="00950EC2" w:rsidP="00950EC2">
            <w:pPr>
              <w:widowControl w:val="0"/>
              <w:jc w:val="center"/>
              <w:rPr>
                <w:color w:val="000000"/>
                <w:sz w:val="20"/>
                <w:szCs w:val="20"/>
                <w:lang w:eastAsia="en-CA"/>
              </w:rPr>
            </w:pPr>
            <w:r w:rsidRPr="00950EC2">
              <w:rPr>
                <w:color w:val="000000"/>
                <w:sz w:val="20"/>
                <w:szCs w:val="20"/>
                <w:lang w:eastAsia="en-CA"/>
              </w:rPr>
              <w:t>93.6</w:t>
            </w:r>
          </w:p>
        </w:tc>
        <w:tc>
          <w:tcPr>
            <w:tcW w:w="665" w:type="pct"/>
            <w:tcBorders>
              <w:top w:val="nil"/>
              <w:left w:val="nil"/>
              <w:bottom w:val="single" w:sz="4" w:space="0" w:color="auto"/>
              <w:right w:val="single" w:sz="4" w:space="0" w:color="auto"/>
            </w:tcBorders>
            <w:shd w:val="clear" w:color="auto" w:fill="auto"/>
          </w:tcPr>
          <w:p w14:paraId="0B2987FB" w14:textId="77777777" w:rsidR="00950EC2" w:rsidRPr="00950EC2" w:rsidRDefault="00950EC2" w:rsidP="00950EC2">
            <w:pPr>
              <w:widowControl w:val="0"/>
              <w:jc w:val="right"/>
              <w:rPr>
                <w:color w:val="000000"/>
                <w:sz w:val="20"/>
                <w:szCs w:val="20"/>
                <w:lang w:eastAsia="en-CA"/>
              </w:rPr>
            </w:pPr>
            <w:r w:rsidRPr="00950EC2">
              <w:rPr>
                <w:color w:val="000000"/>
                <w:sz w:val="20"/>
                <w:szCs w:val="20"/>
                <w:lang w:eastAsia="en-CA"/>
              </w:rPr>
              <w:t>**279,930</w:t>
            </w:r>
          </w:p>
        </w:tc>
      </w:tr>
      <w:tr w:rsidR="00950EC2" w:rsidRPr="00950EC2" w14:paraId="619A08E3" w14:textId="77777777" w:rsidTr="00BC1BCF">
        <w:tc>
          <w:tcPr>
            <w:tcW w:w="21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tcPr>
          <w:p w14:paraId="195C9687" w14:textId="77777777" w:rsidR="00950EC2" w:rsidRPr="00950EC2" w:rsidRDefault="00950EC2" w:rsidP="00950EC2">
            <w:pPr>
              <w:widowControl w:val="0"/>
              <w:jc w:val="left"/>
              <w:rPr>
                <w:color w:val="000000"/>
                <w:sz w:val="20"/>
                <w:szCs w:val="20"/>
                <w:lang w:eastAsia="en-CA"/>
              </w:rPr>
            </w:pPr>
            <w:r w:rsidRPr="00950EC2">
              <w:rPr>
                <w:color w:val="000000"/>
                <w:sz w:val="20"/>
                <w:szCs w:val="20"/>
                <w:lang w:eastAsia="en-CA"/>
              </w:rPr>
              <w:t>Conversion at Light Industries</w:t>
            </w:r>
          </w:p>
        </w:tc>
        <w:tc>
          <w:tcPr>
            <w:tcW w:w="619" w:type="pct"/>
            <w:tcBorders>
              <w:top w:val="single" w:sz="4" w:space="0" w:color="auto"/>
              <w:left w:val="nil"/>
              <w:bottom w:val="single" w:sz="4" w:space="0" w:color="auto"/>
              <w:right w:val="single" w:sz="4" w:space="0" w:color="auto"/>
            </w:tcBorders>
            <w:shd w:val="clear" w:color="auto" w:fill="auto"/>
            <w:noWrap/>
            <w:tcMar>
              <w:left w:w="72" w:type="dxa"/>
              <w:right w:w="115" w:type="dxa"/>
            </w:tcMar>
            <w:vAlign w:val="center"/>
          </w:tcPr>
          <w:p w14:paraId="10076DA5" w14:textId="77777777" w:rsidR="00950EC2" w:rsidRPr="00950EC2" w:rsidRDefault="00950EC2" w:rsidP="00950EC2">
            <w:pPr>
              <w:widowControl w:val="0"/>
              <w:jc w:val="right"/>
              <w:rPr>
                <w:color w:val="000000"/>
                <w:sz w:val="20"/>
                <w:szCs w:val="20"/>
                <w:lang w:eastAsia="en-CA"/>
              </w:rPr>
            </w:pPr>
            <w:r w:rsidRPr="00950EC2">
              <w:rPr>
                <w:color w:val="000000"/>
                <w:sz w:val="20"/>
                <w:szCs w:val="20"/>
                <w:lang w:eastAsia="en-CA"/>
              </w:rPr>
              <w:t>2,161,581</w:t>
            </w:r>
          </w:p>
        </w:tc>
        <w:tc>
          <w:tcPr>
            <w:tcW w:w="715" w:type="pct"/>
            <w:tcBorders>
              <w:top w:val="single" w:sz="4" w:space="0" w:color="auto"/>
              <w:left w:val="nil"/>
              <w:bottom w:val="single" w:sz="4" w:space="0" w:color="auto"/>
              <w:right w:val="single" w:sz="4" w:space="0" w:color="auto"/>
            </w:tcBorders>
            <w:shd w:val="clear" w:color="auto" w:fill="auto"/>
            <w:noWrap/>
            <w:tcMar>
              <w:left w:w="72" w:type="dxa"/>
              <w:right w:w="115" w:type="dxa"/>
            </w:tcMar>
            <w:vAlign w:val="center"/>
          </w:tcPr>
          <w:p w14:paraId="08061A0D" w14:textId="77777777" w:rsidR="00950EC2" w:rsidRPr="00950EC2" w:rsidRDefault="00950EC2" w:rsidP="00950EC2">
            <w:pPr>
              <w:widowControl w:val="0"/>
              <w:jc w:val="right"/>
              <w:rPr>
                <w:color w:val="000000"/>
                <w:sz w:val="20"/>
                <w:szCs w:val="20"/>
                <w:lang w:eastAsia="en-CA"/>
              </w:rPr>
            </w:pPr>
            <w:r w:rsidRPr="00950EC2">
              <w:rPr>
                <w:color w:val="000000"/>
                <w:sz w:val="20"/>
                <w:szCs w:val="20"/>
                <w:lang w:eastAsia="en-CA"/>
              </w:rPr>
              <w:t>2,161,581</w:t>
            </w:r>
          </w:p>
        </w:tc>
        <w:tc>
          <w:tcPr>
            <w:tcW w:w="858"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6D2226A8" w14:textId="77777777" w:rsidR="00950EC2" w:rsidRPr="00950EC2" w:rsidRDefault="00950EC2" w:rsidP="00950EC2">
            <w:pPr>
              <w:widowControl w:val="0"/>
              <w:jc w:val="center"/>
              <w:rPr>
                <w:color w:val="000000"/>
                <w:sz w:val="20"/>
                <w:szCs w:val="20"/>
                <w:lang w:eastAsia="en-CA"/>
              </w:rPr>
            </w:pPr>
            <w:r w:rsidRPr="00950EC2">
              <w:rPr>
                <w:color w:val="000000"/>
                <w:sz w:val="20"/>
                <w:szCs w:val="20"/>
                <w:lang w:eastAsia="en-CA"/>
              </w:rPr>
              <w:t>100</w:t>
            </w:r>
          </w:p>
        </w:tc>
        <w:tc>
          <w:tcPr>
            <w:tcW w:w="665" w:type="pct"/>
            <w:tcBorders>
              <w:top w:val="single" w:sz="4" w:space="0" w:color="auto"/>
              <w:left w:val="nil"/>
              <w:bottom w:val="single" w:sz="4" w:space="0" w:color="auto"/>
              <w:right w:val="single" w:sz="4" w:space="0" w:color="auto"/>
            </w:tcBorders>
            <w:shd w:val="clear" w:color="auto" w:fill="auto"/>
          </w:tcPr>
          <w:p w14:paraId="5231F53D" w14:textId="77777777" w:rsidR="00950EC2" w:rsidRPr="00950EC2" w:rsidRDefault="00950EC2" w:rsidP="00950EC2">
            <w:pPr>
              <w:widowControl w:val="0"/>
              <w:jc w:val="right"/>
              <w:rPr>
                <w:color w:val="000000"/>
                <w:sz w:val="20"/>
                <w:szCs w:val="20"/>
                <w:lang w:eastAsia="en-CA"/>
              </w:rPr>
            </w:pPr>
            <w:r w:rsidRPr="00950EC2">
              <w:rPr>
                <w:color w:val="000000"/>
                <w:sz w:val="20"/>
                <w:szCs w:val="20"/>
                <w:lang w:eastAsia="en-CA"/>
              </w:rPr>
              <w:t>0</w:t>
            </w:r>
          </w:p>
        </w:tc>
      </w:tr>
    </w:tbl>
    <w:p w14:paraId="6D53E399" w14:textId="77777777" w:rsidR="00950EC2" w:rsidRPr="00950EC2" w:rsidRDefault="00950EC2" w:rsidP="00950EC2">
      <w:pPr>
        <w:widowControl w:val="0"/>
        <w:spacing w:after="240"/>
        <w:contextualSpacing/>
        <w:jc w:val="left"/>
        <w:rPr>
          <w:rFonts w:eastAsiaTheme="minorHAnsi"/>
          <w:sz w:val="18"/>
          <w:szCs w:val="18"/>
        </w:rPr>
      </w:pPr>
      <w:r w:rsidRPr="00950EC2">
        <w:rPr>
          <w:rFonts w:eastAsiaTheme="minorHAnsi"/>
          <w:sz w:val="18"/>
          <w:szCs w:val="18"/>
        </w:rPr>
        <w:t>* Including US $155,080 obligated for the procurement of tools and equipment for technicians</w:t>
      </w:r>
    </w:p>
    <w:p w14:paraId="464F5D71" w14:textId="77777777" w:rsidR="00950EC2" w:rsidRDefault="00950EC2" w:rsidP="00C75A49">
      <w:pPr>
        <w:widowControl w:val="0"/>
        <w:spacing w:before="240" w:after="240"/>
        <w:contextualSpacing/>
        <w:jc w:val="left"/>
        <w:rPr>
          <w:rFonts w:eastAsiaTheme="minorHAnsi"/>
          <w:sz w:val="18"/>
          <w:szCs w:val="18"/>
        </w:rPr>
      </w:pPr>
      <w:r w:rsidRPr="00950EC2">
        <w:rPr>
          <w:rFonts w:eastAsiaTheme="minorHAnsi"/>
          <w:sz w:val="18"/>
          <w:szCs w:val="18"/>
        </w:rPr>
        <w:t>** Including US $187,083 obligated for the ongoing enterprise conversion activities</w:t>
      </w:r>
    </w:p>
    <w:p w14:paraId="5361C19F" w14:textId="77777777" w:rsidR="00C75A49" w:rsidRPr="00950EC2" w:rsidRDefault="00C75A49" w:rsidP="00C75A49">
      <w:pPr>
        <w:widowControl w:val="0"/>
        <w:spacing w:before="240" w:after="240"/>
        <w:contextualSpacing/>
        <w:jc w:val="left"/>
        <w:rPr>
          <w:rFonts w:eastAsiaTheme="minorHAnsi"/>
          <w:sz w:val="18"/>
          <w:szCs w:val="18"/>
        </w:rPr>
      </w:pPr>
    </w:p>
    <w:p w14:paraId="6DC09170" w14:textId="77777777" w:rsidR="00950EC2" w:rsidRPr="00950EC2" w:rsidRDefault="00950EC2" w:rsidP="00C75A49">
      <w:pPr>
        <w:widowControl w:val="0"/>
        <w:spacing w:after="240"/>
        <w:rPr>
          <w:rFonts w:eastAsiaTheme="minorHAnsi"/>
          <w:b/>
          <w:bCs/>
        </w:rPr>
      </w:pPr>
      <w:r w:rsidRPr="00950EC2">
        <w:rPr>
          <w:rFonts w:eastAsiaTheme="minorHAnsi"/>
          <w:b/>
          <w:bCs/>
        </w:rPr>
        <w:t>Secretariat’s comments</w:t>
      </w:r>
    </w:p>
    <w:p w14:paraId="0F986A47" w14:textId="77777777" w:rsidR="00950EC2" w:rsidRPr="00950EC2" w:rsidRDefault="00950EC2" w:rsidP="00950EC2">
      <w:pPr>
        <w:widowControl w:val="0"/>
        <w:numPr>
          <w:ilvl w:val="0"/>
          <w:numId w:val="1"/>
        </w:numPr>
        <w:spacing w:after="240"/>
        <w:outlineLvl w:val="0"/>
        <w:rPr>
          <w:rFonts w:eastAsiaTheme="minorHAnsi"/>
        </w:rPr>
      </w:pPr>
      <w:r w:rsidRPr="00950EC2">
        <w:rPr>
          <w:rFonts w:eastAsiaTheme="minorHAnsi"/>
        </w:rPr>
        <w:t xml:space="preserve">Regarding the outstanding activity from stage I of the HPMP, the Secretariat acknowledged that resolving the supply issues delaying the procurement of refrigerant identifiers for years was beyond the project scope and noted UNIDO’s proposal to procure alternative tools and equipment for an estimated 100 servicing technicians instead. UNIDO explained that tools would be selected specifically to address the immediate need for reducing leaks in existing equipment and to promote leakage prevention, detection and equipment repair, and that refrigerant identifiers would be eventually acquired under stage II, along with additional tools for good servicing practices, once the global supply situation allowed. Noting that reducing demand for new HCFC-22 in Iraq was critical as the 2020–2024 consumption of this substance remained at 66.39 ODP tonnes, i.e. only 0.01 ODP tonne below the maximum allowable consumption level; that the procurement and distribution of equipment and tools to technicians had been part of the action plan for the second tranche of stage I of the </w:t>
      </w:r>
      <w:r w:rsidRPr="00B55562">
        <w:rPr>
          <w:rFonts w:eastAsiaTheme="minorHAnsi"/>
        </w:rPr>
        <w:t>HPMP;</w:t>
      </w:r>
      <w:r w:rsidRPr="00B55562">
        <w:rPr>
          <w:rFonts w:eastAsiaTheme="minorHAnsi"/>
          <w:vertAlign w:val="superscript"/>
        </w:rPr>
        <w:footnoteReference w:id="14"/>
      </w:r>
      <w:r w:rsidRPr="00B55562">
        <w:rPr>
          <w:rFonts w:eastAsiaTheme="minorHAnsi"/>
        </w:rPr>
        <w:t xml:space="preserve"> and</w:t>
      </w:r>
      <w:r w:rsidRPr="00950EC2">
        <w:rPr>
          <w:rFonts w:eastAsiaTheme="minorHAnsi"/>
        </w:rPr>
        <w:t xml:space="preserve"> that the Agreement for stage I allowed flexibility in addressing specific needs arising during project implementation in the refrigeration servicing sector, the Secretariat accepted the proposed solution.</w:t>
      </w:r>
    </w:p>
    <w:p w14:paraId="6531F18B" w14:textId="77777777" w:rsidR="00950EC2" w:rsidRPr="00950EC2" w:rsidRDefault="00950EC2" w:rsidP="00394535">
      <w:pPr>
        <w:widowControl w:val="0"/>
        <w:numPr>
          <w:ilvl w:val="0"/>
          <w:numId w:val="1"/>
        </w:numPr>
        <w:spacing w:after="240"/>
        <w:outlineLvl w:val="0"/>
        <w:rPr>
          <w:rFonts w:eastAsiaTheme="minorHAnsi"/>
        </w:rPr>
      </w:pPr>
      <w:r w:rsidRPr="00950EC2">
        <w:rPr>
          <w:rFonts w:eastAsiaTheme="minorHAnsi"/>
        </w:rPr>
        <w:t xml:space="preserve">On the implementation of the NPP project at Nassr State Company, UNIDO confirmed that it had been prioritized and progressed faster than conversions at the other two enterprises. The currently ongoing process of equipment commissioning, installation and testing, expected to last from five to eight weeks, will be completed with onsite verification and safety inspection. UNIDO further explained that lessons learned from the Nassr conversion informed the TOR preparation for Iraqi Steel (NPP) and Light Industries, </w:t>
      </w:r>
      <w:r w:rsidRPr="00950EC2">
        <w:rPr>
          <w:rFonts w:eastAsiaTheme="minorHAnsi"/>
          <w:i/>
          <w:iCs/>
        </w:rPr>
        <w:t>inter alia</w:t>
      </w:r>
      <w:r w:rsidRPr="00950EC2">
        <w:rPr>
          <w:rFonts w:eastAsiaTheme="minorHAnsi"/>
        </w:rPr>
        <w:t xml:space="preserve"> by requiring that enterprise readiness and commitment to project completion be assessed through site visits carried out by project coordinator and the NOU. The process of equipment commissioning and installation at both beneficiaries, including mechanical and electrical components and civil works, is estimated to last from five to eight weeks, with project completion expected by September 2025.</w:t>
      </w:r>
    </w:p>
    <w:p w14:paraId="480C53D6" w14:textId="77777777" w:rsidR="00950EC2" w:rsidRPr="00950EC2" w:rsidRDefault="00950EC2" w:rsidP="00394535">
      <w:pPr>
        <w:numPr>
          <w:ilvl w:val="0"/>
          <w:numId w:val="1"/>
        </w:numPr>
        <w:spacing w:after="240"/>
        <w:outlineLvl w:val="0"/>
        <w:rPr>
          <w:rFonts w:eastAsiaTheme="minorHAnsi"/>
        </w:rPr>
      </w:pPr>
      <w:r w:rsidRPr="00950EC2">
        <w:rPr>
          <w:rFonts w:eastAsiaTheme="minorHAnsi"/>
        </w:rPr>
        <w:t>UNIDO confirmed that it would continue to monitor implementation progress and actively address any arising challenges to ensure the timely completion of all ongoing projects by 31 December 2025, including the delivery and distribution of tools to beneficiaries, and that refrigerant identifiers would be acquired during stage II, once the supply issue was resolved.</w:t>
      </w:r>
    </w:p>
    <w:p w14:paraId="1BF919A1" w14:textId="77777777" w:rsidR="00950EC2" w:rsidRPr="00950EC2" w:rsidRDefault="00950EC2" w:rsidP="00394535">
      <w:pPr>
        <w:keepNext/>
        <w:spacing w:before="240" w:after="240"/>
        <w:outlineLvl w:val="0"/>
        <w:rPr>
          <w:rFonts w:eastAsiaTheme="minorHAnsi"/>
        </w:rPr>
      </w:pPr>
      <w:r w:rsidRPr="00950EC2">
        <w:rPr>
          <w:rFonts w:eastAsiaTheme="minorHAnsi"/>
          <w:b/>
          <w:bCs/>
        </w:rPr>
        <w:lastRenderedPageBreak/>
        <w:t>Recommendation</w:t>
      </w:r>
    </w:p>
    <w:p w14:paraId="3E58E3A5" w14:textId="77777777" w:rsidR="00950EC2" w:rsidRPr="00950EC2" w:rsidRDefault="00950EC2" w:rsidP="00394535">
      <w:pPr>
        <w:keepNext/>
        <w:numPr>
          <w:ilvl w:val="0"/>
          <w:numId w:val="1"/>
        </w:numPr>
        <w:spacing w:after="240"/>
        <w:outlineLvl w:val="0"/>
        <w:rPr>
          <w:rFonts w:eastAsiaTheme="minorHAnsi"/>
        </w:rPr>
      </w:pPr>
      <w:r w:rsidRPr="00950EC2">
        <w:rPr>
          <w:rFonts w:eastAsiaTheme="minorHAnsi"/>
        </w:rPr>
        <w:t>The Executive Committee may wish:</w:t>
      </w:r>
    </w:p>
    <w:p w14:paraId="73220695" w14:textId="77777777" w:rsidR="00950EC2" w:rsidRPr="00950EC2" w:rsidRDefault="00950EC2" w:rsidP="00394535">
      <w:pPr>
        <w:keepNext/>
        <w:numPr>
          <w:ilvl w:val="1"/>
          <w:numId w:val="1"/>
        </w:numPr>
        <w:spacing w:after="240"/>
        <w:outlineLvl w:val="1"/>
        <w:rPr>
          <w:rFonts w:eastAsiaTheme="minorHAnsi"/>
        </w:rPr>
      </w:pPr>
      <w:r w:rsidRPr="00950EC2">
        <w:rPr>
          <w:rFonts w:eastAsiaTheme="minorHAnsi"/>
        </w:rPr>
        <w:t>To note the reports on progress achieved in completing stage I of the HCFC phase-out management plan, the national phase-out plan (first tranche) (IRQ/PHA/58/INV/09), and the project to replace refrigerant CFC-12 with isobutane and foam-blowing agent CFC-11 with cyclopentane in the manufacturing of domestic refrigerators and chest freezers at Light Industries Company for Iraq (IRQ/REF/57/INV/07), submitted by UNIDO and contained in document UNEP/OzL.Pro/ExCom/96</w:t>
      </w:r>
      <w:r w:rsidRPr="00394535">
        <w:rPr>
          <w:rFonts w:eastAsiaTheme="minorHAnsi"/>
        </w:rPr>
        <w:t>/11;</w:t>
      </w:r>
      <w:r w:rsidRPr="00950EC2">
        <w:rPr>
          <w:rFonts w:eastAsiaTheme="minorHAnsi"/>
        </w:rPr>
        <w:t xml:space="preserve"> and</w:t>
      </w:r>
    </w:p>
    <w:p w14:paraId="437C943D" w14:textId="44BF0B7A" w:rsidR="009E053A" w:rsidRPr="00950EC2" w:rsidRDefault="00950EC2" w:rsidP="001C78F5">
      <w:pPr>
        <w:numPr>
          <w:ilvl w:val="1"/>
          <w:numId w:val="1"/>
        </w:numPr>
        <w:spacing w:after="240"/>
        <w:outlineLvl w:val="1"/>
        <w:rPr>
          <w:rFonts w:eastAsiaTheme="minorHAnsi"/>
        </w:rPr>
      </w:pPr>
      <w:r w:rsidRPr="00950EC2">
        <w:rPr>
          <w:rFonts w:eastAsiaTheme="minorHAnsi"/>
        </w:rPr>
        <w:t>To request UNIDO to submit to the 97</w:t>
      </w:r>
      <w:r w:rsidRPr="00950EC2">
        <w:rPr>
          <w:rFonts w:eastAsiaTheme="minorHAnsi"/>
          <w:vertAlign w:val="superscript"/>
        </w:rPr>
        <w:t>th</w:t>
      </w:r>
      <w:r w:rsidRPr="00950EC2">
        <w:rPr>
          <w:rFonts w:eastAsiaTheme="minorHAnsi"/>
        </w:rPr>
        <w:t xml:space="preserve"> meeting a progress report on the completion of projects referred to in subparagraph (a) above.</w:t>
      </w:r>
    </w:p>
    <w:p w14:paraId="14BFE38F" w14:textId="395244D2" w:rsidR="007628A9" w:rsidRPr="006E40C2" w:rsidRDefault="007628A9" w:rsidP="007628A9">
      <w:pPr>
        <w:ind w:left="720"/>
        <w:rPr>
          <w:b/>
          <w:bCs/>
          <w:u w:val="single"/>
        </w:rPr>
      </w:pPr>
      <w:r w:rsidRPr="006E40C2">
        <w:rPr>
          <w:b/>
          <w:bCs/>
          <w:u w:val="single"/>
        </w:rPr>
        <w:t xml:space="preserve">Kenya: HCFC phase-out management plan (stage II – </w:t>
      </w:r>
      <w:r w:rsidR="00AF7F05">
        <w:rPr>
          <w:b/>
          <w:bCs/>
          <w:u w:val="single"/>
        </w:rPr>
        <w:t>c</w:t>
      </w:r>
      <w:r w:rsidRPr="006E40C2">
        <w:rPr>
          <w:b/>
          <w:bCs/>
          <w:u w:val="single"/>
        </w:rPr>
        <w:t>hange of technology for a supermarket (</w:t>
      </w:r>
      <w:r w:rsidRPr="00BB1C40">
        <w:rPr>
          <w:b/>
          <w:bCs/>
          <w:u w:val="single"/>
        </w:rPr>
        <w:t>Woolmatt</w:t>
      </w:r>
      <w:r w:rsidRPr="006E40C2">
        <w:rPr>
          <w:b/>
          <w:bCs/>
          <w:u w:val="single"/>
        </w:rPr>
        <w:t>))</w:t>
      </w:r>
      <w:r w:rsidRPr="000807D4">
        <w:rPr>
          <w:b/>
          <w:bCs/>
        </w:rPr>
        <w:t xml:space="preserve"> (Government of France)</w:t>
      </w:r>
    </w:p>
    <w:p w14:paraId="20899847" w14:textId="77777777" w:rsidR="007628A9" w:rsidRPr="006E40C2" w:rsidRDefault="007628A9" w:rsidP="007628A9"/>
    <w:p w14:paraId="59A39F87" w14:textId="77777777" w:rsidR="007628A9" w:rsidRPr="006E40C2" w:rsidRDefault="007628A9" w:rsidP="007628A9">
      <w:pPr>
        <w:rPr>
          <w:b/>
          <w:bCs/>
        </w:rPr>
      </w:pPr>
      <w:r w:rsidRPr="006E40C2">
        <w:rPr>
          <w:b/>
          <w:bCs/>
        </w:rPr>
        <w:t>Background</w:t>
      </w:r>
    </w:p>
    <w:p w14:paraId="752BDFAC" w14:textId="77777777" w:rsidR="007628A9" w:rsidRPr="006E40C2" w:rsidRDefault="007628A9" w:rsidP="007628A9"/>
    <w:p w14:paraId="2F30BD53" w14:textId="77777777" w:rsidR="007628A9" w:rsidRPr="006E40C2" w:rsidRDefault="007628A9" w:rsidP="007628A9">
      <w:pPr>
        <w:pStyle w:val="Heading1"/>
      </w:pPr>
      <w:r w:rsidRPr="006E40C2">
        <w:t>At the 94</w:t>
      </w:r>
      <w:r w:rsidRPr="006E40C2">
        <w:rPr>
          <w:vertAlign w:val="superscript"/>
        </w:rPr>
        <w:t>th</w:t>
      </w:r>
      <w:r w:rsidRPr="006E40C2">
        <w:t xml:space="preserve"> meeting, the Executive Committee decided to defer, to the 95</w:t>
      </w:r>
      <w:r w:rsidRPr="006E40C2">
        <w:rPr>
          <w:vertAlign w:val="superscript"/>
        </w:rPr>
        <w:t>th</w:t>
      </w:r>
      <w:r w:rsidRPr="006E40C2">
        <w:t xml:space="preserve"> meeting, consideration of the revised proposal for the incentive scheme for the commercial refrigeration sector under stage</w:t>
      </w:r>
      <w:r>
        <w:t> </w:t>
      </w:r>
      <w:r w:rsidRPr="006E40C2">
        <w:t>II of the HCFC phase-out management plan (HPMP) for Kenya that had been submitted at the 94</w:t>
      </w:r>
      <w:r w:rsidRPr="006E40C2">
        <w:rPr>
          <w:vertAlign w:val="superscript"/>
        </w:rPr>
        <w:t>th</w:t>
      </w:r>
      <w:r w:rsidRPr="006E40C2">
        <w:t xml:space="preserve"> meeting, on the understanding that the Governments of France and Kenya would submit, to the 95</w:t>
      </w:r>
      <w:r w:rsidRPr="006E40C2">
        <w:rPr>
          <w:vertAlign w:val="superscript"/>
        </w:rPr>
        <w:t>th</w:t>
      </w:r>
      <w:r w:rsidRPr="006E40C2">
        <w:t xml:space="preserve"> meeting, a further revised proposal reallocating some or all of the funds under the project to other end-user incentive programmes to promote the adoption of low-global-warming-potential (GWP) technologies in the country and reducing the level of training support in comparison with the proposal submitted at the 94</w:t>
      </w:r>
      <w:r w:rsidRPr="006E40C2">
        <w:rPr>
          <w:vertAlign w:val="superscript"/>
        </w:rPr>
        <w:t>th</w:t>
      </w:r>
      <w:r>
        <w:t> </w:t>
      </w:r>
      <w:r w:rsidRPr="006E40C2">
        <w:t>meeting</w:t>
      </w:r>
      <w:r>
        <w:t xml:space="preserve"> (decision </w:t>
      </w:r>
      <w:r w:rsidRPr="00ED413D">
        <w:t>94/12</w:t>
      </w:r>
      <w:r>
        <w:t>)</w:t>
      </w:r>
      <w:r w:rsidRPr="006E40C2">
        <w:t>.</w:t>
      </w:r>
    </w:p>
    <w:p w14:paraId="7BDBEC18" w14:textId="77777777" w:rsidR="007628A9" w:rsidRPr="006E40C2" w:rsidRDefault="007628A9" w:rsidP="007628A9">
      <w:pPr>
        <w:rPr>
          <w:b/>
          <w:bCs/>
        </w:rPr>
      </w:pPr>
      <w:r w:rsidRPr="006E40C2">
        <w:rPr>
          <w:b/>
          <w:bCs/>
        </w:rPr>
        <w:t>Revised proposal</w:t>
      </w:r>
    </w:p>
    <w:p w14:paraId="3EFD57D8" w14:textId="77777777" w:rsidR="007628A9" w:rsidRPr="006E40C2" w:rsidRDefault="007628A9" w:rsidP="007628A9"/>
    <w:p w14:paraId="181FCE84" w14:textId="77777777" w:rsidR="007628A9" w:rsidRPr="006E40C2" w:rsidRDefault="007628A9" w:rsidP="007628A9">
      <w:pPr>
        <w:pStyle w:val="Heading1"/>
      </w:pPr>
      <w:r>
        <w:t>In response to the decision, t</w:t>
      </w:r>
      <w:r w:rsidRPr="006E40C2">
        <w:t>he Government of France provided updated information on technology conversion as follows:</w:t>
      </w:r>
    </w:p>
    <w:p w14:paraId="174257A7" w14:textId="77777777" w:rsidR="007628A9" w:rsidRPr="006E40C2" w:rsidRDefault="007628A9" w:rsidP="007628A9">
      <w:pPr>
        <w:pStyle w:val="Heading2"/>
        <w:numPr>
          <w:ilvl w:val="1"/>
          <w:numId w:val="2"/>
        </w:numPr>
      </w:pPr>
      <w:r w:rsidRPr="006E40C2">
        <w:t>Another supermarket, Woolmatt in Nakuru has expressed interest in participating in the project by converting to a transcritical CO</w:t>
      </w:r>
      <w:r w:rsidRPr="006E40C2">
        <w:rPr>
          <w:vertAlign w:val="subscript"/>
        </w:rPr>
        <w:t>2</w:t>
      </w:r>
      <w:r w:rsidRPr="006E40C2">
        <w:t>-based system. The conversion is planned to be implemented in the main branch in the city centre of Nakuru</w:t>
      </w:r>
      <w:r>
        <w:t xml:space="preserve"> and</w:t>
      </w:r>
      <w:r w:rsidRPr="006E40C2">
        <w:t xml:space="preserve"> involve</w:t>
      </w:r>
      <w:r>
        <w:t>s</w:t>
      </w:r>
      <w:r w:rsidRPr="006E40C2">
        <w:t xml:space="preserve"> a total cooling capacity of about 40 </w:t>
      </w:r>
      <w:r>
        <w:t>k</w:t>
      </w:r>
      <w:r w:rsidRPr="006E40C2">
        <w:t>W. This will entail replacement of eight multideck systems with a total refrigerant charge of 28</w:t>
      </w:r>
      <w:r>
        <w:t> </w:t>
      </w:r>
      <w:r w:rsidRPr="006E40C2">
        <w:t>kg of HCFC</w:t>
      </w:r>
      <w:r>
        <w:noBreakHyphen/>
      </w:r>
      <w:r w:rsidRPr="006E40C2">
        <w:t xml:space="preserve">22 </w:t>
      </w:r>
      <w:r>
        <w:t>by</w:t>
      </w:r>
      <w:r w:rsidRPr="006E40C2">
        <w:t xml:space="preserve"> a centralized transcritical CO</w:t>
      </w:r>
      <w:r w:rsidRPr="006E40C2">
        <w:rPr>
          <w:vertAlign w:val="subscript"/>
        </w:rPr>
        <w:t>2</w:t>
      </w:r>
      <w:r w:rsidRPr="006E40C2">
        <w:t>-based system and also integrate some freezers and coolers to have one overall energy</w:t>
      </w:r>
      <w:r>
        <w:noBreakHyphen/>
      </w:r>
      <w:r w:rsidRPr="006E40C2">
        <w:t>efficient central system</w:t>
      </w:r>
      <w:r>
        <w:t>;</w:t>
      </w:r>
    </w:p>
    <w:p w14:paraId="67294FE6" w14:textId="77777777" w:rsidR="007628A9" w:rsidRPr="006E40C2" w:rsidRDefault="007628A9" w:rsidP="007628A9">
      <w:pPr>
        <w:pStyle w:val="Heading2"/>
        <w:numPr>
          <w:ilvl w:val="1"/>
          <w:numId w:val="2"/>
        </w:numPr>
      </w:pPr>
      <w:r w:rsidRPr="006E40C2">
        <w:t>The total budget for this project</w:t>
      </w:r>
      <w:r>
        <w:t>,</w:t>
      </w:r>
      <w:r w:rsidRPr="006E40C2">
        <w:t xml:space="preserve"> including commissioning, training and monitoring</w:t>
      </w:r>
      <w:r>
        <w:t>,</w:t>
      </w:r>
      <w:r w:rsidRPr="006E40C2">
        <w:t xml:space="preserve"> is US $365,000. This includes eight multi-deck systems</w:t>
      </w:r>
      <w:r>
        <w:t xml:space="preserve"> (</w:t>
      </w:r>
      <w:r w:rsidRPr="006E40C2">
        <w:t>US $120,000</w:t>
      </w:r>
      <w:r>
        <w:t>)</w:t>
      </w:r>
      <w:r w:rsidRPr="006E40C2">
        <w:t>, transcritical CO</w:t>
      </w:r>
      <w:r w:rsidRPr="006E40C2">
        <w:rPr>
          <w:vertAlign w:val="subscript"/>
        </w:rPr>
        <w:t>2</w:t>
      </w:r>
      <w:r w:rsidRPr="006E40C2">
        <w:t xml:space="preserve"> ejector rack, electrical panel and gas cooler</w:t>
      </w:r>
      <w:r>
        <w:t xml:space="preserve"> (</w:t>
      </w:r>
      <w:r w:rsidRPr="006E40C2">
        <w:t>US $105,000</w:t>
      </w:r>
      <w:r>
        <w:t>)</w:t>
      </w:r>
      <w:r w:rsidRPr="006E40C2">
        <w:t xml:space="preserve">, other accessories and components (US $30,000), </w:t>
      </w:r>
      <w:r w:rsidRPr="00D11002">
        <w:t>commissioning and operations training by an international expert (US $15,000), shipment, insurance and other clearance expenses (US $50,000), technical support for design, evaluation</w:t>
      </w:r>
      <w:r>
        <w:t xml:space="preserve"> relating to procurement process </w:t>
      </w:r>
      <w:r w:rsidRPr="006E40C2">
        <w:t>(US</w:t>
      </w:r>
      <w:r>
        <w:t> </w:t>
      </w:r>
      <w:r w:rsidRPr="006E40C2">
        <w:t>$1</w:t>
      </w:r>
      <w:r>
        <w:t>0</w:t>
      </w:r>
      <w:r w:rsidRPr="006E40C2">
        <w:t>,000), monitoring energy consumption with smart meters and technical support (US</w:t>
      </w:r>
      <w:r>
        <w:t> </w:t>
      </w:r>
      <w:r w:rsidRPr="006E40C2">
        <w:t>$5,000)</w:t>
      </w:r>
      <w:r>
        <w:t>,</w:t>
      </w:r>
      <w:r w:rsidRPr="006E40C2">
        <w:t xml:space="preserve"> and </w:t>
      </w:r>
      <w:r>
        <w:t>t</w:t>
      </w:r>
      <w:r w:rsidRPr="0039438B">
        <w:t xml:space="preserve">echnical and operational support for procurement, shipment and installation </w:t>
      </w:r>
      <w:r w:rsidRPr="006E40C2">
        <w:t>(US $</w:t>
      </w:r>
      <w:r>
        <w:t>30</w:t>
      </w:r>
      <w:r w:rsidRPr="006E40C2">
        <w:t>,000</w:t>
      </w:r>
      <w:r>
        <w:t>);</w:t>
      </w:r>
    </w:p>
    <w:p w14:paraId="36EB072B" w14:textId="77777777" w:rsidR="007628A9" w:rsidRPr="006E40C2" w:rsidRDefault="007628A9" w:rsidP="007628A9">
      <w:pPr>
        <w:pStyle w:val="Heading2"/>
        <w:numPr>
          <w:ilvl w:val="1"/>
          <w:numId w:val="2"/>
        </w:numPr>
      </w:pPr>
      <w:r w:rsidRPr="006E40C2">
        <w:t xml:space="preserve">The </w:t>
      </w:r>
      <w:r>
        <w:t xml:space="preserve">existing </w:t>
      </w:r>
      <w:r w:rsidRPr="006E40C2">
        <w:t>equipment using HCFC-22 in the supermarket will be destroyed and the HCFC-22 recovered from the equipment would be reused after recovery</w:t>
      </w:r>
      <w:r>
        <w:t>;</w:t>
      </w:r>
    </w:p>
    <w:p w14:paraId="717EC393" w14:textId="77777777" w:rsidR="007628A9" w:rsidRPr="006E40C2" w:rsidRDefault="007628A9" w:rsidP="007628A9">
      <w:pPr>
        <w:pStyle w:val="Heading2"/>
        <w:numPr>
          <w:ilvl w:val="1"/>
          <w:numId w:val="2"/>
        </w:numPr>
      </w:pPr>
      <w:r w:rsidRPr="006E40C2">
        <w:lastRenderedPageBreak/>
        <w:t xml:space="preserve">Assuming a remaining life of five years that includes end-of-life emission levels and an estimated leakage rate of 50 per cent, the total direct emission GWP savings over four years </w:t>
      </w:r>
      <w:r>
        <w:t>are</w:t>
      </w:r>
      <w:r w:rsidRPr="006E40C2">
        <w:t xml:space="preserve"> estimated at 126.7 CO</w:t>
      </w:r>
      <w:r w:rsidRPr="006E40C2">
        <w:rPr>
          <w:vertAlign w:val="subscript"/>
        </w:rPr>
        <w:t>2</w:t>
      </w:r>
      <w:r w:rsidRPr="006E40C2">
        <w:t>-eq tonnes</w:t>
      </w:r>
      <w:r>
        <w:t>;</w:t>
      </w:r>
    </w:p>
    <w:p w14:paraId="2721DF22" w14:textId="77777777" w:rsidR="007628A9" w:rsidRPr="006E40C2" w:rsidRDefault="007628A9" w:rsidP="007628A9">
      <w:pPr>
        <w:pStyle w:val="Heading2"/>
        <w:numPr>
          <w:ilvl w:val="1"/>
          <w:numId w:val="2"/>
        </w:numPr>
      </w:pPr>
      <w:r w:rsidRPr="006E40C2">
        <w:t>Woolmatt is estimated to co-finance in the amount of US</w:t>
      </w:r>
      <w:r>
        <w:t> </w:t>
      </w:r>
      <w:r w:rsidRPr="006E40C2">
        <w:t xml:space="preserve">$35,000 that includes </w:t>
      </w:r>
      <w:r>
        <w:t xml:space="preserve">the </w:t>
      </w:r>
      <w:r w:rsidRPr="006E40C2">
        <w:t xml:space="preserve">costs for </w:t>
      </w:r>
      <w:r>
        <w:t xml:space="preserve">the </w:t>
      </w:r>
      <w:r w:rsidRPr="006E40C2">
        <w:t xml:space="preserve">removal and disposal of </w:t>
      </w:r>
      <w:r>
        <w:t xml:space="preserve">the </w:t>
      </w:r>
      <w:r w:rsidRPr="006E40C2">
        <w:t xml:space="preserve">old system, installation </w:t>
      </w:r>
      <w:r>
        <w:t>of the</w:t>
      </w:r>
      <w:r w:rsidRPr="006E40C2">
        <w:t xml:space="preserve"> new CO</w:t>
      </w:r>
      <w:r w:rsidRPr="006E40C2">
        <w:rPr>
          <w:vertAlign w:val="subscript"/>
        </w:rPr>
        <w:t>2</w:t>
      </w:r>
      <w:r w:rsidRPr="006E40C2">
        <w:t xml:space="preserve"> system, purchase of two cold rooms</w:t>
      </w:r>
      <w:r>
        <w:t>,</w:t>
      </w:r>
      <w:r w:rsidRPr="006E40C2">
        <w:t xml:space="preserve"> including construction/installation</w:t>
      </w:r>
      <w:r>
        <w:t>,</w:t>
      </w:r>
      <w:r w:rsidRPr="006E40C2">
        <w:t xml:space="preserve"> and staff/service technicians.</w:t>
      </w:r>
      <w:r w:rsidRPr="006E40C2">
        <w:rPr>
          <w:rStyle w:val="FootnoteReference"/>
        </w:rPr>
        <w:footnoteReference w:id="15"/>
      </w:r>
      <w:r w:rsidRPr="006E40C2">
        <w:t xml:space="preserve"> </w:t>
      </w:r>
      <w:r>
        <w:t>Additionally</w:t>
      </w:r>
      <w:r w:rsidRPr="006E40C2">
        <w:t>, under the Green Cooling Initiative (GCI), funded by the German Federal Ministry for the Environment, Nature Conservation, Nuclear Safety and Consumer Protection (BMUV),</w:t>
      </w:r>
      <w:r>
        <w:t xml:space="preserve"> </w:t>
      </w:r>
      <w:r w:rsidRPr="006E40C2">
        <w:t>a transcritical CO</w:t>
      </w:r>
      <w:r w:rsidRPr="006E40C2">
        <w:rPr>
          <w:vertAlign w:val="subscript"/>
        </w:rPr>
        <w:t>2</w:t>
      </w:r>
      <w:r w:rsidRPr="006E40C2">
        <w:t xml:space="preserve"> ejector</w:t>
      </w:r>
      <w:r>
        <w:t xml:space="preserve"> </w:t>
      </w:r>
      <w:r w:rsidRPr="006E40C2">
        <w:t xml:space="preserve">and tools </w:t>
      </w:r>
      <w:r>
        <w:t xml:space="preserve">were donated for RAC training </w:t>
      </w:r>
      <w:r w:rsidRPr="006E40C2">
        <w:t>to the Nairobi National Polytechnic (NNP</w:t>
      </w:r>
      <w:r>
        <w:t xml:space="preserve">); and, with support from GCI, </w:t>
      </w:r>
      <w:r w:rsidRPr="006E40C2">
        <w:t>trainers and technicians</w:t>
      </w:r>
      <w:r>
        <w:t xml:space="preserve"> have been trained</w:t>
      </w:r>
      <w:r w:rsidRPr="006E40C2">
        <w:t xml:space="preserve"> in Germany and Kenya</w:t>
      </w:r>
      <w:r>
        <w:t xml:space="preserve">, at an </w:t>
      </w:r>
      <w:r w:rsidRPr="006E40C2">
        <w:t xml:space="preserve">estimated cost </w:t>
      </w:r>
      <w:r>
        <w:t>of about</w:t>
      </w:r>
      <w:r w:rsidRPr="006E40C2">
        <w:t xml:space="preserve"> US</w:t>
      </w:r>
      <w:r>
        <w:t> </w:t>
      </w:r>
      <w:r w:rsidRPr="006E40C2">
        <w:t>$80,000. Thus, the total cost for co</w:t>
      </w:r>
      <w:r>
        <w:noBreakHyphen/>
      </w:r>
      <w:r w:rsidRPr="006E40C2">
        <w:t>financing is estimated to be US</w:t>
      </w:r>
      <w:r>
        <w:t> </w:t>
      </w:r>
      <w:r w:rsidRPr="006E40C2">
        <w:t>$115,000</w:t>
      </w:r>
      <w:r>
        <w:t>; and</w:t>
      </w:r>
    </w:p>
    <w:p w14:paraId="5979D139" w14:textId="77777777" w:rsidR="007628A9" w:rsidRPr="006E40C2" w:rsidRDefault="007628A9" w:rsidP="007628A9">
      <w:pPr>
        <w:pStyle w:val="Heading2"/>
        <w:numPr>
          <w:ilvl w:val="1"/>
          <w:numId w:val="2"/>
        </w:numPr>
      </w:pPr>
      <w:r w:rsidRPr="006E40C2">
        <w:t xml:space="preserve">Training would be provided to operators in the supermarkets and service technicians on safe operations of </w:t>
      </w:r>
      <w:r>
        <w:t xml:space="preserve">the </w:t>
      </w:r>
      <w:r w:rsidRPr="006E40C2">
        <w:t>transcritica</w:t>
      </w:r>
      <w:r>
        <w:t xml:space="preserve">l </w:t>
      </w:r>
      <w:r w:rsidRPr="006E40C2">
        <w:t>CO</w:t>
      </w:r>
      <w:r w:rsidRPr="006E40C2">
        <w:rPr>
          <w:vertAlign w:val="subscript"/>
        </w:rPr>
        <w:t>2</w:t>
      </w:r>
      <w:r w:rsidRPr="006E40C2">
        <w:t>-based system. GCI trained one trainer in Germany and one international trainer in Kenya</w:t>
      </w:r>
      <w:r>
        <w:t>.</w:t>
      </w:r>
      <w:r w:rsidRPr="006E40C2">
        <w:t xml:space="preserve"> Four trainers have also been trained on operating and maintaining transcritical CO</w:t>
      </w:r>
      <w:r w:rsidRPr="006E40C2">
        <w:rPr>
          <w:vertAlign w:val="subscript"/>
        </w:rPr>
        <w:t>2</w:t>
      </w:r>
      <w:r w:rsidRPr="006E40C2">
        <w:t xml:space="preserve">-based systems in Kenya. During the conversion of the supermarket, an international trainer will do a detailed training for the operators and the servicing company in Nakuru. </w:t>
      </w:r>
      <w:r>
        <w:t>In addition</w:t>
      </w:r>
      <w:r w:rsidRPr="006E40C2">
        <w:t>, the international technology supplier will have remote access to the system and will be</w:t>
      </w:r>
      <w:r>
        <w:t xml:space="preserve"> available</w:t>
      </w:r>
      <w:r w:rsidRPr="006E40C2">
        <w:t xml:space="preserve"> for virtual aftersales service. The procurement contract would include all relevant materials and spare parts (e.g. valves, sensors, electrical cables, seals, oils, etc.) to ensure that, in an event of failure, the servicing company can change them immediately.</w:t>
      </w:r>
    </w:p>
    <w:p w14:paraId="315C688D" w14:textId="77777777" w:rsidR="007628A9" w:rsidRPr="006E40C2" w:rsidRDefault="007628A9" w:rsidP="007628A9">
      <w:pPr>
        <w:pStyle w:val="Heading1"/>
      </w:pPr>
      <w:r w:rsidRPr="006E40C2">
        <w:t>In line with decision 84/84(d),</w:t>
      </w:r>
      <w:r w:rsidRPr="006E40C2">
        <w:rPr>
          <w:rStyle w:val="FootnoteReference"/>
          <w:rFonts w:asciiTheme="majorBidi" w:hAnsiTheme="majorBidi" w:cstheme="majorBidi"/>
        </w:rPr>
        <w:footnoteReference w:id="16"/>
      </w:r>
      <w:r w:rsidRPr="006E40C2">
        <w:t xml:space="preserve"> the Government of France would submit detailed reports on the results of existing and future end-user projects once they have been completed, to allow the Secretariat to develop fact sheets to inform future projects.</w:t>
      </w:r>
    </w:p>
    <w:p w14:paraId="4123B1D4" w14:textId="77777777" w:rsidR="007628A9" w:rsidRPr="006E40C2" w:rsidRDefault="007628A9" w:rsidP="007628A9">
      <w:pPr>
        <w:pStyle w:val="ListParagraph"/>
        <w:keepNext/>
        <w:keepLines/>
        <w:ind w:left="0"/>
        <w:rPr>
          <w:rFonts w:asciiTheme="majorBidi" w:hAnsiTheme="majorBidi" w:cstheme="majorBidi"/>
          <w:b/>
          <w:bCs/>
        </w:rPr>
      </w:pPr>
      <w:r w:rsidRPr="006E40C2">
        <w:rPr>
          <w:rFonts w:asciiTheme="majorBidi" w:hAnsiTheme="majorBidi" w:cstheme="majorBidi"/>
          <w:b/>
          <w:bCs/>
        </w:rPr>
        <w:t>Secretariat’s comments</w:t>
      </w:r>
    </w:p>
    <w:p w14:paraId="1169EC3C" w14:textId="77777777" w:rsidR="007628A9" w:rsidRPr="006E40C2" w:rsidRDefault="007628A9" w:rsidP="007628A9">
      <w:pPr>
        <w:keepNext/>
        <w:keepLines/>
        <w:rPr>
          <w:rFonts w:asciiTheme="majorBidi" w:hAnsiTheme="majorBidi" w:cstheme="majorBidi"/>
        </w:rPr>
      </w:pPr>
    </w:p>
    <w:p w14:paraId="27986196" w14:textId="77777777" w:rsidR="007628A9" w:rsidRPr="006E40C2" w:rsidRDefault="007628A9" w:rsidP="007628A9">
      <w:pPr>
        <w:pStyle w:val="Heading1"/>
      </w:pPr>
      <w:bookmarkStart w:id="4" w:name="_Hlk197363692"/>
      <w:r w:rsidRPr="006E40C2">
        <w:t xml:space="preserve">The Secretariat requested information </w:t>
      </w:r>
      <w:r>
        <w:t>regarding</w:t>
      </w:r>
      <w:r w:rsidRPr="006E40C2">
        <w:t xml:space="preserve"> the change in technology and </w:t>
      </w:r>
      <w:r>
        <w:t xml:space="preserve">the rationale behind </w:t>
      </w:r>
      <w:r w:rsidRPr="006E40C2">
        <w:t>the supermarket</w:t>
      </w:r>
      <w:r>
        <w:t>’s choice of</w:t>
      </w:r>
      <w:r w:rsidRPr="006E40C2">
        <w:t xml:space="preserve"> CO</w:t>
      </w:r>
      <w:r w:rsidRPr="006E40C2">
        <w:rPr>
          <w:vertAlign w:val="subscript"/>
        </w:rPr>
        <w:t>2</w:t>
      </w:r>
      <w:r w:rsidRPr="006E40C2">
        <w:t xml:space="preserve">-based transcritical systems. The Government of France explained that the supermarket </w:t>
      </w:r>
      <w:r>
        <w:t>opted</w:t>
      </w:r>
      <w:r w:rsidRPr="006E40C2">
        <w:t xml:space="preserve"> for </w:t>
      </w:r>
      <w:r>
        <w:t xml:space="preserve">a </w:t>
      </w:r>
      <w:r w:rsidRPr="006E40C2">
        <w:t>transcritical CO</w:t>
      </w:r>
      <w:r w:rsidRPr="006E40C2">
        <w:rPr>
          <w:vertAlign w:val="subscript"/>
        </w:rPr>
        <w:t>2</w:t>
      </w:r>
      <w:r w:rsidRPr="006E40C2">
        <w:t xml:space="preserve">-based system </w:t>
      </w:r>
      <w:r>
        <w:t>over</w:t>
      </w:r>
      <w:r w:rsidRPr="006E40C2">
        <w:t xml:space="preserve"> R-290 </w:t>
      </w:r>
      <w:r>
        <w:t>due to</w:t>
      </w:r>
      <w:r w:rsidRPr="006E40C2">
        <w:t xml:space="preserve"> the size and requirement</w:t>
      </w:r>
      <w:r>
        <w:t>s</w:t>
      </w:r>
      <w:r w:rsidRPr="006E40C2">
        <w:t xml:space="preserve"> of such refrigeration systems for their low</w:t>
      </w:r>
      <w:r>
        <w:t xml:space="preserve"> </w:t>
      </w:r>
      <w:r w:rsidRPr="006E40C2">
        <w:t>and medium temperature applications, lower operating costs</w:t>
      </w:r>
      <w:r>
        <w:t>,</w:t>
      </w:r>
      <w:r w:rsidRPr="006E40C2">
        <w:t xml:space="preserve"> and </w:t>
      </w:r>
      <w:r>
        <w:t xml:space="preserve">the </w:t>
      </w:r>
      <w:r w:rsidRPr="006E40C2">
        <w:t xml:space="preserve">ability to maintain and service this equipment through trained service technicians. In terms of investment costs, the difference between </w:t>
      </w:r>
      <w:r>
        <w:t>the two</w:t>
      </w:r>
      <w:r w:rsidRPr="006E40C2">
        <w:t xml:space="preserve"> systems </w:t>
      </w:r>
      <w:r>
        <w:t>with</w:t>
      </w:r>
      <w:r w:rsidRPr="006E40C2">
        <w:t xml:space="preserve">in the company is not estimated to be significant. Furthermore, </w:t>
      </w:r>
      <w:r>
        <w:t>it was</w:t>
      </w:r>
      <w:r w:rsidRPr="006E40C2">
        <w:t xml:space="preserve"> </w:t>
      </w:r>
      <w:r>
        <w:t>clarified</w:t>
      </w:r>
      <w:r w:rsidRPr="006E40C2">
        <w:t xml:space="preserve"> that the technology choice made by Woolmatt </w:t>
      </w:r>
      <w:r>
        <w:t>aligns</w:t>
      </w:r>
      <w:r w:rsidRPr="006E40C2">
        <w:t xml:space="preserve"> with the originally approved technology </w:t>
      </w:r>
      <w:r>
        <w:t>from</w:t>
      </w:r>
      <w:r w:rsidRPr="006E40C2">
        <w:t xml:space="preserve"> stage II of the HPMP for Kenya. </w:t>
      </w:r>
    </w:p>
    <w:bookmarkEnd w:id="4"/>
    <w:p w14:paraId="1BE47C47" w14:textId="77777777" w:rsidR="007628A9" w:rsidRPr="006E40C2" w:rsidRDefault="007628A9" w:rsidP="007628A9">
      <w:pPr>
        <w:pStyle w:val="Heading1"/>
      </w:pPr>
      <w:r w:rsidRPr="006E40C2">
        <w:t>On awareness and outreach of the alternative technologies, the Government of France mentioned that outreach activities on project performance w</w:t>
      </w:r>
      <w:r>
        <w:t>ill</w:t>
      </w:r>
      <w:r w:rsidRPr="006E40C2">
        <w:t xml:space="preserve"> be </w:t>
      </w:r>
      <w:r>
        <w:t>implemented</w:t>
      </w:r>
      <w:r w:rsidRPr="006E40C2">
        <w:t xml:space="preserve"> through different project activities relating to green cooling and energy efficiency, including potential development of credit lines for supermarkets via </w:t>
      </w:r>
      <w:r>
        <w:t xml:space="preserve">German banking/investment groups </w:t>
      </w:r>
      <w:r w:rsidRPr="006E40C2">
        <w:t xml:space="preserve">KfW or DEG, </w:t>
      </w:r>
      <w:r>
        <w:t xml:space="preserve">conducting </w:t>
      </w:r>
      <w:r w:rsidRPr="006E40C2">
        <w:t xml:space="preserve">stakeholder workshops on green supermarkets </w:t>
      </w:r>
      <w:r>
        <w:t xml:space="preserve">under activities </w:t>
      </w:r>
      <w:r w:rsidRPr="006E40C2">
        <w:t xml:space="preserve">in </w:t>
      </w:r>
      <w:r>
        <w:t xml:space="preserve">the </w:t>
      </w:r>
      <w:r w:rsidRPr="006E40C2">
        <w:t xml:space="preserve">HPMP and </w:t>
      </w:r>
      <w:r>
        <w:t xml:space="preserve">the </w:t>
      </w:r>
      <w:r w:rsidRPr="006E40C2">
        <w:t xml:space="preserve">Kigali HFC implementation plan in </w:t>
      </w:r>
      <w:r>
        <w:t xml:space="preserve">the </w:t>
      </w:r>
      <w:r w:rsidRPr="006E40C2">
        <w:t>future</w:t>
      </w:r>
      <w:r>
        <w:t>,</w:t>
      </w:r>
      <w:r w:rsidRPr="006E40C2">
        <w:t xml:space="preserve"> and </w:t>
      </w:r>
      <w:r>
        <w:t xml:space="preserve">organizing </w:t>
      </w:r>
      <w:r w:rsidRPr="006E40C2">
        <w:t>presentations</w:t>
      </w:r>
      <w:r>
        <w:t xml:space="preserve"> </w:t>
      </w:r>
      <w:r w:rsidRPr="006E40C2">
        <w:t xml:space="preserve">in national and international events </w:t>
      </w:r>
      <w:r>
        <w:t xml:space="preserve">and </w:t>
      </w:r>
      <w:r w:rsidRPr="006E40C2">
        <w:t>regional network meetings. In addition, information on energy consumption and emission savings through this technology w</w:t>
      </w:r>
      <w:r>
        <w:t>ill</w:t>
      </w:r>
      <w:r w:rsidRPr="006E40C2">
        <w:t xml:space="preserve"> be provided to </w:t>
      </w:r>
      <w:r>
        <w:t xml:space="preserve">the National Environment Management Authority </w:t>
      </w:r>
      <w:r w:rsidRPr="006E40C2">
        <w:t>and energy regulatory authorities.</w:t>
      </w:r>
    </w:p>
    <w:p w14:paraId="27807FE5" w14:textId="77777777" w:rsidR="007628A9" w:rsidRPr="006E40C2" w:rsidRDefault="007628A9" w:rsidP="007628A9">
      <w:pPr>
        <w:pStyle w:val="Heading1"/>
      </w:pPr>
      <w:r w:rsidRPr="006E40C2">
        <w:lastRenderedPageBreak/>
        <w:t xml:space="preserve">On scalability of the project, the Government of France explained that based on the performance of this system, two other supermarkets/branches of Woolmatt could install </w:t>
      </w:r>
      <w:r>
        <w:t xml:space="preserve">the </w:t>
      </w:r>
      <w:r w:rsidRPr="006E40C2">
        <w:t>transcritical CO</w:t>
      </w:r>
      <w:r w:rsidRPr="006E40C2">
        <w:rPr>
          <w:vertAlign w:val="subscript"/>
        </w:rPr>
        <w:t>2</w:t>
      </w:r>
      <w:r>
        <w:noBreakHyphen/>
      </w:r>
      <w:r w:rsidRPr="006E40C2">
        <w:t>based system. Moreover, there are currently an estimated 500 supermarkets in Kenya (Naivas, Quickmart, Chandarana FoodPlus, Carrefour, etc.) that could also consider us</w:t>
      </w:r>
      <w:r>
        <w:t>ing</w:t>
      </w:r>
      <w:r w:rsidRPr="006E40C2">
        <w:t xml:space="preserve"> CO</w:t>
      </w:r>
      <w:r w:rsidRPr="006E40C2">
        <w:rPr>
          <w:vertAlign w:val="subscript"/>
        </w:rPr>
        <w:t>2</w:t>
      </w:r>
      <w:r w:rsidRPr="006E40C2">
        <w:t>-based systems in their supermarkets in place of existing HFC-based systems. Based on experience in implementing similar projects in the region (e.g., South Africa), it is known that once the new CO</w:t>
      </w:r>
      <w:r w:rsidRPr="006E40C2">
        <w:rPr>
          <w:vertAlign w:val="subscript"/>
        </w:rPr>
        <w:t>2</w:t>
      </w:r>
      <w:r w:rsidRPr="006E40C2">
        <w:t xml:space="preserve">-based technology is commissioned and performance is demonstrated, there would be other users interested </w:t>
      </w:r>
      <w:r>
        <w:t xml:space="preserve">in </w:t>
      </w:r>
      <w:r w:rsidRPr="006E40C2">
        <w:t>adopt</w:t>
      </w:r>
      <w:r>
        <w:t>ing</w:t>
      </w:r>
      <w:r w:rsidRPr="006E40C2">
        <w:t xml:space="preserve"> this technology. </w:t>
      </w:r>
    </w:p>
    <w:p w14:paraId="07B72E57" w14:textId="77777777" w:rsidR="007628A9" w:rsidRPr="006E40C2" w:rsidRDefault="007628A9" w:rsidP="007628A9">
      <w:pPr>
        <w:pStyle w:val="ListParagraph"/>
        <w:keepNext/>
        <w:keepLines/>
        <w:ind w:left="0"/>
        <w:rPr>
          <w:rFonts w:asciiTheme="majorBidi" w:hAnsiTheme="majorBidi" w:cstheme="majorBidi"/>
          <w:b/>
          <w:bCs/>
        </w:rPr>
      </w:pPr>
      <w:r w:rsidRPr="006E40C2">
        <w:rPr>
          <w:rFonts w:asciiTheme="majorBidi" w:hAnsiTheme="majorBidi" w:cstheme="majorBidi"/>
          <w:b/>
          <w:bCs/>
        </w:rPr>
        <w:t>Recommendation</w:t>
      </w:r>
    </w:p>
    <w:p w14:paraId="19797149" w14:textId="77777777" w:rsidR="007628A9" w:rsidRPr="006E40C2" w:rsidRDefault="007628A9" w:rsidP="007628A9">
      <w:pPr>
        <w:keepNext/>
        <w:keepLines/>
        <w:rPr>
          <w:rFonts w:asciiTheme="majorBidi" w:hAnsiTheme="majorBidi" w:cstheme="majorBidi"/>
        </w:rPr>
      </w:pPr>
    </w:p>
    <w:p w14:paraId="62FBC167" w14:textId="77777777" w:rsidR="007628A9" w:rsidRPr="006E40C2" w:rsidRDefault="007628A9" w:rsidP="007628A9">
      <w:pPr>
        <w:pStyle w:val="Heading1"/>
        <w:keepNext/>
      </w:pPr>
      <w:r w:rsidRPr="006E40C2">
        <w:t>The Executive Committee may wish:</w:t>
      </w:r>
    </w:p>
    <w:p w14:paraId="6F377BFC" w14:textId="77777777" w:rsidR="007628A9" w:rsidRDefault="007628A9" w:rsidP="007628A9">
      <w:pPr>
        <w:pStyle w:val="Heading2"/>
        <w:numPr>
          <w:ilvl w:val="1"/>
          <w:numId w:val="2"/>
        </w:numPr>
      </w:pPr>
      <w:r w:rsidRPr="006E40C2">
        <w:t>To note the revised proposal for the incentive scheme for the commercial refrigeration sector under stage</w:t>
      </w:r>
      <w:r>
        <w:t> </w:t>
      </w:r>
      <w:r w:rsidRPr="006E40C2">
        <w:t>II of the HCFC phase-out management plan (HPMP) for Kenya</w:t>
      </w:r>
      <w:r>
        <w:t>,</w:t>
      </w:r>
      <w:r w:rsidRPr="006E40C2">
        <w:t xml:space="preserve"> submitted by the Government of France, as contained in document UNEP/OzL.Pro/</w:t>
      </w:r>
      <w:r w:rsidRPr="005722B4">
        <w:t>ExCom/96/11</w:t>
      </w:r>
      <w:r w:rsidRPr="006E40C2">
        <w:t xml:space="preserve">; </w:t>
      </w:r>
    </w:p>
    <w:p w14:paraId="3E9C5E25" w14:textId="77777777" w:rsidR="007628A9" w:rsidRDefault="007628A9" w:rsidP="007628A9">
      <w:pPr>
        <w:pStyle w:val="Heading2"/>
        <w:numPr>
          <w:ilvl w:val="1"/>
          <w:numId w:val="2"/>
        </w:numPr>
      </w:pPr>
      <w:r w:rsidRPr="006E40C2">
        <w:t xml:space="preserve">To approve the </w:t>
      </w:r>
      <w:r>
        <w:t xml:space="preserve">revised proposal </w:t>
      </w:r>
      <w:r w:rsidRPr="006E40C2">
        <w:t>referred to in sub</w:t>
      </w:r>
      <w:r w:rsidRPr="006E40C2">
        <w:noBreakHyphen/>
        <w:t xml:space="preserve">paragraph (a) above, on the understanding that </w:t>
      </w:r>
      <w:r>
        <w:t>no</w:t>
      </w:r>
      <w:r w:rsidRPr="006E40C2">
        <w:t xml:space="preserve"> additional costs for the conversion would be </w:t>
      </w:r>
      <w:r>
        <w:t>provided by the Multilateral Fund; and</w:t>
      </w:r>
    </w:p>
    <w:p w14:paraId="0FD484FD" w14:textId="77777777" w:rsidR="007628A9" w:rsidRPr="006E40C2" w:rsidRDefault="007628A9" w:rsidP="007628A9">
      <w:pPr>
        <w:pStyle w:val="Heading2"/>
        <w:numPr>
          <w:ilvl w:val="1"/>
          <w:numId w:val="2"/>
        </w:numPr>
      </w:pPr>
      <w:r>
        <w:t xml:space="preserve">To also note that </w:t>
      </w:r>
      <w:r w:rsidRPr="0039438B">
        <w:t>the Government of France</w:t>
      </w:r>
      <w:r>
        <w:t>, in</w:t>
      </w:r>
      <w:r w:rsidRPr="0039438B">
        <w:t xml:space="preserve"> line with decision 84/84(d)</w:t>
      </w:r>
      <w:r>
        <w:t xml:space="preserve">, </w:t>
      </w:r>
      <w:r w:rsidRPr="0039438B">
        <w:t>would submit detailed reports on the results of existing and future end-user projects once they have been completed, to allow the Secretariat to develop fact sheets to inform future projects</w:t>
      </w:r>
      <w:r>
        <w:t>.</w:t>
      </w:r>
    </w:p>
    <w:p w14:paraId="39479DDF" w14:textId="77777777" w:rsidR="007A7AFA" w:rsidRPr="007A7AFA" w:rsidRDefault="007A7AFA" w:rsidP="007A7AFA">
      <w:pPr>
        <w:spacing w:before="240" w:after="240"/>
        <w:ind w:left="720"/>
        <w:rPr>
          <w:b/>
          <w:bCs/>
        </w:rPr>
      </w:pPr>
      <w:r w:rsidRPr="007A7AFA">
        <w:rPr>
          <w:b/>
          <w:bCs/>
          <w:u w:val="single"/>
        </w:rPr>
        <w:t>Mali: HCFC phase-out management plan (stage I, fifth tranche – implementation of the work programme associated with the final tranche)</w:t>
      </w:r>
      <w:r w:rsidRPr="007A7AFA">
        <w:rPr>
          <w:b/>
          <w:bCs/>
        </w:rPr>
        <w:t xml:space="preserve"> (UNEP and UNDP)</w:t>
      </w:r>
    </w:p>
    <w:p w14:paraId="0B803760" w14:textId="77777777" w:rsidR="007A7AFA" w:rsidRPr="00993EC2" w:rsidRDefault="007A7AFA" w:rsidP="007A7AFA">
      <w:pPr>
        <w:spacing w:before="240" w:after="240"/>
        <w:jc w:val="left"/>
        <w:rPr>
          <w:b/>
          <w:bCs/>
        </w:rPr>
      </w:pPr>
      <w:r w:rsidRPr="00993EC2">
        <w:rPr>
          <w:b/>
          <w:bCs/>
        </w:rPr>
        <w:t>Background</w:t>
      </w:r>
    </w:p>
    <w:p w14:paraId="50D91CAA" w14:textId="77777777" w:rsidR="007A7AFA" w:rsidRDefault="007A7AFA" w:rsidP="007A7AFA">
      <w:pPr>
        <w:pStyle w:val="Heading1"/>
      </w:pPr>
      <w:r>
        <w:t>At its 92</w:t>
      </w:r>
      <w:r w:rsidRPr="00B21AE9">
        <w:rPr>
          <w:vertAlign w:val="superscript"/>
        </w:rPr>
        <w:t>nd</w:t>
      </w:r>
      <w:r>
        <w:t xml:space="preserve"> meeting, the Executive Committee approved the extension of stage I of the </w:t>
      </w:r>
      <w:r w:rsidRPr="0064689B">
        <w:t>HCFC phase</w:t>
      </w:r>
      <w:r>
        <w:noBreakHyphen/>
      </w:r>
      <w:r w:rsidRPr="0064689B">
        <w:t>out</w:t>
      </w:r>
      <w:r w:rsidRPr="005C01CD">
        <w:t xml:space="preserve"> management plan (HPMP)</w:t>
      </w:r>
      <w:r>
        <w:t xml:space="preserve"> to 31 December 2024, on the understanding that no further extension would be requested, and requested the Government of Mali, UNEP, and UNDP to submit a progress report on the implementation of the work programme associated with the final tranche to the first meeting of 2025. The delays to the project were due to several factors, mainly that </w:t>
      </w:r>
      <w:r w:rsidRPr="0035167F">
        <w:t>since 2012, the country has been affected by political and security matters</w:t>
      </w:r>
      <w:r>
        <w:t xml:space="preserve"> as well as the COVID-19 pandemic control measures. Despite the challenging situation, Mali has been steadily implementing their HPMP and remains in compliance with the Montreal Protocol.</w:t>
      </w:r>
    </w:p>
    <w:p w14:paraId="342D87D7" w14:textId="77777777" w:rsidR="007A7AFA" w:rsidRPr="004865B7" w:rsidRDefault="007A7AFA" w:rsidP="007A7AFA">
      <w:pPr>
        <w:spacing w:before="240" w:after="240"/>
        <w:outlineLvl w:val="0"/>
      </w:pPr>
      <w:r w:rsidRPr="68087751">
        <w:rPr>
          <w:b/>
          <w:bCs/>
        </w:rPr>
        <w:t>Progress report</w:t>
      </w:r>
    </w:p>
    <w:p w14:paraId="51C11407" w14:textId="77777777" w:rsidR="007A7AFA" w:rsidRPr="004A1F16" w:rsidRDefault="007A7AFA" w:rsidP="007A7AFA">
      <w:pPr>
        <w:pStyle w:val="Heading1"/>
      </w:pPr>
      <w:r>
        <w:t>In line with decision 92/8(b), on behalf of the Government of Mali, UNEP as the lead implementing agency, submitted a progress report on the implementation of the work programme associated with the final tranche. As of May 2025, of the US $56,000 approved for the final tranche, US $28,000 had been disbursed by UNEP, and while no disbursement had been made prior to 31 December 2024, US $28,000 was allocated by UNDP. The balance of US $28,000 will be disbursed by UNDP at the end of May 2025.</w:t>
      </w:r>
    </w:p>
    <w:p w14:paraId="772A30F9" w14:textId="77777777" w:rsidR="007A7AFA" w:rsidRPr="004865B7" w:rsidRDefault="007A7AFA" w:rsidP="007A7AFA">
      <w:pPr>
        <w:pStyle w:val="Heading1"/>
        <w:rPr>
          <w:lang w:val="en-US"/>
        </w:rPr>
      </w:pPr>
      <w:r>
        <w:t xml:space="preserve">Under UNEP’s component, </w:t>
      </w:r>
      <w:r w:rsidRPr="004865B7">
        <w:rPr>
          <w:lang w:val="en-US"/>
        </w:rPr>
        <w:t xml:space="preserve">two workshops </w:t>
      </w:r>
      <w:r>
        <w:rPr>
          <w:lang w:val="en-US"/>
        </w:rPr>
        <w:t xml:space="preserve">were held </w:t>
      </w:r>
      <w:r w:rsidRPr="004865B7">
        <w:rPr>
          <w:lang w:val="en-US"/>
        </w:rPr>
        <w:t xml:space="preserve">for 62 customs and environment officers and other enforcement agents (including 26 women) </w:t>
      </w:r>
      <w:r>
        <w:rPr>
          <w:lang w:val="en-US"/>
        </w:rPr>
        <w:t>o</w:t>
      </w:r>
      <w:r w:rsidRPr="004865B7">
        <w:rPr>
          <w:lang w:val="en-US"/>
        </w:rPr>
        <w:t>n the identification and control of HCFC</w:t>
      </w:r>
      <w:r>
        <w:rPr>
          <w:lang w:val="en-US"/>
        </w:rPr>
        <w:t>s</w:t>
      </w:r>
      <w:r w:rsidRPr="004865B7">
        <w:rPr>
          <w:lang w:val="en-US"/>
        </w:rPr>
        <w:t xml:space="preserve"> and HCFC</w:t>
      </w:r>
      <w:r>
        <w:rPr>
          <w:lang w:val="en-US"/>
        </w:rPr>
        <w:noBreakHyphen/>
      </w:r>
      <w:r w:rsidRPr="004865B7">
        <w:rPr>
          <w:lang w:val="en-US"/>
        </w:rPr>
        <w:t xml:space="preserve">based equipment as well as enforcement of the quota system (against 40 planned); four workshops </w:t>
      </w:r>
      <w:r>
        <w:rPr>
          <w:lang w:val="en-US"/>
        </w:rPr>
        <w:t>were held f</w:t>
      </w:r>
      <w:r w:rsidRPr="004865B7">
        <w:rPr>
          <w:lang w:val="en-US"/>
        </w:rPr>
        <w:t>or 70</w:t>
      </w:r>
      <w:r>
        <w:rPr>
          <w:lang w:val="en-US"/>
        </w:rPr>
        <w:t> </w:t>
      </w:r>
      <w:r w:rsidRPr="004865B7">
        <w:rPr>
          <w:lang w:val="en-US"/>
        </w:rPr>
        <w:t xml:space="preserve">refrigeration technicians (including 35 women) </w:t>
      </w:r>
      <w:r>
        <w:rPr>
          <w:lang w:val="en-US"/>
        </w:rPr>
        <w:t>o</w:t>
      </w:r>
      <w:r w:rsidRPr="004865B7">
        <w:rPr>
          <w:lang w:val="en-US"/>
        </w:rPr>
        <w:t xml:space="preserve">n good practices in servicing </w:t>
      </w:r>
      <w:r>
        <w:rPr>
          <w:lang w:val="en-US"/>
        </w:rPr>
        <w:t>air</w:t>
      </w:r>
      <w:r>
        <w:rPr>
          <w:lang w:val="en-US"/>
        </w:rPr>
        <w:noBreakHyphen/>
        <w:t xml:space="preserve">conditioning </w:t>
      </w:r>
      <w:r w:rsidRPr="004865B7">
        <w:rPr>
          <w:lang w:val="en-US"/>
        </w:rPr>
        <w:t xml:space="preserve">equipment, including the recovery and recycling of HCFCs and </w:t>
      </w:r>
      <w:r>
        <w:rPr>
          <w:lang w:val="en-US"/>
        </w:rPr>
        <w:t xml:space="preserve">the </w:t>
      </w:r>
      <w:r w:rsidRPr="004865B7">
        <w:rPr>
          <w:lang w:val="en-US"/>
        </w:rPr>
        <w:t xml:space="preserve">safe handling of </w:t>
      </w:r>
      <w:r w:rsidRPr="004865B7">
        <w:rPr>
          <w:lang w:val="en-US"/>
        </w:rPr>
        <w:lastRenderedPageBreak/>
        <w:t>hydrocarbon refrigerants (against 50 planned); and project monitoring</w:t>
      </w:r>
      <w:r>
        <w:rPr>
          <w:lang w:val="en-US"/>
        </w:rPr>
        <w:t xml:space="preserve"> activities took place</w:t>
      </w:r>
      <w:r w:rsidRPr="004865B7">
        <w:rPr>
          <w:lang w:val="en-US"/>
        </w:rPr>
        <w:t xml:space="preserve">. </w:t>
      </w:r>
      <w:r w:rsidRPr="00DD59A2">
        <w:rPr>
          <w:lang w:val="en-US"/>
        </w:rPr>
        <w:t xml:space="preserve">Due to prevailing security issues in the country, the </w:t>
      </w:r>
      <w:r>
        <w:rPr>
          <w:lang w:val="en-US"/>
        </w:rPr>
        <w:t>national ozone unit (</w:t>
      </w:r>
      <w:r w:rsidRPr="00DD59A2">
        <w:rPr>
          <w:lang w:val="en-US"/>
        </w:rPr>
        <w:t>NOU</w:t>
      </w:r>
      <w:r>
        <w:rPr>
          <w:lang w:val="en-US"/>
        </w:rPr>
        <w:t>)</w:t>
      </w:r>
      <w:r w:rsidRPr="00DD59A2">
        <w:rPr>
          <w:lang w:val="en-US"/>
        </w:rPr>
        <w:t xml:space="preserve"> br</w:t>
      </w:r>
      <w:r>
        <w:rPr>
          <w:lang w:val="en-US"/>
        </w:rPr>
        <w:t>ought</w:t>
      </w:r>
      <w:r w:rsidRPr="00DD59A2">
        <w:rPr>
          <w:lang w:val="en-US"/>
        </w:rPr>
        <w:t xml:space="preserve"> the enforcement officers and </w:t>
      </w:r>
      <w:r>
        <w:t>refrigeration and air</w:t>
      </w:r>
      <w:r>
        <w:noBreakHyphen/>
        <w:t>conditioning</w:t>
      </w:r>
      <w:r w:rsidRPr="00DD59A2">
        <w:rPr>
          <w:lang w:val="en-US"/>
        </w:rPr>
        <w:t xml:space="preserve"> </w:t>
      </w:r>
      <w:r>
        <w:rPr>
          <w:lang w:val="en-US"/>
        </w:rPr>
        <w:t>(</w:t>
      </w:r>
      <w:r w:rsidRPr="00DD59A2">
        <w:rPr>
          <w:lang w:val="en-US"/>
        </w:rPr>
        <w:t>RAC</w:t>
      </w:r>
      <w:r>
        <w:rPr>
          <w:lang w:val="en-US"/>
        </w:rPr>
        <w:t>)</w:t>
      </w:r>
      <w:r w:rsidRPr="00DD59A2">
        <w:rPr>
          <w:lang w:val="en-US"/>
        </w:rPr>
        <w:t xml:space="preserve"> technicians to Bamako, the capital city, in order to mitigate uncertainty.</w:t>
      </w:r>
    </w:p>
    <w:p w14:paraId="28A5B7E5" w14:textId="77777777" w:rsidR="007A7AFA" w:rsidRPr="00F938B7" w:rsidRDefault="007A7AFA" w:rsidP="007A7AFA">
      <w:pPr>
        <w:pStyle w:val="Heading1"/>
        <w:rPr>
          <w:lang w:val="en-US"/>
        </w:rPr>
      </w:pPr>
      <w:r>
        <w:rPr>
          <w:lang w:val="en-US"/>
        </w:rPr>
        <w:t>The</w:t>
      </w:r>
      <w:r w:rsidRPr="68087751">
        <w:rPr>
          <w:lang w:val="en-US"/>
        </w:rPr>
        <w:t xml:space="preserve"> implementation </w:t>
      </w:r>
      <w:r>
        <w:rPr>
          <w:lang w:val="en-US"/>
        </w:rPr>
        <w:t xml:space="preserve">of </w:t>
      </w:r>
      <w:r w:rsidRPr="68087751">
        <w:rPr>
          <w:lang w:val="en-US"/>
        </w:rPr>
        <w:t xml:space="preserve">UNDP’s component of awareness creation for RAC technicians and </w:t>
      </w:r>
      <w:r>
        <w:rPr>
          <w:lang w:val="en-US"/>
        </w:rPr>
        <w:t>c</w:t>
      </w:r>
      <w:r w:rsidRPr="68087751">
        <w:rPr>
          <w:lang w:val="en-US"/>
        </w:rPr>
        <w:t xml:space="preserve">ustoms </w:t>
      </w:r>
      <w:r>
        <w:rPr>
          <w:lang w:val="en-US"/>
        </w:rPr>
        <w:t>o</w:t>
      </w:r>
      <w:r w:rsidRPr="68087751">
        <w:rPr>
          <w:lang w:val="en-US"/>
        </w:rPr>
        <w:t>fficers</w:t>
      </w:r>
      <w:r>
        <w:rPr>
          <w:lang w:val="en-US"/>
        </w:rPr>
        <w:t xml:space="preserve"> was</w:t>
      </w:r>
      <w:r w:rsidRPr="68087751">
        <w:rPr>
          <w:lang w:val="en-US"/>
        </w:rPr>
        <w:t xml:space="preserve"> delayed due to </w:t>
      </w:r>
      <w:r>
        <w:rPr>
          <w:lang w:val="en-US"/>
        </w:rPr>
        <w:t xml:space="preserve">the agency’s </w:t>
      </w:r>
      <w:r w:rsidRPr="68087751">
        <w:rPr>
          <w:lang w:val="en-US"/>
        </w:rPr>
        <w:t xml:space="preserve">internal </w:t>
      </w:r>
      <w:r>
        <w:rPr>
          <w:lang w:val="en-US"/>
        </w:rPr>
        <w:t>administrative</w:t>
      </w:r>
      <w:r w:rsidRPr="68087751">
        <w:rPr>
          <w:lang w:val="en-US"/>
        </w:rPr>
        <w:t xml:space="preserve"> </w:t>
      </w:r>
      <w:r>
        <w:rPr>
          <w:lang w:val="en-US"/>
        </w:rPr>
        <w:t>issues</w:t>
      </w:r>
      <w:r w:rsidRPr="68087751">
        <w:rPr>
          <w:lang w:val="en-US"/>
        </w:rPr>
        <w:t xml:space="preserve">. </w:t>
      </w:r>
      <w:r>
        <w:rPr>
          <w:lang w:val="en-US"/>
        </w:rPr>
        <w:t xml:space="preserve">In 2024, UNDP’s country office had a gap in personnel which impacted the transfer of funds from headquarters to the country office. </w:t>
      </w:r>
      <w:r w:rsidRPr="68087751">
        <w:rPr>
          <w:lang w:val="en-US"/>
        </w:rPr>
        <w:t>These challenges have now been resolved</w:t>
      </w:r>
      <w:r>
        <w:rPr>
          <w:lang w:val="en-US"/>
        </w:rPr>
        <w:t xml:space="preserve">, with new personnel in </w:t>
      </w:r>
      <w:r w:rsidRPr="68087751">
        <w:rPr>
          <w:lang w:val="en-US"/>
        </w:rPr>
        <w:t xml:space="preserve">the </w:t>
      </w:r>
      <w:r>
        <w:rPr>
          <w:lang w:val="en-US"/>
        </w:rPr>
        <w:t>c</w:t>
      </w:r>
      <w:r w:rsidRPr="68087751">
        <w:rPr>
          <w:lang w:val="en-US"/>
        </w:rPr>
        <w:t xml:space="preserve">ountry </w:t>
      </w:r>
      <w:r>
        <w:rPr>
          <w:lang w:val="en-US"/>
        </w:rPr>
        <w:t>o</w:t>
      </w:r>
      <w:r w:rsidRPr="68087751">
        <w:rPr>
          <w:lang w:val="en-US"/>
        </w:rPr>
        <w:t xml:space="preserve">ffice </w:t>
      </w:r>
      <w:r>
        <w:rPr>
          <w:lang w:val="en-US"/>
        </w:rPr>
        <w:t xml:space="preserve">working closely with the </w:t>
      </w:r>
      <w:r w:rsidRPr="68087751">
        <w:rPr>
          <w:lang w:val="en-US"/>
        </w:rPr>
        <w:t>NOU and other relevant partners</w:t>
      </w:r>
      <w:r>
        <w:rPr>
          <w:lang w:val="en-US"/>
        </w:rPr>
        <w:t xml:space="preserve"> to complete two training workshops by</w:t>
      </w:r>
      <w:r w:rsidRPr="68087751">
        <w:rPr>
          <w:lang w:val="en-US"/>
        </w:rPr>
        <w:t xml:space="preserve"> the end of May 2025.</w:t>
      </w:r>
    </w:p>
    <w:p w14:paraId="788C9458" w14:textId="77777777" w:rsidR="007A7AFA" w:rsidRDefault="007A7AFA" w:rsidP="007A7AFA">
      <w:pPr>
        <w:spacing w:before="240" w:after="240"/>
        <w:jc w:val="left"/>
        <w:outlineLvl w:val="0"/>
        <w:rPr>
          <w:b/>
          <w:bCs/>
        </w:rPr>
      </w:pPr>
      <w:r>
        <w:rPr>
          <w:b/>
          <w:bCs/>
        </w:rPr>
        <w:t>Secretariat’s comments</w:t>
      </w:r>
    </w:p>
    <w:p w14:paraId="4423F119" w14:textId="77777777" w:rsidR="007A7AFA" w:rsidRDefault="007A7AFA" w:rsidP="007A7AFA">
      <w:pPr>
        <w:pStyle w:val="Heading1"/>
        <w:spacing w:before="240"/>
      </w:pPr>
      <w:r>
        <w:t>The Secretariat notes the status report on the implementation of training activities for the customs and enforcement personnel, workshops held for refrigeration technicians, and awareness activities for RAC technicians and customs officers. UNEP informed the Secretariat that the new NOU in Mali proactively and efficiently implemented the HPMP and established close cooperation with national stakeholders, including customs and enforcement officers and RAC technicians. The Secretariat notes that the country was able to move forward with activities despite challenging circumstances and to complete the UNEP component, although internal UNDP administrative issues have hindered fund transfer for the UNDP component. A very short extension would allow the country to benefit from receiving the needed assistance, especially for customs and enforcement officers and RAC technicians.</w:t>
      </w:r>
    </w:p>
    <w:p w14:paraId="31E5331C" w14:textId="77777777" w:rsidR="007A7AFA" w:rsidRDefault="007A7AFA" w:rsidP="007A7AFA">
      <w:pPr>
        <w:keepNext/>
        <w:keepLines/>
        <w:spacing w:before="240" w:after="240"/>
        <w:outlineLvl w:val="0"/>
        <w:rPr>
          <w:b/>
          <w:bCs/>
        </w:rPr>
      </w:pPr>
      <w:r>
        <w:rPr>
          <w:b/>
          <w:bCs/>
        </w:rPr>
        <w:t>Recommendation</w:t>
      </w:r>
    </w:p>
    <w:p w14:paraId="40E689A5" w14:textId="77777777" w:rsidR="007A7AFA" w:rsidRDefault="007A7AFA" w:rsidP="007A7AFA">
      <w:pPr>
        <w:pStyle w:val="Heading1"/>
        <w:keepNext/>
        <w:keepLines/>
      </w:pPr>
      <w:r>
        <w:t>The Executive Committee may wish:</w:t>
      </w:r>
    </w:p>
    <w:p w14:paraId="673B5BED" w14:textId="77777777" w:rsidR="007A7AFA" w:rsidRDefault="007A7AFA" w:rsidP="007A7AFA">
      <w:pPr>
        <w:pStyle w:val="Heading2"/>
        <w:keepNext/>
        <w:keepLines/>
        <w:widowControl/>
      </w:pPr>
      <w:r>
        <w:t xml:space="preserve">To note the report on progress made in the </w:t>
      </w:r>
      <w:r w:rsidRPr="007722B6">
        <w:t xml:space="preserve">implementation of the work programme associated with the final tranche </w:t>
      </w:r>
      <w:r>
        <w:t>of stage I of the HCFC phase</w:t>
      </w:r>
      <w:r>
        <w:noBreakHyphen/>
        <w:t>out management plan (HPMP) for Mali, as submitted by UNEP and contained in document UNEP/OzL.Pro/ExCom/96/11;</w:t>
      </w:r>
    </w:p>
    <w:p w14:paraId="6B427CE5" w14:textId="77777777" w:rsidR="007A7AFA" w:rsidRPr="000D1238" w:rsidRDefault="007A7AFA" w:rsidP="007A7AFA">
      <w:pPr>
        <w:pStyle w:val="Heading2"/>
      </w:pPr>
      <w:r>
        <w:t>To approve, on an exceptional basis, the extension to 30 June 2025, of the completion date of stage I of the HPMP for Mali to allow the operational completion of the UNDP component of the project (</w:t>
      </w:r>
      <w:r w:rsidRPr="00FB7361">
        <w:t>MLI/PHA/92/INV/46</w:t>
      </w:r>
      <w:r>
        <w:t>); and</w:t>
      </w:r>
    </w:p>
    <w:p w14:paraId="70BE494F" w14:textId="77777777" w:rsidR="007A7AFA" w:rsidRPr="005E3279" w:rsidRDefault="007A7AFA" w:rsidP="007A7AFA">
      <w:pPr>
        <w:pStyle w:val="Heading2"/>
      </w:pPr>
      <w:r>
        <w:t xml:space="preserve">To request the Government of Mali, UNEP, and UNDP to submit the project completion report for stage I of the HPMP </w:t>
      </w:r>
      <w:r w:rsidRPr="00C75012">
        <w:t>within six months of the operational completion of the projects</w:t>
      </w:r>
      <w:r>
        <w:t>,</w:t>
      </w:r>
      <w:r w:rsidRPr="00C75012">
        <w:t xml:space="preserve"> </w:t>
      </w:r>
      <w:r>
        <w:t>as per d</w:t>
      </w:r>
      <w:r w:rsidRPr="00C75012">
        <w:t>ecisions 23/8(i) and 81/29</w:t>
      </w:r>
      <w:r>
        <w:t>.</w:t>
      </w:r>
    </w:p>
    <w:p w14:paraId="20BA3A87" w14:textId="563223A5" w:rsidR="00B02CE7" w:rsidRPr="00B02CE7" w:rsidRDefault="00B02CE7" w:rsidP="007A7AFA">
      <w:pPr>
        <w:keepNext/>
        <w:spacing w:after="240"/>
        <w:ind w:left="709"/>
        <w:textAlignment w:val="baseline"/>
        <w:rPr>
          <w:b/>
          <w:bCs/>
          <w:u w:val="single"/>
          <w:lang w:eastAsia="en-CA"/>
        </w:rPr>
      </w:pPr>
      <w:r w:rsidRPr="00B02CE7">
        <w:rPr>
          <w:b/>
          <w:bCs/>
          <w:u w:val="single"/>
          <w:lang w:eastAsia="en-CA"/>
        </w:rPr>
        <w:t xml:space="preserve">Mexico: HCFC phase-out management plan (stage II – progress report on the implementation of the work programmes associated with the fifth and final tranche) </w:t>
      </w:r>
      <w:r w:rsidRPr="00430B25">
        <w:rPr>
          <w:b/>
          <w:bCs/>
          <w:lang w:eastAsia="en-CA"/>
        </w:rPr>
        <w:t>(UNIDO)</w:t>
      </w:r>
    </w:p>
    <w:p w14:paraId="6B9FF9A5" w14:textId="6D596FFB" w:rsidR="004E7F9C" w:rsidRPr="005C670D" w:rsidRDefault="00355F14" w:rsidP="007A7AFA">
      <w:pPr>
        <w:keepNext/>
        <w:spacing w:after="240"/>
        <w:textAlignment w:val="baseline"/>
        <w:rPr>
          <w:b/>
        </w:rPr>
      </w:pPr>
      <w:r w:rsidRPr="00355F14">
        <w:rPr>
          <w:b/>
          <w:bCs/>
          <w:lang w:eastAsia="en-CA"/>
        </w:rPr>
        <w:t>Background</w:t>
      </w:r>
    </w:p>
    <w:p w14:paraId="1F9C26D9" w14:textId="77777777" w:rsidR="003F6E3E" w:rsidRPr="003F6E3E" w:rsidRDefault="003F6E3E" w:rsidP="003F6E3E">
      <w:pPr>
        <w:numPr>
          <w:ilvl w:val="0"/>
          <w:numId w:val="1"/>
        </w:numPr>
        <w:spacing w:after="240"/>
        <w:outlineLvl w:val="0"/>
        <w:rPr>
          <w:rFonts w:eastAsiaTheme="minorEastAsia"/>
          <w:lang w:eastAsia="zh-CN"/>
        </w:rPr>
      </w:pPr>
      <w:r w:rsidRPr="003F6E3E">
        <w:rPr>
          <w:rFonts w:eastAsiaTheme="minorEastAsia"/>
          <w:lang w:eastAsia="zh-CN"/>
        </w:rPr>
        <w:t>At its 92</w:t>
      </w:r>
      <w:r w:rsidRPr="003F6E3E">
        <w:rPr>
          <w:rFonts w:eastAsiaTheme="minorEastAsia"/>
          <w:vertAlign w:val="superscript"/>
          <w:lang w:eastAsia="zh-CN"/>
        </w:rPr>
        <w:t>nd</w:t>
      </w:r>
      <w:r w:rsidRPr="003F6E3E">
        <w:rPr>
          <w:rFonts w:eastAsiaTheme="minorEastAsia"/>
          <w:lang w:eastAsia="zh-CN"/>
        </w:rPr>
        <w:t xml:space="preserve"> meeting, in approving the fifth and final tranche of stage II of the HCFC phase-out management plan (HPMP) for Mexico, the Executive Committee requested the Government of Mexico, UNIDO, UNEP, and the Governments of Germany, Italy and Spain to submit a progress report on the implementation of the work programmes associated with the final tranche to the first Executive Committee </w:t>
      </w:r>
      <w:r w:rsidRPr="003F6E3E">
        <w:rPr>
          <w:rFonts w:eastAsiaTheme="minorEastAsia"/>
          <w:lang w:eastAsia="zh-CN"/>
        </w:rPr>
        <w:lastRenderedPageBreak/>
        <w:t>meeting in 2025, verification reports until approval of stage III,</w:t>
      </w:r>
      <w:r w:rsidRPr="003F6E3E">
        <w:rPr>
          <w:rFonts w:eastAsiaTheme="minorEastAsia"/>
          <w:vertAlign w:val="superscript"/>
          <w:lang w:eastAsia="zh-CN"/>
        </w:rPr>
        <w:footnoteReference w:id="17"/>
      </w:r>
      <w:r w:rsidRPr="003F6E3E">
        <w:rPr>
          <w:rFonts w:eastAsiaTheme="minorEastAsia"/>
          <w:lang w:eastAsia="zh-CN"/>
        </w:rPr>
        <w:t xml:space="preserve"> and the project completion report to the second Executive Committee meeting in 2025 (decision 92/24(a)).</w:t>
      </w:r>
      <w:r w:rsidRPr="003F6E3E">
        <w:rPr>
          <w:rFonts w:eastAsiaTheme="minorEastAsia"/>
          <w:vertAlign w:val="superscript"/>
          <w:lang w:eastAsia="zh-CN"/>
        </w:rPr>
        <w:footnoteReference w:id="18"/>
      </w:r>
      <w:r w:rsidRPr="003F6E3E">
        <w:rPr>
          <w:rFonts w:eastAsiaTheme="minorEastAsia"/>
          <w:lang w:eastAsia="zh-CN"/>
        </w:rPr>
        <w:t xml:space="preserve"> </w:t>
      </w:r>
    </w:p>
    <w:p w14:paraId="448B1571" w14:textId="142079FF" w:rsidR="003F6E3E" w:rsidRPr="003F6E3E" w:rsidRDefault="003F6E3E" w:rsidP="003F6E3E">
      <w:pPr>
        <w:numPr>
          <w:ilvl w:val="0"/>
          <w:numId w:val="1"/>
        </w:numPr>
        <w:spacing w:after="240"/>
        <w:outlineLvl w:val="0"/>
        <w:rPr>
          <w:rFonts w:eastAsiaTheme="minorEastAsia"/>
          <w:lang w:eastAsia="zh-CN"/>
        </w:rPr>
      </w:pPr>
      <w:r w:rsidRPr="003F6E3E">
        <w:rPr>
          <w:rFonts w:eastAsiaTheme="minorEastAsia"/>
          <w:lang w:eastAsia="zh-CN"/>
        </w:rPr>
        <w:t>The Government of Mexico reported a consumption of 168.23 ODP tonnes of HCFCs in 2023 and estimated a consumption of 165.78 ODP tonnes of HCFCs in 2024, which is 85.4 per cent and 85.6</w:t>
      </w:r>
      <w:r w:rsidR="00362B20">
        <w:rPr>
          <w:rFonts w:eastAsiaTheme="minorEastAsia"/>
          <w:lang w:eastAsia="zh-CN"/>
        </w:rPr>
        <w:t> </w:t>
      </w:r>
      <w:r w:rsidRPr="003F6E3E">
        <w:rPr>
          <w:rFonts w:eastAsiaTheme="minorEastAsia"/>
          <w:lang w:eastAsia="zh-CN"/>
        </w:rPr>
        <w:t>per</w:t>
      </w:r>
      <w:r w:rsidR="00362B20">
        <w:rPr>
          <w:rFonts w:eastAsiaTheme="minorEastAsia"/>
          <w:lang w:eastAsia="zh-CN"/>
        </w:rPr>
        <w:t> </w:t>
      </w:r>
      <w:r w:rsidRPr="003F6E3E">
        <w:rPr>
          <w:rFonts w:eastAsiaTheme="minorEastAsia"/>
          <w:lang w:eastAsia="zh-CN"/>
        </w:rPr>
        <w:t>cent, respectively, below the HCFC baseline for compliance.</w:t>
      </w:r>
      <w:r w:rsidRPr="003F6E3E">
        <w:rPr>
          <w:rFonts w:eastAsiaTheme="minorEastAsia"/>
          <w:vertAlign w:val="superscript"/>
          <w:lang w:eastAsia="zh-CN"/>
        </w:rPr>
        <w:footnoteReference w:id="19"/>
      </w:r>
      <w:r w:rsidRPr="003F6E3E">
        <w:rPr>
          <w:rFonts w:eastAsiaTheme="minorEastAsia"/>
          <w:lang w:eastAsia="zh-CN"/>
        </w:rPr>
        <w:t xml:space="preserve"> The 2020–2024 HCFC consumption in Mexico is shown in table </w:t>
      </w:r>
      <w:r w:rsidR="00A85193">
        <w:rPr>
          <w:rFonts w:eastAsiaTheme="minorEastAsia"/>
          <w:lang w:eastAsia="zh-CN"/>
        </w:rPr>
        <w:t>7</w:t>
      </w:r>
      <w:r w:rsidRPr="003F6E3E">
        <w:rPr>
          <w:rFonts w:eastAsiaTheme="minorEastAsia"/>
          <w:lang w:eastAsia="zh-CN"/>
        </w:rPr>
        <w:t xml:space="preserve">. </w:t>
      </w:r>
    </w:p>
    <w:p w14:paraId="26C27C40" w14:textId="5AD9BD6D" w:rsidR="003F6E3E" w:rsidRPr="003F6E3E" w:rsidRDefault="003F6E3E" w:rsidP="003F6E3E">
      <w:pPr>
        <w:rPr>
          <w:rFonts w:eastAsiaTheme="minorEastAsia"/>
          <w:highlight w:val="yellow"/>
          <w:lang w:eastAsia="zh-CN"/>
        </w:rPr>
      </w:pPr>
      <w:r w:rsidRPr="003F6E3E">
        <w:rPr>
          <w:rFonts w:eastAsiaTheme="minorEastAsia"/>
          <w:b/>
          <w:bCs/>
          <w:lang w:eastAsia="zh-CN"/>
        </w:rPr>
        <w:t xml:space="preserve">Table </w:t>
      </w:r>
      <w:r w:rsidR="00A85193">
        <w:rPr>
          <w:rFonts w:eastAsiaTheme="minorEastAsia"/>
          <w:b/>
          <w:bCs/>
          <w:lang w:eastAsia="zh-CN"/>
        </w:rPr>
        <w:t>7</w:t>
      </w:r>
      <w:r w:rsidRPr="003F6E3E">
        <w:rPr>
          <w:rFonts w:eastAsiaTheme="minorEastAsia"/>
          <w:b/>
          <w:bCs/>
          <w:lang w:eastAsia="zh-CN"/>
        </w:rPr>
        <w:t>.</w:t>
      </w:r>
      <w:r w:rsidRPr="003F6E3E">
        <w:rPr>
          <w:rFonts w:eastAsiaTheme="minorEastAsia"/>
          <w:lang w:eastAsia="zh-CN"/>
        </w:rPr>
        <w:t xml:space="preserve"> </w:t>
      </w:r>
      <w:r w:rsidRPr="003F6E3E">
        <w:rPr>
          <w:rFonts w:eastAsiaTheme="minorEastAsia"/>
          <w:b/>
          <w:lang w:eastAsia="zh-CN"/>
        </w:rPr>
        <w:t>HCFC consumption in Mexico (2020–2024 Article 7 data)</w:t>
      </w:r>
    </w:p>
    <w:tbl>
      <w:tblPr>
        <w:tblW w:w="5000" w:type="pct"/>
        <w:tblLayout w:type="fixed"/>
        <w:tblLook w:val="04A0" w:firstRow="1" w:lastRow="0" w:firstColumn="1" w:lastColumn="0" w:noHBand="0" w:noVBand="1"/>
      </w:tblPr>
      <w:tblGrid>
        <w:gridCol w:w="2380"/>
        <w:gridCol w:w="994"/>
        <w:gridCol w:w="997"/>
        <w:gridCol w:w="995"/>
        <w:gridCol w:w="1109"/>
        <w:gridCol w:w="1259"/>
        <w:gridCol w:w="1616"/>
      </w:tblGrid>
      <w:tr w:rsidR="003F6E3E" w:rsidRPr="003F6E3E" w14:paraId="14D3A949" w14:textId="77777777" w:rsidTr="004A5450">
        <w:trPr>
          <w:tblHeader/>
        </w:trPr>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2561D2" w14:textId="77777777" w:rsidR="003F6E3E" w:rsidRPr="003F6E3E" w:rsidRDefault="003F6E3E" w:rsidP="003F6E3E">
            <w:pPr>
              <w:keepNext/>
              <w:jc w:val="center"/>
              <w:rPr>
                <w:b/>
                <w:bCs/>
                <w:color w:val="000000"/>
                <w:sz w:val="20"/>
                <w:szCs w:val="20"/>
              </w:rPr>
            </w:pPr>
            <w:r w:rsidRPr="003F6E3E">
              <w:rPr>
                <w:b/>
                <w:bCs/>
                <w:color w:val="000000"/>
                <w:sz w:val="20"/>
                <w:szCs w:val="20"/>
              </w:rPr>
              <w:t>HCFC</w:t>
            </w:r>
          </w:p>
        </w:tc>
        <w:tc>
          <w:tcPr>
            <w:tcW w:w="532" w:type="pct"/>
            <w:tcBorders>
              <w:top w:val="single" w:sz="4" w:space="0" w:color="auto"/>
              <w:left w:val="nil"/>
              <w:bottom w:val="single" w:sz="4" w:space="0" w:color="auto"/>
              <w:right w:val="single" w:sz="4" w:space="0" w:color="auto"/>
            </w:tcBorders>
            <w:shd w:val="clear" w:color="auto" w:fill="auto"/>
            <w:noWrap/>
            <w:vAlign w:val="center"/>
            <w:hideMark/>
          </w:tcPr>
          <w:p w14:paraId="4B265C1A" w14:textId="77777777" w:rsidR="003F6E3E" w:rsidRPr="003F6E3E" w:rsidRDefault="003F6E3E" w:rsidP="003F6E3E">
            <w:pPr>
              <w:keepNext/>
              <w:jc w:val="center"/>
              <w:rPr>
                <w:b/>
                <w:bCs/>
                <w:color w:val="000000"/>
                <w:sz w:val="20"/>
                <w:szCs w:val="20"/>
              </w:rPr>
            </w:pPr>
            <w:r w:rsidRPr="003F6E3E">
              <w:rPr>
                <w:b/>
                <w:bCs/>
                <w:color w:val="000000"/>
                <w:sz w:val="20"/>
                <w:szCs w:val="20"/>
              </w:rPr>
              <w:t>2020</w:t>
            </w:r>
          </w:p>
        </w:tc>
        <w:tc>
          <w:tcPr>
            <w:tcW w:w="533" w:type="pct"/>
            <w:tcBorders>
              <w:top w:val="single" w:sz="4" w:space="0" w:color="auto"/>
              <w:left w:val="nil"/>
              <w:bottom w:val="single" w:sz="4" w:space="0" w:color="auto"/>
              <w:right w:val="single" w:sz="4" w:space="0" w:color="auto"/>
            </w:tcBorders>
            <w:shd w:val="clear" w:color="auto" w:fill="auto"/>
            <w:noWrap/>
            <w:vAlign w:val="center"/>
            <w:hideMark/>
          </w:tcPr>
          <w:p w14:paraId="19A82EBC" w14:textId="77777777" w:rsidR="003F6E3E" w:rsidRPr="003F6E3E" w:rsidRDefault="003F6E3E" w:rsidP="003F6E3E">
            <w:pPr>
              <w:keepNext/>
              <w:jc w:val="center"/>
              <w:rPr>
                <w:b/>
                <w:bCs/>
                <w:color w:val="000000"/>
                <w:sz w:val="20"/>
                <w:szCs w:val="20"/>
              </w:rPr>
            </w:pPr>
            <w:r w:rsidRPr="003F6E3E">
              <w:rPr>
                <w:b/>
                <w:bCs/>
                <w:color w:val="000000"/>
                <w:sz w:val="20"/>
                <w:szCs w:val="20"/>
              </w:rPr>
              <w:t>2021</w:t>
            </w:r>
          </w:p>
        </w:tc>
        <w:tc>
          <w:tcPr>
            <w:tcW w:w="532" w:type="pct"/>
            <w:tcBorders>
              <w:top w:val="single" w:sz="4" w:space="0" w:color="auto"/>
              <w:left w:val="nil"/>
              <w:bottom w:val="single" w:sz="4" w:space="0" w:color="auto"/>
              <w:right w:val="single" w:sz="4" w:space="0" w:color="auto"/>
            </w:tcBorders>
          </w:tcPr>
          <w:p w14:paraId="64159B3E" w14:textId="77777777" w:rsidR="003F6E3E" w:rsidRPr="003F6E3E" w:rsidRDefault="003F6E3E" w:rsidP="003F6E3E">
            <w:pPr>
              <w:keepNext/>
              <w:jc w:val="center"/>
              <w:rPr>
                <w:b/>
                <w:bCs/>
                <w:color w:val="000000"/>
                <w:sz w:val="20"/>
                <w:szCs w:val="20"/>
              </w:rPr>
            </w:pPr>
            <w:r w:rsidRPr="003F6E3E">
              <w:rPr>
                <w:b/>
                <w:bCs/>
                <w:color w:val="000000"/>
                <w:sz w:val="20"/>
                <w:szCs w:val="20"/>
              </w:rPr>
              <w:t>2022</w:t>
            </w:r>
          </w:p>
        </w:tc>
        <w:tc>
          <w:tcPr>
            <w:tcW w:w="593" w:type="pct"/>
            <w:tcBorders>
              <w:top w:val="single" w:sz="4" w:space="0" w:color="auto"/>
              <w:left w:val="single" w:sz="4" w:space="0" w:color="auto"/>
              <w:bottom w:val="single" w:sz="4" w:space="0" w:color="auto"/>
              <w:right w:val="single" w:sz="4" w:space="0" w:color="auto"/>
            </w:tcBorders>
          </w:tcPr>
          <w:p w14:paraId="2BF1752A" w14:textId="77777777" w:rsidR="003F6E3E" w:rsidRPr="003F6E3E" w:rsidRDefault="003F6E3E" w:rsidP="003F6E3E">
            <w:pPr>
              <w:keepNext/>
              <w:jc w:val="center"/>
              <w:rPr>
                <w:b/>
                <w:bCs/>
                <w:color w:val="000000"/>
                <w:sz w:val="20"/>
                <w:szCs w:val="20"/>
              </w:rPr>
            </w:pPr>
            <w:r w:rsidRPr="003F6E3E">
              <w:rPr>
                <w:b/>
                <w:bCs/>
                <w:color w:val="000000"/>
                <w:sz w:val="20"/>
                <w:szCs w:val="20"/>
              </w:rPr>
              <w:t>2023</w:t>
            </w:r>
          </w:p>
        </w:tc>
        <w:tc>
          <w:tcPr>
            <w:tcW w:w="673" w:type="pct"/>
            <w:tcBorders>
              <w:top w:val="single" w:sz="4" w:space="0" w:color="auto"/>
              <w:left w:val="single" w:sz="4" w:space="0" w:color="auto"/>
              <w:bottom w:val="single" w:sz="4" w:space="0" w:color="auto"/>
              <w:right w:val="single" w:sz="4" w:space="0" w:color="auto"/>
            </w:tcBorders>
          </w:tcPr>
          <w:p w14:paraId="6928855A" w14:textId="77777777" w:rsidR="003F6E3E" w:rsidRPr="003F6E3E" w:rsidRDefault="003F6E3E" w:rsidP="003F6E3E">
            <w:pPr>
              <w:keepNext/>
              <w:jc w:val="center"/>
              <w:rPr>
                <w:b/>
                <w:bCs/>
                <w:color w:val="000000"/>
                <w:sz w:val="20"/>
                <w:szCs w:val="20"/>
              </w:rPr>
            </w:pPr>
            <w:r w:rsidRPr="003F6E3E">
              <w:rPr>
                <w:b/>
                <w:bCs/>
                <w:color w:val="000000"/>
                <w:sz w:val="20"/>
                <w:szCs w:val="20"/>
              </w:rPr>
              <w:t>2024*</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90B745" w14:textId="77777777" w:rsidR="003F6E3E" w:rsidRPr="003F6E3E" w:rsidRDefault="003F6E3E" w:rsidP="003F6E3E">
            <w:pPr>
              <w:keepNext/>
              <w:jc w:val="center"/>
              <w:rPr>
                <w:b/>
                <w:bCs/>
                <w:color w:val="000000"/>
                <w:sz w:val="20"/>
                <w:szCs w:val="20"/>
              </w:rPr>
            </w:pPr>
            <w:r w:rsidRPr="003F6E3E">
              <w:rPr>
                <w:b/>
                <w:bCs/>
                <w:color w:val="000000"/>
                <w:sz w:val="20"/>
                <w:szCs w:val="20"/>
              </w:rPr>
              <w:t>Baseline</w:t>
            </w:r>
          </w:p>
        </w:tc>
      </w:tr>
      <w:tr w:rsidR="003F6E3E" w:rsidRPr="003F6E3E" w14:paraId="2C6853DC" w14:textId="77777777" w:rsidTr="004A5450">
        <w:tc>
          <w:tcPr>
            <w:tcW w:w="5000" w:type="pct"/>
            <w:gridSpan w:val="7"/>
            <w:tcBorders>
              <w:top w:val="nil"/>
              <w:left w:val="single" w:sz="4" w:space="0" w:color="auto"/>
              <w:bottom w:val="single" w:sz="4" w:space="0" w:color="auto"/>
              <w:right w:val="single" w:sz="4" w:space="0" w:color="auto"/>
            </w:tcBorders>
          </w:tcPr>
          <w:p w14:paraId="1712197B" w14:textId="77777777" w:rsidR="003F6E3E" w:rsidRPr="003F6E3E" w:rsidRDefault="003F6E3E" w:rsidP="003F6E3E">
            <w:pPr>
              <w:keepNext/>
              <w:ind w:left="98"/>
              <w:jc w:val="left"/>
              <w:rPr>
                <w:b/>
                <w:bCs/>
                <w:color w:val="000000"/>
                <w:sz w:val="20"/>
                <w:szCs w:val="20"/>
              </w:rPr>
            </w:pPr>
            <w:r w:rsidRPr="003F6E3E">
              <w:rPr>
                <w:b/>
                <w:bCs/>
                <w:color w:val="000000"/>
                <w:sz w:val="20"/>
                <w:szCs w:val="20"/>
              </w:rPr>
              <w:t>Metric tonnes (mt)</w:t>
            </w:r>
          </w:p>
        </w:tc>
      </w:tr>
      <w:tr w:rsidR="003F6E3E" w:rsidRPr="003F6E3E" w14:paraId="67F57A2E"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65E009" w14:textId="77777777" w:rsidR="003F6E3E" w:rsidRPr="003F6E3E" w:rsidRDefault="003F6E3E" w:rsidP="003F6E3E">
            <w:pPr>
              <w:widowControl w:val="0"/>
              <w:ind w:left="98"/>
              <w:jc w:val="left"/>
              <w:rPr>
                <w:color w:val="000000"/>
                <w:sz w:val="20"/>
                <w:szCs w:val="20"/>
              </w:rPr>
            </w:pPr>
            <w:r w:rsidRPr="003F6E3E">
              <w:rPr>
                <w:color w:val="000000"/>
                <w:sz w:val="20"/>
                <w:szCs w:val="20"/>
              </w:rPr>
              <w:t>HCFC-22</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508D31" w14:textId="77777777" w:rsidR="003F6E3E" w:rsidRPr="003F6E3E" w:rsidRDefault="003F6E3E" w:rsidP="003F6E3E">
            <w:pPr>
              <w:widowControl w:val="0"/>
              <w:tabs>
                <w:tab w:val="left" w:pos="430"/>
              </w:tabs>
              <w:ind w:left="-137" w:right="63"/>
              <w:jc w:val="right"/>
              <w:rPr>
                <w:sz w:val="20"/>
                <w:szCs w:val="20"/>
              </w:rPr>
            </w:pPr>
            <w:r w:rsidRPr="003F6E3E">
              <w:rPr>
                <w:color w:val="000000"/>
                <w:sz w:val="20"/>
                <w:szCs w:val="20"/>
                <w:lang w:val="en-US"/>
              </w:rPr>
              <w:t>2,214.06</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45550F"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2,283.05</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BDD0C80"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3,796.08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A353B47"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3,051.07</w:t>
            </w:r>
          </w:p>
        </w:tc>
        <w:tc>
          <w:tcPr>
            <w:tcW w:w="673" w:type="pct"/>
            <w:tcBorders>
              <w:top w:val="single" w:sz="4" w:space="0" w:color="auto"/>
              <w:left w:val="single" w:sz="4" w:space="0" w:color="auto"/>
              <w:bottom w:val="single" w:sz="4" w:space="0" w:color="auto"/>
              <w:right w:val="single" w:sz="4" w:space="0" w:color="auto"/>
            </w:tcBorders>
          </w:tcPr>
          <w:p w14:paraId="272FF626" w14:textId="77777777" w:rsidR="003F6E3E" w:rsidRPr="003F6E3E" w:rsidRDefault="003F6E3E" w:rsidP="003F6E3E">
            <w:pPr>
              <w:widowControl w:val="0"/>
              <w:tabs>
                <w:tab w:val="left" w:pos="430"/>
              </w:tabs>
              <w:ind w:left="-137" w:right="63"/>
              <w:jc w:val="right"/>
              <w:rPr>
                <w:color w:val="000000"/>
                <w:sz w:val="20"/>
                <w:szCs w:val="20"/>
                <w:lang w:val="en-US"/>
              </w:rPr>
            </w:pPr>
            <w:r w:rsidRPr="003F6E3E">
              <w:rPr>
                <w:color w:val="000000"/>
                <w:sz w:val="20"/>
                <w:szCs w:val="20"/>
                <w:lang w:val="en-US"/>
              </w:rPr>
              <w:t>3,005.31</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02E419"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8,505.1</w:t>
            </w:r>
          </w:p>
        </w:tc>
      </w:tr>
      <w:tr w:rsidR="003F6E3E" w:rsidRPr="003F6E3E" w14:paraId="2D924723"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5D3484" w14:textId="77777777" w:rsidR="003F6E3E" w:rsidRPr="003F6E3E" w:rsidRDefault="003F6E3E" w:rsidP="003F6E3E">
            <w:pPr>
              <w:widowControl w:val="0"/>
              <w:ind w:left="98"/>
              <w:jc w:val="left"/>
              <w:rPr>
                <w:color w:val="000000"/>
                <w:sz w:val="20"/>
                <w:szCs w:val="20"/>
              </w:rPr>
            </w:pPr>
            <w:r w:rsidRPr="003F6E3E">
              <w:rPr>
                <w:color w:val="000000"/>
                <w:sz w:val="20"/>
                <w:szCs w:val="20"/>
              </w:rPr>
              <w:t>HCFC-123</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B484D1" w14:textId="77777777" w:rsidR="003F6E3E" w:rsidRPr="003F6E3E" w:rsidRDefault="003F6E3E" w:rsidP="003F6E3E">
            <w:pPr>
              <w:widowControl w:val="0"/>
              <w:tabs>
                <w:tab w:val="left" w:pos="430"/>
              </w:tabs>
              <w:ind w:left="-137" w:right="63"/>
              <w:jc w:val="right"/>
              <w:rPr>
                <w:sz w:val="20"/>
                <w:szCs w:val="20"/>
              </w:rPr>
            </w:pPr>
            <w:r w:rsidRPr="003F6E3E">
              <w:rPr>
                <w:sz w:val="20"/>
                <w:szCs w:val="20"/>
                <w:lang w:val="en-US"/>
              </w:rPr>
              <w:t>-</w:t>
            </w:r>
            <w:r w:rsidRPr="003F6E3E">
              <w:rPr>
                <w:sz w:val="20"/>
                <w:szCs w:val="20"/>
              </w:rPr>
              <w:t>3.90</w:t>
            </w:r>
            <w:r w:rsidRPr="003F6E3E">
              <w:rPr>
                <w:color w:val="000000"/>
                <w:sz w:val="20"/>
                <w:szCs w:val="20"/>
              </w:rPr>
              <w:t> </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58301A"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14.20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73A17B0"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-2.22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AAB5DED"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21.07</w:t>
            </w:r>
            <w:r w:rsidRPr="003F6E3E">
              <w:rPr>
                <w:color w:val="000000"/>
                <w:sz w:val="20"/>
                <w:szCs w:val="20"/>
              </w:rPr>
              <w:t> </w:t>
            </w:r>
          </w:p>
        </w:tc>
        <w:tc>
          <w:tcPr>
            <w:tcW w:w="673" w:type="pct"/>
            <w:tcBorders>
              <w:top w:val="single" w:sz="4" w:space="0" w:color="auto"/>
              <w:left w:val="single" w:sz="4" w:space="0" w:color="auto"/>
              <w:bottom w:val="single" w:sz="4" w:space="0" w:color="auto"/>
              <w:right w:val="single" w:sz="4" w:space="0" w:color="auto"/>
            </w:tcBorders>
          </w:tcPr>
          <w:p w14:paraId="7B3F46A1" w14:textId="77777777" w:rsidR="003F6E3E" w:rsidRPr="003F6E3E" w:rsidRDefault="003F6E3E" w:rsidP="003F6E3E">
            <w:pPr>
              <w:widowControl w:val="0"/>
              <w:tabs>
                <w:tab w:val="left" w:pos="430"/>
              </w:tabs>
              <w:ind w:left="-137" w:right="63"/>
              <w:jc w:val="right"/>
              <w:rPr>
                <w:color w:val="000000"/>
                <w:sz w:val="20"/>
                <w:szCs w:val="20"/>
                <w:lang w:val="en-US"/>
              </w:rPr>
            </w:pPr>
            <w:r w:rsidRPr="003F6E3E">
              <w:rPr>
                <w:color w:val="000000"/>
                <w:sz w:val="20"/>
                <w:szCs w:val="20"/>
                <w:lang w:val="en-US"/>
              </w:rPr>
              <w:t>24.46</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858028"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73.10</w:t>
            </w:r>
          </w:p>
        </w:tc>
      </w:tr>
      <w:tr w:rsidR="003F6E3E" w:rsidRPr="003F6E3E" w14:paraId="68350AAB"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BFE3ED" w14:textId="77777777" w:rsidR="003F6E3E" w:rsidRPr="003F6E3E" w:rsidRDefault="003F6E3E" w:rsidP="003F6E3E">
            <w:pPr>
              <w:widowControl w:val="0"/>
              <w:ind w:left="98"/>
              <w:jc w:val="left"/>
              <w:rPr>
                <w:color w:val="000000"/>
                <w:sz w:val="20"/>
                <w:szCs w:val="20"/>
              </w:rPr>
            </w:pPr>
            <w:r w:rsidRPr="003F6E3E">
              <w:rPr>
                <w:color w:val="000000"/>
                <w:sz w:val="20"/>
                <w:szCs w:val="20"/>
              </w:rPr>
              <w:t>HCFC-124</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97EF9C" w14:textId="77777777" w:rsidR="003F6E3E" w:rsidRPr="003F6E3E" w:rsidRDefault="003F6E3E" w:rsidP="003F6E3E">
            <w:pPr>
              <w:widowControl w:val="0"/>
              <w:tabs>
                <w:tab w:val="left" w:pos="430"/>
              </w:tabs>
              <w:ind w:left="-137" w:right="63"/>
              <w:jc w:val="right"/>
              <w:rPr>
                <w:sz w:val="20"/>
                <w:szCs w:val="20"/>
              </w:rPr>
            </w:pPr>
            <w:r w:rsidRPr="003F6E3E">
              <w:rPr>
                <w:color w:val="000000"/>
                <w:sz w:val="20"/>
                <w:szCs w:val="20"/>
                <w:lang w:val="en-US"/>
              </w:rPr>
              <w:t>0.00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D01ED1"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0.00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53B2E63"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A6F6C79"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0.00</w:t>
            </w:r>
          </w:p>
        </w:tc>
        <w:tc>
          <w:tcPr>
            <w:tcW w:w="673" w:type="pct"/>
            <w:tcBorders>
              <w:top w:val="single" w:sz="4" w:space="0" w:color="auto"/>
              <w:left w:val="single" w:sz="4" w:space="0" w:color="auto"/>
              <w:bottom w:val="single" w:sz="4" w:space="0" w:color="auto"/>
              <w:right w:val="single" w:sz="4" w:space="0" w:color="auto"/>
            </w:tcBorders>
          </w:tcPr>
          <w:p w14:paraId="0FA13600" w14:textId="77777777" w:rsidR="003F6E3E" w:rsidRPr="003F6E3E" w:rsidRDefault="003F6E3E" w:rsidP="003F6E3E">
            <w:pPr>
              <w:widowControl w:val="0"/>
              <w:tabs>
                <w:tab w:val="left" w:pos="430"/>
              </w:tabs>
              <w:ind w:left="-137" w:right="63"/>
              <w:jc w:val="right"/>
              <w:rPr>
                <w:color w:val="000000"/>
                <w:sz w:val="20"/>
                <w:szCs w:val="20"/>
                <w:lang w:val="en-US"/>
              </w:rPr>
            </w:pPr>
            <w:r w:rsidRPr="003F6E3E">
              <w:rPr>
                <w:color w:val="000000"/>
                <w:sz w:val="20"/>
                <w:szCs w:val="20"/>
                <w:lang w:val="en-US"/>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A161E3"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8.0</w:t>
            </w:r>
          </w:p>
        </w:tc>
      </w:tr>
      <w:tr w:rsidR="003F6E3E" w:rsidRPr="003F6E3E" w14:paraId="160C593C"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E72DB8" w14:textId="77777777" w:rsidR="003F6E3E" w:rsidRPr="003F6E3E" w:rsidRDefault="003F6E3E" w:rsidP="003F6E3E">
            <w:pPr>
              <w:widowControl w:val="0"/>
              <w:ind w:left="98"/>
              <w:jc w:val="left"/>
              <w:rPr>
                <w:color w:val="000000"/>
                <w:sz w:val="20"/>
                <w:szCs w:val="20"/>
              </w:rPr>
            </w:pPr>
            <w:r w:rsidRPr="003F6E3E">
              <w:rPr>
                <w:color w:val="000000"/>
                <w:sz w:val="20"/>
                <w:szCs w:val="20"/>
              </w:rPr>
              <w:t>HCFC-141b</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D1BF64" w14:textId="77777777" w:rsidR="003F6E3E" w:rsidRPr="003F6E3E" w:rsidRDefault="003F6E3E" w:rsidP="003F6E3E">
            <w:pPr>
              <w:widowControl w:val="0"/>
              <w:tabs>
                <w:tab w:val="left" w:pos="430"/>
              </w:tabs>
              <w:ind w:left="-137" w:right="63"/>
              <w:jc w:val="right"/>
              <w:rPr>
                <w:sz w:val="20"/>
                <w:szCs w:val="20"/>
              </w:rPr>
            </w:pPr>
            <w:r w:rsidRPr="003F6E3E">
              <w:rPr>
                <w:color w:val="000000"/>
                <w:sz w:val="20"/>
                <w:szCs w:val="20"/>
                <w:lang w:val="en-US"/>
              </w:rPr>
              <w:t>316.10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A8271C"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41.05</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2F13776"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AE97EFC"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0.00</w:t>
            </w:r>
          </w:p>
        </w:tc>
        <w:tc>
          <w:tcPr>
            <w:tcW w:w="673" w:type="pct"/>
            <w:tcBorders>
              <w:top w:val="single" w:sz="4" w:space="0" w:color="auto"/>
              <w:left w:val="single" w:sz="4" w:space="0" w:color="auto"/>
              <w:bottom w:val="single" w:sz="4" w:space="0" w:color="auto"/>
              <w:right w:val="single" w:sz="4" w:space="0" w:color="auto"/>
            </w:tcBorders>
          </w:tcPr>
          <w:p w14:paraId="1AB97093" w14:textId="77777777" w:rsidR="003F6E3E" w:rsidRPr="003F6E3E" w:rsidRDefault="003F6E3E" w:rsidP="003F6E3E">
            <w:pPr>
              <w:widowControl w:val="0"/>
              <w:tabs>
                <w:tab w:val="left" w:pos="430"/>
              </w:tabs>
              <w:ind w:left="-137" w:right="63"/>
              <w:jc w:val="right"/>
              <w:rPr>
                <w:color w:val="000000"/>
                <w:sz w:val="20"/>
                <w:szCs w:val="20"/>
                <w:lang w:val="en-US"/>
              </w:rPr>
            </w:pPr>
            <w:r w:rsidRPr="003F6E3E">
              <w:rPr>
                <w:color w:val="000000"/>
                <w:sz w:val="20"/>
                <w:szCs w:val="20"/>
                <w:lang w:val="en-US"/>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2087F3"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6,123.9</w:t>
            </w:r>
          </w:p>
        </w:tc>
      </w:tr>
      <w:tr w:rsidR="003F6E3E" w:rsidRPr="003F6E3E" w14:paraId="2390F406"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C8121C" w14:textId="77777777" w:rsidR="003F6E3E" w:rsidRPr="003F6E3E" w:rsidRDefault="003F6E3E" w:rsidP="003F6E3E">
            <w:pPr>
              <w:widowControl w:val="0"/>
              <w:ind w:left="98"/>
              <w:jc w:val="left"/>
              <w:rPr>
                <w:color w:val="000000"/>
                <w:sz w:val="20"/>
                <w:szCs w:val="20"/>
              </w:rPr>
            </w:pPr>
            <w:r w:rsidRPr="003F6E3E">
              <w:rPr>
                <w:color w:val="000000"/>
                <w:sz w:val="20"/>
                <w:szCs w:val="20"/>
              </w:rPr>
              <w:t>HCFC-142b</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6BA8AC" w14:textId="77777777" w:rsidR="003F6E3E" w:rsidRPr="003F6E3E" w:rsidRDefault="003F6E3E" w:rsidP="003F6E3E">
            <w:pPr>
              <w:widowControl w:val="0"/>
              <w:tabs>
                <w:tab w:val="left" w:pos="430"/>
              </w:tabs>
              <w:ind w:left="-137" w:right="63"/>
              <w:jc w:val="right"/>
              <w:rPr>
                <w:sz w:val="20"/>
                <w:szCs w:val="20"/>
              </w:rPr>
            </w:pPr>
            <w:r w:rsidRPr="003F6E3E">
              <w:rPr>
                <w:color w:val="000000"/>
                <w:sz w:val="20"/>
                <w:szCs w:val="20"/>
                <w:lang w:val="en-US"/>
              </w:rPr>
              <w:t>0.00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32828F"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-0.44</w:t>
            </w:r>
            <w:r w:rsidRPr="003F6E3E">
              <w:rPr>
                <w:color w:val="000000"/>
                <w:sz w:val="20"/>
                <w:szCs w:val="20"/>
              </w:rPr>
              <w:t> </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5C78B01"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-0.76</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32C8F9C"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0.00</w:t>
            </w:r>
          </w:p>
        </w:tc>
        <w:tc>
          <w:tcPr>
            <w:tcW w:w="673" w:type="pct"/>
            <w:tcBorders>
              <w:top w:val="single" w:sz="4" w:space="0" w:color="auto"/>
              <w:left w:val="single" w:sz="4" w:space="0" w:color="auto"/>
              <w:bottom w:val="single" w:sz="4" w:space="0" w:color="auto"/>
              <w:right w:val="single" w:sz="4" w:space="0" w:color="auto"/>
            </w:tcBorders>
          </w:tcPr>
          <w:p w14:paraId="3F8E433E" w14:textId="77777777" w:rsidR="003F6E3E" w:rsidRPr="003F6E3E" w:rsidRDefault="003F6E3E" w:rsidP="003F6E3E">
            <w:pPr>
              <w:widowControl w:val="0"/>
              <w:tabs>
                <w:tab w:val="left" w:pos="430"/>
              </w:tabs>
              <w:ind w:left="-137" w:right="63"/>
              <w:jc w:val="right"/>
              <w:rPr>
                <w:color w:val="000000"/>
                <w:sz w:val="20"/>
                <w:szCs w:val="20"/>
                <w:lang w:val="en-US"/>
              </w:rPr>
            </w:pPr>
            <w:r w:rsidRPr="003F6E3E">
              <w:rPr>
                <w:color w:val="000000"/>
                <w:sz w:val="20"/>
                <w:szCs w:val="20"/>
                <w:lang w:val="en-US"/>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B666C2" w14:textId="77777777" w:rsidR="003F6E3E" w:rsidRPr="003F6E3E" w:rsidRDefault="003F6E3E" w:rsidP="003F6E3E">
            <w:pPr>
              <w:widowControl w:val="0"/>
              <w:tabs>
                <w:tab w:val="left" w:pos="430"/>
              </w:tabs>
              <w:ind w:left="-137" w:right="63"/>
              <w:jc w:val="right"/>
              <w:rPr>
                <w:color w:val="000000"/>
                <w:sz w:val="20"/>
                <w:szCs w:val="20"/>
              </w:rPr>
            </w:pPr>
            <w:r w:rsidRPr="003F6E3E">
              <w:rPr>
                <w:color w:val="000000"/>
                <w:sz w:val="20"/>
                <w:szCs w:val="20"/>
                <w:lang w:val="en-US"/>
              </w:rPr>
              <w:t>89.2</w:t>
            </w:r>
          </w:p>
        </w:tc>
      </w:tr>
      <w:tr w:rsidR="003F6E3E" w:rsidRPr="003F6E3E" w14:paraId="761A2258"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AEE51F7" w14:textId="77777777" w:rsidR="003F6E3E" w:rsidRPr="003F6E3E" w:rsidRDefault="003F6E3E" w:rsidP="003F6E3E">
            <w:pPr>
              <w:ind w:left="98"/>
              <w:jc w:val="left"/>
              <w:rPr>
                <w:rFonts w:eastAsiaTheme="minorHAnsi"/>
                <w:b/>
                <w:color w:val="000000"/>
                <w:sz w:val="20"/>
                <w:szCs w:val="20"/>
              </w:rPr>
            </w:pPr>
            <w:r w:rsidRPr="003F6E3E">
              <w:rPr>
                <w:b/>
                <w:color w:val="000000"/>
                <w:sz w:val="20"/>
                <w:szCs w:val="20"/>
              </w:rPr>
              <w:t>Total (mt)</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CB24A7" w14:textId="77777777" w:rsidR="003F6E3E" w:rsidRPr="003F6E3E" w:rsidRDefault="003F6E3E" w:rsidP="003F6E3E">
            <w:pPr>
              <w:widowControl w:val="0"/>
              <w:tabs>
                <w:tab w:val="left" w:pos="430"/>
              </w:tabs>
              <w:ind w:left="-137" w:right="63"/>
              <w:jc w:val="right"/>
              <w:rPr>
                <w:b/>
                <w:color w:val="000000"/>
                <w:sz w:val="20"/>
                <w:szCs w:val="20"/>
              </w:rPr>
            </w:pPr>
            <w:r w:rsidRPr="003F6E3E">
              <w:rPr>
                <w:b/>
                <w:bCs/>
                <w:color w:val="000000"/>
                <w:sz w:val="20"/>
                <w:szCs w:val="20"/>
                <w:lang w:val="en-US"/>
              </w:rPr>
              <w:t>2,526.25</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4A1626" w14:textId="77777777" w:rsidR="003F6E3E" w:rsidRPr="003F6E3E" w:rsidRDefault="003F6E3E" w:rsidP="003F6E3E">
            <w:pPr>
              <w:widowControl w:val="0"/>
              <w:tabs>
                <w:tab w:val="left" w:pos="430"/>
              </w:tabs>
              <w:ind w:left="-137" w:right="63"/>
              <w:jc w:val="right"/>
              <w:rPr>
                <w:b/>
                <w:color w:val="000000"/>
                <w:sz w:val="20"/>
                <w:szCs w:val="20"/>
              </w:rPr>
            </w:pPr>
            <w:r w:rsidRPr="003F6E3E">
              <w:rPr>
                <w:b/>
                <w:bCs/>
                <w:color w:val="000000"/>
                <w:sz w:val="20"/>
                <w:szCs w:val="20"/>
                <w:lang w:val="en-US"/>
              </w:rPr>
              <w:t>2,337.86</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C4096D4" w14:textId="77777777" w:rsidR="003F6E3E" w:rsidRPr="003F6E3E" w:rsidRDefault="003F6E3E" w:rsidP="003F6E3E">
            <w:pPr>
              <w:widowControl w:val="0"/>
              <w:tabs>
                <w:tab w:val="left" w:pos="430"/>
              </w:tabs>
              <w:ind w:left="-137" w:right="63"/>
              <w:jc w:val="right"/>
              <w:rPr>
                <w:b/>
                <w:color w:val="000000"/>
                <w:sz w:val="20"/>
                <w:szCs w:val="20"/>
              </w:rPr>
            </w:pPr>
            <w:r w:rsidRPr="003F6E3E">
              <w:rPr>
                <w:b/>
                <w:bCs/>
                <w:color w:val="000000"/>
                <w:sz w:val="20"/>
                <w:szCs w:val="20"/>
                <w:lang w:val="en-US"/>
              </w:rPr>
              <w:t>3,793.10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4E739DA" w14:textId="77777777" w:rsidR="003F6E3E" w:rsidRPr="003F6E3E" w:rsidRDefault="003F6E3E" w:rsidP="003F6E3E">
            <w:pPr>
              <w:widowControl w:val="0"/>
              <w:tabs>
                <w:tab w:val="left" w:pos="430"/>
              </w:tabs>
              <w:ind w:left="-137" w:right="63"/>
              <w:jc w:val="right"/>
              <w:rPr>
                <w:b/>
                <w:color w:val="000000"/>
                <w:sz w:val="20"/>
                <w:szCs w:val="20"/>
              </w:rPr>
            </w:pPr>
            <w:r w:rsidRPr="003F6E3E">
              <w:rPr>
                <w:b/>
                <w:bCs/>
                <w:color w:val="000000"/>
                <w:sz w:val="20"/>
                <w:szCs w:val="20"/>
                <w:lang w:val="en-US"/>
              </w:rPr>
              <w:t>3,072.14</w:t>
            </w:r>
          </w:p>
        </w:tc>
        <w:tc>
          <w:tcPr>
            <w:tcW w:w="673" w:type="pct"/>
            <w:tcBorders>
              <w:top w:val="single" w:sz="4" w:space="0" w:color="auto"/>
              <w:left w:val="single" w:sz="4" w:space="0" w:color="auto"/>
              <w:bottom w:val="single" w:sz="4" w:space="0" w:color="auto"/>
              <w:right w:val="single" w:sz="4" w:space="0" w:color="auto"/>
            </w:tcBorders>
          </w:tcPr>
          <w:p w14:paraId="25A33D2F" w14:textId="77777777" w:rsidR="003F6E3E" w:rsidRPr="003F6E3E" w:rsidRDefault="003F6E3E" w:rsidP="003F6E3E">
            <w:pPr>
              <w:widowControl w:val="0"/>
              <w:tabs>
                <w:tab w:val="left" w:pos="430"/>
              </w:tabs>
              <w:ind w:left="-137" w:right="63"/>
              <w:jc w:val="right"/>
              <w:rPr>
                <w:b/>
                <w:bCs/>
                <w:color w:val="000000"/>
                <w:sz w:val="20"/>
                <w:szCs w:val="20"/>
                <w:lang w:val="en-US"/>
              </w:rPr>
            </w:pPr>
            <w:r w:rsidRPr="003F6E3E">
              <w:rPr>
                <w:b/>
                <w:bCs/>
                <w:color w:val="000000"/>
                <w:sz w:val="20"/>
                <w:szCs w:val="20"/>
                <w:lang w:val="en-US"/>
              </w:rPr>
              <w:t>3,029.77</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6EF784" w14:textId="77777777" w:rsidR="003F6E3E" w:rsidRPr="003F6E3E" w:rsidRDefault="003F6E3E" w:rsidP="003F6E3E">
            <w:pPr>
              <w:widowControl w:val="0"/>
              <w:tabs>
                <w:tab w:val="left" w:pos="430"/>
              </w:tabs>
              <w:ind w:left="-137" w:right="63"/>
              <w:jc w:val="right"/>
              <w:rPr>
                <w:b/>
                <w:color w:val="000000"/>
                <w:sz w:val="20"/>
                <w:szCs w:val="20"/>
              </w:rPr>
            </w:pPr>
            <w:r w:rsidRPr="003F6E3E">
              <w:rPr>
                <w:b/>
                <w:bCs/>
                <w:color w:val="000000"/>
                <w:sz w:val="20"/>
                <w:szCs w:val="20"/>
                <w:lang w:val="en-US"/>
              </w:rPr>
              <w:t>14,799.3</w:t>
            </w:r>
          </w:p>
        </w:tc>
      </w:tr>
      <w:tr w:rsidR="003F6E3E" w:rsidRPr="003F6E3E" w14:paraId="3AF3BB9F" w14:textId="77777777" w:rsidTr="004A5450">
        <w:tc>
          <w:tcPr>
            <w:tcW w:w="5000" w:type="pct"/>
            <w:gridSpan w:val="7"/>
            <w:tcBorders>
              <w:top w:val="single" w:sz="4" w:space="0" w:color="auto"/>
              <w:left w:val="single" w:sz="4" w:space="0" w:color="auto"/>
              <w:bottom w:val="single" w:sz="4" w:space="0" w:color="auto"/>
              <w:right w:val="single" w:sz="4" w:space="0" w:color="auto"/>
            </w:tcBorders>
          </w:tcPr>
          <w:p w14:paraId="63A48E4B" w14:textId="77777777" w:rsidR="003F6E3E" w:rsidRPr="003F6E3E" w:rsidRDefault="003F6E3E" w:rsidP="003F6E3E">
            <w:pPr>
              <w:keepNext/>
              <w:ind w:left="98"/>
              <w:jc w:val="left"/>
              <w:rPr>
                <w:color w:val="000000"/>
                <w:sz w:val="20"/>
                <w:szCs w:val="20"/>
              </w:rPr>
            </w:pPr>
            <w:r w:rsidRPr="003F6E3E">
              <w:rPr>
                <w:b/>
                <w:bCs/>
                <w:color w:val="000000"/>
                <w:sz w:val="20"/>
                <w:szCs w:val="20"/>
              </w:rPr>
              <w:t>ODP tonnes</w:t>
            </w:r>
          </w:p>
        </w:tc>
      </w:tr>
      <w:tr w:rsidR="003F6E3E" w:rsidRPr="003F6E3E" w14:paraId="686433E8"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719D93" w14:textId="77777777" w:rsidR="003F6E3E" w:rsidRPr="003F6E3E" w:rsidRDefault="003F6E3E" w:rsidP="003F6E3E">
            <w:pPr>
              <w:widowControl w:val="0"/>
              <w:ind w:left="98"/>
              <w:jc w:val="left"/>
              <w:rPr>
                <w:color w:val="000000"/>
                <w:sz w:val="20"/>
                <w:szCs w:val="20"/>
              </w:rPr>
            </w:pPr>
            <w:r w:rsidRPr="003F6E3E">
              <w:rPr>
                <w:color w:val="000000"/>
                <w:sz w:val="20"/>
                <w:szCs w:val="20"/>
              </w:rPr>
              <w:t>HCFC-22</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B6EFF0"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121.77</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1F945F"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125.57</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F8BAD3F"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208.78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C820E38"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167.81</w:t>
            </w:r>
          </w:p>
        </w:tc>
        <w:tc>
          <w:tcPr>
            <w:tcW w:w="673" w:type="pct"/>
            <w:tcBorders>
              <w:top w:val="single" w:sz="4" w:space="0" w:color="auto"/>
              <w:left w:val="single" w:sz="4" w:space="0" w:color="auto"/>
              <w:bottom w:val="single" w:sz="4" w:space="0" w:color="auto"/>
              <w:right w:val="single" w:sz="4" w:space="0" w:color="auto"/>
            </w:tcBorders>
          </w:tcPr>
          <w:p w14:paraId="24686D5C" w14:textId="77777777" w:rsidR="003F6E3E" w:rsidRPr="003F6E3E" w:rsidRDefault="003F6E3E" w:rsidP="003F6E3E">
            <w:pPr>
              <w:widowControl w:val="0"/>
              <w:ind w:left="-279" w:right="63"/>
              <w:jc w:val="right"/>
              <w:rPr>
                <w:color w:val="000000"/>
                <w:sz w:val="20"/>
                <w:szCs w:val="20"/>
                <w:lang w:val="en-US"/>
              </w:rPr>
            </w:pPr>
            <w:r w:rsidRPr="003F6E3E">
              <w:rPr>
                <w:color w:val="000000"/>
                <w:sz w:val="20"/>
                <w:szCs w:val="20"/>
                <w:lang w:val="en-US"/>
              </w:rPr>
              <w:t>165.29</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38355E"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467.8</w:t>
            </w:r>
          </w:p>
        </w:tc>
      </w:tr>
      <w:tr w:rsidR="003F6E3E" w:rsidRPr="003F6E3E" w14:paraId="02F185F4"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84689" w14:textId="77777777" w:rsidR="003F6E3E" w:rsidRPr="003F6E3E" w:rsidRDefault="003F6E3E" w:rsidP="003F6E3E">
            <w:pPr>
              <w:widowControl w:val="0"/>
              <w:ind w:left="98"/>
              <w:jc w:val="left"/>
              <w:rPr>
                <w:color w:val="000000"/>
                <w:sz w:val="20"/>
                <w:szCs w:val="20"/>
              </w:rPr>
            </w:pPr>
            <w:r w:rsidRPr="003F6E3E">
              <w:rPr>
                <w:color w:val="000000"/>
                <w:sz w:val="20"/>
                <w:szCs w:val="20"/>
              </w:rPr>
              <w:t>HCFC-123</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26EE42"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-0.08</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8F1073"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0.28</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276E7A5"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-0.04</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6A14C95"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0.42</w:t>
            </w:r>
          </w:p>
        </w:tc>
        <w:tc>
          <w:tcPr>
            <w:tcW w:w="673" w:type="pct"/>
            <w:tcBorders>
              <w:top w:val="single" w:sz="4" w:space="0" w:color="auto"/>
              <w:left w:val="single" w:sz="4" w:space="0" w:color="auto"/>
              <w:bottom w:val="single" w:sz="4" w:space="0" w:color="auto"/>
              <w:right w:val="single" w:sz="4" w:space="0" w:color="auto"/>
            </w:tcBorders>
          </w:tcPr>
          <w:p w14:paraId="1503A6FB" w14:textId="77777777" w:rsidR="003F6E3E" w:rsidRPr="003F6E3E" w:rsidRDefault="003F6E3E" w:rsidP="003F6E3E">
            <w:pPr>
              <w:widowControl w:val="0"/>
              <w:ind w:left="-279" w:right="63"/>
              <w:jc w:val="right"/>
              <w:rPr>
                <w:color w:val="000000"/>
                <w:sz w:val="20"/>
                <w:szCs w:val="20"/>
                <w:lang w:val="en-US"/>
              </w:rPr>
            </w:pPr>
            <w:r w:rsidRPr="003F6E3E">
              <w:rPr>
                <w:color w:val="000000"/>
                <w:sz w:val="20"/>
                <w:szCs w:val="20"/>
                <w:lang w:val="en-US"/>
              </w:rPr>
              <w:t>0.49</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29B42A"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1.4</w:t>
            </w:r>
          </w:p>
        </w:tc>
      </w:tr>
      <w:tr w:rsidR="003F6E3E" w:rsidRPr="003F6E3E" w14:paraId="11221894"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AC9B30" w14:textId="77777777" w:rsidR="003F6E3E" w:rsidRPr="003F6E3E" w:rsidRDefault="003F6E3E" w:rsidP="003F6E3E">
            <w:pPr>
              <w:widowControl w:val="0"/>
              <w:ind w:left="98"/>
              <w:jc w:val="left"/>
              <w:rPr>
                <w:color w:val="000000"/>
                <w:sz w:val="20"/>
                <w:szCs w:val="20"/>
              </w:rPr>
            </w:pPr>
            <w:r w:rsidRPr="003F6E3E">
              <w:rPr>
                <w:color w:val="000000"/>
                <w:sz w:val="20"/>
                <w:szCs w:val="20"/>
              </w:rPr>
              <w:t>HCFC-124</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CA4719"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0.00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165F91"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0.00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2A5D11EF"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F85CE4C"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0.00</w:t>
            </w:r>
          </w:p>
        </w:tc>
        <w:tc>
          <w:tcPr>
            <w:tcW w:w="673" w:type="pct"/>
            <w:tcBorders>
              <w:top w:val="single" w:sz="4" w:space="0" w:color="auto"/>
              <w:left w:val="single" w:sz="4" w:space="0" w:color="auto"/>
              <w:bottom w:val="single" w:sz="4" w:space="0" w:color="auto"/>
              <w:right w:val="single" w:sz="4" w:space="0" w:color="auto"/>
            </w:tcBorders>
          </w:tcPr>
          <w:p w14:paraId="5B481698" w14:textId="77777777" w:rsidR="003F6E3E" w:rsidRPr="003F6E3E" w:rsidRDefault="003F6E3E" w:rsidP="003F6E3E">
            <w:pPr>
              <w:widowControl w:val="0"/>
              <w:ind w:left="-279" w:right="63"/>
              <w:jc w:val="right"/>
              <w:rPr>
                <w:color w:val="000000"/>
                <w:sz w:val="20"/>
                <w:szCs w:val="20"/>
                <w:lang w:val="en-US"/>
              </w:rPr>
            </w:pPr>
            <w:r w:rsidRPr="003F6E3E">
              <w:rPr>
                <w:color w:val="000000"/>
                <w:sz w:val="20"/>
                <w:szCs w:val="20"/>
                <w:lang w:val="en-US"/>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97AF04"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0.2</w:t>
            </w:r>
          </w:p>
        </w:tc>
      </w:tr>
      <w:tr w:rsidR="003F6E3E" w:rsidRPr="003F6E3E" w14:paraId="326DB530"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159D6F" w14:textId="77777777" w:rsidR="003F6E3E" w:rsidRPr="003F6E3E" w:rsidRDefault="003F6E3E" w:rsidP="003F6E3E">
            <w:pPr>
              <w:widowControl w:val="0"/>
              <w:ind w:left="98"/>
              <w:jc w:val="left"/>
              <w:rPr>
                <w:color w:val="000000"/>
                <w:sz w:val="20"/>
                <w:szCs w:val="20"/>
              </w:rPr>
            </w:pPr>
            <w:r w:rsidRPr="003F6E3E">
              <w:rPr>
                <w:color w:val="000000"/>
                <w:sz w:val="20"/>
                <w:szCs w:val="20"/>
              </w:rPr>
              <w:t>HCFC-141b</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45A9F4"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34.77</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95CE6F"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4.52</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91D352B"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08D78FB"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0.00</w:t>
            </w:r>
          </w:p>
        </w:tc>
        <w:tc>
          <w:tcPr>
            <w:tcW w:w="673" w:type="pct"/>
            <w:tcBorders>
              <w:top w:val="single" w:sz="4" w:space="0" w:color="auto"/>
              <w:left w:val="single" w:sz="4" w:space="0" w:color="auto"/>
              <w:bottom w:val="single" w:sz="4" w:space="0" w:color="auto"/>
              <w:right w:val="single" w:sz="4" w:space="0" w:color="auto"/>
            </w:tcBorders>
          </w:tcPr>
          <w:p w14:paraId="1E66FE2B" w14:textId="77777777" w:rsidR="003F6E3E" w:rsidRPr="003F6E3E" w:rsidRDefault="003F6E3E" w:rsidP="003F6E3E">
            <w:pPr>
              <w:widowControl w:val="0"/>
              <w:ind w:left="-279" w:right="63"/>
              <w:jc w:val="right"/>
              <w:rPr>
                <w:color w:val="000000"/>
                <w:sz w:val="20"/>
                <w:szCs w:val="20"/>
                <w:lang w:val="en-US"/>
              </w:rPr>
            </w:pPr>
            <w:r w:rsidRPr="003F6E3E">
              <w:rPr>
                <w:color w:val="000000"/>
                <w:sz w:val="20"/>
                <w:szCs w:val="20"/>
                <w:lang w:val="en-US"/>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3167F2"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673.6</w:t>
            </w:r>
          </w:p>
        </w:tc>
      </w:tr>
      <w:tr w:rsidR="003F6E3E" w:rsidRPr="003F6E3E" w14:paraId="6999EBEA"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CCB919" w14:textId="77777777" w:rsidR="003F6E3E" w:rsidRPr="003F6E3E" w:rsidRDefault="003F6E3E" w:rsidP="003F6E3E">
            <w:pPr>
              <w:widowControl w:val="0"/>
              <w:ind w:left="98"/>
              <w:jc w:val="left"/>
              <w:rPr>
                <w:color w:val="000000"/>
                <w:sz w:val="20"/>
                <w:szCs w:val="20"/>
              </w:rPr>
            </w:pPr>
            <w:r w:rsidRPr="003F6E3E">
              <w:rPr>
                <w:color w:val="000000"/>
                <w:sz w:val="20"/>
                <w:szCs w:val="20"/>
              </w:rPr>
              <w:t>HCFC-142b</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E5B293"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0.00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00779C"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-0.03</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48F97D14"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-0.05</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6404734"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0.00</w:t>
            </w:r>
          </w:p>
        </w:tc>
        <w:tc>
          <w:tcPr>
            <w:tcW w:w="673" w:type="pct"/>
            <w:tcBorders>
              <w:top w:val="single" w:sz="4" w:space="0" w:color="auto"/>
              <w:left w:val="single" w:sz="4" w:space="0" w:color="auto"/>
              <w:bottom w:val="single" w:sz="4" w:space="0" w:color="auto"/>
              <w:right w:val="single" w:sz="4" w:space="0" w:color="auto"/>
            </w:tcBorders>
          </w:tcPr>
          <w:p w14:paraId="0AF84EB1" w14:textId="77777777" w:rsidR="003F6E3E" w:rsidRPr="003F6E3E" w:rsidRDefault="003F6E3E" w:rsidP="003F6E3E">
            <w:pPr>
              <w:widowControl w:val="0"/>
              <w:ind w:left="-279" w:right="63"/>
              <w:jc w:val="right"/>
              <w:rPr>
                <w:color w:val="000000"/>
                <w:sz w:val="20"/>
                <w:szCs w:val="20"/>
                <w:lang w:val="en-US"/>
              </w:rPr>
            </w:pPr>
            <w:r w:rsidRPr="003F6E3E">
              <w:rPr>
                <w:color w:val="000000"/>
                <w:sz w:val="20"/>
                <w:szCs w:val="20"/>
                <w:lang w:val="en-US"/>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EF83A3" w14:textId="77777777" w:rsidR="003F6E3E" w:rsidRPr="003F6E3E" w:rsidRDefault="003F6E3E" w:rsidP="003F6E3E">
            <w:pPr>
              <w:widowControl w:val="0"/>
              <w:ind w:left="-279" w:right="63"/>
              <w:jc w:val="right"/>
              <w:rPr>
                <w:color w:val="000000"/>
                <w:sz w:val="20"/>
                <w:szCs w:val="20"/>
              </w:rPr>
            </w:pPr>
            <w:r w:rsidRPr="003F6E3E">
              <w:rPr>
                <w:color w:val="000000"/>
                <w:sz w:val="20"/>
                <w:szCs w:val="20"/>
                <w:lang w:val="en-US"/>
              </w:rPr>
              <w:t>5.8</w:t>
            </w:r>
          </w:p>
        </w:tc>
      </w:tr>
      <w:tr w:rsidR="003F6E3E" w:rsidRPr="003F6E3E" w14:paraId="31CF0311"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0FC58D5" w14:textId="77777777" w:rsidR="003F6E3E" w:rsidRPr="003F6E3E" w:rsidRDefault="003F6E3E" w:rsidP="003F6E3E">
            <w:pPr>
              <w:ind w:left="98"/>
              <w:jc w:val="left"/>
              <w:rPr>
                <w:rFonts w:eastAsiaTheme="minorHAnsi"/>
                <w:b/>
                <w:sz w:val="20"/>
                <w:szCs w:val="20"/>
              </w:rPr>
            </w:pPr>
            <w:r w:rsidRPr="003F6E3E">
              <w:rPr>
                <w:b/>
                <w:sz w:val="20"/>
                <w:szCs w:val="20"/>
              </w:rPr>
              <w:t>Total (ODP tonnes)</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E8C1A3" w14:textId="77777777" w:rsidR="003F6E3E" w:rsidRPr="003F6E3E" w:rsidRDefault="003F6E3E" w:rsidP="003F6E3E">
            <w:pPr>
              <w:widowControl w:val="0"/>
              <w:ind w:left="-279" w:right="63"/>
              <w:jc w:val="right"/>
              <w:rPr>
                <w:b/>
                <w:color w:val="000000"/>
                <w:sz w:val="20"/>
                <w:szCs w:val="20"/>
              </w:rPr>
            </w:pPr>
            <w:r w:rsidRPr="003F6E3E">
              <w:rPr>
                <w:b/>
                <w:bCs/>
                <w:color w:val="000000"/>
                <w:sz w:val="20"/>
                <w:szCs w:val="20"/>
                <w:lang w:val="en-US"/>
              </w:rPr>
              <w:t>156.46</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597763" w14:textId="77777777" w:rsidR="003F6E3E" w:rsidRPr="003F6E3E" w:rsidRDefault="003F6E3E" w:rsidP="003F6E3E">
            <w:pPr>
              <w:widowControl w:val="0"/>
              <w:ind w:left="-279" w:right="63"/>
              <w:jc w:val="right"/>
              <w:rPr>
                <w:b/>
                <w:color w:val="000000"/>
                <w:sz w:val="20"/>
                <w:szCs w:val="20"/>
              </w:rPr>
            </w:pPr>
            <w:r w:rsidRPr="003F6E3E">
              <w:rPr>
                <w:b/>
                <w:bCs/>
                <w:color w:val="000000"/>
                <w:sz w:val="20"/>
                <w:szCs w:val="20"/>
                <w:lang w:val="en-US"/>
              </w:rPr>
              <w:t>130.34</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2245DD78" w14:textId="77777777" w:rsidR="003F6E3E" w:rsidRPr="003F6E3E" w:rsidRDefault="003F6E3E" w:rsidP="003F6E3E">
            <w:pPr>
              <w:ind w:left="-279" w:right="63"/>
              <w:jc w:val="right"/>
              <w:rPr>
                <w:b/>
                <w:color w:val="000000"/>
                <w:sz w:val="20"/>
                <w:szCs w:val="20"/>
              </w:rPr>
            </w:pPr>
            <w:r w:rsidRPr="003F6E3E">
              <w:rPr>
                <w:b/>
                <w:bCs/>
                <w:color w:val="000000"/>
                <w:sz w:val="20"/>
                <w:szCs w:val="20"/>
                <w:lang w:val="en-US"/>
              </w:rPr>
              <w:t>208.69</w:t>
            </w:r>
          </w:p>
        </w:tc>
        <w:tc>
          <w:tcPr>
            <w:tcW w:w="593" w:type="pct"/>
            <w:tcBorders>
              <w:top w:val="single" w:sz="4" w:space="0" w:color="auto"/>
              <w:left w:val="single" w:sz="4" w:space="0" w:color="auto"/>
              <w:bottom w:val="single" w:sz="4" w:space="0" w:color="auto"/>
              <w:right w:val="single" w:sz="4" w:space="0" w:color="auto"/>
            </w:tcBorders>
            <w:shd w:val="clear" w:color="auto" w:fill="auto"/>
            <w:vAlign w:val="bottom"/>
          </w:tcPr>
          <w:p w14:paraId="6D4E0986" w14:textId="77777777" w:rsidR="003F6E3E" w:rsidRPr="003F6E3E" w:rsidRDefault="003F6E3E" w:rsidP="003F6E3E">
            <w:pPr>
              <w:ind w:left="-279" w:right="63"/>
              <w:jc w:val="right"/>
              <w:rPr>
                <w:b/>
                <w:color w:val="000000"/>
                <w:sz w:val="20"/>
                <w:szCs w:val="20"/>
              </w:rPr>
            </w:pPr>
            <w:r w:rsidRPr="003F6E3E">
              <w:rPr>
                <w:b/>
                <w:bCs/>
                <w:color w:val="000000"/>
                <w:sz w:val="20"/>
                <w:szCs w:val="20"/>
                <w:lang w:val="en-US"/>
              </w:rPr>
              <w:t>168.23</w:t>
            </w:r>
          </w:p>
        </w:tc>
        <w:tc>
          <w:tcPr>
            <w:tcW w:w="673" w:type="pct"/>
            <w:tcBorders>
              <w:top w:val="single" w:sz="4" w:space="0" w:color="auto"/>
              <w:left w:val="single" w:sz="4" w:space="0" w:color="auto"/>
              <w:bottom w:val="single" w:sz="4" w:space="0" w:color="auto"/>
              <w:right w:val="single" w:sz="4" w:space="0" w:color="auto"/>
            </w:tcBorders>
          </w:tcPr>
          <w:p w14:paraId="65D05E13" w14:textId="77777777" w:rsidR="003F6E3E" w:rsidRPr="003F6E3E" w:rsidRDefault="003F6E3E" w:rsidP="003F6E3E">
            <w:pPr>
              <w:ind w:left="-279" w:right="63"/>
              <w:jc w:val="right"/>
              <w:rPr>
                <w:b/>
                <w:bCs/>
                <w:color w:val="000000"/>
                <w:sz w:val="20"/>
                <w:szCs w:val="20"/>
                <w:lang w:val="en-US"/>
              </w:rPr>
            </w:pPr>
            <w:r w:rsidRPr="003F6E3E">
              <w:rPr>
                <w:b/>
                <w:bCs/>
                <w:color w:val="000000"/>
                <w:sz w:val="20"/>
                <w:szCs w:val="20"/>
                <w:lang w:val="en-US"/>
              </w:rPr>
              <w:t>165.78</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B5FD9C" w14:textId="77777777" w:rsidR="003F6E3E" w:rsidRPr="003F6E3E" w:rsidRDefault="003F6E3E" w:rsidP="003F6E3E">
            <w:pPr>
              <w:ind w:left="-279" w:right="63"/>
              <w:jc w:val="right"/>
              <w:rPr>
                <w:rFonts w:eastAsiaTheme="minorHAnsi"/>
                <w:b/>
                <w:color w:val="000000"/>
                <w:sz w:val="20"/>
                <w:szCs w:val="20"/>
              </w:rPr>
            </w:pPr>
            <w:r w:rsidRPr="003F6E3E">
              <w:rPr>
                <w:b/>
                <w:bCs/>
                <w:color w:val="000000"/>
                <w:sz w:val="20"/>
                <w:szCs w:val="20"/>
                <w:lang w:val="en-US"/>
              </w:rPr>
              <w:t>1,148.8</w:t>
            </w:r>
          </w:p>
        </w:tc>
      </w:tr>
      <w:tr w:rsidR="003F6E3E" w:rsidRPr="003F6E3E" w14:paraId="0E4993D6"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DB58242" w14:textId="77777777" w:rsidR="003F6E3E" w:rsidRPr="003F6E3E" w:rsidRDefault="003F6E3E" w:rsidP="003F6E3E">
            <w:pPr>
              <w:ind w:left="98"/>
              <w:jc w:val="left"/>
              <w:rPr>
                <w:b/>
                <w:bCs/>
                <w:sz w:val="20"/>
                <w:szCs w:val="20"/>
              </w:rPr>
            </w:pPr>
            <w:r w:rsidRPr="003F6E3E">
              <w:rPr>
                <w:b/>
                <w:bCs/>
                <w:sz w:val="20"/>
                <w:szCs w:val="20"/>
              </w:rPr>
              <w:t>Maximum allowable consumption</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530B12" w14:textId="77777777" w:rsidR="003F6E3E" w:rsidRPr="003F6E3E" w:rsidRDefault="003F6E3E" w:rsidP="003F6E3E">
            <w:pPr>
              <w:widowControl w:val="0"/>
              <w:ind w:left="-279" w:right="63"/>
              <w:jc w:val="right"/>
              <w:rPr>
                <w:b/>
                <w:bCs/>
                <w:color w:val="000000"/>
                <w:sz w:val="20"/>
                <w:szCs w:val="20"/>
                <w:lang w:val="en-US"/>
              </w:rPr>
            </w:pPr>
            <w:r w:rsidRPr="003F6E3E">
              <w:rPr>
                <w:b/>
                <w:bCs/>
                <w:color w:val="000000"/>
                <w:sz w:val="20"/>
                <w:szCs w:val="20"/>
                <w:lang w:val="en-US"/>
              </w:rPr>
              <w:t>574.40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DC9D5C" w14:textId="77777777" w:rsidR="003F6E3E" w:rsidRPr="003F6E3E" w:rsidRDefault="003F6E3E" w:rsidP="003F6E3E">
            <w:pPr>
              <w:widowControl w:val="0"/>
              <w:ind w:left="-279" w:right="63"/>
              <w:jc w:val="right"/>
              <w:rPr>
                <w:b/>
                <w:bCs/>
                <w:color w:val="000000"/>
                <w:sz w:val="20"/>
                <w:szCs w:val="20"/>
                <w:lang w:val="en-US"/>
              </w:rPr>
            </w:pPr>
            <w:r w:rsidRPr="003F6E3E">
              <w:rPr>
                <w:b/>
                <w:bCs/>
                <w:color w:val="000000"/>
                <w:sz w:val="20"/>
                <w:szCs w:val="20"/>
                <w:lang w:val="en-US"/>
              </w:rPr>
              <w:t>574.40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58DBADF" w14:textId="77777777" w:rsidR="003F6E3E" w:rsidRPr="003F6E3E" w:rsidRDefault="003F6E3E" w:rsidP="003F6E3E">
            <w:pPr>
              <w:ind w:left="-279" w:right="63"/>
              <w:jc w:val="right"/>
              <w:rPr>
                <w:b/>
                <w:bCs/>
                <w:color w:val="000000"/>
                <w:sz w:val="20"/>
                <w:szCs w:val="20"/>
                <w:lang w:val="en-US"/>
              </w:rPr>
            </w:pPr>
            <w:r w:rsidRPr="003F6E3E">
              <w:rPr>
                <w:b/>
                <w:bCs/>
                <w:color w:val="000000"/>
                <w:sz w:val="20"/>
                <w:szCs w:val="20"/>
                <w:lang w:val="en-US"/>
              </w:rPr>
              <w:t>373.36</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946DEF2" w14:textId="77777777" w:rsidR="003F6E3E" w:rsidRPr="003F6E3E" w:rsidRDefault="003F6E3E" w:rsidP="003F6E3E">
            <w:pPr>
              <w:ind w:left="-279" w:right="63"/>
              <w:jc w:val="right"/>
              <w:rPr>
                <w:b/>
                <w:bCs/>
                <w:color w:val="000000"/>
                <w:sz w:val="20"/>
                <w:szCs w:val="20"/>
                <w:lang w:val="en-US"/>
              </w:rPr>
            </w:pPr>
            <w:r w:rsidRPr="003F6E3E">
              <w:rPr>
                <w:b/>
                <w:bCs/>
                <w:color w:val="000000"/>
                <w:sz w:val="20"/>
                <w:szCs w:val="20"/>
                <w:lang w:val="en-US"/>
              </w:rPr>
              <w:t>373.36</w:t>
            </w:r>
          </w:p>
        </w:tc>
        <w:tc>
          <w:tcPr>
            <w:tcW w:w="673" w:type="pct"/>
            <w:tcBorders>
              <w:top w:val="single" w:sz="4" w:space="0" w:color="auto"/>
              <w:left w:val="single" w:sz="4" w:space="0" w:color="auto"/>
              <w:bottom w:val="single" w:sz="4" w:space="0" w:color="auto"/>
              <w:right w:val="single" w:sz="4" w:space="0" w:color="auto"/>
            </w:tcBorders>
            <w:vAlign w:val="center"/>
          </w:tcPr>
          <w:p w14:paraId="7EE3ACE5" w14:textId="77777777" w:rsidR="003F6E3E" w:rsidRPr="003F6E3E" w:rsidRDefault="003F6E3E" w:rsidP="003F6E3E">
            <w:pPr>
              <w:ind w:left="-279" w:right="63"/>
              <w:jc w:val="right"/>
              <w:rPr>
                <w:b/>
                <w:bCs/>
                <w:color w:val="000000"/>
                <w:sz w:val="20"/>
                <w:szCs w:val="20"/>
                <w:lang w:val="en-US"/>
              </w:rPr>
            </w:pPr>
            <w:r w:rsidRPr="003F6E3E">
              <w:rPr>
                <w:b/>
                <w:bCs/>
                <w:color w:val="000000"/>
                <w:sz w:val="20"/>
                <w:szCs w:val="20"/>
                <w:lang w:val="en-US"/>
              </w:rPr>
              <w:t>373.36</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6CDC3A" w14:textId="77777777" w:rsidR="003F6E3E" w:rsidRPr="003F6E3E" w:rsidRDefault="003F6E3E" w:rsidP="003F6E3E">
            <w:pPr>
              <w:ind w:left="-279" w:right="63"/>
              <w:jc w:val="right"/>
              <w:rPr>
                <w:b/>
                <w:bCs/>
                <w:color w:val="000000"/>
                <w:sz w:val="20"/>
                <w:szCs w:val="20"/>
                <w:lang w:val="en-US"/>
              </w:rPr>
            </w:pPr>
            <w:r w:rsidRPr="003F6E3E">
              <w:rPr>
                <w:b/>
                <w:bCs/>
                <w:color w:val="000000"/>
                <w:sz w:val="20"/>
                <w:szCs w:val="20"/>
                <w:lang w:val="en-US"/>
              </w:rPr>
              <w:t>1,148.8</w:t>
            </w:r>
          </w:p>
        </w:tc>
      </w:tr>
    </w:tbl>
    <w:p w14:paraId="37B92879" w14:textId="77777777" w:rsidR="003F6E3E" w:rsidRPr="003F6E3E" w:rsidRDefault="003F6E3E" w:rsidP="003F6E3E">
      <w:pPr>
        <w:spacing w:after="240"/>
        <w:outlineLvl w:val="0"/>
        <w:rPr>
          <w:rFonts w:eastAsiaTheme="minorEastAsia"/>
          <w:iCs/>
          <w:sz w:val="18"/>
          <w:szCs w:val="18"/>
          <w:lang w:eastAsia="zh-CN"/>
        </w:rPr>
      </w:pPr>
      <w:r w:rsidRPr="003F6E3E">
        <w:rPr>
          <w:rFonts w:eastAsiaTheme="minorEastAsia"/>
          <w:iCs/>
          <w:sz w:val="18"/>
          <w:szCs w:val="18"/>
          <w:lang w:eastAsia="zh-CN"/>
        </w:rPr>
        <w:t>*</w:t>
      </w:r>
      <w:r w:rsidRPr="003F6E3E">
        <w:rPr>
          <w:rFonts w:eastAsiaTheme="minorEastAsia"/>
          <w:sz w:val="18"/>
          <w:szCs w:val="18"/>
          <w:lang w:eastAsia="zh-CN"/>
        </w:rPr>
        <w:t xml:space="preserve"> Preliminary estimate. The verification of HCFC consumption in 2024 for Mexico is still being conducted as part of the preparation of the country programme implementation report.</w:t>
      </w:r>
    </w:p>
    <w:p w14:paraId="5552787B" w14:textId="77777777" w:rsidR="003F6E3E" w:rsidRPr="003F6E3E" w:rsidRDefault="003F6E3E" w:rsidP="003F6E3E">
      <w:pPr>
        <w:keepNext/>
        <w:spacing w:after="240"/>
        <w:outlineLvl w:val="0"/>
        <w:rPr>
          <w:rFonts w:eastAsiaTheme="minorEastAsia"/>
          <w:b/>
          <w:bCs/>
          <w:lang w:eastAsia="zh-CN"/>
        </w:rPr>
      </w:pPr>
      <w:r w:rsidRPr="003F6E3E">
        <w:rPr>
          <w:rFonts w:eastAsiaTheme="minorEastAsia"/>
          <w:b/>
          <w:bCs/>
          <w:lang w:eastAsia="zh-CN"/>
        </w:rPr>
        <w:t>Progress report</w:t>
      </w:r>
    </w:p>
    <w:p w14:paraId="57E4EE4F" w14:textId="77777777" w:rsidR="003F6E3E" w:rsidRPr="003F6E3E" w:rsidRDefault="003F6E3E" w:rsidP="003F6E3E">
      <w:pPr>
        <w:numPr>
          <w:ilvl w:val="0"/>
          <w:numId w:val="1"/>
        </w:numPr>
        <w:spacing w:after="240"/>
        <w:outlineLvl w:val="0"/>
        <w:rPr>
          <w:rFonts w:eastAsiaTheme="minorEastAsia"/>
          <w:lang w:eastAsia="zh-CN"/>
        </w:rPr>
      </w:pPr>
      <w:r w:rsidRPr="003F6E3E">
        <w:rPr>
          <w:rFonts w:eastAsiaTheme="minorEastAsia"/>
          <w:lang w:eastAsia="zh-CN"/>
        </w:rPr>
        <w:t xml:space="preserve">On behalf of the Government of Mexico, UNIDO submitted a report providing an update on </w:t>
      </w:r>
      <w:bookmarkStart w:id="5" w:name="_Hlk194401377"/>
      <w:r w:rsidRPr="003F6E3E">
        <w:rPr>
          <w:rFonts w:eastAsiaTheme="minorEastAsia"/>
          <w:lang w:eastAsia="zh-CN"/>
        </w:rPr>
        <w:t xml:space="preserve">the progress achieved on the remaining activities in the refrigeration servicing sector. This includes: </w:t>
      </w:r>
    </w:p>
    <w:bookmarkEnd w:id="5"/>
    <w:p w14:paraId="04972E8F" w14:textId="77777777" w:rsidR="003F6E3E" w:rsidRPr="003F6E3E" w:rsidRDefault="003F6E3E" w:rsidP="003F6E3E">
      <w:pPr>
        <w:widowControl w:val="0"/>
        <w:numPr>
          <w:ilvl w:val="1"/>
          <w:numId w:val="1"/>
        </w:numPr>
        <w:spacing w:after="240"/>
        <w:outlineLvl w:val="1"/>
        <w:rPr>
          <w:rFonts w:eastAsiaTheme="minorEastAsia"/>
          <w:lang w:eastAsia="zh-CN"/>
        </w:rPr>
      </w:pPr>
      <w:r w:rsidRPr="003F6E3E">
        <w:rPr>
          <w:rFonts w:eastAsiaTheme="minorEastAsia"/>
          <w:lang w:eastAsia="zh-CN"/>
        </w:rPr>
        <w:t xml:space="preserve">Eighteen agreements were established with training centres to continue providing training in best practices to refrigeration technicians for a total of 22 training institutions assisted during stage II; and </w:t>
      </w:r>
      <w:r w:rsidRPr="003F6E3E">
        <w:rPr>
          <w:rFonts w:eastAsiaTheme="minorEastAsia"/>
          <w:lang w:val="en-US" w:eastAsia="zh-CN"/>
        </w:rPr>
        <w:t>6,000 manuals of best practices in refrigeration were distributed among the centres;</w:t>
      </w:r>
    </w:p>
    <w:p w14:paraId="36E1DFF8" w14:textId="77777777" w:rsidR="003F6E3E" w:rsidRPr="003F6E3E" w:rsidRDefault="003F6E3E" w:rsidP="003F6E3E">
      <w:pPr>
        <w:widowControl w:val="0"/>
        <w:numPr>
          <w:ilvl w:val="1"/>
          <w:numId w:val="1"/>
        </w:numPr>
        <w:spacing w:after="240"/>
        <w:outlineLvl w:val="1"/>
        <w:rPr>
          <w:rFonts w:eastAsiaTheme="minorEastAsia"/>
          <w:lang w:eastAsia="zh-CN"/>
        </w:rPr>
      </w:pPr>
      <w:r w:rsidRPr="003F6E3E">
        <w:rPr>
          <w:rFonts w:eastAsiaTheme="minorEastAsia"/>
          <w:lang w:eastAsia="zh-CN"/>
        </w:rPr>
        <w:t xml:space="preserve">Twenty new instructors (12 women) were trained in best practices in refrigeration and the </w:t>
      </w:r>
      <w:r w:rsidRPr="003F6E3E">
        <w:rPr>
          <w:rFonts w:eastAsiaTheme="minorEastAsia"/>
          <w:lang w:val="en-US" w:eastAsia="zh-CN"/>
        </w:rPr>
        <w:t>safe handling of hydrocarbons (HC)</w:t>
      </w:r>
      <w:r w:rsidRPr="003F6E3E">
        <w:rPr>
          <w:rFonts w:eastAsiaTheme="minorEastAsia"/>
          <w:lang w:eastAsia="zh-CN"/>
        </w:rPr>
        <w:t xml:space="preserve"> for a total of 60 trainers trained during the stage</w:t>
      </w:r>
      <w:r w:rsidRPr="003F6E3E">
        <w:rPr>
          <w:rFonts w:eastAsiaTheme="minorEastAsia"/>
          <w:lang w:val="en-US" w:eastAsia="zh-CN"/>
        </w:rPr>
        <w:t>.</w:t>
      </w:r>
      <w:r w:rsidRPr="003F6E3E">
        <w:rPr>
          <w:rFonts w:eastAsiaTheme="minorEastAsia"/>
          <w:lang w:eastAsia="zh-CN"/>
        </w:rPr>
        <w:t xml:space="preserve"> A total of 2,934 technicians were trained in best practices in refrigeration under stage II. </w:t>
      </w:r>
      <w:r w:rsidRPr="003F6E3E">
        <w:rPr>
          <w:rFonts w:eastAsiaTheme="minorEastAsia"/>
          <w:lang w:val="en-US" w:eastAsia="zh-CN"/>
        </w:rPr>
        <w:t>To increase women's participation in the refrigeration sector, a gender perspective was promoted, including a workshop on “Women in RAC sector”</w:t>
      </w:r>
      <w:r w:rsidRPr="003F6E3E">
        <w:rPr>
          <w:rFonts w:eastAsiaTheme="minorEastAsia"/>
          <w:lang w:eastAsia="zh-CN"/>
        </w:rPr>
        <w:t xml:space="preserve"> with the participation of </w:t>
      </w:r>
      <w:r w:rsidRPr="003F6E3E">
        <w:rPr>
          <w:rFonts w:eastAsiaTheme="minorEastAsia"/>
          <w:lang w:val="en-US" w:eastAsia="zh-CN"/>
        </w:rPr>
        <w:t xml:space="preserve">35 women. </w:t>
      </w:r>
      <w:r w:rsidRPr="003F6E3E">
        <w:rPr>
          <w:rFonts w:eastAsiaTheme="minorEastAsia"/>
          <w:lang w:eastAsia="zh-CN"/>
        </w:rPr>
        <w:t>Online technicians training has also been made available based on the training programme for technicians and including targeted sessions on gender;</w:t>
      </w:r>
    </w:p>
    <w:p w14:paraId="1259F388" w14:textId="77777777" w:rsidR="003F6E3E" w:rsidRPr="003F6E3E" w:rsidRDefault="003F6E3E" w:rsidP="003F6E3E">
      <w:pPr>
        <w:widowControl w:val="0"/>
        <w:numPr>
          <w:ilvl w:val="1"/>
          <w:numId w:val="1"/>
        </w:numPr>
        <w:spacing w:after="240"/>
        <w:outlineLvl w:val="1"/>
        <w:rPr>
          <w:rFonts w:eastAsiaTheme="minorEastAsia"/>
          <w:lang w:eastAsia="zh-CN"/>
        </w:rPr>
      </w:pPr>
      <w:r w:rsidRPr="003F6E3E">
        <w:rPr>
          <w:rFonts w:eastAsiaTheme="minorEastAsia"/>
          <w:lang w:eastAsia="zh-CN"/>
        </w:rPr>
        <w:t>The training of customs officers from previous tranches to increase the national capacity to eliminate the illicit trade of ODS and to reduce HCFC consumption was completed, with a total of 145 customs officers trained under stage II;</w:t>
      </w:r>
    </w:p>
    <w:p w14:paraId="1FE051FE" w14:textId="77777777" w:rsidR="003F6E3E" w:rsidRPr="003F6E3E" w:rsidRDefault="003F6E3E" w:rsidP="003F6E3E">
      <w:pPr>
        <w:widowControl w:val="0"/>
        <w:numPr>
          <w:ilvl w:val="1"/>
          <w:numId w:val="1"/>
        </w:numPr>
        <w:spacing w:after="240"/>
        <w:outlineLvl w:val="1"/>
        <w:rPr>
          <w:rFonts w:eastAsiaTheme="minorEastAsia"/>
          <w:lang w:eastAsia="zh-CN"/>
        </w:rPr>
      </w:pPr>
      <w:r w:rsidRPr="003F6E3E">
        <w:rPr>
          <w:rFonts w:eastAsiaTheme="minorEastAsia"/>
          <w:lang w:eastAsia="zh-CN"/>
        </w:rPr>
        <w:lastRenderedPageBreak/>
        <w:t>A total of 1,000 servicing and flushing toolkits were distributed to 17 training centers and technicians; and</w:t>
      </w:r>
    </w:p>
    <w:p w14:paraId="7BB64FD7" w14:textId="77777777" w:rsidR="003F6E3E" w:rsidRPr="003F6E3E" w:rsidRDefault="003F6E3E" w:rsidP="003F6E3E">
      <w:pPr>
        <w:widowControl w:val="0"/>
        <w:numPr>
          <w:ilvl w:val="1"/>
          <w:numId w:val="1"/>
        </w:numPr>
        <w:spacing w:after="240"/>
        <w:outlineLvl w:val="1"/>
        <w:rPr>
          <w:rFonts w:eastAsiaTheme="minorEastAsia"/>
          <w:lang w:eastAsia="zh-CN"/>
        </w:rPr>
      </w:pPr>
      <w:r w:rsidRPr="003F6E3E">
        <w:rPr>
          <w:rFonts w:eastAsiaTheme="minorEastAsia"/>
          <w:lang w:eastAsia="zh-CN"/>
        </w:rPr>
        <w:t>The supermarket demonstration unit based on CO</w:t>
      </w:r>
      <w:r w:rsidRPr="003F6E3E">
        <w:rPr>
          <w:rFonts w:eastAsiaTheme="minorEastAsia"/>
          <w:vertAlign w:val="subscript"/>
          <w:lang w:eastAsia="zh-CN"/>
        </w:rPr>
        <w:t xml:space="preserve">2 </w:t>
      </w:r>
      <w:r w:rsidRPr="003F6E3E">
        <w:rPr>
          <w:rFonts w:eastAsiaTheme="minorEastAsia"/>
          <w:lang w:eastAsia="zh-CN"/>
        </w:rPr>
        <w:t>and HC procured in previous tranches has been installed in one training centre and tested successfully. The official inauguration and final hand-over of the equipment to the training centre is planned for April 2025.</w:t>
      </w:r>
    </w:p>
    <w:p w14:paraId="1C21F1C1" w14:textId="77777777" w:rsidR="003F6E3E" w:rsidRPr="003F6E3E" w:rsidRDefault="003F6E3E" w:rsidP="003F6E3E">
      <w:pPr>
        <w:numPr>
          <w:ilvl w:val="0"/>
          <w:numId w:val="1"/>
        </w:numPr>
        <w:spacing w:after="240"/>
        <w:outlineLvl w:val="0"/>
        <w:rPr>
          <w:rFonts w:eastAsiaTheme="minorEastAsia"/>
          <w:lang w:val="en-US" w:eastAsia="zh-CN"/>
        </w:rPr>
      </w:pPr>
      <w:r w:rsidRPr="003F6E3E">
        <w:rPr>
          <w:rFonts w:eastAsiaTheme="minorEastAsia"/>
          <w:lang w:val="en-US" w:eastAsia="zh-CN"/>
        </w:rPr>
        <w:t xml:space="preserve">Out of the total US $11,087,772 approved in all tranches for stage II of the HPMP, US $10,828,922 have been disbursed and previously committed obligations for US $242,292 are being disbursed in 2025. UNEP already returned US $5,071 </w:t>
      </w:r>
      <w:bookmarkStart w:id="6" w:name="_Hlk195005004"/>
      <w:r w:rsidRPr="003F6E3E">
        <w:rPr>
          <w:rFonts w:eastAsiaTheme="minorEastAsia"/>
          <w:lang w:val="en-US" w:eastAsia="zh-CN"/>
        </w:rPr>
        <w:t xml:space="preserve">of unused balances </w:t>
      </w:r>
      <w:bookmarkEnd w:id="6"/>
      <w:r w:rsidRPr="003F6E3E">
        <w:rPr>
          <w:rFonts w:eastAsiaTheme="minorEastAsia"/>
          <w:lang w:val="en-US" w:eastAsia="zh-CN"/>
        </w:rPr>
        <w:t>to the Fund at the 87</w:t>
      </w:r>
      <w:r w:rsidRPr="003F6E3E">
        <w:rPr>
          <w:rFonts w:eastAsiaTheme="minorEastAsia"/>
          <w:vertAlign w:val="superscript"/>
          <w:lang w:val="en-US" w:eastAsia="zh-CN"/>
        </w:rPr>
        <w:t>th</w:t>
      </w:r>
      <w:r w:rsidRPr="003F6E3E">
        <w:rPr>
          <w:rFonts w:eastAsiaTheme="minorEastAsia"/>
          <w:lang w:val="en-US" w:eastAsia="zh-CN"/>
        </w:rPr>
        <w:t xml:space="preserve"> and 95</w:t>
      </w:r>
      <w:r w:rsidRPr="003F6E3E">
        <w:rPr>
          <w:rFonts w:eastAsiaTheme="minorEastAsia"/>
          <w:vertAlign w:val="superscript"/>
          <w:lang w:val="en-US" w:eastAsia="zh-CN"/>
        </w:rPr>
        <w:t>th</w:t>
      </w:r>
      <w:r w:rsidRPr="003F6E3E">
        <w:rPr>
          <w:rFonts w:eastAsiaTheme="minorEastAsia"/>
          <w:lang w:val="en-US" w:eastAsia="zh-CN"/>
        </w:rPr>
        <w:t xml:space="preserve"> meetings, and UNIDO returned US $199 at the 95</w:t>
      </w:r>
      <w:r w:rsidRPr="003F6E3E">
        <w:rPr>
          <w:rFonts w:eastAsiaTheme="minorEastAsia"/>
          <w:vertAlign w:val="superscript"/>
          <w:lang w:val="en-US" w:eastAsia="zh-CN"/>
        </w:rPr>
        <w:t>th</w:t>
      </w:r>
      <w:r w:rsidRPr="003F6E3E">
        <w:rPr>
          <w:rFonts w:eastAsiaTheme="minorEastAsia"/>
          <w:lang w:val="en-US" w:eastAsia="zh-CN"/>
        </w:rPr>
        <w:t xml:space="preserve"> meeting and expects to return a preliminary estimate of US $11,000 once financial closure is completed.</w:t>
      </w:r>
    </w:p>
    <w:p w14:paraId="5D443C53" w14:textId="77777777" w:rsidR="003F6E3E" w:rsidRPr="003F6E3E" w:rsidRDefault="003F6E3E" w:rsidP="00686077">
      <w:pPr>
        <w:spacing w:after="240"/>
        <w:rPr>
          <w:rFonts w:eastAsiaTheme="minorEastAsia"/>
          <w:b/>
          <w:bCs/>
          <w:lang w:eastAsia="zh-CN"/>
        </w:rPr>
      </w:pPr>
      <w:r w:rsidRPr="003F6E3E">
        <w:rPr>
          <w:rFonts w:eastAsiaTheme="minorEastAsia"/>
          <w:b/>
          <w:bCs/>
          <w:lang w:eastAsia="zh-CN"/>
        </w:rPr>
        <w:t>Secretariat’s comments</w:t>
      </w:r>
    </w:p>
    <w:p w14:paraId="12B2E77A" w14:textId="77777777" w:rsidR="003F6E3E" w:rsidRPr="003F6E3E" w:rsidRDefault="003F6E3E" w:rsidP="003F6E3E">
      <w:pPr>
        <w:numPr>
          <w:ilvl w:val="0"/>
          <w:numId w:val="1"/>
        </w:numPr>
        <w:spacing w:after="240"/>
        <w:outlineLvl w:val="0"/>
        <w:rPr>
          <w:rFonts w:eastAsiaTheme="minorEastAsia"/>
          <w:lang w:val="en-US" w:eastAsia="zh-CN"/>
        </w:rPr>
      </w:pPr>
      <w:r w:rsidRPr="003F6E3E">
        <w:rPr>
          <w:rFonts w:eastAsiaTheme="minorEastAsia"/>
          <w:lang w:eastAsia="zh-CN"/>
        </w:rPr>
        <w:t xml:space="preserve">At the Secretariat’s request, UNIDO confirmed the operational completion date of stage II of the HPMP was 31 December 2024, as established by decision 90/46(b) and no new obligations have been made since that date. The only pending activity, expected to be completed by the second quarter of 2025, is the training of the remaining 1,800 technicians by the 22 training institutes (to achieve a total close to 5,000 technicians), which is being done directly by the training institutes assisted under stage II. The Secretariat notes that with the completion of the training, Mexico will have completed all activities planned under the last tranche of stage II of the HPMP. </w:t>
      </w:r>
    </w:p>
    <w:p w14:paraId="293E2277" w14:textId="75A42DD1" w:rsidR="003F6E3E" w:rsidRPr="003F6E3E" w:rsidRDefault="003F6E3E" w:rsidP="00686077">
      <w:pPr>
        <w:keepNext/>
        <w:spacing w:after="240"/>
        <w:rPr>
          <w:rFonts w:eastAsiaTheme="minorEastAsia"/>
          <w:b/>
          <w:bCs/>
          <w:lang w:eastAsia="zh-CN"/>
        </w:rPr>
      </w:pPr>
      <w:r w:rsidRPr="003F6E3E">
        <w:rPr>
          <w:rFonts w:eastAsiaTheme="minorEastAsia"/>
          <w:b/>
          <w:bCs/>
          <w:lang w:eastAsia="zh-CN"/>
        </w:rPr>
        <w:t>Recommendation</w:t>
      </w:r>
    </w:p>
    <w:p w14:paraId="4FBD0339" w14:textId="77777777" w:rsidR="003F6E3E" w:rsidRPr="0058263D" w:rsidRDefault="003F6E3E" w:rsidP="003F6E3E">
      <w:pPr>
        <w:numPr>
          <w:ilvl w:val="0"/>
          <w:numId w:val="1"/>
        </w:numPr>
        <w:spacing w:after="240"/>
        <w:outlineLvl w:val="0"/>
        <w:rPr>
          <w:rFonts w:eastAsiaTheme="minorEastAsia"/>
          <w:lang w:eastAsia="zh-CN"/>
        </w:rPr>
      </w:pPr>
      <w:r w:rsidRPr="003F6E3E">
        <w:rPr>
          <w:rFonts w:eastAsiaTheme="minorEastAsia"/>
          <w:lang w:eastAsia="zh-CN"/>
        </w:rPr>
        <w:t>The Executive Committee may wish to note the progress report on the implementation of the work programmes associated with the fifth and final tranche of stage II of the HCFC phase-out management plan for Mexico, provided by UNIDO and contained in document UNEP/OzL.Pro/ExCom/</w:t>
      </w:r>
      <w:r w:rsidRPr="0058263D">
        <w:rPr>
          <w:rFonts w:eastAsiaTheme="minorEastAsia"/>
          <w:lang w:eastAsia="zh-CN"/>
        </w:rPr>
        <w:t>96/11.</w:t>
      </w:r>
    </w:p>
    <w:p w14:paraId="68C8505D" w14:textId="77777777" w:rsidR="0090775E" w:rsidRPr="00F3342B" w:rsidRDefault="0090775E" w:rsidP="00F70EC5">
      <w:pPr>
        <w:ind w:left="720"/>
      </w:pPr>
      <w:bookmarkStart w:id="7" w:name="_Hlk197534539"/>
      <w:r w:rsidRPr="6EE67E38">
        <w:rPr>
          <w:b/>
          <w:bCs/>
          <w:u w:val="single"/>
        </w:rPr>
        <w:t xml:space="preserve">Pakistan: HCFC phase-out management plan (stage II – </w:t>
      </w:r>
      <w:r>
        <w:rPr>
          <w:b/>
          <w:bCs/>
          <w:u w:val="single"/>
        </w:rPr>
        <w:t xml:space="preserve">final </w:t>
      </w:r>
      <w:r w:rsidRPr="6EE67E38">
        <w:rPr>
          <w:b/>
          <w:bCs/>
          <w:u w:val="single"/>
        </w:rPr>
        <w:t>progress report on the implementation of the third and fourth tranches; and stage III – progress report on the Cool Point conversion project)</w:t>
      </w:r>
      <w:r w:rsidRPr="6EE67E38">
        <w:rPr>
          <w:b/>
          <w:bCs/>
        </w:rPr>
        <w:t xml:space="preserve"> (UNIDO and UNEP)</w:t>
      </w:r>
    </w:p>
    <w:p w14:paraId="67BFFB57" w14:textId="77777777" w:rsidR="0090775E" w:rsidRPr="00F3342B" w:rsidRDefault="0090775E" w:rsidP="0090775E">
      <w:pPr>
        <w:rPr>
          <w:rFonts w:asciiTheme="majorBidi" w:hAnsiTheme="majorBidi" w:cstheme="majorBidi"/>
        </w:rPr>
      </w:pPr>
    </w:p>
    <w:p w14:paraId="4B1A269A" w14:textId="77777777" w:rsidR="0090775E" w:rsidRPr="009526CE" w:rsidRDefault="0090775E" w:rsidP="0090775E">
      <w:pPr>
        <w:rPr>
          <w:rFonts w:asciiTheme="majorBidi" w:hAnsiTheme="majorBidi" w:cstheme="majorBidi"/>
          <w:b/>
          <w:bCs/>
        </w:rPr>
      </w:pPr>
      <w:r w:rsidRPr="009526CE">
        <w:rPr>
          <w:rFonts w:asciiTheme="majorBidi" w:hAnsiTheme="majorBidi" w:cstheme="majorBidi"/>
          <w:b/>
          <w:bCs/>
        </w:rPr>
        <w:t>Background</w:t>
      </w:r>
    </w:p>
    <w:p w14:paraId="4547AE4C" w14:textId="77777777" w:rsidR="0090775E" w:rsidRPr="009526CE" w:rsidRDefault="0090775E" w:rsidP="0090775E">
      <w:pPr>
        <w:rPr>
          <w:rFonts w:asciiTheme="majorBidi" w:hAnsiTheme="majorBidi" w:cstheme="majorBidi"/>
        </w:rPr>
      </w:pPr>
    </w:p>
    <w:p w14:paraId="69F676F8" w14:textId="434E5078" w:rsidR="0090775E" w:rsidRPr="009526CE" w:rsidRDefault="0090775E" w:rsidP="00FB770B">
      <w:pPr>
        <w:pStyle w:val="Heading1"/>
      </w:pPr>
      <w:r w:rsidRPr="009526CE">
        <w:t>The Executive Committee requested the Government of Pakistan, through UNIDO</w:t>
      </w:r>
      <w:r>
        <w:t>,</w:t>
      </w:r>
      <w:r w:rsidRPr="009526CE">
        <w:t xml:space="preserve"> to continue submitting progress reports on the implementation of the work programme associated with the third and fourth tranches of stage II of the HCFC phase-out management plan (HPMP) on a yearly basis until the completion of the project and the project completion report to the first meeting of 2025 (decision 92/15(b)); and </w:t>
      </w:r>
      <w:r w:rsidRPr="009526CE">
        <w:rPr>
          <w:rFonts w:eastAsiaTheme="minorHAnsi"/>
        </w:rPr>
        <w:t>to include, as part of the final progress report on the implementation of the final tranche of stage II of the HPMP, an update on the status of the ban on imports of HCFC-141b contained in imported pre</w:t>
      </w:r>
      <w:r w:rsidRPr="009526CE">
        <w:rPr>
          <w:rFonts w:eastAsiaTheme="minorHAnsi"/>
        </w:rPr>
        <w:noBreakHyphen/>
        <w:t>blended polyols; on the technology transfer in thermoware industries; and on the conversion project at the Dawlance enterprise, supported under stage II of the HPMP; and to report at the 96</w:t>
      </w:r>
      <w:r w:rsidRPr="009526CE">
        <w:rPr>
          <w:rFonts w:eastAsiaTheme="minorHAnsi"/>
          <w:vertAlign w:val="superscript"/>
        </w:rPr>
        <w:t>th</w:t>
      </w:r>
      <w:r w:rsidRPr="009526CE">
        <w:rPr>
          <w:rFonts w:eastAsiaTheme="minorHAnsi"/>
        </w:rPr>
        <w:t xml:space="preserve"> meeting on the implementation of the conversion project in the Cool Point enterprise, supported under stage III of the HPMP (decision 95/55(b)).</w:t>
      </w:r>
    </w:p>
    <w:p w14:paraId="1C4B8A08" w14:textId="77777777" w:rsidR="0090775E" w:rsidRPr="009526CE" w:rsidRDefault="0090775E" w:rsidP="00FB770B">
      <w:pPr>
        <w:pStyle w:val="Heading1"/>
        <w:rPr>
          <w:rFonts w:asciiTheme="majorBidi" w:hAnsiTheme="majorBidi" w:cstheme="majorBidi"/>
        </w:rPr>
      </w:pPr>
      <w:r w:rsidRPr="009526CE">
        <w:rPr>
          <w:rFonts w:asciiTheme="majorBidi" w:hAnsiTheme="majorBidi" w:cstheme="majorBidi"/>
        </w:rPr>
        <w:t>In line with decisions 92/15(b) and 95/55(b), the Government of Pakistan, through UNIDO</w:t>
      </w:r>
      <w:r>
        <w:rPr>
          <w:rFonts w:asciiTheme="majorBidi" w:hAnsiTheme="majorBidi" w:cstheme="majorBidi"/>
        </w:rPr>
        <w:t>,</w:t>
      </w:r>
      <w:r w:rsidRPr="009526CE">
        <w:rPr>
          <w:rFonts w:asciiTheme="majorBidi" w:hAnsiTheme="majorBidi" w:cstheme="majorBidi"/>
        </w:rPr>
        <w:t xml:space="preserve"> has submitted a report on the above.</w:t>
      </w:r>
    </w:p>
    <w:p w14:paraId="72635EED" w14:textId="2CE015F0" w:rsidR="0090775E" w:rsidRPr="009526CE" w:rsidRDefault="002C53E8" w:rsidP="00282C48">
      <w:pPr>
        <w:keepNext/>
        <w:rPr>
          <w:rFonts w:asciiTheme="majorBidi" w:hAnsiTheme="majorBidi" w:cstheme="majorBidi"/>
          <w:b/>
          <w:bCs/>
        </w:rPr>
      </w:pPr>
      <w:r>
        <w:rPr>
          <w:rFonts w:asciiTheme="majorBidi" w:hAnsiTheme="majorBidi" w:cstheme="majorBidi"/>
          <w:b/>
          <w:bCs/>
        </w:rPr>
        <w:lastRenderedPageBreak/>
        <w:t>Progress</w:t>
      </w:r>
      <w:r w:rsidR="0090775E" w:rsidRPr="009526CE">
        <w:rPr>
          <w:rFonts w:asciiTheme="majorBidi" w:hAnsiTheme="majorBidi" w:cstheme="majorBidi"/>
          <w:b/>
          <w:bCs/>
        </w:rPr>
        <w:t xml:space="preserve"> report</w:t>
      </w:r>
    </w:p>
    <w:p w14:paraId="693D9312" w14:textId="77777777" w:rsidR="0090775E" w:rsidRPr="009526CE" w:rsidRDefault="0090775E" w:rsidP="00282C48">
      <w:pPr>
        <w:keepNext/>
        <w:rPr>
          <w:rFonts w:asciiTheme="majorBidi" w:hAnsiTheme="majorBidi" w:cstheme="majorBidi"/>
        </w:rPr>
      </w:pPr>
    </w:p>
    <w:p w14:paraId="7A4005CF" w14:textId="7C2896CC" w:rsidR="0090775E" w:rsidRPr="009526CE" w:rsidRDefault="0035065B" w:rsidP="00282C48">
      <w:pPr>
        <w:keepNext/>
        <w:rPr>
          <w:rFonts w:asciiTheme="majorBidi" w:hAnsiTheme="majorBidi" w:cstheme="majorBidi"/>
          <w:u w:val="single"/>
        </w:rPr>
      </w:pPr>
      <w:r>
        <w:rPr>
          <w:rFonts w:asciiTheme="majorBidi" w:hAnsiTheme="majorBidi" w:cstheme="majorBidi"/>
          <w:u w:val="single"/>
        </w:rPr>
        <w:t>I</w:t>
      </w:r>
      <w:r w:rsidR="0090775E" w:rsidRPr="009526CE">
        <w:rPr>
          <w:rFonts w:asciiTheme="majorBidi" w:hAnsiTheme="majorBidi" w:cstheme="majorBidi"/>
          <w:u w:val="single"/>
        </w:rPr>
        <w:t>mplementation of</w:t>
      </w:r>
      <w:r>
        <w:rPr>
          <w:rFonts w:asciiTheme="majorBidi" w:hAnsiTheme="majorBidi" w:cstheme="majorBidi"/>
          <w:u w:val="single"/>
        </w:rPr>
        <w:t xml:space="preserve"> the</w:t>
      </w:r>
      <w:r w:rsidR="0090775E" w:rsidRPr="009526CE">
        <w:rPr>
          <w:rFonts w:asciiTheme="majorBidi" w:hAnsiTheme="majorBidi" w:cstheme="majorBidi"/>
          <w:u w:val="single"/>
        </w:rPr>
        <w:t xml:space="preserve"> third and fourth tranches of stage II of the HPMP</w:t>
      </w:r>
    </w:p>
    <w:p w14:paraId="052BC21A" w14:textId="77777777" w:rsidR="0090775E" w:rsidRPr="009526CE" w:rsidRDefault="0090775E" w:rsidP="00282C48">
      <w:pPr>
        <w:keepNext/>
        <w:rPr>
          <w:rFonts w:asciiTheme="majorBidi" w:hAnsiTheme="majorBidi" w:cstheme="majorBidi"/>
        </w:rPr>
      </w:pPr>
    </w:p>
    <w:p w14:paraId="7AC20222" w14:textId="77777777" w:rsidR="0090775E" w:rsidRPr="009526CE" w:rsidRDefault="0090775E" w:rsidP="00282C48">
      <w:pPr>
        <w:pStyle w:val="Heading1"/>
        <w:keepNext/>
        <w:rPr>
          <w:rFonts w:asciiTheme="majorBidi" w:hAnsiTheme="majorBidi"/>
        </w:rPr>
      </w:pPr>
      <w:r w:rsidRPr="009526CE">
        <w:rPr>
          <w:rFonts w:asciiTheme="majorBidi" w:hAnsiTheme="majorBidi"/>
        </w:rPr>
        <w:t>UNIDO confirmed that the conversion projects in four enterprises using HCFC</w:t>
      </w:r>
      <w:r w:rsidRPr="009526CE">
        <w:rPr>
          <w:rFonts w:asciiTheme="majorBidi" w:hAnsiTheme="majorBidi"/>
        </w:rPr>
        <w:noBreakHyphen/>
        <w:t>141b in foam applications and in one enterprise manufacturing extruded polystyrene (XPS) foam are completed.</w:t>
      </w:r>
    </w:p>
    <w:p w14:paraId="3CA4FCD0" w14:textId="77777777" w:rsidR="0090775E" w:rsidRPr="009526CE" w:rsidRDefault="0090775E" w:rsidP="00FB770B">
      <w:pPr>
        <w:pStyle w:val="Heading1"/>
        <w:rPr>
          <w:rFonts w:asciiTheme="majorBidi" w:hAnsiTheme="majorBidi"/>
        </w:rPr>
      </w:pPr>
      <w:r w:rsidRPr="009526CE">
        <w:rPr>
          <w:rFonts w:asciiTheme="majorBidi" w:hAnsiTheme="majorBidi"/>
        </w:rPr>
        <w:t xml:space="preserve">Regarding the technology transfer in the thermoware industries, UNIDO explained that tests with HFO blends </w:t>
      </w:r>
      <w:r w:rsidRPr="009526CE">
        <w:rPr>
          <w:rFonts w:asciiTheme="majorBidi" w:hAnsiTheme="majorBidi" w:cstheme="majorBidi"/>
        </w:rPr>
        <w:t>were</w:t>
      </w:r>
      <w:r w:rsidRPr="009526CE">
        <w:rPr>
          <w:rFonts w:asciiTheme="majorBidi" w:hAnsiTheme="majorBidi"/>
        </w:rPr>
        <w:t xml:space="preserve"> undertaken in early May 2025; the technical results showed that the final </w:t>
      </w:r>
      <w:r w:rsidRPr="009526CE">
        <w:rPr>
          <w:rFonts w:asciiTheme="majorBidi" w:hAnsiTheme="majorBidi" w:cstheme="majorBidi"/>
        </w:rPr>
        <w:t>products</w:t>
      </w:r>
      <w:r w:rsidRPr="009526CE">
        <w:rPr>
          <w:rFonts w:asciiTheme="majorBidi" w:hAnsiTheme="majorBidi"/>
        </w:rPr>
        <w:t xml:space="preserve"> with HFO blends could not meet the required standards. Based on the results, it was agreed that the beneficiar</w:t>
      </w:r>
      <w:r>
        <w:rPr>
          <w:rFonts w:asciiTheme="majorBidi" w:hAnsiTheme="majorBidi"/>
        </w:rPr>
        <w:t>ies</w:t>
      </w:r>
      <w:r w:rsidRPr="009526CE">
        <w:rPr>
          <w:rFonts w:asciiTheme="majorBidi" w:hAnsiTheme="majorBidi"/>
        </w:rPr>
        <w:t xml:space="preserve"> would use cyclopentane and would implement the conversion with relevant safety measures at the enterprises at their own </w:t>
      </w:r>
      <w:r w:rsidRPr="009526CE">
        <w:rPr>
          <w:rFonts w:asciiTheme="majorBidi" w:hAnsiTheme="majorBidi" w:cstheme="majorBidi"/>
        </w:rPr>
        <w:t>expense</w:t>
      </w:r>
      <w:r w:rsidRPr="009526CE">
        <w:rPr>
          <w:rFonts w:asciiTheme="majorBidi" w:hAnsiTheme="majorBidi"/>
        </w:rPr>
        <w:t xml:space="preserve">. </w:t>
      </w:r>
    </w:p>
    <w:p w14:paraId="71B5F65D" w14:textId="77777777" w:rsidR="0090775E" w:rsidRPr="0035173F" w:rsidRDefault="0090775E" w:rsidP="00FB770B">
      <w:pPr>
        <w:pStyle w:val="Heading1"/>
        <w:rPr>
          <w:rFonts w:asciiTheme="majorBidi" w:hAnsiTheme="majorBidi" w:cstheme="majorBidi"/>
        </w:rPr>
      </w:pPr>
      <w:r w:rsidRPr="009526CE">
        <w:rPr>
          <w:rFonts w:asciiTheme="majorBidi" w:hAnsiTheme="majorBidi" w:cstheme="majorBidi"/>
        </w:rPr>
        <w:t>On the status of the implementation of the conversion project at the residential</w:t>
      </w:r>
      <w:r>
        <w:rPr>
          <w:rFonts w:asciiTheme="majorBidi" w:hAnsiTheme="majorBidi" w:cstheme="majorBidi"/>
        </w:rPr>
        <w:t xml:space="preserve"> air-conditioning (AC) enterprise, </w:t>
      </w:r>
      <w:r w:rsidRPr="00F3342B">
        <w:rPr>
          <w:rFonts w:asciiTheme="majorBidi" w:hAnsiTheme="majorBidi" w:cstheme="majorBidi"/>
        </w:rPr>
        <w:t>Dawl</w:t>
      </w:r>
      <w:r>
        <w:rPr>
          <w:rFonts w:asciiTheme="majorBidi" w:hAnsiTheme="majorBidi" w:cstheme="majorBidi"/>
        </w:rPr>
        <w:t>a</w:t>
      </w:r>
      <w:r w:rsidRPr="00F3342B">
        <w:rPr>
          <w:rFonts w:asciiTheme="majorBidi" w:hAnsiTheme="majorBidi" w:cstheme="majorBidi"/>
        </w:rPr>
        <w:t xml:space="preserve">nce, UNIDO </w:t>
      </w:r>
      <w:r>
        <w:rPr>
          <w:rFonts w:asciiTheme="majorBidi" w:hAnsiTheme="majorBidi" w:cstheme="majorBidi"/>
        </w:rPr>
        <w:t xml:space="preserve">reported </w:t>
      </w:r>
      <w:r w:rsidRPr="00F3342B">
        <w:rPr>
          <w:rFonts w:asciiTheme="majorBidi" w:hAnsiTheme="majorBidi" w:cstheme="majorBidi"/>
        </w:rPr>
        <w:t xml:space="preserve">that by </w:t>
      </w:r>
      <w:r>
        <w:rPr>
          <w:rFonts w:asciiTheme="majorBidi" w:hAnsiTheme="majorBidi" w:cstheme="majorBidi"/>
        </w:rPr>
        <w:t xml:space="preserve">December </w:t>
      </w:r>
      <w:r w:rsidRPr="00F3342B">
        <w:rPr>
          <w:rFonts w:asciiTheme="majorBidi" w:hAnsiTheme="majorBidi" w:cstheme="majorBidi"/>
        </w:rPr>
        <w:t xml:space="preserve">2025, only 5 per cent of the units </w:t>
      </w:r>
      <w:r>
        <w:rPr>
          <w:rFonts w:asciiTheme="majorBidi" w:hAnsiTheme="majorBidi" w:cstheme="majorBidi"/>
        </w:rPr>
        <w:t xml:space="preserve">manufactured by </w:t>
      </w:r>
      <w:r w:rsidRPr="00F3342B">
        <w:rPr>
          <w:rFonts w:asciiTheme="majorBidi" w:hAnsiTheme="majorBidi" w:cstheme="majorBidi"/>
        </w:rPr>
        <w:t xml:space="preserve">the </w:t>
      </w:r>
      <w:r>
        <w:rPr>
          <w:rFonts w:asciiTheme="majorBidi" w:hAnsiTheme="majorBidi" w:cstheme="majorBidi"/>
        </w:rPr>
        <w:t xml:space="preserve">enterprise </w:t>
      </w:r>
      <w:r w:rsidRPr="00F3342B">
        <w:rPr>
          <w:rFonts w:asciiTheme="majorBidi" w:hAnsiTheme="majorBidi" w:cstheme="majorBidi"/>
        </w:rPr>
        <w:t>would use R-410A; the rest of the units would be manufactured using HFC</w:t>
      </w:r>
      <w:r>
        <w:rPr>
          <w:rFonts w:asciiTheme="majorBidi" w:hAnsiTheme="majorBidi" w:cstheme="majorBidi"/>
        </w:rPr>
        <w:noBreakHyphen/>
      </w:r>
      <w:r w:rsidRPr="00F3342B">
        <w:rPr>
          <w:rFonts w:asciiTheme="majorBidi" w:hAnsiTheme="majorBidi" w:cstheme="majorBidi"/>
        </w:rPr>
        <w:t>32. Further</w:t>
      </w:r>
      <w:r>
        <w:rPr>
          <w:rFonts w:asciiTheme="majorBidi" w:hAnsiTheme="majorBidi" w:cstheme="majorBidi"/>
        </w:rPr>
        <w:t>more</w:t>
      </w:r>
      <w:r w:rsidRPr="00F3342B">
        <w:rPr>
          <w:rFonts w:asciiTheme="majorBidi" w:hAnsiTheme="majorBidi" w:cstheme="majorBidi"/>
        </w:rPr>
        <w:t xml:space="preserve">, UNIDO explained that the </w:t>
      </w:r>
      <w:r>
        <w:rPr>
          <w:rFonts w:asciiTheme="majorBidi" w:hAnsiTheme="majorBidi" w:cstheme="majorBidi"/>
        </w:rPr>
        <w:t>enterprise</w:t>
      </w:r>
      <w:r w:rsidRPr="00F3342B">
        <w:rPr>
          <w:rFonts w:asciiTheme="majorBidi" w:hAnsiTheme="majorBidi" w:cstheme="majorBidi"/>
        </w:rPr>
        <w:t xml:space="preserve"> is planning to design HFC-32-based </w:t>
      </w:r>
      <w:r>
        <w:rPr>
          <w:rFonts w:asciiTheme="majorBidi" w:hAnsiTheme="majorBidi" w:cstheme="majorBidi"/>
        </w:rPr>
        <w:t>AC</w:t>
      </w:r>
      <w:r w:rsidRPr="00F3342B">
        <w:rPr>
          <w:rFonts w:asciiTheme="majorBidi" w:hAnsiTheme="majorBidi" w:cstheme="majorBidi"/>
        </w:rPr>
        <w:t xml:space="preserve"> equipment with a capacity of greater than 2 TR</w:t>
      </w:r>
      <w:r>
        <w:rPr>
          <w:rStyle w:val="FootnoteReference"/>
          <w:rFonts w:asciiTheme="majorBidi" w:hAnsiTheme="majorBidi" w:cstheme="majorBidi"/>
        </w:rPr>
        <w:footnoteReference w:id="20"/>
      </w:r>
      <w:r w:rsidRPr="00F3342B">
        <w:rPr>
          <w:rFonts w:asciiTheme="majorBidi" w:hAnsiTheme="majorBidi" w:cstheme="majorBidi"/>
        </w:rPr>
        <w:t xml:space="preserve"> </w:t>
      </w:r>
      <w:r>
        <w:rPr>
          <w:rFonts w:asciiTheme="majorBidi" w:hAnsiTheme="majorBidi" w:cstheme="majorBidi"/>
        </w:rPr>
        <w:t xml:space="preserve">in </w:t>
      </w:r>
      <w:r w:rsidRPr="00F3342B">
        <w:rPr>
          <w:rFonts w:asciiTheme="majorBidi" w:hAnsiTheme="majorBidi" w:cstheme="majorBidi"/>
        </w:rPr>
        <w:t>2026; training is</w:t>
      </w:r>
      <w:r>
        <w:rPr>
          <w:rFonts w:asciiTheme="majorBidi" w:hAnsiTheme="majorBidi" w:cstheme="majorBidi"/>
        </w:rPr>
        <w:t xml:space="preserve"> being</w:t>
      </w:r>
      <w:r w:rsidRPr="00F3342B">
        <w:rPr>
          <w:rFonts w:asciiTheme="majorBidi" w:hAnsiTheme="majorBidi" w:cstheme="majorBidi"/>
        </w:rPr>
        <w:t xml:space="preserve"> provided to service technicians on good service practices and safety while using HFC-32</w:t>
      </w:r>
      <w:r>
        <w:rPr>
          <w:rFonts w:asciiTheme="majorBidi" w:hAnsiTheme="majorBidi" w:cstheme="majorBidi"/>
        </w:rPr>
        <w:t xml:space="preserve">. </w:t>
      </w:r>
    </w:p>
    <w:p w14:paraId="6CB948BD" w14:textId="77777777" w:rsidR="0090775E" w:rsidRPr="00A8361B" w:rsidRDefault="0090775E" w:rsidP="0090775E">
      <w:pPr>
        <w:rPr>
          <w:rFonts w:asciiTheme="majorBidi" w:hAnsiTheme="majorBidi"/>
          <w:i/>
        </w:rPr>
      </w:pPr>
      <w:r>
        <w:rPr>
          <w:rFonts w:asciiTheme="majorBidi" w:hAnsiTheme="majorBidi"/>
          <w:i/>
        </w:rPr>
        <w:t>B</w:t>
      </w:r>
      <w:r w:rsidRPr="00A8361B">
        <w:rPr>
          <w:rFonts w:asciiTheme="majorBidi" w:hAnsiTheme="majorBidi"/>
          <w:i/>
        </w:rPr>
        <w:t>an on imported pre-blended polyol</w:t>
      </w:r>
      <w:r>
        <w:rPr>
          <w:rFonts w:asciiTheme="majorBidi" w:hAnsiTheme="majorBidi"/>
          <w:i/>
        </w:rPr>
        <w:t>s</w:t>
      </w:r>
    </w:p>
    <w:p w14:paraId="1B287DB6" w14:textId="77777777" w:rsidR="0090775E" w:rsidRDefault="0090775E" w:rsidP="0090775E">
      <w:pPr>
        <w:rPr>
          <w:rFonts w:asciiTheme="majorBidi" w:hAnsiTheme="majorBidi" w:cstheme="majorBidi"/>
        </w:rPr>
      </w:pPr>
    </w:p>
    <w:p w14:paraId="7B6B7D1D" w14:textId="77777777" w:rsidR="0090775E" w:rsidRDefault="0090775E" w:rsidP="00FB770B">
      <w:pPr>
        <w:pStyle w:val="Heading1"/>
        <w:rPr>
          <w:rFonts w:asciiTheme="majorBidi" w:hAnsiTheme="majorBidi" w:cstheme="majorBidi"/>
        </w:rPr>
      </w:pPr>
      <w:r w:rsidRPr="00F3342B">
        <w:rPr>
          <w:rFonts w:asciiTheme="majorBidi" w:hAnsiTheme="majorBidi" w:cstheme="majorBidi"/>
        </w:rPr>
        <w:t>On</w:t>
      </w:r>
      <w:r>
        <w:rPr>
          <w:rFonts w:asciiTheme="majorBidi" w:hAnsiTheme="majorBidi" w:cstheme="majorBidi"/>
        </w:rPr>
        <w:t xml:space="preserve"> the</w:t>
      </w:r>
      <w:r w:rsidRPr="00F3342B">
        <w:rPr>
          <w:rFonts w:asciiTheme="majorBidi" w:hAnsiTheme="majorBidi" w:cstheme="majorBidi"/>
        </w:rPr>
        <w:t xml:space="preserve"> implementation of </w:t>
      </w:r>
      <w:r>
        <w:rPr>
          <w:rFonts w:asciiTheme="majorBidi" w:hAnsiTheme="majorBidi" w:cstheme="majorBidi"/>
        </w:rPr>
        <w:t xml:space="preserve">the </w:t>
      </w:r>
      <w:r w:rsidRPr="00F3342B">
        <w:rPr>
          <w:rFonts w:asciiTheme="majorBidi" w:hAnsiTheme="majorBidi" w:cstheme="majorBidi"/>
        </w:rPr>
        <w:t xml:space="preserve">ban on </w:t>
      </w:r>
      <w:r>
        <w:rPr>
          <w:rFonts w:asciiTheme="majorBidi" w:hAnsiTheme="majorBidi" w:cstheme="majorBidi"/>
        </w:rPr>
        <w:t xml:space="preserve">imported </w:t>
      </w:r>
      <w:r w:rsidRPr="00F3342B">
        <w:rPr>
          <w:rFonts w:asciiTheme="majorBidi" w:hAnsiTheme="majorBidi" w:cstheme="majorBidi"/>
        </w:rPr>
        <w:t xml:space="preserve">pre-blended polyols </w:t>
      </w:r>
      <w:r>
        <w:rPr>
          <w:rFonts w:asciiTheme="majorBidi" w:hAnsiTheme="majorBidi" w:cstheme="majorBidi"/>
        </w:rPr>
        <w:t xml:space="preserve">containing </w:t>
      </w:r>
      <w:r w:rsidRPr="00F3342B">
        <w:rPr>
          <w:rFonts w:asciiTheme="majorBidi" w:hAnsiTheme="majorBidi" w:cstheme="majorBidi"/>
        </w:rPr>
        <w:t xml:space="preserve">HCFC-141b, UNIDO explained that the ban was approved by the Economic Coordination Committee of the Government </w:t>
      </w:r>
      <w:r>
        <w:rPr>
          <w:rFonts w:asciiTheme="majorBidi" w:hAnsiTheme="majorBidi" w:cstheme="majorBidi"/>
        </w:rPr>
        <w:t xml:space="preserve">of Pakistan </w:t>
      </w:r>
      <w:r w:rsidRPr="00F3342B">
        <w:rPr>
          <w:rFonts w:asciiTheme="majorBidi" w:hAnsiTheme="majorBidi" w:cstheme="majorBidi"/>
        </w:rPr>
        <w:t xml:space="preserve">in early January 2025 and </w:t>
      </w:r>
      <w:r>
        <w:rPr>
          <w:rFonts w:asciiTheme="majorBidi" w:hAnsiTheme="majorBidi" w:cstheme="majorBidi"/>
        </w:rPr>
        <w:t>that it</w:t>
      </w:r>
      <w:r w:rsidRPr="00F3342B">
        <w:rPr>
          <w:rFonts w:asciiTheme="majorBidi" w:hAnsiTheme="majorBidi" w:cstheme="majorBidi"/>
        </w:rPr>
        <w:t xml:space="preserve"> was implemented with effect from 31 January 2025</w:t>
      </w:r>
      <w:r>
        <w:rPr>
          <w:rFonts w:asciiTheme="majorBidi" w:hAnsiTheme="majorBidi" w:cstheme="majorBidi"/>
        </w:rPr>
        <w:t>. The import of HCFC-141b contained in imported pre-blended polyols in 2023 amounted to 317.47 mt; the data for 2024 has not yet been reported.</w:t>
      </w:r>
    </w:p>
    <w:p w14:paraId="09B59B84" w14:textId="77777777" w:rsidR="0090775E" w:rsidRPr="009526CE" w:rsidRDefault="0090775E" w:rsidP="0058263D">
      <w:pPr>
        <w:keepNext/>
        <w:spacing w:after="240"/>
        <w:rPr>
          <w:rFonts w:asciiTheme="majorBidi" w:hAnsiTheme="majorBidi" w:cstheme="majorBidi"/>
          <w:i/>
          <w:iCs/>
        </w:rPr>
      </w:pPr>
      <w:r w:rsidRPr="009526CE">
        <w:rPr>
          <w:rFonts w:asciiTheme="majorBidi" w:hAnsiTheme="majorBidi" w:cstheme="majorBidi"/>
          <w:i/>
          <w:iCs/>
        </w:rPr>
        <w:t>Level of fund disbursement</w:t>
      </w:r>
    </w:p>
    <w:p w14:paraId="171BD05A" w14:textId="77777777" w:rsidR="0090775E" w:rsidRPr="002B398F" w:rsidRDefault="0090775E" w:rsidP="00FB770B">
      <w:pPr>
        <w:pStyle w:val="Heading1"/>
        <w:rPr>
          <w:rFonts w:asciiTheme="majorBidi" w:hAnsiTheme="majorBidi" w:cstheme="majorBidi"/>
        </w:rPr>
      </w:pPr>
      <w:r w:rsidRPr="002B398F">
        <w:rPr>
          <w:rFonts w:asciiTheme="majorBidi" w:hAnsiTheme="majorBidi" w:cstheme="majorBidi"/>
        </w:rPr>
        <w:t xml:space="preserve">As of March 2025, of the total funds </w:t>
      </w:r>
      <w:r>
        <w:rPr>
          <w:rFonts w:asciiTheme="majorBidi" w:hAnsiTheme="majorBidi" w:cstheme="majorBidi"/>
        </w:rPr>
        <w:t xml:space="preserve">of </w:t>
      </w:r>
      <w:r w:rsidRPr="002B398F">
        <w:rPr>
          <w:rFonts w:asciiTheme="majorBidi" w:hAnsiTheme="majorBidi" w:cstheme="majorBidi"/>
        </w:rPr>
        <w:t>US</w:t>
      </w:r>
      <w:r>
        <w:rPr>
          <w:rFonts w:asciiTheme="majorBidi" w:hAnsiTheme="majorBidi" w:cstheme="majorBidi"/>
        </w:rPr>
        <w:t> </w:t>
      </w:r>
      <w:r w:rsidRPr="002B398F">
        <w:rPr>
          <w:rFonts w:asciiTheme="majorBidi" w:hAnsiTheme="majorBidi" w:cstheme="majorBidi"/>
        </w:rPr>
        <w:t>$5,614,330</w:t>
      </w:r>
      <w:r>
        <w:rPr>
          <w:rFonts w:asciiTheme="majorBidi" w:hAnsiTheme="majorBidi" w:cstheme="majorBidi"/>
        </w:rPr>
        <w:t xml:space="preserve"> </w:t>
      </w:r>
      <w:r w:rsidRPr="002B398F">
        <w:rPr>
          <w:rFonts w:asciiTheme="majorBidi" w:hAnsiTheme="majorBidi" w:cstheme="majorBidi"/>
        </w:rPr>
        <w:t xml:space="preserve">approved under stage II </w:t>
      </w:r>
      <w:r>
        <w:rPr>
          <w:rFonts w:asciiTheme="majorBidi" w:hAnsiTheme="majorBidi" w:cstheme="majorBidi"/>
        </w:rPr>
        <w:t xml:space="preserve">of the </w:t>
      </w:r>
      <w:r w:rsidRPr="002B398F">
        <w:rPr>
          <w:rFonts w:asciiTheme="majorBidi" w:hAnsiTheme="majorBidi" w:cstheme="majorBidi"/>
        </w:rPr>
        <w:t>HPMP, US</w:t>
      </w:r>
      <w:r>
        <w:rPr>
          <w:rFonts w:asciiTheme="majorBidi" w:hAnsiTheme="majorBidi" w:cstheme="majorBidi"/>
        </w:rPr>
        <w:t> </w:t>
      </w:r>
      <w:r w:rsidRPr="002B398F">
        <w:rPr>
          <w:rFonts w:asciiTheme="majorBidi" w:hAnsiTheme="majorBidi" w:cstheme="majorBidi"/>
        </w:rPr>
        <w:t>$4,627,511 were disbursed.</w:t>
      </w:r>
    </w:p>
    <w:p w14:paraId="34E6609B" w14:textId="77777777" w:rsidR="0090775E" w:rsidRPr="008F0E01" w:rsidRDefault="0090775E" w:rsidP="0090775E">
      <w:pPr>
        <w:keepNext/>
        <w:rPr>
          <w:rFonts w:asciiTheme="majorBidi" w:hAnsiTheme="majorBidi" w:cstheme="majorBidi"/>
          <w:u w:val="single"/>
        </w:rPr>
      </w:pPr>
      <w:r>
        <w:rPr>
          <w:rFonts w:asciiTheme="majorBidi" w:hAnsiTheme="majorBidi" w:cstheme="majorBidi"/>
          <w:u w:val="single"/>
        </w:rPr>
        <w:t>C</w:t>
      </w:r>
      <w:r w:rsidRPr="008F0E01">
        <w:rPr>
          <w:rFonts w:asciiTheme="majorBidi" w:hAnsiTheme="majorBidi" w:cstheme="majorBidi"/>
          <w:u w:val="single"/>
        </w:rPr>
        <w:t>onversion of the project in Cool Point</w:t>
      </w:r>
      <w:r>
        <w:rPr>
          <w:rFonts w:asciiTheme="majorBidi" w:hAnsiTheme="majorBidi" w:cstheme="majorBidi"/>
          <w:u w:val="single"/>
        </w:rPr>
        <w:t xml:space="preserve"> under stage III of the HPMP</w:t>
      </w:r>
    </w:p>
    <w:p w14:paraId="0514DFC5" w14:textId="77777777" w:rsidR="0090775E" w:rsidRDefault="0090775E" w:rsidP="0090775E">
      <w:pPr>
        <w:rPr>
          <w:rFonts w:asciiTheme="majorBidi" w:hAnsiTheme="majorBidi" w:cstheme="majorBidi"/>
        </w:rPr>
      </w:pPr>
    </w:p>
    <w:p w14:paraId="0CD94AA8" w14:textId="77777777" w:rsidR="0090775E" w:rsidRDefault="0090775E" w:rsidP="00FB770B">
      <w:pPr>
        <w:pStyle w:val="Heading1"/>
        <w:rPr>
          <w:rFonts w:asciiTheme="majorBidi" w:hAnsiTheme="majorBidi" w:cstheme="majorBidi"/>
        </w:rPr>
      </w:pPr>
      <w:r w:rsidRPr="00FF096C">
        <w:rPr>
          <w:rFonts w:asciiTheme="majorBidi" w:hAnsiTheme="majorBidi" w:cstheme="majorBidi"/>
        </w:rPr>
        <w:t xml:space="preserve">On the status of </w:t>
      </w:r>
      <w:r>
        <w:rPr>
          <w:rFonts w:asciiTheme="majorBidi" w:hAnsiTheme="majorBidi" w:cstheme="majorBidi"/>
        </w:rPr>
        <w:t xml:space="preserve">the </w:t>
      </w:r>
      <w:r w:rsidRPr="00FF096C">
        <w:rPr>
          <w:rFonts w:asciiTheme="majorBidi" w:hAnsiTheme="majorBidi" w:cstheme="majorBidi"/>
        </w:rPr>
        <w:t xml:space="preserve">conversion </w:t>
      </w:r>
      <w:r>
        <w:rPr>
          <w:rFonts w:asciiTheme="majorBidi" w:hAnsiTheme="majorBidi" w:cstheme="majorBidi"/>
        </w:rPr>
        <w:t>of</w:t>
      </w:r>
      <w:r w:rsidRPr="00FF096C">
        <w:rPr>
          <w:rFonts w:asciiTheme="majorBidi" w:hAnsiTheme="majorBidi" w:cstheme="majorBidi"/>
        </w:rPr>
        <w:t xml:space="preserve"> Cool Point, </w:t>
      </w:r>
      <w:r>
        <w:rPr>
          <w:rFonts w:asciiTheme="majorBidi" w:hAnsiTheme="majorBidi" w:cstheme="majorBidi"/>
        </w:rPr>
        <w:t xml:space="preserve">a </w:t>
      </w:r>
      <w:r w:rsidRPr="00FF096C">
        <w:rPr>
          <w:rFonts w:asciiTheme="majorBidi" w:hAnsiTheme="majorBidi" w:cstheme="majorBidi"/>
        </w:rPr>
        <w:t xml:space="preserve">beneficiary </w:t>
      </w:r>
      <w:r>
        <w:rPr>
          <w:rFonts w:asciiTheme="majorBidi" w:hAnsiTheme="majorBidi" w:cstheme="majorBidi"/>
        </w:rPr>
        <w:t>under</w:t>
      </w:r>
      <w:r w:rsidRPr="00FF096C">
        <w:rPr>
          <w:rFonts w:asciiTheme="majorBidi" w:hAnsiTheme="majorBidi" w:cstheme="majorBidi"/>
        </w:rPr>
        <w:t xml:space="preserve"> </w:t>
      </w:r>
      <w:r>
        <w:rPr>
          <w:rFonts w:asciiTheme="majorBidi" w:hAnsiTheme="majorBidi" w:cstheme="majorBidi"/>
        </w:rPr>
        <w:t xml:space="preserve">the </w:t>
      </w:r>
      <w:r w:rsidRPr="00B70ECE">
        <w:rPr>
          <w:rFonts w:asciiTheme="majorBidi" w:hAnsiTheme="majorBidi" w:cstheme="majorBidi"/>
        </w:rPr>
        <w:t>polyurethane</w:t>
      </w:r>
      <w:r>
        <w:rPr>
          <w:rFonts w:asciiTheme="majorBidi" w:hAnsiTheme="majorBidi" w:cstheme="majorBidi"/>
        </w:rPr>
        <w:t xml:space="preserve"> </w:t>
      </w:r>
      <w:r w:rsidRPr="00FF096C">
        <w:rPr>
          <w:rFonts w:asciiTheme="majorBidi" w:hAnsiTheme="majorBidi" w:cstheme="majorBidi"/>
        </w:rPr>
        <w:t>foam sector project, UNIDO confirmed that the enterprise has closed its operations</w:t>
      </w:r>
      <w:r>
        <w:rPr>
          <w:rFonts w:asciiTheme="majorBidi" w:hAnsiTheme="majorBidi" w:cstheme="majorBidi"/>
        </w:rPr>
        <w:t xml:space="preserve">, </w:t>
      </w:r>
      <w:r w:rsidRPr="00FF096C">
        <w:rPr>
          <w:rFonts w:asciiTheme="majorBidi" w:hAnsiTheme="majorBidi" w:cstheme="majorBidi"/>
        </w:rPr>
        <w:t>stopped using HCFC-141b</w:t>
      </w:r>
      <w:r>
        <w:rPr>
          <w:rFonts w:asciiTheme="majorBidi" w:hAnsiTheme="majorBidi" w:cstheme="majorBidi"/>
        </w:rPr>
        <w:t>, and disposed of the baseline equipment. A</w:t>
      </w:r>
      <w:r w:rsidRPr="00FF096C">
        <w:rPr>
          <w:rFonts w:asciiTheme="majorBidi" w:hAnsiTheme="majorBidi" w:cstheme="majorBidi"/>
        </w:rPr>
        <w:t>s of April 2025, UNIDO is having consultations with the Government on the next steps</w:t>
      </w:r>
      <w:r>
        <w:rPr>
          <w:rFonts w:asciiTheme="majorBidi" w:hAnsiTheme="majorBidi" w:cstheme="majorBidi"/>
        </w:rPr>
        <w:t>.</w:t>
      </w:r>
      <w:r w:rsidRPr="00FF096C">
        <w:rPr>
          <w:rFonts w:asciiTheme="majorBidi" w:hAnsiTheme="majorBidi" w:cstheme="majorBidi"/>
        </w:rPr>
        <w:t xml:space="preserve"> </w:t>
      </w:r>
    </w:p>
    <w:p w14:paraId="50907930" w14:textId="77777777" w:rsidR="0090775E" w:rsidRPr="00D71C52" w:rsidRDefault="0090775E" w:rsidP="0090775E">
      <w:pPr>
        <w:rPr>
          <w:rFonts w:asciiTheme="majorBidi" w:hAnsiTheme="majorBidi" w:cstheme="majorBidi"/>
          <w:b/>
          <w:bCs/>
        </w:rPr>
      </w:pPr>
      <w:r w:rsidRPr="00D71C52">
        <w:rPr>
          <w:rFonts w:asciiTheme="majorBidi" w:hAnsiTheme="majorBidi" w:cstheme="majorBidi"/>
          <w:b/>
          <w:bCs/>
        </w:rPr>
        <w:t>Secretariat</w:t>
      </w:r>
      <w:r>
        <w:rPr>
          <w:rFonts w:asciiTheme="majorBidi" w:hAnsiTheme="majorBidi" w:cstheme="majorBidi"/>
          <w:b/>
          <w:bCs/>
        </w:rPr>
        <w:t>’s</w:t>
      </w:r>
      <w:r w:rsidRPr="00D71C52">
        <w:rPr>
          <w:rFonts w:asciiTheme="majorBidi" w:hAnsiTheme="majorBidi" w:cstheme="majorBidi"/>
          <w:b/>
          <w:bCs/>
        </w:rPr>
        <w:t xml:space="preserve"> comments</w:t>
      </w:r>
    </w:p>
    <w:p w14:paraId="5186175B" w14:textId="77777777" w:rsidR="0090775E" w:rsidRDefault="0090775E" w:rsidP="0090775E">
      <w:pPr>
        <w:rPr>
          <w:rFonts w:asciiTheme="majorBidi" w:hAnsiTheme="majorBidi" w:cstheme="majorBidi"/>
          <w:b/>
          <w:bCs/>
          <w:highlight w:val="yellow"/>
        </w:rPr>
      </w:pPr>
    </w:p>
    <w:p w14:paraId="203ACDA2" w14:textId="77777777" w:rsidR="0090775E" w:rsidRPr="009526CE" w:rsidRDefault="0090775E" w:rsidP="00FB770B">
      <w:pPr>
        <w:pStyle w:val="Heading1"/>
        <w:rPr>
          <w:rFonts w:asciiTheme="majorBidi" w:hAnsiTheme="majorBidi" w:cstheme="majorBidi"/>
        </w:rPr>
      </w:pPr>
      <w:r w:rsidRPr="00D71C52">
        <w:rPr>
          <w:rFonts w:asciiTheme="majorBidi" w:hAnsiTheme="majorBidi" w:cstheme="majorBidi"/>
        </w:rPr>
        <w:t xml:space="preserve">The Secretariat </w:t>
      </w:r>
      <w:r>
        <w:rPr>
          <w:rFonts w:asciiTheme="majorBidi" w:hAnsiTheme="majorBidi" w:cstheme="majorBidi"/>
        </w:rPr>
        <w:t xml:space="preserve">noted that </w:t>
      </w:r>
      <w:r w:rsidRPr="00F3342B">
        <w:rPr>
          <w:rFonts w:asciiTheme="majorBidi" w:hAnsiTheme="majorBidi" w:cstheme="majorBidi"/>
        </w:rPr>
        <w:t xml:space="preserve">the ban on </w:t>
      </w:r>
      <w:r>
        <w:rPr>
          <w:rFonts w:asciiTheme="majorBidi" w:hAnsiTheme="majorBidi" w:cstheme="majorBidi"/>
        </w:rPr>
        <w:t xml:space="preserve">imported </w:t>
      </w:r>
      <w:r w:rsidRPr="00F3342B">
        <w:rPr>
          <w:rFonts w:asciiTheme="majorBidi" w:hAnsiTheme="majorBidi" w:cstheme="majorBidi"/>
        </w:rPr>
        <w:t xml:space="preserve">pre-blended polyols </w:t>
      </w:r>
      <w:r>
        <w:rPr>
          <w:rFonts w:asciiTheme="majorBidi" w:hAnsiTheme="majorBidi" w:cstheme="majorBidi"/>
        </w:rPr>
        <w:t xml:space="preserve">containing </w:t>
      </w:r>
      <w:r w:rsidRPr="00F3342B">
        <w:rPr>
          <w:rFonts w:asciiTheme="majorBidi" w:hAnsiTheme="majorBidi" w:cstheme="majorBidi"/>
        </w:rPr>
        <w:t>HCFC-141b was implemented</w:t>
      </w:r>
      <w:r>
        <w:rPr>
          <w:rFonts w:asciiTheme="majorBidi" w:hAnsiTheme="majorBidi" w:cstheme="majorBidi"/>
        </w:rPr>
        <w:t xml:space="preserve">, and that </w:t>
      </w:r>
      <w:r w:rsidRPr="009526CE">
        <w:rPr>
          <w:rFonts w:asciiTheme="majorBidi" w:hAnsiTheme="majorBidi" w:cstheme="majorBidi"/>
        </w:rPr>
        <w:t>with the implementation of the ban, the availability of pre-blended polyols using HCFC-141b would cease and would fast-track the phase-out of HCFC-141b use in foam applications.</w:t>
      </w:r>
    </w:p>
    <w:p w14:paraId="24583371" w14:textId="77777777" w:rsidR="0090775E" w:rsidRPr="009526CE" w:rsidRDefault="0090775E" w:rsidP="00FB770B">
      <w:pPr>
        <w:pStyle w:val="Heading1"/>
        <w:rPr>
          <w:rFonts w:asciiTheme="majorBidi" w:hAnsiTheme="majorBidi" w:cstheme="majorBidi"/>
        </w:rPr>
      </w:pPr>
      <w:r w:rsidRPr="009526CE">
        <w:rPr>
          <w:rFonts w:asciiTheme="majorBidi" w:hAnsiTheme="majorBidi"/>
        </w:rPr>
        <w:t xml:space="preserve">UNIDO confirmed that the project </w:t>
      </w:r>
      <w:r w:rsidRPr="009526CE">
        <w:rPr>
          <w:rFonts w:asciiTheme="majorBidi" w:hAnsiTheme="majorBidi" w:cstheme="majorBidi"/>
        </w:rPr>
        <w:t>completion report for stage II</w:t>
      </w:r>
      <w:r w:rsidRPr="009526CE">
        <w:rPr>
          <w:rFonts w:asciiTheme="majorBidi" w:hAnsiTheme="majorBidi"/>
        </w:rPr>
        <w:t xml:space="preserve"> of the </w:t>
      </w:r>
      <w:r w:rsidRPr="009526CE">
        <w:rPr>
          <w:rFonts w:asciiTheme="majorBidi" w:hAnsiTheme="majorBidi" w:cstheme="majorBidi"/>
        </w:rPr>
        <w:t>HPMP will be submitted by June 2026, which is six months after the completion of the project.</w:t>
      </w:r>
    </w:p>
    <w:p w14:paraId="10E8D9EC" w14:textId="77777777" w:rsidR="0090775E" w:rsidRDefault="0090775E" w:rsidP="00760CB2">
      <w:pPr>
        <w:pStyle w:val="Heading1"/>
        <w:rPr>
          <w:rFonts w:asciiTheme="majorBidi" w:hAnsiTheme="majorBidi" w:cstheme="majorBidi"/>
        </w:rPr>
      </w:pPr>
      <w:r w:rsidRPr="009526CE">
        <w:rPr>
          <w:rFonts w:asciiTheme="majorBidi" w:hAnsiTheme="majorBidi" w:cstheme="majorBidi"/>
        </w:rPr>
        <w:lastRenderedPageBreak/>
        <w:t>On the ban on the use of other</w:t>
      </w:r>
      <w:r>
        <w:rPr>
          <w:rFonts w:asciiTheme="majorBidi" w:hAnsiTheme="majorBidi" w:cstheme="majorBidi"/>
        </w:rPr>
        <w:t xml:space="preserve"> </w:t>
      </w:r>
      <w:r w:rsidRPr="002B398F">
        <w:rPr>
          <w:rFonts w:asciiTheme="majorBidi" w:hAnsiTheme="majorBidi" w:cstheme="majorBidi"/>
        </w:rPr>
        <w:t xml:space="preserve">HCFCs in manufacturing by 1 January 2026, UNIDO </w:t>
      </w:r>
      <w:r>
        <w:rPr>
          <w:rFonts w:asciiTheme="majorBidi" w:hAnsiTheme="majorBidi" w:cstheme="majorBidi"/>
        </w:rPr>
        <w:t xml:space="preserve">also </w:t>
      </w:r>
      <w:r w:rsidRPr="002B398F">
        <w:rPr>
          <w:rFonts w:asciiTheme="majorBidi" w:hAnsiTheme="majorBidi" w:cstheme="majorBidi"/>
        </w:rPr>
        <w:t>clarified that the Government is currently working on preparing the regulations and consulting relevant stakeholders and authorities for enforcement of the regulations.</w:t>
      </w:r>
    </w:p>
    <w:p w14:paraId="3560288C" w14:textId="77777777" w:rsidR="0090775E" w:rsidRDefault="0090775E" w:rsidP="00FB770B">
      <w:pPr>
        <w:pStyle w:val="Heading1"/>
        <w:rPr>
          <w:rFonts w:asciiTheme="majorBidi" w:hAnsiTheme="majorBidi" w:cstheme="majorBidi"/>
        </w:rPr>
      </w:pPr>
      <w:r>
        <w:rPr>
          <w:rFonts w:asciiTheme="majorBidi" w:hAnsiTheme="majorBidi" w:cstheme="majorBidi"/>
        </w:rPr>
        <w:t xml:space="preserve">Regarding the </w:t>
      </w:r>
      <w:r w:rsidRPr="00F3342B">
        <w:rPr>
          <w:rFonts w:asciiTheme="majorBidi" w:hAnsiTheme="majorBidi" w:cstheme="majorBidi"/>
        </w:rPr>
        <w:t xml:space="preserve">conversion project at </w:t>
      </w:r>
      <w:r>
        <w:rPr>
          <w:rFonts w:asciiTheme="majorBidi" w:hAnsiTheme="majorBidi" w:cstheme="majorBidi"/>
        </w:rPr>
        <w:t>Cool Point</w:t>
      </w:r>
      <w:r w:rsidRPr="00F3342B">
        <w:rPr>
          <w:rFonts w:asciiTheme="majorBidi" w:hAnsiTheme="majorBidi" w:cstheme="majorBidi"/>
        </w:rPr>
        <w:t xml:space="preserve">, </w:t>
      </w:r>
      <w:r>
        <w:rPr>
          <w:rFonts w:asciiTheme="majorBidi" w:hAnsiTheme="majorBidi" w:cstheme="majorBidi"/>
        </w:rPr>
        <w:t xml:space="preserve">the Secretariat notes UNIDO’s ongoing discussions with the Government </w:t>
      </w:r>
      <w:r w:rsidRPr="00FF096C">
        <w:rPr>
          <w:rFonts w:asciiTheme="majorBidi" w:hAnsiTheme="majorBidi" w:cstheme="majorBidi"/>
        </w:rPr>
        <w:t xml:space="preserve">and </w:t>
      </w:r>
      <w:r>
        <w:rPr>
          <w:rFonts w:asciiTheme="majorBidi" w:hAnsiTheme="majorBidi" w:cstheme="majorBidi"/>
        </w:rPr>
        <w:t xml:space="preserve">requested UNIDO to </w:t>
      </w:r>
      <w:r w:rsidRPr="00FF096C">
        <w:rPr>
          <w:rFonts w:asciiTheme="majorBidi" w:hAnsiTheme="majorBidi" w:cstheme="majorBidi"/>
        </w:rPr>
        <w:t>provide a</w:t>
      </w:r>
      <w:r>
        <w:rPr>
          <w:rFonts w:asciiTheme="majorBidi" w:hAnsiTheme="majorBidi" w:cstheme="majorBidi"/>
        </w:rPr>
        <w:t xml:space="preserve"> detailed </w:t>
      </w:r>
      <w:r w:rsidRPr="00FF096C">
        <w:rPr>
          <w:rFonts w:asciiTheme="majorBidi" w:hAnsiTheme="majorBidi" w:cstheme="majorBidi"/>
        </w:rPr>
        <w:t>action plan to the 97</w:t>
      </w:r>
      <w:r w:rsidRPr="00994D71">
        <w:rPr>
          <w:rFonts w:asciiTheme="majorBidi" w:hAnsiTheme="majorBidi" w:cstheme="majorBidi"/>
          <w:vertAlign w:val="superscript"/>
        </w:rPr>
        <w:t>th</w:t>
      </w:r>
      <w:r>
        <w:rPr>
          <w:rFonts w:asciiTheme="majorBidi" w:hAnsiTheme="majorBidi" w:cstheme="majorBidi"/>
        </w:rPr>
        <w:t> </w:t>
      </w:r>
      <w:r w:rsidRPr="00FF096C">
        <w:rPr>
          <w:rFonts w:asciiTheme="majorBidi" w:hAnsiTheme="majorBidi" w:cstheme="majorBidi"/>
        </w:rPr>
        <w:t>meeting.</w:t>
      </w:r>
    </w:p>
    <w:p w14:paraId="450052CF" w14:textId="77777777" w:rsidR="0090775E" w:rsidRPr="00D71C52" w:rsidRDefault="0090775E" w:rsidP="0090775E">
      <w:pPr>
        <w:spacing w:before="240"/>
        <w:rPr>
          <w:rFonts w:asciiTheme="majorBidi" w:hAnsiTheme="majorBidi" w:cstheme="majorBidi"/>
          <w:b/>
          <w:bCs/>
        </w:rPr>
      </w:pPr>
      <w:r w:rsidRPr="002B398F">
        <w:rPr>
          <w:rFonts w:asciiTheme="majorBidi" w:hAnsiTheme="majorBidi" w:cstheme="majorBidi"/>
          <w:b/>
          <w:bCs/>
        </w:rPr>
        <w:t>Recommendation</w:t>
      </w:r>
    </w:p>
    <w:p w14:paraId="3875A1C5" w14:textId="77777777" w:rsidR="0090775E" w:rsidRDefault="0090775E" w:rsidP="0090775E">
      <w:pPr>
        <w:pStyle w:val="ListParagraph"/>
        <w:ind w:left="0"/>
        <w:rPr>
          <w:rFonts w:asciiTheme="majorBidi" w:hAnsiTheme="majorBidi" w:cstheme="majorBidi"/>
        </w:rPr>
      </w:pPr>
    </w:p>
    <w:p w14:paraId="13CBE2DA" w14:textId="77777777" w:rsidR="0090775E" w:rsidRDefault="0090775E" w:rsidP="00FB770B">
      <w:pPr>
        <w:pStyle w:val="Heading1"/>
        <w:rPr>
          <w:rFonts w:asciiTheme="majorBidi" w:hAnsiTheme="majorBidi" w:cstheme="majorBidi"/>
        </w:rPr>
      </w:pPr>
      <w:r w:rsidRPr="00126519">
        <w:rPr>
          <w:rFonts w:asciiTheme="majorBidi" w:hAnsiTheme="majorBidi" w:cstheme="majorBidi"/>
        </w:rPr>
        <w:t>The Executive Committee may wish:</w:t>
      </w:r>
    </w:p>
    <w:p w14:paraId="0FCA8856" w14:textId="77777777" w:rsidR="0090775E" w:rsidRDefault="0090775E" w:rsidP="00FB770B">
      <w:pPr>
        <w:pStyle w:val="Heading2"/>
        <w:rPr>
          <w:rFonts w:asciiTheme="majorBidi" w:hAnsiTheme="majorBidi" w:cstheme="majorBidi"/>
        </w:rPr>
      </w:pPr>
      <w:r>
        <w:rPr>
          <w:rFonts w:asciiTheme="majorBidi" w:hAnsiTheme="majorBidi" w:cstheme="majorBidi"/>
        </w:rPr>
        <w:t>To n</w:t>
      </w:r>
      <w:r w:rsidRPr="00126519">
        <w:rPr>
          <w:rFonts w:asciiTheme="majorBidi" w:hAnsiTheme="majorBidi" w:cstheme="majorBidi"/>
        </w:rPr>
        <w:t>ote</w:t>
      </w:r>
      <w:r>
        <w:rPr>
          <w:rFonts w:asciiTheme="majorBidi" w:hAnsiTheme="majorBidi" w:cstheme="majorBidi"/>
        </w:rPr>
        <w:t>:</w:t>
      </w:r>
      <w:r w:rsidRPr="00126519">
        <w:rPr>
          <w:rFonts w:asciiTheme="majorBidi" w:hAnsiTheme="majorBidi" w:cstheme="majorBidi"/>
        </w:rPr>
        <w:t xml:space="preserve"> </w:t>
      </w:r>
    </w:p>
    <w:p w14:paraId="22B4BB12" w14:textId="77777777" w:rsidR="0090775E" w:rsidRDefault="0090775E" w:rsidP="00FB770B">
      <w:pPr>
        <w:pStyle w:val="Heading3"/>
        <w:rPr>
          <w:rFonts w:asciiTheme="majorBidi" w:hAnsiTheme="majorBidi" w:cstheme="majorBidi"/>
        </w:rPr>
      </w:pPr>
      <w:r>
        <w:rPr>
          <w:rFonts w:asciiTheme="majorBidi" w:hAnsiTheme="majorBidi" w:cstheme="majorBidi"/>
        </w:rPr>
        <w:t>T</w:t>
      </w:r>
      <w:r w:rsidRPr="00126519">
        <w:rPr>
          <w:rFonts w:asciiTheme="majorBidi" w:hAnsiTheme="majorBidi" w:cstheme="majorBidi"/>
        </w:rPr>
        <w:t>he information provided relating to decision</w:t>
      </w:r>
      <w:r>
        <w:rPr>
          <w:rFonts w:asciiTheme="majorBidi" w:hAnsiTheme="majorBidi" w:cstheme="majorBidi"/>
        </w:rPr>
        <w:t xml:space="preserve">s </w:t>
      </w:r>
      <w:r w:rsidRPr="00126519">
        <w:rPr>
          <w:rFonts w:asciiTheme="majorBidi" w:hAnsiTheme="majorBidi" w:cstheme="majorBidi"/>
        </w:rPr>
        <w:t>92/15</w:t>
      </w:r>
      <w:r>
        <w:rPr>
          <w:rFonts w:asciiTheme="majorBidi" w:hAnsiTheme="majorBidi" w:cstheme="majorBidi"/>
        </w:rPr>
        <w:t>(b) a</w:t>
      </w:r>
      <w:r w:rsidRPr="00126519">
        <w:rPr>
          <w:rFonts w:asciiTheme="majorBidi" w:hAnsiTheme="majorBidi" w:cstheme="majorBidi"/>
        </w:rPr>
        <w:t>nd</w:t>
      </w:r>
      <w:r>
        <w:rPr>
          <w:rFonts w:asciiTheme="majorBidi" w:hAnsiTheme="majorBidi" w:cstheme="majorBidi"/>
        </w:rPr>
        <w:t xml:space="preserve"> </w:t>
      </w:r>
      <w:r w:rsidRPr="00126519">
        <w:rPr>
          <w:rFonts w:asciiTheme="majorBidi" w:hAnsiTheme="majorBidi" w:cstheme="majorBidi"/>
        </w:rPr>
        <w:t>95/55</w:t>
      </w:r>
      <w:r>
        <w:rPr>
          <w:rFonts w:asciiTheme="majorBidi" w:hAnsiTheme="majorBidi" w:cstheme="majorBidi"/>
        </w:rPr>
        <w:t>(b)</w:t>
      </w:r>
      <w:r w:rsidRPr="00126519">
        <w:rPr>
          <w:rFonts w:asciiTheme="majorBidi" w:hAnsiTheme="majorBidi" w:cstheme="majorBidi"/>
        </w:rPr>
        <w:t xml:space="preserve"> on the implementation of the third and fourth tranches of stage II and first tranche of stage</w:t>
      </w:r>
      <w:r>
        <w:rPr>
          <w:rFonts w:asciiTheme="majorBidi" w:hAnsiTheme="majorBidi" w:cstheme="majorBidi"/>
        </w:rPr>
        <w:t> </w:t>
      </w:r>
      <w:r w:rsidRPr="00126519">
        <w:rPr>
          <w:rFonts w:asciiTheme="majorBidi" w:hAnsiTheme="majorBidi" w:cstheme="majorBidi"/>
        </w:rPr>
        <w:t>III of the HCFC phase-out management plan (HPMP) for Pakistan</w:t>
      </w:r>
      <w:r>
        <w:rPr>
          <w:rFonts w:asciiTheme="majorBidi" w:hAnsiTheme="majorBidi" w:cstheme="majorBidi"/>
        </w:rPr>
        <w:t xml:space="preserve">, as submitted by UNIDO and contained in document UNEP/OzL.Pro/ExCom/96/11; </w:t>
      </w:r>
    </w:p>
    <w:p w14:paraId="6FFDDB3D" w14:textId="77777777" w:rsidR="0090775E" w:rsidRPr="009526CE" w:rsidRDefault="0090775E" w:rsidP="00FB770B">
      <w:pPr>
        <w:pStyle w:val="Heading3"/>
        <w:rPr>
          <w:rFonts w:asciiTheme="majorBidi" w:hAnsiTheme="majorBidi"/>
        </w:rPr>
      </w:pPr>
      <w:r w:rsidRPr="009526CE">
        <w:rPr>
          <w:rFonts w:asciiTheme="majorBidi" w:hAnsiTheme="majorBidi"/>
        </w:rPr>
        <w:t xml:space="preserve">That stage II of the HPMP for Pakistan is completed and the project completion report would be submitted by </w:t>
      </w:r>
      <w:r>
        <w:rPr>
          <w:rFonts w:asciiTheme="majorBidi" w:hAnsiTheme="majorBidi"/>
        </w:rPr>
        <w:t xml:space="preserve">the </w:t>
      </w:r>
      <w:r w:rsidRPr="009526CE">
        <w:rPr>
          <w:rFonts w:asciiTheme="majorBidi" w:hAnsiTheme="majorBidi"/>
        </w:rPr>
        <w:t>end of June 2025; and</w:t>
      </w:r>
    </w:p>
    <w:p w14:paraId="78D09BAF" w14:textId="77777777" w:rsidR="0090775E" w:rsidRPr="00126519" w:rsidRDefault="0090775E" w:rsidP="00FB770B">
      <w:pPr>
        <w:pStyle w:val="Heading2"/>
        <w:rPr>
          <w:rFonts w:asciiTheme="majorBidi" w:hAnsiTheme="majorBidi" w:cstheme="majorBidi"/>
        </w:rPr>
      </w:pPr>
      <w:r w:rsidRPr="009526CE">
        <w:rPr>
          <w:rFonts w:asciiTheme="majorBidi" w:hAnsiTheme="majorBidi" w:cstheme="majorBidi"/>
        </w:rPr>
        <w:t>To request UNIDO, on behalf of the Government of Pakistan, to submit to the 97</w:t>
      </w:r>
      <w:r w:rsidRPr="009526CE">
        <w:rPr>
          <w:rFonts w:asciiTheme="majorBidi" w:hAnsiTheme="majorBidi" w:cstheme="majorBidi"/>
          <w:vertAlign w:val="superscript"/>
        </w:rPr>
        <w:t>th</w:t>
      </w:r>
      <w:r>
        <w:rPr>
          <w:rFonts w:asciiTheme="majorBidi" w:hAnsiTheme="majorBidi" w:cstheme="majorBidi"/>
        </w:rPr>
        <w:t> </w:t>
      </w:r>
      <w:r w:rsidRPr="009526CE">
        <w:rPr>
          <w:rFonts w:asciiTheme="majorBidi" w:hAnsiTheme="majorBidi" w:cstheme="majorBidi"/>
        </w:rPr>
        <w:t>meeting a detailed action plan related to the conversion of the enterprise Cool Point in</w:t>
      </w:r>
      <w:r>
        <w:rPr>
          <w:rFonts w:asciiTheme="majorBidi" w:hAnsiTheme="majorBidi" w:cstheme="majorBidi"/>
        </w:rPr>
        <w:t xml:space="preserve"> the </w:t>
      </w:r>
      <w:r w:rsidRPr="00B70ECE">
        <w:rPr>
          <w:rFonts w:asciiTheme="majorBidi" w:hAnsiTheme="majorBidi" w:cstheme="majorBidi"/>
        </w:rPr>
        <w:t>polyurethane</w:t>
      </w:r>
      <w:r>
        <w:rPr>
          <w:rFonts w:asciiTheme="majorBidi" w:hAnsiTheme="majorBidi" w:cstheme="majorBidi"/>
        </w:rPr>
        <w:t xml:space="preserve"> </w:t>
      </w:r>
      <w:r w:rsidRPr="00FF096C">
        <w:rPr>
          <w:rFonts w:asciiTheme="majorBidi" w:hAnsiTheme="majorBidi" w:cstheme="majorBidi"/>
        </w:rPr>
        <w:t>foam sector</w:t>
      </w:r>
      <w:r>
        <w:rPr>
          <w:rFonts w:asciiTheme="majorBidi" w:hAnsiTheme="majorBidi" w:cstheme="majorBidi"/>
        </w:rPr>
        <w:t xml:space="preserve"> under stage III of the HPMP.</w:t>
      </w:r>
    </w:p>
    <w:bookmarkEnd w:id="7"/>
    <w:p w14:paraId="665BD13A" w14:textId="34594C13" w:rsidR="005762A0" w:rsidRPr="00354D03" w:rsidRDefault="005762A0" w:rsidP="00261CE0">
      <w:pPr>
        <w:pStyle w:val="ListParagraph"/>
        <w:numPr>
          <w:ilvl w:val="0"/>
          <w:numId w:val="28"/>
        </w:numPr>
        <w:spacing w:after="240"/>
        <w:ind w:hanging="720"/>
        <w:outlineLvl w:val="0"/>
        <w:rPr>
          <w:rFonts w:eastAsiaTheme="minorEastAsia"/>
          <w:b/>
          <w:bCs/>
          <w:lang w:eastAsia="zh-CN"/>
        </w:rPr>
      </w:pPr>
      <w:r w:rsidRPr="009274EA">
        <w:rPr>
          <w:b/>
          <w:bCs/>
          <w:lang w:eastAsia="en-CA"/>
        </w:rPr>
        <w:t>Report</w:t>
      </w:r>
      <w:r w:rsidR="002136CB">
        <w:rPr>
          <w:b/>
          <w:bCs/>
          <w:lang w:eastAsia="en-CA"/>
        </w:rPr>
        <w:t>s</w:t>
      </w:r>
      <w:r w:rsidRPr="009274EA">
        <w:rPr>
          <w:b/>
          <w:bCs/>
          <w:lang w:eastAsia="en-CA"/>
        </w:rPr>
        <w:t xml:space="preserve"> on additional activities to maintain energy </w:t>
      </w:r>
      <w:r w:rsidRPr="00426460">
        <w:rPr>
          <w:b/>
          <w:bCs/>
          <w:lang w:eastAsia="en-CA"/>
        </w:rPr>
        <w:t>efficiency in the refrigeration servicing sector (decision 89/6)</w:t>
      </w:r>
      <w:r w:rsidRPr="00426460">
        <w:rPr>
          <w:lang w:eastAsia="en-CA"/>
        </w:rPr>
        <w:t> </w:t>
      </w:r>
    </w:p>
    <w:p w14:paraId="04A76A98" w14:textId="77777777" w:rsidR="007E25B8" w:rsidRDefault="007E25B8" w:rsidP="007E25B8">
      <w:pPr>
        <w:pStyle w:val="ListParagraph"/>
        <w:keepNext/>
        <w:spacing w:after="240"/>
        <w:rPr>
          <w:b/>
          <w:u w:val="single"/>
        </w:rPr>
      </w:pPr>
    </w:p>
    <w:p w14:paraId="1C6CE36B" w14:textId="05405E83" w:rsidR="002F7ADB" w:rsidRPr="00542E05" w:rsidRDefault="002F7ADB" w:rsidP="007E25B8">
      <w:pPr>
        <w:pStyle w:val="ListParagraph"/>
        <w:keepNext/>
        <w:spacing w:after="240"/>
        <w:rPr>
          <w:b/>
          <w:u w:val="single"/>
        </w:rPr>
      </w:pPr>
      <w:r w:rsidRPr="002F7ADB">
        <w:rPr>
          <w:b/>
          <w:u w:val="single"/>
        </w:rPr>
        <w:t>Kyrgyzstan: Additional activities to maintain energy efficiency in the refrigeration servicing sector under decision 89/6(b) (progress report and request for extension of the completion date</w:t>
      </w:r>
      <w:r w:rsidRPr="00542E05">
        <w:rPr>
          <w:b/>
          <w:u w:val="single"/>
        </w:rPr>
        <w:t>)</w:t>
      </w:r>
      <w:r w:rsidRPr="001B5515">
        <w:rPr>
          <w:b/>
        </w:rPr>
        <w:t xml:space="preserve"> (UNEP)</w:t>
      </w:r>
    </w:p>
    <w:p w14:paraId="1E98DAD7" w14:textId="77777777" w:rsidR="008E50B0" w:rsidRPr="00CD64AB" w:rsidRDefault="008E50B0" w:rsidP="008E50B0">
      <w:pPr>
        <w:keepNext/>
        <w:spacing w:after="240"/>
        <w:rPr>
          <w:b/>
          <w:bCs/>
        </w:rPr>
      </w:pPr>
      <w:r w:rsidRPr="00CD64AB">
        <w:rPr>
          <w:b/>
          <w:bCs/>
        </w:rPr>
        <w:t>Background</w:t>
      </w:r>
    </w:p>
    <w:p w14:paraId="69103315" w14:textId="77777777" w:rsidR="008E50B0" w:rsidRDefault="008E50B0" w:rsidP="008E50B0">
      <w:pPr>
        <w:pStyle w:val="Heading1"/>
      </w:pPr>
      <w:r w:rsidRPr="00B56FB4">
        <w:t xml:space="preserve">At </w:t>
      </w:r>
      <w:r>
        <w:t>its</w:t>
      </w:r>
      <w:r w:rsidRPr="00B56FB4">
        <w:t xml:space="preserve"> 92</w:t>
      </w:r>
      <w:r w:rsidRPr="00B56FB4">
        <w:rPr>
          <w:vertAlign w:val="superscript"/>
        </w:rPr>
        <w:t>nd</w:t>
      </w:r>
      <w:r w:rsidRPr="00B56FB4">
        <w:t xml:space="preserve"> meeting, the Executive Committee approved</w:t>
      </w:r>
      <w:r>
        <w:t xml:space="preserve"> </w:t>
      </w:r>
      <w:r w:rsidRPr="00B56FB4">
        <w:t>the project for additional activities for the introduction of alternatives to HCFCs with low or zero global</w:t>
      </w:r>
      <w:r>
        <w:noBreakHyphen/>
      </w:r>
      <w:r w:rsidRPr="00B56FB4">
        <w:t xml:space="preserve">warming potential </w:t>
      </w:r>
      <w:r>
        <w:t xml:space="preserve">(GWP) </w:t>
      </w:r>
      <w:r w:rsidRPr="00B56FB4">
        <w:t xml:space="preserve">and for maintaining energy efficiency in the refrigeration </w:t>
      </w:r>
      <w:r w:rsidRPr="00B04550">
        <w:t>servicing</w:t>
      </w:r>
      <w:r w:rsidRPr="00B56FB4">
        <w:t xml:space="preserve"> sector in Kyrgyzstan, on the understanding that UNEP, on behalf of the Government of Kyrgyzstan, would submit a final report on the implementation of the project to the first meeting of 2025</w:t>
      </w:r>
      <w:r>
        <w:t xml:space="preserve"> (decision 92/24)</w:t>
      </w:r>
      <w:r w:rsidRPr="00B56FB4">
        <w:t>.</w:t>
      </w:r>
    </w:p>
    <w:p w14:paraId="2D84A9B0" w14:textId="77777777" w:rsidR="008E50B0" w:rsidRDefault="008E50B0" w:rsidP="008E50B0">
      <w:pPr>
        <w:pStyle w:val="Heading1"/>
      </w:pPr>
      <w:r w:rsidRPr="00B56FB4">
        <w:t xml:space="preserve">The objective of the project was to </w:t>
      </w:r>
      <w:r w:rsidRPr="00831B5E">
        <w:t xml:space="preserve">build upon the success of the </w:t>
      </w:r>
      <w:r w:rsidRPr="00CB03E1">
        <w:t xml:space="preserve">HCFC phase-out management plan </w:t>
      </w:r>
      <w:r w:rsidRPr="00831B5E">
        <w:t xml:space="preserve">and activities to raise awareness and promote energy-efficient equipment with low-GWP refrigerants implemented as part of the enabling activities for HFC phase-down undertaken through the Ministry of Natural Resources, Ecology, and Technical Oversight. The </w:t>
      </w:r>
      <w:r>
        <w:t xml:space="preserve">project </w:t>
      </w:r>
      <w:r w:rsidRPr="00831B5E">
        <w:t>activities</w:t>
      </w:r>
      <w:r w:rsidRPr="00B56FB4">
        <w:t xml:space="preserve"> </w:t>
      </w:r>
      <w:r w:rsidRPr="00831B5E">
        <w:t>comprise</w:t>
      </w:r>
      <w:r w:rsidRPr="00B56FB4">
        <w:t>d</w:t>
      </w:r>
      <w:r w:rsidRPr="00831B5E">
        <w:t xml:space="preserve"> </w:t>
      </w:r>
      <w:r w:rsidRPr="00B56FB4">
        <w:t xml:space="preserve">of </w:t>
      </w:r>
      <w:r w:rsidRPr="00831B5E">
        <w:t xml:space="preserve">two </w:t>
      </w:r>
      <w:r>
        <w:t>main components</w:t>
      </w:r>
      <w:r w:rsidRPr="00B56FB4">
        <w:t>: capacity</w:t>
      </w:r>
      <w:r>
        <w:noBreakHyphen/>
      </w:r>
      <w:r w:rsidRPr="00B56FB4">
        <w:t>building of key staff and stakeholders</w:t>
      </w:r>
      <w:r w:rsidRPr="00831B5E">
        <w:t xml:space="preserve">; and </w:t>
      </w:r>
      <w:r>
        <w:t xml:space="preserve">an </w:t>
      </w:r>
      <w:r w:rsidRPr="00B04550">
        <w:t>outreach</w:t>
      </w:r>
      <w:r w:rsidRPr="00B56FB4">
        <w:t xml:space="preserve"> and impact assessment.</w:t>
      </w:r>
      <w:r>
        <w:t xml:space="preserve"> </w:t>
      </w:r>
    </w:p>
    <w:p w14:paraId="556E7E7B" w14:textId="77777777" w:rsidR="008E50B0" w:rsidRPr="00CE10F4" w:rsidRDefault="008E50B0" w:rsidP="008E50B0">
      <w:pPr>
        <w:pStyle w:val="Heading1"/>
      </w:pPr>
      <w:r w:rsidRPr="00B56FB4">
        <w:t>In line with</w:t>
      </w:r>
      <w:r>
        <w:t xml:space="preserve"> decision </w:t>
      </w:r>
      <w:r w:rsidRPr="00B56FB4">
        <w:t>92/24</w:t>
      </w:r>
      <w:r>
        <w:t>,</w:t>
      </w:r>
      <w:r w:rsidRPr="00B56FB4">
        <w:t xml:space="preserve"> UNEP, on behalf of the Government of Kyrgyzstan, has submitted a progress report to the present meeting</w:t>
      </w:r>
      <w:r>
        <w:t>.</w:t>
      </w:r>
    </w:p>
    <w:p w14:paraId="0AF721B5" w14:textId="77777777" w:rsidR="008E50B0" w:rsidRPr="00CD64AB" w:rsidRDefault="008E50B0" w:rsidP="008E50B0">
      <w:pPr>
        <w:keepNext/>
        <w:spacing w:after="240"/>
        <w:rPr>
          <w:b/>
          <w:bCs/>
        </w:rPr>
      </w:pPr>
      <w:r>
        <w:rPr>
          <w:b/>
          <w:bCs/>
        </w:rPr>
        <w:t>Progress report</w:t>
      </w:r>
    </w:p>
    <w:p w14:paraId="45D4DB3E" w14:textId="77777777" w:rsidR="008E50B0" w:rsidRDefault="008E50B0" w:rsidP="008E50B0">
      <w:pPr>
        <w:pStyle w:val="Heading1"/>
      </w:pPr>
      <w:r>
        <w:t>The report includes an update indicating that a</w:t>
      </w:r>
      <w:r w:rsidRPr="00A10479">
        <w:t xml:space="preserve"> </w:t>
      </w:r>
      <w:r>
        <w:t>s</w:t>
      </w:r>
      <w:r w:rsidRPr="00A10479">
        <w:t>mall-</w:t>
      </w:r>
      <w:r>
        <w:t>s</w:t>
      </w:r>
      <w:r w:rsidRPr="00A10479">
        <w:t xml:space="preserve">cale </w:t>
      </w:r>
      <w:r>
        <w:t>f</w:t>
      </w:r>
      <w:r w:rsidRPr="00A10479">
        <w:t xml:space="preserve">unding </w:t>
      </w:r>
      <w:r>
        <w:t>a</w:t>
      </w:r>
      <w:r w:rsidRPr="00B04550">
        <w:t>greement</w:t>
      </w:r>
      <w:r w:rsidRPr="00A10479">
        <w:t xml:space="preserve"> (SSFA) was signed </w:t>
      </w:r>
      <w:r>
        <w:t>i</w:t>
      </w:r>
      <w:r w:rsidRPr="00A10479">
        <w:t>n September 2023</w:t>
      </w:r>
      <w:r>
        <w:t xml:space="preserve"> with the Government of </w:t>
      </w:r>
      <w:r w:rsidRPr="00831B5E">
        <w:t>Kyrgyzstan</w:t>
      </w:r>
      <w:r>
        <w:t xml:space="preserve">, and that it was amended in </w:t>
      </w:r>
      <w:r w:rsidRPr="00A10479">
        <w:t xml:space="preserve">December 2024 to extend the </w:t>
      </w:r>
      <w:r>
        <w:t xml:space="preserve">completion </w:t>
      </w:r>
      <w:r w:rsidRPr="00A10479">
        <w:t xml:space="preserve">date </w:t>
      </w:r>
      <w:r>
        <w:t>of the project to</w:t>
      </w:r>
      <w:r w:rsidRPr="00A10479">
        <w:t xml:space="preserve"> </w:t>
      </w:r>
      <w:r>
        <w:t>30 </w:t>
      </w:r>
      <w:r w:rsidRPr="00A10479">
        <w:t>June</w:t>
      </w:r>
      <w:r>
        <w:t> </w:t>
      </w:r>
      <w:r w:rsidRPr="00A10479">
        <w:t>2025.</w:t>
      </w:r>
      <w:r w:rsidRPr="002803A8">
        <w:t xml:space="preserve"> </w:t>
      </w:r>
      <w:r>
        <w:t xml:space="preserve">UNEP has indicated that, as of April 2025, all </w:t>
      </w:r>
      <w:r>
        <w:lastRenderedPageBreak/>
        <w:t>planned activities had been completed and 100 per cent of the approved project funds (US $100,000) had been disbursed.</w:t>
      </w:r>
    </w:p>
    <w:p w14:paraId="11EBC619" w14:textId="77777777" w:rsidR="008E50B0" w:rsidRDefault="008E50B0" w:rsidP="008E50B0">
      <w:pPr>
        <w:pStyle w:val="Heading1"/>
      </w:pPr>
      <w:r>
        <w:t xml:space="preserve">The following activities were implemented to build the </w:t>
      </w:r>
      <w:r w:rsidRPr="00B56FB4">
        <w:t>capacity of key staff and stakeholders</w:t>
      </w:r>
      <w:r>
        <w:t>:</w:t>
      </w:r>
    </w:p>
    <w:p w14:paraId="1D1B6821" w14:textId="77777777" w:rsidR="008E50B0" w:rsidRDefault="008E50B0" w:rsidP="008E50B0">
      <w:pPr>
        <w:pStyle w:val="Heading2"/>
        <w:widowControl/>
        <w:numPr>
          <w:ilvl w:val="1"/>
          <w:numId w:val="2"/>
        </w:numPr>
      </w:pPr>
      <w:r w:rsidRPr="007F0A23">
        <w:t>A study tour</w:t>
      </w:r>
      <w:r>
        <w:t xml:space="preserve"> with</w:t>
      </w:r>
      <w:r w:rsidRPr="007F0A23">
        <w:t xml:space="preserve"> </w:t>
      </w:r>
      <w:r>
        <w:t>the national ozone unit (NOU)</w:t>
      </w:r>
      <w:r w:rsidRPr="007F0A23">
        <w:t xml:space="preserve"> and representatives of Kyrgyzstan’s line ministries to Minsk, Belarus was organized</w:t>
      </w:r>
      <w:r>
        <w:t xml:space="preserve"> to improve collaboration and gain knowledge on the promotion of energy efficiency and the use of low</w:t>
      </w:r>
      <w:r>
        <w:noBreakHyphen/>
        <w:t xml:space="preserve">GWP refrigerants through meetings with </w:t>
      </w:r>
      <w:r w:rsidRPr="007F0A23">
        <w:t xml:space="preserve">governmental agencies and </w:t>
      </w:r>
      <w:r>
        <w:t>enterprises;</w:t>
      </w:r>
    </w:p>
    <w:p w14:paraId="3F76728F" w14:textId="77777777" w:rsidR="008E50B0" w:rsidRDefault="008E50B0" w:rsidP="008E50B0">
      <w:pPr>
        <w:pStyle w:val="Heading2"/>
        <w:widowControl/>
        <w:numPr>
          <w:ilvl w:val="1"/>
          <w:numId w:val="2"/>
        </w:numPr>
      </w:pPr>
      <w:r>
        <w:t>Five</w:t>
      </w:r>
      <w:r w:rsidRPr="007F0A23">
        <w:t xml:space="preserve"> seminars </w:t>
      </w:r>
      <w:r>
        <w:t xml:space="preserve">were held </w:t>
      </w:r>
      <w:r w:rsidRPr="007F0A23">
        <w:t xml:space="preserve">for customs and trade authorities </w:t>
      </w:r>
      <w:r>
        <w:t xml:space="preserve">discussing the importance of energy efficiency in the refrigeration sector, covering the Kigali Amendment, the country’s energy efficiency policy, the </w:t>
      </w:r>
      <w:r w:rsidRPr="00392FCC">
        <w:t>Eurasian Economic Union</w:t>
      </w:r>
      <w:r>
        <w:t xml:space="preserve"> (EEU) technical regulation on requirements for the energy efficiency of appliances, low</w:t>
      </w:r>
      <w:r>
        <w:noBreakHyphen/>
        <w:t>GWP alternatives, and an overview of energy efficient RAC equipment;</w:t>
      </w:r>
    </w:p>
    <w:p w14:paraId="3E15B71C" w14:textId="77777777" w:rsidR="008E50B0" w:rsidRDefault="008E50B0" w:rsidP="008E50B0">
      <w:pPr>
        <w:pStyle w:val="Heading2"/>
        <w:widowControl/>
        <w:numPr>
          <w:ilvl w:val="1"/>
          <w:numId w:val="2"/>
        </w:numPr>
      </w:pPr>
      <w:r w:rsidRPr="007F0A23">
        <w:t xml:space="preserve">Seminars were held for </w:t>
      </w:r>
      <w:r>
        <w:t>RAC</w:t>
      </w:r>
      <w:r w:rsidRPr="007F0A23">
        <w:t xml:space="preserve"> technicians on </w:t>
      </w:r>
      <w:r>
        <w:t>e</w:t>
      </w:r>
      <w:r w:rsidRPr="007F0A23">
        <w:t xml:space="preserve">nergy </w:t>
      </w:r>
      <w:r>
        <w:t>e</w:t>
      </w:r>
      <w:r w:rsidRPr="007F0A23">
        <w:t xml:space="preserve">fficiency in </w:t>
      </w:r>
      <w:r>
        <w:t>RAC e</w:t>
      </w:r>
      <w:r w:rsidRPr="007F0A23">
        <w:t>quipment</w:t>
      </w:r>
      <w:r>
        <w:t xml:space="preserve">, </w:t>
      </w:r>
      <w:r w:rsidRPr="007F0A23">
        <w:t>low</w:t>
      </w:r>
      <w:r>
        <w:noBreakHyphen/>
      </w:r>
      <w:r w:rsidRPr="007F0A23">
        <w:t>GWP HFC alternatives</w:t>
      </w:r>
      <w:r>
        <w:t>, and the HFC phase</w:t>
      </w:r>
      <w:r>
        <w:noBreakHyphen/>
        <w:t>down; and</w:t>
      </w:r>
    </w:p>
    <w:p w14:paraId="621E7ADF" w14:textId="77777777" w:rsidR="008E50B0" w:rsidRDefault="008E50B0" w:rsidP="008E50B0">
      <w:pPr>
        <w:pStyle w:val="Heading2"/>
        <w:widowControl/>
        <w:numPr>
          <w:ilvl w:val="1"/>
          <w:numId w:val="2"/>
        </w:numPr>
      </w:pPr>
      <w:r>
        <w:t>A</w:t>
      </w:r>
      <w:r w:rsidRPr="00735855">
        <w:t xml:space="preserve">n information session </w:t>
      </w:r>
      <w:r w:rsidRPr="007F0A23">
        <w:t xml:space="preserve">was held </w:t>
      </w:r>
      <w:r w:rsidRPr="00735855">
        <w:t>for utility agencies, building designers, developers, and construction enterprises promoting the use of energy</w:t>
      </w:r>
      <w:r w:rsidRPr="00735855">
        <w:noBreakHyphen/>
        <w:t>efficient and low</w:t>
      </w:r>
      <w:r w:rsidRPr="00735855">
        <w:noBreakHyphen/>
        <w:t xml:space="preserve">GWP refrigerants </w:t>
      </w:r>
      <w:r>
        <w:t>in refrigeration, air</w:t>
      </w:r>
      <w:r>
        <w:noBreakHyphen/>
        <w:t>conditioning, and heat</w:t>
      </w:r>
      <w:r>
        <w:noBreakHyphen/>
        <w:t>pump equipment.</w:t>
      </w:r>
    </w:p>
    <w:p w14:paraId="465CA4B6" w14:textId="77777777" w:rsidR="008E50B0" w:rsidRDefault="008E50B0" w:rsidP="008E50B0">
      <w:pPr>
        <w:pStyle w:val="Heading1"/>
      </w:pPr>
      <w:r>
        <w:t>The following activities were implemented for o</w:t>
      </w:r>
      <w:r w:rsidRPr="00B56FB4">
        <w:t>utreach</w:t>
      </w:r>
      <w:r>
        <w:t xml:space="preserve">, awareness-raising, </w:t>
      </w:r>
      <w:r w:rsidRPr="00B04550">
        <w:t>and</w:t>
      </w:r>
      <w:r w:rsidRPr="00B56FB4">
        <w:t xml:space="preserve"> </w:t>
      </w:r>
      <w:r>
        <w:t xml:space="preserve">the completion of an </w:t>
      </w:r>
      <w:r w:rsidRPr="00B56FB4">
        <w:t>impact assessment</w:t>
      </w:r>
      <w:r>
        <w:t>:</w:t>
      </w:r>
    </w:p>
    <w:p w14:paraId="6B27C2F1" w14:textId="77777777" w:rsidR="008E50B0" w:rsidRDefault="008E50B0" w:rsidP="008E50B0">
      <w:pPr>
        <w:pStyle w:val="Heading2"/>
        <w:widowControl/>
        <w:numPr>
          <w:ilvl w:val="1"/>
          <w:numId w:val="2"/>
        </w:numPr>
        <w:rPr>
          <w:lang w:val="en-GB"/>
        </w:rPr>
      </w:pPr>
      <w:r w:rsidRPr="004F623C">
        <w:t>O</w:t>
      </w:r>
      <w:r w:rsidRPr="00735855">
        <w:t>utreach materials</w:t>
      </w:r>
      <w:r>
        <w:t xml:space="preserve"> were produced and disseminated,</w:t>
      </w:r>
      <w:r w:rsidRPr="00735855">
        <w:t xml:space="preserve"> includ</w:t>
      </w:r>
      <w:r>
        <w:t>ing</w:t>
      </w:r>
      <w:r w:rsidRPr="00735855">
        <w:t xml:space="preserve"> two videos and two infographics on energy</w:t>
      </w:r>
      <w:r>
        <w:t xml:space="preserve"> </w:t>
      </w:r>
      <w:r w:rsidRPr="00735855">
        <w:t>efficiency ratings and refrigerant ODP and GWP values</w:t>
      </w:r>
      <w:r>
        <w:t xml:space="preserve"> for</w:t>
      </w:r>
      <w:r w:rsidRPr="001D2DCB">
        <w:rPr>
          <w:lang w:val="en-GB"/>
        </w:rPr>
        <w:t xml:space="preserve"> customs and the public</w:t>
      </w:r>
      <w:r>
        <w:rPr>
          <w:lang w:val="en-GB"/>
        </w:rPr>
        <w:t>, a further two</w:t>
      </w:r>
      <w:r w:rsidRPr="001D2DCB">
        <w:rPr>
          <w:lang w:val="en-GB"/>
        </w:rPr>
        <w:t xml:space="preserve"> videos and </w:t>
      </w:r>
      <w:r>
        <w:rPr>
          <w:lang w:val="en-GB"/>
        </w:rPr>
        <w:t>two</w:t>
      </w:r>
      <w:r w:rsidRPr="001D2DCB">
        <w:rPr>
          <w:lang w:val="en-GB"/>
        </w:rPr>
        <w:t xml:space="preserve"> info</w:t>
      </w:r>
      <w:r>
        <w:rPr>
          <w:lang w:val="en-GB"/>
        </w:rPr>
        <w:t>rmation</w:t>
      </w:r>
      <w:r w:rsidRPr="001D2DCB">
        <w:rPr>
          <w:lang w:val="en-GB"/>
        </w:rPr>
        <w:t xml:space="preserve"> posters for </w:t>
      </w:r>
      <w:r>
        <w:rPr>
          <w:lang w:val="en-GB"/>
        </w:rPr>
        <w:t xml:space="preserve">use in </w:t>
      </w:r>
      <w:r w:rsidRPr="001D2DCB">
        <w:rPr>
          <w:lang w:val="en-GB"/>
        </w:rPr>
        <w:t>workshops on energy efficiency in the RAC sector</w:t>
      </w:r>
      <w:r>
        <w:rPr>
          <w:lang w:val="en-GB"/>
        </w:rPr>
        <w:t>, and a</w:t>
      </w:r>
      <w:r w:rsidRPr="001D2DCB">
        <w:rPr>
          <w:lang w:val="en-GB"/>
        </w:rPr>
        <w:t xml:space="preserve"> video </w:t>
      </w:r>
      <w:r>
        <w:rPr>
          <w:lang w:val="en-GB"/>
        </w:rPr>
        <w:t xml:space="preserve">for the public </w:t>
      </w:r>
      <w:r w:rsidRPr="001D2DCB">
        <w:rPr>
          <w:lang w:val="en-GB"/>
        </w:rPr>
        <w:t xml:space="preserve">on </w:t>
      </w:r>
      <w:r>
        <w:rPr>
          <w:lang w:val="en-GB"/>
        </w:rPr>
        <w:t>energy efficiency considerations when purchasing RAC</w:t>
      </w:r>
      <w:r w:rsidRPr="001D2DCB">
        <w:rPr>
          <w:lang w:val="en-GB"/>
        </w:rPr>
        <w:t xml:space="preserve"> equipment</w:t>
      </w:r>
      <w:r>
        <w:rPr>
          <w:lang w:val="en-GB"/>
        </w:rPr>
        <w:t>;</w:t>
      </w:r>
    </w:p>
    <w:p w14:paraId="6F6E75CF" w14:textId="77777777" w:rsidR="008E50B0" w:rsidRDefault="008E50B0" w:rsidP="008E50B0">
      <w:pPr>
        <w:pStyle w:val="Heading2"/>
        <w:widowControl/>
        <w:numPr>
          <w:ilvl w:val="1"/>
          <w:numId w:val="2"/>
        </w:numPr>
      </w:pPr>
      <w:r>
        <w:rPr>
          <w:lang w:val="en-GB"/>
        </w:rPr>
        <w:t>Two s</w:t>
      </w:r>
      <w:r w:rsidRPr="00273D69">
        <w:rPr>
          <w:lang w:val="en-GB"/>
        </w:rPr>
        <w:t xml:space="preserve">eminars on energy efficiency for </w:t>
      </w:r>
      <w:r>
        <w:rPr>
          <w:lang w:val="en-GB"/>
        </w:rPr>
        <w:t>RAC</w:t>
      </w:r>
      <w:r w:rsidRPr="00273D69">
        <w:rPr>
          <w:lang w:val="en-GB"/>
        </w:rPr>
        <w:t xml:space="preserve"> equipment were held in Bishkek and Osh for importers</w:t>
      </w:r>
      <w:r>
        <w:rPr>
          <w:lang w:val="en-GB"/>
        </w:rPr>
        <w:t xml:space="preserve"> and retailers, covering</w:t>
      </w:r>
      <w:r w:rsidRPr="00273D69">
        <w:rPr>
          <w:lang w:val="en-GB"/>
        </w:rPr>
        <w:t xml:space="preserve"> </w:t>
      </w:r>
      <w:r>
        <w:rPr>
          <w:lang w:val="en-GB"/>
        </w:rPr>
        <w:t xml:space="preserve">the </w:t>
      </w:r>
      <w:r w:rsidRPr="00273D69">
        <w:rPr>
          <w:lang w:val="en-GB"/>
        </w:rPr>
        <w:t>HFC</w:t>
      </w:r>
      <w:r>
        <w:rPr>
          <w:lang w:val="en-GB"/>
        </w:rPr>
        <w:t xml:space="preserve"> phase</w:t>
      </w:r>
      <w:r>
        <w:rPr>
          <w:lang w:val="en-GB"/>
        </w:rPr>
        <w:noBreakHyphen/>
        <w:t>down</w:t>
      </w:r>
      <w:r w:rsidRPr="00273D69">
        <w:rPr>
          <w:lang w:val="en-GB"/>
        </w:rPr>
        <w:t xml:space="preserve">, EEU </w:t>
      </w:r>
      <w:r w:rsidRPr="007F0A23">
        <w:t>energy</w:t>
      </w:r>
      <w:r w:rsidRPr="00273D69">
        <w:rPr>
          <w:lang w:val="en-GB"/>
        </w:rPr>
        <w:t xml:space="preserve"> efficiency regulations, and national legislative frameworks</w:t>
      </w:r>
      <w:r>
        <w:rPr>
          <w:lang w:val="en-GB"/>
        </w:rPr>
        <w:t xml:space="preserve">, and included </w:t>
      </w:r>
      <w:r w:rsidRPr="00273D69">
        <w:rPr>
          <w:lang w:val="en-GB"/>
        </w:rPr>
        <w:t xml:space="preserve">examples of energy-efficient solutions, </w:t>
      </w:r>
      <w:r>
        <w:rPr>
          <w:lang w:val="en-GB"/>
        </w:rPr>
        <w:t>alternative</w:t>
      </w:r>
      <w:r w:rsidRPr="00273D69">
        <w:rPr>
          <w:lang w:val="en-GB"/>
        </w:rPr>
        <w:t xml:space="preserve"> technologies, direct and indirect emissions, certification requirements, and the long-term implications of using </w:t>
      </w:r>
      <w:r>
        <w:rPr>
          <w:lang w:val="en-GB"/>
        </w:rPr>
        <w:t>high-GWP</w:t>
      </w:r>
      <w:r w:rsidRPr="00273D69">
        <w:rPr>
          <w:lang w:val="en-GB"/>
        </w:rPr>
        <w:t xml:space="preserve"> refrigerants</w:t>
      </w:r>
      <w:r>
        <w:rPr>
          <w:lang w:val="en-GB"/>
        </w:rPr>
        <w:t>; and</w:t>
      </w:r>
    </w:p>
    <w:p w14:paraId="7BAA7384" w14:textId="77777777" w:rsidR="008E50B0" w:rsidRDefault="008E50B0" w:rsidP="008E50B0">
      <w:pPr>
        <w:pStyle w:val="Heading2"/>
        <w:widowControl/>
        <w:numPr>
          <w:ilvl w:val="1"/>
          <w:numId w:val="2"/>
        </w:numPr>
      </w:pPr>
      <w:r>
        <w:rPr>
          <w:lang w:val="en-GB"/>
        </w:rPr>
        <w:t>Data collection and analyses for the c</w:t>
      </w:r>
      <w:r w:rsidRPr="00273D69">
        <w:rPr>
          <w:lang w:val="en-GB"/>
        </w:rPr>
        <w:t xml:space="preserve">onsumer awareness </w:t>
      </w:r>
      <w:r>
        <w:rPr>
          <w:lang w:val="en-GB"/>
        </w:rPr>
        <w:t>study and impact assessment have been completed, and</w:t>
      </w:r>
      <w:r w:rsidRPr="00273D69">
        <w:rPr>
          <w:lang w:val="en-GB"/>
        </w:rPr>
        <w:t xml:space="preserve"> findings highlighting key </w:t>
      </w:r>
      <w:r w:rsidRPr="007F0A23">
        <w:t>barriers</w:t>
      </w:r>
      <w:r w:rsidRPr="00273D69">
        <w:rPr>
          <w:lang w:val="en-GB"/>
        </w:rPr>
        <w:t xml:space="preserve"> have been developed</w:t>
      </w:r>
      <w:r>
        <w:rPr>
          <w:lang w:val="en-GB"/>
        </w:rPr>
        <w:t>.</w:t>
      </w:r>
    </w:p>
    <w:p w14:paraId="551E8FC1" w14:textId="77777777" w:rsidR="008E50B0" w:rsidRPr="00CD64AB" w:rsidRDefault="008E50B0" w:rsidP="008E50B0">
      <w:pPr>
        <w:keepNext/>
        <w:spacing w:after="240"/>
        <w:rPr>
          <w:b/>
          <w:bCs/>
        </w:rPr>
      </w:pPr>
      <w:r w:rsidRPr="00831B5E">
        <w:rPr>
          <w:rFonts w:eastAsia="SimSun"/>
          <w:b/>
          <w:lang w:eastAsia="zh-CN"/>
        </w:rPr>
        <w:t>Secretariat’s comments</w:t>
      </w:r>
    </w:p>
    <w:p w14:paraId="107DC23F" w14:textId="77777777" w:rsidR="008E50B0" w:rsidRDefault="008E50B0" w:rsidP="008E50B0">
      <w:pPr>
        <w:pStyle w:val="Heading1"/>
      </w:pPr>
      <w:bookmarkStart w:id="8" w:name="_Hlk133490869"/>
      <w:r w:rsidRPr="00831B5E">
        <w:t xml:space="preserve">The </w:t>
      </w:r>
      <w:r w:rsidRPr="00B04550">
        <w:t>Secretariat</w:t>
      </w:r>
      <w:r w:rsidRPr="00831B5E">
        <w:t xml:space="preserve"> </w:t>
      </w:r>
      <w:bookmarkEnd w:id="8"/>
      <w:r w:rsidRPr="00831B5E">
        <w:t>inquired</w:t>
      </w:r>
      <w:r w:rsidRPr="00DB68BF">
        <w:t xml:space="preserve"> about the delay in starting and completing the project and requested information about when the project will be completed. UNEP </w:t>
      </w:r>
      <w:r>
        <w:t>explained</w:t>
      </w:r>
      <w:r w:rsidRPr="00DB68BF">
        <w:t xml:space="preserve"> that the start of the project took time to establish the necessary agreement between UNEP and the </w:t>
      </w:r>
      <w:r>
        <w:t>G</w:t>
      </w:r>
      <w:r w:rsidRPr="00DB68BF">
        <w:t>overnment and to release the first payment</w:t>
      </w:r>
      <w:r>
        <w:t>,</w:t>
      </w:r>
      <w:r w:rsidRPr="00DB68BF">
        <w:t xml:space="preserve"> commenc</w:t>
      </w:r>
      <w:r>
        <w:t>ing</w:t>
      </w:r>
      <w:r w:rsidRPr="00DB68BF">
        <w:t xml:space="preserve"> only </w:t>
      </w:r>
      <w:r>
        <w:t>in</w:t>
      </w:r>
      <w:r w:rsidRPr="00DB68BF">
        <w:t xml:space="preserve"> November 2023. The agreement was extended until June 2025 to allow</w:t>
      </w:r>
      <w:r>
        <w:t xml:space="preserve"> for</w:t>
      </w:r>
      <w:r w:rsidRPr="00DB68BF">
        <w:t xml:space="preserve"> organization </w:t>
      </w:r>
      <w:r>
        <w:t xml:space="preserve">of </w:t>
      </w:r>
      <w:r w:rsidRPr="00DB68BF">
        <w:t xml:space="preserve">the study tour to Belarus and </w:t>
      </w:r>
      <w:r>
        <w:t xml:space="preserve">to </w:t>
      </w:r>
      <w:r w:rsidRPr="00DB68BF">
        <w:t xml:space="preserve">finalize the </w:t>
      </w:r>
      <w:r>
        <w:rPr>
          <w:lang w:val="en-GB"/>
        </w:rPr>
        <w:t>c</w:t>
      </w:r>
      <w:r w:rsidRPr="00273D69">
        <w:rPr>
          <w:lang w:val="en-GB"/>
        </w:rPr>
        <w:t xml:space="preserve">onsumer awareness </w:t>
      </w:r>
      <w:r>
        <w:rPr>
          <w:lang w:val="en-GB"/>
        </w:rPr>
        <w:t>study and impact assessment</w:t>
      </w:r>
      <w:r w:rsidRPr="00DB68BF">
        <w:t>. The preparation of th</w:t>
      </w:r>
      <w:r>
        <w:t>e</w:t>
      </w:r>
      <w:r w:rsidRPr="00DB68BF">
        <w:t xml:space="preserve"> study tour required extensive coordination </w:t>
      </w:r>
      <w:r>
        <w:t>of the NOU</w:t>
      </w:r>
      <w:r w:rsidRPr="00DB68BF">
        <w:t xml:space="preserve"> </w:t>
      </w:r>
      <w:r>
        <w:t>and</w:t>
      </w:r>
      <w:r w:rsidRPr="00DB68BF">
        <w:t xml:space="preserve"> </w:t>
      </w:r>
      <w:r w:rsidRPr="0078780E">
        <w:t>line</w:t>
      </w:r>
      <w:r w:rsidRPr="00DB68BF">
        <w:t xml:space="preserve"> ministries in Kyrgyzstan </w:t>
      </w:r>
      <w:r>
        <w:t>with</w:t>
      </w:r>
      <w:r w:rsidRPr="00DB68BF">
        <w:t xml:space="preserve"> governmental agencies and </w:t>
      </w:r>
      <w:r>
        <w:t>enterprises</w:t>
      </w:r>
      <w:r w:rsidRPr="00DB68BF">
        <w:t xml:space="preserve"> in Belarus. The activity has now been completed</w:t>
      </w:r>
      <w:r>
        <w:t>.</w:t>
      </w:r>
    </w:p>
    <w:p w14:paraId="4391AA47" w14:textId="77777777" w:rsidR="008E50B0" w:rsidRDefault="008E50B0" w:rsidP="008E50B0">
      <w:pPr>
        <w:pStyle w:val="Heading1"/>
        <w:rPr>
          <w:lang w:val="en-GB"/>
        </w:rPr>
      </w:pPr>
      <w:r>
        <w:lastRenderedPageBreak/>
        <w:t>UNEP confirmed that all activities are completed, funds have been disbursed, and that it will submit to the 97</w:t>
      </w:r>
      <w:r w:rsidRPr="006072AB">
        <w:rPr>
          <w:vertAlign w:val="superscript"/>
        </w:rPr>
        <w:t>th</w:t>
      </w:r>
      <w:r>
        <w:t xml:space="preserve"> meeting a final progress report on the implementation of the project. The final report will include additional details about the outcomes of the project, such as l</w:t>
      </w:r>
      <w:r w:rsidRPr="007D6388">
        <w:t>essons learned and recommendations from the study tour</w:t>
      </w:r>
      <w:r>
        <w:t>, the final number of technicians and customs officers trained, and the outcomes of the study and impact assessment</w:t>
      </w:r>
      <w:r>
        <w:rPr>
          <w:lang w:val="en-GB"/>
        </w:rPr>
        <w:t>.</w:t>
      </w:r>
    </w:p>
    <w:p w14:paraId="463E32E5" w14:textId="77777777" w:rsidR="008E50B0" w:rsidRPr="00CD64AB" w:rsidRDefault="008E50B0" w:rsidP="008E50B0">
      <w:pPr>
        <w:keepNext/>
        <w:spacing w:after="240"/>
        <w:rPr>
          <w:b/>
          <w:bCs/>
        </w:rPr>
      </w:pPr>
      <w:r w:rsidRPr="00831B5E">
        <w:rPr>
          <w:rFonts w:eastAsia="SimSun"/>
          <w:b/>
          <w:lang w:eastAsia="zh-CN"/>
        </w:rPr>
        <w:t>Recommendation</w:t>
      </w:r>
    </w:p>
    <w:p w14:paraId="5B335182" w14:textId="77777777" w:rsidR="008E50B0" w:rsidRDefault="008E50B0" w:rsidP="008E50B0">
      <w:pPr>
        <w:pStyle w:val="Heading1"/>
      </w:pPr>
      <w:r w:rsidRPr="00831B5E">
        <w:t xml:space="preserve">The Executive Committee </w:t>
      </w:r>
      <w:r w:rsidRPr="00B04550">
        <w:t>may</w:t>
      </w:r>
      <w:r w:rsidRPr="00831B5E">
        <w:t xml:space="preserve"> wish:</w:t>
      </w:r>
    </w:p>
    <w:p w14:paraId="5ACACBA8" w14:textId="77777777" w:rsidR="008E50B0" w:rsidRPr="00C93AE5" w:rsidRDefault="008E50B0" w:rsidP="008E50B0">
      <w:pPr>
        <w:pStyle w:val="Heading2"/>
        <w:widowControl/>
        <w:numPr>
          <w:ilvl w:val="1"/>
          <w:numId w:val="2"/>
        </w:numPr>
      </w:pPr>
      <w:r w:rsidRPr="00E20048">
        <w:rPr>
          <w:rFonts w:eastAsia="SimSun"/>
          <w:lang w:eastAsia="zh-CN"/>
        </w:rPr>
        <w:t xml:space="preserve">To note the </w:t>
      </w:r>
      <w:r>
        <w:rPr>
          <w:rFonts w:eastAsia="SimSun"/>
          <w:lang w:eastAsia="zh-CN"/>
        </w:rPr>
        <w:t xml:space="preserve">progress </w:t>
      </w:r>
      <w:r w:rsidRPr="00E20048">
        <w:rPr>
          <w:rFonts w:eastAsia="SimSun"/>
          <w:lang w:eastAsia="zh-CN"/>
        </w:rPr>
        <w:t xml:space="preserve">report on the </w:t>
      </w:r>
      <w:r w:rsidRPr="004F6BEA">
        <w:t>project</w:t>
      </w:r>
      <w:r w:rsidRPr="00E20048">
        <w:rPr>
          <w:rFonts w:eastAsia="SimSun"/>
          <w:lang w:eastAsia="zh-CN"/>
        </w:rPr>
        <w:t xml:space="preserve"> for additional activities for the introduction of alternatives to HCFCs with low or zero global-warming potential and for maintaining energy efficiency in the refrigeration servicing sector in</w:t>
      </w:r>
      <w:r>
        <w:rPr>
          <w:rFonts w:eastAsia="SimSun"/>
          <w:lang w:eastAsia="zh-CN"/>
        </w:rPr>
        <w:t xml:space="preserve"> </w:t>
      </w:r>
      <w:r w:rsidRPr="00B56FB4">
        <w:t>Kyrgyzstan</w:t>
      </w:r>
      <w:r>
        <w:t>, as submitted by UNEP and contained in document UNEP/OzL.Pro/ExCom/</w:t>
      </w:r>
      <w:r w:rsidRPr="00C93AE5">
        <w:t>96/11</w:t>
      </w:r>
      <w:r w:rsidRPr="00C93AE5">
        <w:rPr>
          <w:rFonts w:eastAsia="SimSun"/>
          <w:lang w:eastAsia="zh-CN"/>
        </w:rPr>
        <w:t>;</w:t>
      </w:r>
    </w:p>
    <w:p w14:paraId="30F3C74C" w14:textId="77777777" w:rsidR="008E50B0" w:rsidRDefault="008E50B0" w:rsidP="008E50B0">
      <w:pPr>
        <w:pStyle w:val="Heading2"/>
        <w:widowControl/>
        <w:numPr>
          <w:ilvl w:val="1"/>
          <w:numId w:val="2"/>
        </w:numPr>
      </w:pPr>
      <w:r w:rsidRPr="00831B5E">
        <w:rPr>
          <w:rFonts w:eastAsia="SimSun"/>
          <w:lang w:eastAsia="zh-CN"/>
        </w:rPr>
        <w:t>To approve, on an exceptional basis</w:t>
      </w:r>
      <w:r>
        <w:rPr>
          <w:rFonts w:eastAsia="SimSun"/>
          <w:lang w:eastAsia="zh-CN"/>
        </w:rPr>
        <w:t>,</w:t>
      </w:r>
      <w:r w:rsidRPr="00831B5E">
        <w:rPr>
          <w:rFonts w:eastAsia="SimSun"/>
          <w:lang w:eastAsia="zh-CN"/>
        </w:rPr>
        <w:t xml:space="preserve"> the </w:t>
      </w:r>
      <w:r w:rsidRPr="004F6BEA">
        <w:t>extension</w:t>
      </w:r>
      <w:r w:rsidRPr="00831B5E">
        <w:rPr>
          <w:rFonts w:eastAsia="SimSun"/>
          <w:lang w:eastAsia="zh-CN"/>
        </w:rPr>
        <w:t xml:space="preserve"> of the completion date of the project referred to in subparagraph (a) to 30 June 2025 on the understanding that no further extension would be requested; and</w:t>
      </w:r>
    </w:p>
    <w:p w14:paraId="13316B3B" w14:textId="77777777" w:rsidR="008E50B0" w:rsidRDefault="008E50B0" w:rsidP="008E50B0">
      <w:pPr>
        <w:pStyle w:val="Heading2"/>
        <w:widowControl/>
        <w:numPr>
          <w:ilvl w:val="1"/>
          <w:numId w:val="2"/>
        </w:numPr>
      </w:pPr>
      <w:r w:rsidRPr="00831B5E">
        <w:rPr>
          <w:rFonts w:eastAsia="SimSun"/>
          <w:lang w:eastAsia="zh-CN"/>
        </w:rPr>
        <w:t>To request UNEP</w:t>
      </w:r>
      <w:r>
        <w:rPr>
          <w:rFonts w:eastAsia="SimSun"/>
          <w:lang w:eastAsia="zh-CN"/>
        </w:rPr>
        <w:t>,</w:t>
      </w:r>
      <w:r w:rsidRPr="00831B5E">
        <w:rPr>
          <w:rFonts w:eastAsia="SimSun"/>
          <w:lang w:eastAsia="zh-CN"/>
        </w:rPr>
        <w:t xml:space="preserve"> </w:t>
      </w:r>
      <w:r w:rsidRPr="000723E1">
        <w:rPr>
          <w:rFonts w:eastAsia="SimSun"/>
          <w:lang w:eastAsia="zh-CN"/>
        </w:rPr>
        <w:t xml:space="preserve">on behalf of </w:t>
      </w:r>
      <w:r w:rsidRPr="004F6BEA">
        <w:t>the</w:t>
      </w:r>
      <w:r w:rsidRPr="000723E1">
        <w:rPr>
          <w:rFonts w:eastAsia="SimSun"/>
          <w:lang w:eastAsia="zh-CN"/>
        </w:rPr>
        <w:t xml:space="preserve"> Government of Kyrgyzstan, </w:t>
      </w:r>
      <w:r w:rsidRPr="00831B5E">
        <w:rPr>
          <w:rFonts w:eastAsia="SimSun"/>
          <w:lang w:eastAsia="zh-CN"/>
        </w:rPr>
        <w:t xml:space="preserve">to submit </w:t>
      </w:r>
      <w:r>
        <w:rPr>
          <w:rFonts w:eastAsia="SimSun"/>
          <w:lang w:eastAsia="zh-CN"/>
        </w:rPr>
        <w:t xml:space="preserve">the final </w:t>
      </w:r>
      <w:r w:rsidRPr="00831B5E">
        <w:rPr>
          <w:rFonts w:eastAsia="SimSun"/>
          <w:lang w:eastAsia="zh-CN"/>
        </w:rPr>
        <w:t>progress report</w:t>
      </w:r>
      <w:r w:rsidRPr="000723E1">
        <w:rPr>
          <w:color w:val="000000"/>
        </w:rPr>
        <w:t xml:space="preserve"> </w:t>
      </w:r>
      <w:r w:rsidRPr="000723E1">
        <w:rPr>
          <w:rFonts w:eastAsia="SimSun"/>
          <w:lang w:eastAsia="zh-CN"/>
        </w:rPr>
        <w:t xml:space="preserve">on the implementation of the project to the </w:t>
      </w:r>
      <w:r>
        <w:rPr>
          <w:rFonts w:eastAsia="SimSun"/>
          <w:lang w:eastAsia="zh-CN"/>
        </w:rPr>
        <w:t>97</w:t>
      </w:r>
      <w:r w:rsidRPr="00F37EF9">
        <w:rPr>
          <w:rFonts w:eastAsia="SimSun"/>
          <w:vertAlign w:val="superscript"/>
          <w:lang w:eastAsia="zh-CN"/>
        </w:rPr>
        <w:t>th</w:t>
      </w:r>
      <w:r>
        <w:rPr>
          <w:rFonts w:eastAsia="SimSun"/>
          <w:lang w:eastAsia="zh-CN"/>
        </w:rPr>
        <w:t xml:space="preserve"> meeting.</w:t>
      </w:r>
    </w:p>
    <w:p w14:paraId="50A95B5F" w14:textId="19924BA6" w:rsidR="009274EA" w:rsidRPr="00CB7DF1" w:rsidRDefault="00CD088A" w:rsidP="00CD088A">
      <w:pPr>
        <w:spacing w:after="240"/>
        <w:ind w:left="709"/>
        <w:outlineLvl w:val="0"/>
        <w:rPr>
          <w:rFonts w:eastAsiaTheme="minorEastAsia"/>
          <w:b/>
          <w:bCs/>
          <w:u w:val="single"/>
          <w:lang w:eastAsia="zh-CN"/>
        </w:rPr>
      </w:pPr>
      <w:r w:rsidRPr="00CB7DF1">
        <w:rPr>
          <w:rFonts w:eastAsiaTheme="minorEastAsia"/>
          <w:b/>
          <w:bCs/>
          <w:u w:val="single"/>
          <w:lang w:eastAsia="zh-CN"/>
        </w:rPr>
        <w:t>Maldives: Additional activities to maintain energy efficiency in the refrigeration servicing sector under decision 89/6(b) (request for extension of project completion date)</w:t>
      </w:r>
      <w:r w:rsidRPr="001B5515">
        <w:rPr>
          <w:rFonts w:eastAsiaTheme="minorEastAsia"/>
          <w:b/>
          <w:bCs/>
          <w:lang w:eastAsia="zh-CN"/>
        </w:rPr>
        <w:t xml:space="preserve"> (UNEP)</w:t>
      </w:r>
    </w:p>
    <w:p w14:paraId="6983CDB2" w14:textId="77777777" w:rsidR="002D7126" w:rsidRPr="00AF2C06" w:rsidRDefault="002D7126" w:rsidP="002D7126">
      <w:pPr>
        <w:spacing w:after="240"/>
        <w:jc w:val="left"/>
        <w:rPr>
          <w:rFonts w:eastAsiaTheme="minorEastAsia"/>
          <w:b/>
          <w:lang w:eastAsia="zh-CN"/>
        </w:rPr>
      </w:pPr>
      <w:r w:rsidRPr="00AF2C06">
        <w:rPr>
          <w:rFonts w:eastAsiaTheme="minorEastAsia"/>
          <w:b/>
          <w:lang w:eastAsia="zh-CN"/>
        </w:rPr>
        <w:t>Background</w:t>
      </w:r>
    </w:p>
    <w:p w14:paraId="0077080D" w14:textId="77777777" w:rsidR="002D7126" w:rsidRPr="00975A86" w:rsidRDefault="002D7126" w:rsidP="00900FEB">
      <w:pPr>
        <w:pStyle w:val="Heading1"/>
        <w:keepNext/>
        <w:rPr>
          <w:bCs/>
        </w:rPr>
      </w:pPr>
      <w:r>
        <w:t>T</w:t>
      </w:r>
      <w:r w:rsidRPr="00AF2C06">
        <w:t xml:space="preserve">he project </w:t>
      </w:r>
      <w:r>
        <w:t>on</w:t>
      </w:r>
      <w:r w:rsidRPr="00AF2C06">
        <w:t xml:space="preserve"> additional activities </w:t>
      </w:r>
      <w:r>
        <w:t>for the</w:t>
      </w:r>
      <w:r w:rsidRPr="00AF2C06">
        <w:t xml:space="preserve"> introdu</w:t>
      </w:r>
      <w:r>
        <w:t xml:space="preserve">ction </w:t>
      </w:r>
      <w:r w:rsidRPr="001278DE">
        <w:t>of alternatives to HCFCs with low- or zero</w:t>
      </w:r>
      <w:r>
        <w:noBreakHyphen/>
      </w:r>
      <w:r w:rsidRPr="001278DE">
        <w:t>global-warming potential (GWP) and on maintaining energy efficiency in the refrigeration servicing sector in Maldives</w:t>
      </w:r>
      <w:r>
        <w:t xml:space="preserve"> was approved a</w:t>
      </w:r>
      <w:r w:rsidRPr="00AF2C06">
        <w:t>t the 91</w:t>
      </w:r>
      <w:r w:rsidRPr="00AE2B86">
        <w:rPr>
          <w:vertAlign w:val="superscript"/>
        </w:rPr>
        <w:t>st</w:t>
      </w:r>
      <w:r w:rsidRPr="00AF2C06">
        <w:t xml:space="preserve"> meeting</w:t>
      </w:r>
      <w:r w:rsidRPr="001278DE">
        <w:t>, in the amount of US $100,000, plus agency support costs of US $13,000, for UNEP (decision 91/60(a)). At the 93</w:t>
      </w:r>
      <w:r w:rsidRPr="00975A86">
        <w:rPr>
          <w:vertAlign w:val="superscript"/>
        </w:rPr>
        <w:t>rd</w:t>
      </w:r>
      <w:r w:rsidRPr="001278DE">
        <w:t xml:space="preserve"> meeting, the Executive Committee approved, on an exceptional basis, the extension, to 30</w:t>
      </w:r>
      <w:r>
        <w:t> </w:t>
      </w:r>
      <w:r w:rsidRPr="001278DE">
        <w:t>June</w:t>
      </w:r>
      <w:r>
        <w:t> </w:t>
      </w:r>
      <w:r w:rsidRPr="001278DE">
        <w:t>2025, of the project completion date</w:t>
      </w:r>
      <w:r>
        <w:t xml:space="preserve"> and </w:t>
      </w:r>
      <w:r w:rsidRPr="001278DE">
        <w:t xml:space="preserve">requested the Government of Maldives and UNEP to continue submitting progress reports on the </w:t>
      </w:r>
      <w:r>
        <w:t xml:space="preserve">project </w:t>
      </w:r>
      <w:r w:rsidRPr="001278DE">
        <w:t xml:space="preserve">implementation on a yearly basis until completion, and to submit a project completion report to the second Executive Committee </w:t>
      </w:r>
      <w:r>
        <w:t xml:space="preserve">meeting </w:t>
      </w:r>
      <w:r w:rsidRPr="001278DE">
        <w:t>in 2025 (decision 93/20(b) and (c)).</w:t>
      </w:r>
      <w:r>
        <w:t xml:space="preserve"> Subsequently, at the 95</w:t>
      </w:r>
      <w:r w:rsidRPr="005753F3">
        <w:rPr>
          <w:vertAlign w:val="superscript"/>
        </w:rPr>
        <w:t>th</w:t>
      </w:r>
      <w:r>
        <w:t xml:space="preserve"> meeting, the Committee took note of the yearly progress report on the project;</w:t>
      </w:r>
      <w:r>
        <w:rPr>
          <w:rStyle w:val="FootnoteReference"/>
        </w:rPr>
        <w:footnoteReference w:id="21"/>
      </w:r>
      <w:r>
        <w:t xml:space="preserve"> the progress report contained an updated workplan for the implementation of project activities with the latest expected implementation dates until March 2025</w:t>
      </w:r>
      <w:r w:rsidRPr="0047258C">
        <w:t>.</w:t>
      </w:r>
    </w:p>
    <w:p w14:paraId="717C7ACA" w14:textId="77777777" w:rsidR="002D7126" w:rsidRPr="001278DE" w:rsidRDefault="002D7126" w:rsidP="0003045B">
      <w:pPr>
        <w:spacing w:after="240"/>
        <w:rPr>
          <w:b/>
          <w:bCs/>
        </w:rPr>
      </w:pPr>
      <w:r>
        <w:rPr>
          <w:b/>
          <w:bCs/>
        </w:rPr>
        <w:t>Request for extension</w:t>
      </w:r>
    </w:p>
    <w:p w14:paraId="6B6BC3D9" w14:textId="77777777" w:rsidR="002D7126" w:rsidRPr="001278DE" w:rsidRDefault="002D7126" w:rsidP="002D7126">
      <w:pPr>
        <w:pStyle w:val="Heading1"/>
      </w:pPr>
      <w:r w:rsidRPr="001278DE">
        <w:t>On 12 December 2024, Maldives experienced a devastating fire that engulfed three major government ministries, including the Ministry of Tourism and Environment</w:t>
      </w:r>
      <w:r>
        <w:t>, under which</w:t>
      </w:r>
      <w:r w:rsidRPr="001278DE">
        <w:t xml:space="preserve"> the </w:t>
      </w:r>
      <w:r>
        <w:t>n</w:t>
      </w:r>
      <w:r w:rsidRPr="001278DE">
        <w:t xml:space="preserve">ational </w:t>
      </w:r>
      <w:r>
        <w:t>o</w:t>
      </w:r>
      <w:r w:rsidRPr="001278DE">
        <w:t xml:space="preserve">zone </w:t>
      </w:r>
      <w:r>
        <w:t>u</w:t>
      </w:r>
      <w:r w:rsidRPr="001278DE">
        <w:t>nit (NOU) operates</w:t>
      </w:r>
      <w:r w:rsidRPr="00EE4092">
        <w:t>. The</w:t>
      </w:r>
      <w:r w:rsidRPr="001278DE">
        <w:t xml:space="preserve"> fire resulted in the complete loss of all NOU computers, equipment, furnishings, essential documentation, and other critical materials. This incident significantly impaired the operational capacity of the NOU and disrupted the implementation of all activities, including those under the current project.</w:t>
      </w:r>
    </w:p>
    <w:p w14:paraId="20454209" w14:textId="77777777" w:rsidR="002D7126" w:rsidRDefault="002D7126" w:rsidP="002D7126">
      <w:pPr>
        <w:pStyle w:val="Heading1"/>
      </w:pPr>
      <w:r w:rsidRPr="001278DE">
        <w:t xml:space="preserve">As of </w:t>
      </w:r>
      <w:r>
        <w:t>April</w:t>
      </w:r>
      <w:r w:rsidRPr="001278DE">
        <w:t xml:space="preserve"> 2025, despite the disruption caused by the fire incident, </w:t>
      </w:r>
      <w:r>
        <w:t xml:space="preserve">several </w:t>
      </w:r>
      <w:r w:rsidRPr="001278DE">
        <w:t>activities have been completed</w:t>
      </w:r>
      <w:r>
        <w:t>.</w:t>
      </w:r>
      <w:r w:rsidRPr="001278DE">
        <w:t xml:space="preserve"> Two workshops </w:t>
      </w:r>
      <w:r>
        <w:t>and t</w:t>
      </w:r>
      <w:r w:rsidRPr="001278DE">
        <w:t xml:space="preserve">wo awareness sessions were </w:t>
      </w:r>
      <w:r>
        <w:t xml:space="preserve">conducted for </w:t>
      </w:r>
      <w:r w:rsidRPr="001278DE">
        <w:t>38</w:t>
      </w:r>
      <w:r>
        <w:t> </w:t>
      </w:r>
      <w:r w:rsidRPr="001278DE">
        <w:t xml:space="preserve">customs officers, importers, and public officials, </w:t>
      </w:r>
      <w:r>
        <w:t>with</w:t>
      </w:r>
      <w:r w:rsidRPr="001278DE">
        <w:t xml:space="preserve"> 13</w:t>
      </w:r>
      <w:r>
        <w:t xml:space="preserve"> per cent</w:t>
      </w:r>
      <w:r w:rsidRPr="001278DE">
        <w:t xml:space="preserve"> </w:t>
      </w:r>
      <w:r>
        <w:t xml:space="preserve">of participants being </w:t>
      </w:r>
      <w:r w:rsidRPr="001278DE">
        <w:t>female. The</w:t>
      </w:r>
      <w:r>
        <w:t>se</w:t>
      </w:r>
      <w:r w:rsidRPr="001278DE">
        <w:t xml:space="preserve"> session</w:t>
      </w:r>
      <w:r>
        <w:t>s</w:t>
      </w:r>
      <w:r w:rsidRPr="001278DE">
        <w:t xml:space="preserve"> highlighted the benefits </w:t>
      </w:r>
      <w:r w:rsidRPr="001278DE">
        <w:lastRenderedPageBreak/>
        <w:t>of promoting energy-efficient products under the Hakathari program</w:t>
      </w:r>
      <w:r>
        <w:t>me</w:t>
      </w:r>
      <w:r>
        <w:rPr>
          <w:rStyle w:val="FootnoteReference"/>
        </w:rPr>
        <w:footnoteReference w:id="22"/>
      </w:r>
      <w:r w:rsidRPr="001278DE">
        <w:t xml:space="preserve"> and emphasized the importance of energy conservation and </w:t>
      </w:r>
      <w:r>
        <w:t>adopting</w:t>
      </w:r>
      <w:r w:rsidRPr="001278DE">
        <w:t xml:space="preserve"> low-GWP</w:t>
      </w:r>
      <w:r>
        <w:t xml:space="preserve"> refrigerant alternatives</w:t>
      </w:r>
      <w:r w:rsidRPr="001278DE">
        <w:t xml:space="preserve">. Amendments were made to the Hakathari </w:t>
      </w:r>
      <w:r>
        <w:t>p</w:t>
      </w:r>
      <w:r w:rsidRPr="001278DE">
        <w:t>rogram</w:t>
      </w:r>
      <w:r>
        <w:t>me</w:t>
      </w:r>
      <w:r w:rsidRPr="001278DE">
        <w:t xml:space="preserve"> </w:t>
      </w:r>
      <w:r>
        <w:t>d</w:t>
      </w:r>
      <w:r w:rsidRPr="001278DE">
        <w:t>ocument to enhance inclusivity and streamline the labe</w:t>
      </w:r>
      <w:r>
        <w:t>l</w:t>
      </w:r>
      <w:r w:rsidRPr="001278DE">
        <w:t xml:space="preserve">ling process. </w:t>
      </w:r>
      <w:r>
        <w:t>Development of a</w:t>
      </w:r>
      <w:r w:rsidRPr="001278DE">
        <w:t xml:space="preserve">wareness </w:t>
      </w:r>
      <w:r>
        <w:t xml:space="preserve">raising </w:t>
      </w:r>
      <w:r w:rsidRPr="001278DE">
        <w:t xml:space="preserve">materials </w:t>
      </w:r>
      <w:r>
        <w:t xml:space="preserve">is underway </w:t>
      </w:r>
      <w:r w:rsidRPr="001278DE">
        <w:t xml:space="preserve">to further educate end users on </w:t>
      </w:r>
      <w:r>
        <w:t>energy efficiency</w:t>
      </w:r>
      <w:r w:rsidRPr="001278DE">
        <w:t xml:space="preserve"> and the selection of low-GWP </w:t>
      </w:r>
      <w:r>
        <w:t>refrigeration and air-conditioning</w:t>
      </w:r>
      <w:r w:rsidRPr="001278DE">
        <w:t xml:space="preserve"> equipment.</w:t>
      </w:r>
      <w:r w:rsidRPr="007646EF">
        <w:t xml:space="preserve"> </w:t>
      </w:r>
      <w:bookmarkStart w:id="9" w:name="_Hlk194921918"/>
      <w:r>
        <w:t xml:space="preserve">In </w:t>
      </w:r>
      <w:r w:rsidRPr="001278DE">
        <w:t>April</w:t>
      </w:r>
      <w:r>
        <w:t> </w:t>
      </w:r>
      <w:r w:rsidRPr="001278DE">
        <w:t>2025</w:t>
      </w:r>
      <w:r>
        <w:t>, staff from the</w:t>
      </w:r>
      <w:r w:rsidRPr="001278DE">
        <w:t xml:space="preserve"> </w:t>
      </w:r>
      <w:r>
        <w:t>Energy Department and the NOU participated in a</w:t>
      </w:r>
      <w:r w:rsidRPr="001278DE">
        <w:t xml:space="preserve"> study tour to Malaysia to learn from </w:t>
      </w:r>
      <w:r>
        <w:t>the country’s energy efficiency</w:t>
      </w:r>
      <w:r w:rsidRPr="001278DE">
        <w:t xml:space="preserve"> policies</w:t>
      </w:r>
      <w:r>
        <w:t>,</w:t>
      </w:r>
      <w:r w:rsidRPr="001278DE">
        <w:t xml:space="preserve"> label</w:t>
      </w:r>
      <w:r>
        <w:t>l</w:t>
      </w:r>
      <w:r w:rsidRPr="001278DE">
        <w:t>ing practices</w:t>
      </w:r>
      <w:r>
        <w:t>,</w:t>
      </w:r>
      <w:r w:rsidRPr="001278DE">
        <w:t xml:space="preserve"> technician licensing system</w:t>
      </w:r>
      <w:r>
        <w:t>,</w:t>
      </w:r>
      <w:r w:rsidRPr="001278DE">
        <w:t xml:space="preserve"> and refrigerant lifecycle management.</w:t>
      </w:r>
      <w:r>
        <w:t xml:space="preserve"> </w:t>
      </w:r>
      <w:bookmarkEnd w:id="9"/>
      <w:r>
        <w:t>O</w:t>
      </w:r>
      <w:r w:rsidRPr="001278DE">
        <w:t>f the US $100,000 approved, US</w:t>
      </w:r>
      <w:r>
        <w:t> </w:t>
      </w:r>
      <w:r w:rsidRPr="001278DE">
        <w:t>$34,560 (34.6 per cent) ha</w:t>
      </w:r>
      <w:r>
        <w:t>ve</w:t>
      </w:r>
      <w:r w:rsidRPr="001278DE">
        <w:t xml:space="preserve"> been disbursed.</w:t>
      </w:r>
    </w:p>
    <w:p w14:paraId="1C0323D2" w14:textId="77777777" w:rsidR="002D7126" w:rsidRPr="001278DE" w:rsidRDefault="002D7126" w:rsidP="002D7126">
      <w:pPr>
        <w:pStyle w:val="Heading1"/>
      </w:pPr>
      <w:r>
        <w:t>I</w:t>
      </w:r>
      <w:r w:rsidRPr="001278DE">
        <w:t>n</w:t>
      </w:r>
      <w:r>
        <w:t xml:space="preserve"> </w:t>
      </w:r>
      <w:r w:rsidRPr="001278DE">
        <w:t>light of the unforeseen events and the</w:t>
      </w:r>
      <w:r>
        <w:t>ir</w:t>
      </w:r>
      <w:r w:rsidRPr="001278DE">
        <w:t xml:space="preserve"> significant impact</w:t>
      </w:r>
      <w:r>
        <w:t>,</w:t>
      </w:r>
      <w:r w:rsidRPr="001278DE">
        <w:t xml:space="preserve"> </w:t>
      </w:r>
      <w:r>
        <w:t xml:space="preserve">UNEP, on behalf of </w:t>
      </w:r>
      <w:r w:rsidRPr="001278DE">
        <w:t>the Government of Maldives</w:t>
      </w:r>
      <w:r>
        <w:t>,</w:t>
      </w:r>
      <w:r w:rsidRPr="001278DE">
        <w:t xml:space="preserve"> is requesting an extension of the project implementation period to 30</w:t>
      </w:r>
      <w:r>
        <w:t> </w:t>
      </w:r>
      <w:r w:rsidRPr="001278DE">
        <w:t>June</w:t>
      </w:r>
      <w:r>
        <w:t> </w:t>
      </w:r>
      <w:r w:rsidRPr="001278DE">
        <w:t>2026</w:t>
      </w:r>
      <w:r>
        <w:t>.</w:t>
      </w:r>
      <w:r>
        <w:rPr>
          <w:rStyle w:val="FootnoteReference"/>
        </w:rPr>
        <w:footnoteReference w:id="23"/>
      </w:r>
      <w:r>
        <w:t xml:space="preserve"> </w:t>
      </w:r>
    </w:p>
    <w:p w14:paraId="3F81ECE1" w14:textId="77777777" w:rsidR="002D7126" w:rsidRPr="001278DE" w:rsidRDefault="002D7126" w:rsidP="002D7126">
      <w:pPr>
        <w:keepNext/>
        <w:spacing w:after="240"/>
        <w:rPr>
          <w:rFonts w:eastAsiaTheme="minorEastAsia"/>
          <w:b/>
          <w:lang w:eastAsia="zh-CN"/>
        </w:rPr>
      </w:pPr>
      <w:r w:rsidRPr="001278DE">
        <w:rPr>
          <w:rFonts w:eastAsiaTheme="minorEastAsia"/>
          <w:b/>
          <w:lang w:eastAsia="zh-CN"/>
        </w:rPr>
        <w:t>Secretariat’s comments</w:t>
      </w:r>
    </w:p>
    <w:p w14:paraId="7669596A" w14:textId="77777777" w:rsidR="002D7126" w:rsidRDefault="002D7126" w:rsidP="002D7126">
      <w:pPr>
        <w:pStyle w:val="Heading1"/>
      </w:pPr>
      <w:r w:rsidRPr="001278DE">
        <w:t xml:space="preserve">The Secretariat acknowledged the challenges arising from the </w:t>
      </w:r>
      <w:r>
        <w:t xml:space="preserve">fire </w:t>
      </w:r>
      <w:r w:rsidRPr="001278DE">
        <w:t>incident, which was beyond the country’s control and halt</w:t>
      </w:r>
      <w:r>
        <w:t>ed</w:t>
      </w:r>
      <w:r w:rsidRPr="001278DE">
        <w:t xml:space="preserve"> </w:t>
      </w:r>
      <w:r>
        <w:t>project</w:t>
      </w:r>
      <w:r w:rsidRPr="001278DE">
        <w:t xml:space="preserve"> </w:t>
      </w:r>
      <w:r>
        <w:t>activities</w:t>
      </w:r>
      <w:r w:rsidRPr="001278DE">
        <w:t xml:space="preserve">. Despite these setbacks, </w:t>
      </w:r>
      <w:r>
        <w:t xml:space="preserve">the Government of </w:t>
      </w:r>
      <w:r w:rsidRPr="001278DE">
        <w:t>Maldives demonstrated notable progress between September</w:t>
      </w:r>
      <w:r>
        <w:t> </w:t>
      </w:r>
      <w:r w:rsidRPr="001278DE">
        <w:t>2024 and March 2025, with the disbursement rate increasing from 14.6</w:t>
      </w:r>
      <w:r>
        <w:t xml:space="preserve"> per cent</w:t>
      </w:r>
      <w:r w:rsidRPr="001278DE">
        <w:t xml:space="preserve"> </w:t>
      </w:r>
      <w:r>
        <w:t>reported to the 95</w:t>
      </w:r>
      <w:r w:rsidRPr="007A6187">
        <w:rPr>
          <w:vertAlign w:val="superscript"/>
        </w:rPr>
        <w:t>th</w:t>
      </w:r>
      <w:r>
        <w:t xml:space="preserve"> meeting </w:t>
      </w:r>
      <w:r w:rsidRPr="001278DE">
        <w:t>to 34.6</w:t>
      </w:r>
      <w:r>
        <w:t xml:space="preserve"> per cent</w:t>
      </w:r>
      <w:r w:rsidRPr="001278DE">
        <w:t xml:space="preserve">, and the completion of several training activities. </w:t>
      </w:r>
    </w:p>
    <w:p w14:paraId="42982401" w14:textId="77777777" w:rsidR="002D7126" w:rsidRPr="001278DE" w:rsidRDefault="002D7126" w:rsidP="002D7126">
      <w:pPr>
        <w:pStyle w:val="Heading1"/>
      </w:pPr>
      <w:r>
        <w:t xml:space="preserve">In response to a Secretariat’s comment, UNEP provided an </w:t>
      </w:r>
      <w:r w:rsidRPr="00030F98">
        <w:t xml:space="preserve">updated </w:t>
      </w:r>
      <w:r>
        <w:t>work</w:t>
      </w:r>
      <w:r w:rsidRPr="00030F98">
        <w:t>plan</w:t>
      </w:r>
      <w:r>
        <w:t xml:space="preserve"> presented in the table below. The Secretariat noted that the extension </w:t>
      </w:r>
      <w:r w:rsidRPr="00030F98">
        <w:t xml:space="preserve">would </w:t>
      </w:r>
      <w:r>
        <w:t>enable</w:t>
      </w:r>
      <w:r w:rsidRPr="00030F98">
        <w:t xml:space="preserve"> the country </w:t>
      </w:r>
      <w:r>
        <w:t>to</w:t>
      </w:r>
      <w:r w:rsidRPr="00030F98">
        <w:t xml:space="preserve"> complet</w:t>
      </w:r>
      <w:r>
        <w:t>e</w:t>
      </w:r>
      <w:r w:rsidRPr="00030F98">
        <w:t xml:space="preserve"> the </w:t>
      </w:r>
      <w:r>
        <w:t xml:space="preserve">remaining </w:t>
      </w:r>
      <w:r w:rsidRPr="00030F98">
        <w:t xml:space="preserve">project </w:t>
      </w:r>
      <w:r>
        <w:t>activities.</w:t>
      </w:r>
    </w:p>
    <w:p w14:paraId="61AA14CD" w14:textId="7F5A5E55" w:rsidR="002D7126" w:rsidRPr="00AF2C06" w:rsidRDefault="002D7126" w:rsidP="002D7126">
      <w:pPr>
        <w:rPr>
          <w:b/>
          <w:bCs/>
        </w:rPr>
      </w:pPr>
      <w:r w:rsidRPr="00AF2C06">
        <w:rPr>
          <w:b/>
          <w:bCs/>
        </w:rPr>
        <w:t xml:space="preserve">Table </w:t>
      </w:r>
      <w:r w:rsidR="00395443">
        <w:rPr>
          <w:b/>
          <w:bCs/>
        </w:rPr>
        <w:t>8</w:t>
      </w:r>
      <w:r w:rsidRPr="00AF2C06">
        <w:rPr>
          <w:b/>
          <w:bCs/>
        </w:rPr>
        <w:t>. Updated workplan for the implementation of activities to maintain energy efficiency in the refrigeration servicing sector in Maldives</w:t>
      </w:r>
    </w:p>
    <w:tbl>
      <w:tblPr>
        <w:tblStyle w:val="TableGrid"/>
        <w:tblW w:w="5005" w:type="pct"/>
        <w:tblInd w:w="-5" w:type="dxa"/>
        <w:tblLayout w:type="fixed"/>
        <w:tblLook w:val="04A0" w:firstRow="1" w:lastRow="0" w:firstColumn="1" w:lastColumn="0" w:noHBand="0" w:noVBand="1"/>
      </w:tblPr>
      <w:tblGrid>
        <w:gridCol w:w="2447"/>
        <w:gridCol w:w="1804"/>
        <w:gridCol w:w="1072"/>
        <w:gridCol w:w="2417"/>
        <w:gridCol w:w="1619"/>
      </w:tblGrid>
      <w:tr w:rsidR="002D7126" w:rsidRPr="00AD28A0" w14:paraId="1FA308CD" w14:textId="77777777" w:rsidTr="002A1697">
        <w:trPr>
          <w:trHeight w:val="323"/>
          <w:tblHeader/>
        </w:trPr>
        <w:tc>
          <w:tcPr>
            <w:tcW w:w="2447" w:type="dxa"/>
            <w:tcBorders>
              <w:top w:val="single" w:sz="4" w:space="0" w:color="auto"/>
              <w:left w:val="single" w:sz="4" w:space="0" w:color="auto"/>
              <w:bottom w:val="single" w:sz="4" w:space="0" w:color="auto"/>
              <w:right w:val="single" w:sz="4" w:space="0" w:color="auto"/>
            </w:tcBorders>
            <w:hideMark/>
          </w:tcPr>
          <w:p w14:paraId="54ECDF87" w14:textId="77777777" w:rsidR="002D7126" w:rsidRPr="00AD28A0" w:rsidRDefault="002D7126" w:rsidP="002A1697">
            <w:pPr>
              <w:jc w:val="left"/>
              <w:rPr>
                <w:rFonts w:asciiTheme="majorBidi" w:hAnsiTheme="majorBidi" w:cstheme="majorBidi"/>
                <w:b/>
                <w:sz w:val="20"/>
                <w:szCs w:val="20"/>
              </w:rPr>
            </w:pPr>
            <w:r w:rsidRPr="00AD28A0">
              <w:rPr>
                <w:rFonts w:asciiTheme="majorBidi" w:hAnsiTheme="majorBidi" w:cstheme="majorBidi"/>
                <w:b/>
                <w:sz w:val="20"/>
                <w:szCs w:val="20"/>
              </w:rPr>
              <w:t>Activity</w:t>
            </w:r>
          </w:p>
        </w:tc>
        <w:tc>
          <w:tcPr>
            <w:tcW w:w="1804" w:type="dxa"/>
            <w:tcBorders>
              <w:top w:val="single" w:sz="4" w:space="0" w:color="auto"/>
              <w:left w:val="single" w:sz="4" w:space="0" w:color="auto"/>
              <w:bottom w:val="single" w:sz="4" w:space="0" w:color="auto"/>
              <w:right w:val="single" w:sz="4" w:space="0" w:color="auto"/>
            </w:tcBorders>
            <w:hideMark/>
          </w:tcPr>
          <w:p w14:paraId="1E481CD4" w14:textId="77777777" w:rsidR="002D7126" w:rsidRPr="00AD28A0" w:rsidRDefault="002D7126" w:rsidP="002A1697">
            <w:pPr>
              <w:jc w:val="center"/>
              <w:rPr>
                <w:rFonts w:asciiTheme="majorBidi" w:hAnsiTheme="majorBidi" w:cstheme="majorBidi"/>
                <w:b/>
                <w:sz w:val="20"/>
                <w:szCs w:val="20"/>
              </w:rPr>
            </w:pPr>
            <w:r w:rsidRPr="00AD28A0">
              <w:rPr>
                <w:rFonts w:asciiTheme="majorBidi" w:hAnsiTheme="majorBidi" w:cstheme="majorBidi"/>
                <w:b/>
                <w:sz w:val="20"/>
                <w:szCs w:val="20"/>
              </w:rPr>
              <w:t>Deliverable/target</w:t>
            </w:r>
          </w:p>
        </w:tc>
        <w:tc>
          <w:tcPr>
            <w:tcW w:w="1072" w:type="dxa"/>
            <w:tcBorders>
              <w:top w:val="single" w:sz="4" w:space="0" w:color="auto"/>
              <w:left w:val="single" w:sz="4" w:space="0" w:color="auto"/>
              <w:bottom w:val="single" w:sz="4" w:space="0" w:color="auto"/>
              <w:right w:val="single" w:sz="4" w:space="0" w:color="auto"/>
            </w:tcBorders>
            <w:hideMark/>
          </w:tcPr>
          <w:p w14:paraId="4F86C23D" w14:textId="77777777" w:rsidR="002D7126" w:rsidRPr="00AD28A0" w:rsidRDefault="002D7126" w:rsidP="002A1697">
            <w:pPr>
              <w:jc w:val="center"/>
              <w:rPr>
                <w:rFonts w:asciiTheme="majorBidi" w:hAnsiTheme="majorBidi" w:cstheme="majorBidi"/>
                <w:b/>
                <w:sz w:val="20"/>
                <w:szCs w:val="20"/>
              </w:rPr>
            </w:pPr>
            <w:r w:rsidRPr="00AD28A0">
              <w:rPr>
                <w:rFonts w:asciiTheme="majorBidi" w:hAnsiTheme="majorBidi" w:cstheme="majorBidi"/>
                <w:b/>
                <w:sz w:val="20"/>
                <w:szCs w:val="20"/>
              </w:rPr>
              <w:t>Approved funds</w:t>
            </w:r>
          </w:p>
          <w:p w14:paraId="7FD67419" w14:textId="77777777" w:rsidR="002D7126" w:rsidRPr="00AD28A0" w:rsidRDefault="002D7126" w:rsidP="002A1697">
            <w:pPr>
              <w:jc w:val="center"/>
              <w:rPr>
                <w:rFonts w:asciiTheme="majorBidi" w:hAnsiTheme="majorBidi" w:cstheme="majorBidi"/>
                <w:b/>
                <w:sz w:val="20"/>
                <w:szCs w:val="20"/>
              </w:rPr>
            </w:pPr>
            <w:r w:rsidRPr="00AD28A0">
              <w:rPr>
                <w:rFonts w:asciiTheme="majorBidi" w:hAnsiTheme="majorBidi" w:cstheme="majorBidi"/>
                <w:b/>
                <w:sz w:val="20"/>
                <w:szCs w:val="20"/>
              </w:rPr>
              <w:t>(US $)</w:t>
            </w:r>
          </w:p>
        </w:tc>
        <w:tc>
          <w:tcPr>
            <w:tcW w:w="2417" w:type="dxa"/>
            <w:tcBorders>
              <w:top w:val="single" w:sz="4" w:space="0" w:color="auto"/>
              <w:left w:val="single" w:sz="4" w:space="0" w:color="auto"/>
              <w:bottom w:val="single" w:sz="4" w:space="0" w:color="auto"/>
              <w:right w:val="single" w:sz="4" w:space="0" w:color="auto"/>
            </w:tcBorders>
          </w:tcPr>
          <w:p w14:paraId="6130F065" w14:textId="77777777" w:rsidR="002D7126" w:rsidRPr="00AD28A0" w:rsidRDefault="002D7126" w:rsidP="002A1697">
            <w:pPr>
              <w:jc w:val="center"/>
              <w:rPr>
                <w:rFonts w:asciiTheme="majorBidi" w:hAnsiTheme="majorBidi" w:cstheme="majorBidi"/>
                <w:b/>
                <w:sz w:val="20"/>
                <w:szCs w:val="20"/>
              </w:rPr>
            </w:pPr>
            <w:r w:rsidRPr="00AD28A0">
              <w:rPr>
                <w:rFonts w:asciiTheme="majorBidi" w:hAnsiTheme="majorBidi" w:cstheme="majorBidi"/>
                <w:b/>
                <w:sz w:val="20"/>
                <w:szCs w:val="20"/>
              </w:rPr>
              <w:t>Status</w:t>
            </w:r>
          </w:p>
        </w:tc>
        <w:tc>
          <w:tcPr>
            <w:tcW w:w="1619" w:type="dxa"/>
            <w:tcBorders>
              <w:top w:val="single" w:sz="4" w:space="0" w:color="auto"/>
              <w:left w:val="single" w:sz="4" w:space="0" w:color="auto"/>
              <w:bottom w:val="single" w:sz="4" w:space="0" w:color="auto"/>
              <w:right w:val="single" w:sz="4" w:space="0" w:color="auto"/>
            </w:tcBorders>
          </w:tcPr>
          <w:p w14:paraId="2D8342B6" w14:textId="77777777" w:rsidR="002D7126" w:rsidRPr="00AD28A0" w:rsidRDefault="002D7126" w:rsidP="002A1697">
            <w:pPr>
              <w:jc w:val="center"/>
              <w:rPr>
                <w:rFonts w:asciiTheme="majorBidi" w:hAnsiTheme="majorBidi" w:cstheme="majorBidi"/>
                <w:b/>
                <w:sz w:val="20"/>
                <w:szCs w:val="20"/>
              </w:rPr>
            </w:pPr>
            <w:r w:rsidRPr="00AD28A0">
              <w:rPr>
                <w:rFonts w:asciiTheme="majorBidi" w:hAnsiTheme="majorBidi" w:cstheme="majorBidi"/>
                <w:b/>
                <w:sz w:val="20"/>
                <w:szCs w:val="20"/>
              </w:rPr>
              <w:t>Expected implementation dates</w:t>
            </w:r>
          </w:p>
        </w:tc>
      </w:tr>
      <w:tr w:rsidR="002D7126" w:rsidRPr="00AD28A0" w14:paraId="18DC1647" w14:textId="77777777" w:rsidTr="002A1697">
        <w:tc>
          <w:tcPr>
            <w:tcW w:w="9359" w:type="dxa"/>
            <w:gridSpan w:val="5"/>
            <w:tcBorders>
              <w:top w:val="single" w:sz="4" w:space="0" w:color="auto"/>
              <w:left w:val="single" w:sz="4" w:space="0" w:color="auto"/>
              <w:bottom w:val="single" w:sz="4" w:space="0" w:color="auto"/>
              <w:right w:val="single" w:sz="4" w:space="0" w:color="auto"/>
            </w:tcBorders>
          </w:tcPr>
          <w:p w14:paraId="4C955B4A" w14:textId="77777777" w:rsidR="002D7126" w:rsidRPr="00AD28A0" w:rsidRDefault="002D7126" w:rsidP="002A1697">
            <w:pPr>
              <w:jc w:val="left"/>
              <w:rPr>
                <w:rFonts w:asciiTheme="majorBidi" w:hAnsiTheme="majorBidi" w:cstheme="majorBidi"/>
                <w:b/>
                <w:sz w:val="20"/>
                <w:szCs w:val="20"/>
              </w:rPr>
            </w:pPr>
            <w:r w:rsidRPr="00AD28A0">
              <w:rPr>
                <w:rFonts w:asciiTheme="majorBidi" w:hAnsiTheme="majorBidi" w:cstheme="majorBidi"/>
                <w:b/>
                <w:sz w:val="20"/>
                <w:szCs w:val="20"/>
              </w:rPr>
              <w:t>Capacity-building of key staff and stakeholders</w:t>
            </w:r>
          </w:p>
        </w:tc>
      </w:tr>
      <w:tr w:rsidR="002D7126" w:rsidRPr="00AD28A0" w14:paraId="57983FCD" w14:textId="77777777" w:rsidTr="002A1697">
        <w:tc>
          <w:tcPr>
            <w:tcW w:w="2447" w:type="dxa"/>
            <w:tcBorders>
              <w:top w:val="single" w:sz="4" w:space="0" w:color="auto"/>
              <w:left w:val="single" w:sz="4" w:space="0" w:color="auto"/>
              <w:bottom w:val="single" w:sz="4" w:space="0" w:color="auto"/>
              <w:right w:val="single" w:sz="4" w:space="0" w:color="auto"/>
            </w:tcBorders>
            <w:hideMark/>
          </w:tcPr>
          <w:p w14:paraId="4E4F66F4" w14:textId="77777777" w:rsidR="002D7126" w:rsidRPr="00AD28A0" w:rsidRDefault="002D7126" w:rsidP="002A1697">
            <w:pPr>
              <w:jc w:val="left"/>
              <w:rPr>
                <w:rFonts w:asciiTheme="majorBidi" w:hAnsiTheme="majorBidi" w:cstheme="majorBidi"/>
                <w:bCs/>
                <w:sz w:val="20"/>
                <w:szCs w:val="20"/>
              </w:rPr>
            </w:pPr>
            <w:r w:rsidRPr="00AD28A0">
              <w:rPr>
                <w:rFonts w:asciiTheme="majorBidi" w:hAnsiTheme="majorBidi" w:cstheme="majorBidi"/>
                <w:sz w:val="20"/>
                <w:szCs w:val="20"/>
              </w:rPr>
              <w:t>Coordination and collaboration with relevant agencies through capacity-building training</w:t>
            </w:r>
          </w:p>
        </w:tc>
        <w:tc>
          <w:tcPr>
            <w:tcW w:w="1804" w:type="dxa"/>
            <w:tcBorders>
              <w:top w:val="single" w:sz="4" w:space="0" w:color="auto"/>
              <w:left w:val="single" w:sz="4" w:space="0" w:color="auto"/>
              <w:bottom w:val="single" w:sz="4" w:space="0" w:color="auto"/>
              <w:right w:val="single" w:sz="4" w:space="0" w:color="auto"/>
            </w:tcBorders>
          </w:tcPr>
          <w:p w14:paraId="572D6B37" w14:textId="77777777" w:rsidR="002D7126" w:rsidRPr="00AD28A0" w:rsidRDefault="002D7126" w:rsidP="002A1697">
            <w:pPr>
              <w:jc w:val="left"/>
              <w:rPr>
                <w:rFonts w:asciiTheme="majorBidi" w:hAnsiTheme="majorBidi" w:cstheme="majorBidi"/>
                <w:sz w:val="20"/>
                <w:szCs w:val="20"/>
              </w:rPr>
            </w:pPr>
            <w:r w:rsidRPr="00AD28A0">
              <w:rPr>
                <w:rFonts w:asciiTheme="majorBidi" w:hAnsiTheme="majorBidi" w:cstheme="majorBidi"/>
                <w:sz w:val="20"/>
                <w:szCs w:val="20"/>
              </w:rPr>
              <w:t xml:space="preserve">Study tour, report, and recommendations </w:t>
            </w:r>
          </w:p>
        </w:tc>
        <w:tc>
          <w:tcPr>
            <w:tcW w:w="1072" w:type="dxa"/>
            <w:tcBorders>
              <w:top w:val="single" w:sz="4" w:space="0" w:color="auto"/>
              <w:left w:val="single" w:sz="4" w:space="0" w:color="auto"/>
              <w:bottom w:val="single" w:sz="4" w:space="0" w:color="auto"/>
              <w:right w:val="single" w:sz="4" w:space="0" w:color="auto"/>
            </w:tcBorders>
            <w:hideMark/>
          </w:tcPr>
          <w:p w14:paraId="04770F40" w14:textId="77777777" w:rsidR="002D7126" w:rsidRPr="00AD28A0" w:rsidRDefault="002D7126" w:rsidP="002A1697">
            <w:pPr>
              <w:jc w:val="right"/>
              <w:rPr>
                <w:rFonts w:asciiTheme="majorBidi" w:hAnsiTheme="majorBidi" w:cstheme="majorBidi"/>
                <w:sz w:val="20"/>
                <w:szCs w:val="20"/>
              </w:rPr>
            </w:pPr>
            <w:r w:rsidRPr="00AD28A0">
              <w:rPr>
                <w:rFonts w:asciiTheme="majorBidi" w:hAnsiTheme="majorBidi" w:cstheme="majorBidi"/>
                <w:sz w:val="20"/>
                <w:szCs w:val="20"/>
              </w:rPr>
              <w:t>35,000</w:t>
            </w:r>
          </w:p>
        </w:tc>
        <w:tc>
          <w:tcPr>
            <w:tcW w:w="2417" w:type="dxa"/>
            <w:tcBorders>
              <w:top w:val="single" w:sz="4" w:space="0" w:color="auto"/>
              <w:left w:val="single" w:sz="4" w:space="0" w:color="auto"/>
              <w:bottom w:val="single" w:sz="4" w:space="0" w:color="auto"/>
              <w:right w:val="single" w:sz="4" w:space="0" w:color="auto"/>
            </w:tcBorders>
          </w:tcPr>
          <w:p w14:paraId="6690BDCC" w14:textId="77777777" w:rsidR="002D7126" w:rsidRPr="00AD28A0" w:rsidRDefault="002D7126" w:rsidP="002A1697">
            <w:pPr>
              <w:jc w:val="left"/>
              <w:rPr>
                <w:rFonts w:asciiTheme="majorBidi" w:hAnsiTheme="majorBidi" w:cstheme="majorBidi"/>
                <w:sz w:val="20"/>
                <w:szCs w:val="20"/>
              </w:rPr>
            </w:pPr>
            <w:r w:rsidRPr="00AD28A0">
              <w:rPr>
                <w:rFonts w:asciiTheme="majorBidi" w:hAnsiTheme="majorBidi" w:cstheme="majorBidi"/>
                <w:sz w:val="20"/>
                <w:szCs w:val="20"/>
              </w:rPr>
              <w:t>The venue and date for the study tour have been confirmed</w:t>
            </w:r>
          </w:p>
        </w:tc>
        <w:tc>
          <w:tcPr>
            <w:tcW w:w="1619" w:type="dxa"/>
            <w:tcBorders>
              <w:top w:val="single" w:sz="4" w:space="0" w:color="auto"/>
              <w:left w:val="single" w:sz="4" w:space="0" w:color="auto"/>
              <w:bottom w:val="single" w:sz="4" w:space="0" w:color="auto"/>
              <w:right w:val="single" w:sz="4" w:space="0" w:color="auto"/>
            </w:tcBorders>
          </w:tcPr>
          <w:p w14:paraId="59CE3A1D" w14:textId="77777777" w:rsidR="002D7126" w:rsidRPr="00AD28A0" w:rsidRDefault="002D7126" w:rsidP="002A1697">
            <w:pPr>
              <w:jc w:val="right"/>
              <w:rPr>
                <w:rFonts w:asciiTheme="majorBidi" w:hAnsiTheme="majorBidi" w:cstheme="majorBidi"/>
                <w:sz w:val="20"/>
                <w:szCs w:val="20"/>
              </w:rPr>
            </w:pPr>
            <w:r w:rsidRPr="00AD28A0">
              <w:rPr>
                <w:rFonts w:asciiTheme="majorBidi" w:hAnsiTheme="majorBidi" w:cstheme="majorBidi"/>
                <w:sz w:val="20"/>
                <w:szCs w:val="20"/>
              </w:rPr>
              <w:t>April 2025</w:t>
            </w:r>
          </w:p>
        </w:tc>
      </w:tr>
      <w:tr w:rsidR="002D7126" w:rsidRPr="00AD28A0" w14:paraId="232DEC33" w14:textId="77777777" w:rsidTr="002A1697">
        <w:trPr>
          <w:trHeight w:val="179"/>
        </w:trPr>
        <w:tc>
          <w:tcPr>
            <w:tcW w:w="2447" w:type="dxa"/>
            <w:tcBorders>
              <w:top w:val="single" w:sz="4" w:space="0" w:color="auto"/>
              <w:left w:val="single" w:sz="4" w:space="0" w:color="auto"/>
              <w:bottom w:val="single" w:sz="4" w:space="0" w:color="auto"/>
              <w:right w:val="single" w:sz="4" w:space="0" w:color="auto"/>
            </w:tcBorders>
            <w:hideMark/>
          </w:tcPr>
          <w:p w14:paraId="06D49071" w14:textId="77777777" w:rsidR="002D7126" w:rsidRPr="00AD28A0" w:rsidRDefault="002D7126" w:rsidP="002A1697">
            <w:pPr>
              <w:jc w:val="left"/>
              <w:rPr>
                <w:rFonts w:asciiTheme="majorBidi" w:hAnsiTheme="majorBidi" w:cstheme="majorBidi"/>
                <w:bCs/>
                <w:sz w:val="20"/>
                <w:szCs w:val="20"/>
              </w:rPr>
            </w:pPr>
            <w:r w:rsidRPr="00AD28A0">
              <w:rPr>
                <w:rFonts w:asciiTheme="majorBidi" w:hAnsiTheme="majorBidi" w:cstheme="majorBidi"/>
                <w:sz w:val="20"/>
                <w:szCs w:val="20"/>
              </w:rPr>
              <w:t>Training/information sessions for importers, customs officers, utility agencies, building designers, building developers, and construction companies</w:t>
            </w:r>
          </w:p>
        </w:tc>
        <w:tc>
          <w:tcPr>
            <w:tcW w:w="1804" w:type="dxa"/>
            <w:tcBorders>
              <w:top w:val="single" w:sz="4" w:space="0" w:color="auto"/>
              <w:left w:val="single" w:sz="4" w:space="0" w:color="auto"/>
              <w:bottom w:val="single" w:sz="4" w:space="0" w:color="auto"/>
              <w:right w:val="single" w:sz="4" w:space="0" w:color="auto"/>
            </w:tcBorders>
          </w:tcPr>
          <w:p w14:paraId="23B5E0EC" w14:textId="77777777" w:rsidR="002D7126" w:rsidRPr="00AD28A0" w:rsidRDefault="002D7126" w:rsidP="002A1697">
            <w:pPr>
              <w:jc w:val="left"/>
              <w:rPr>
                <w:rFonts w:asciiTheme="majorBidi" w:hAnsiTheme="majorBidi" w:cstheme="majorBidi"/>
                <w:sz w:val="20"/>
                <w:szCs w:val="20"/>
              </w:rPr>
            </w:pPr>
            <w:r w:rsidRPr="00AD28A0">
              <w:rPr>
                <w:rFonts w:asciiTheme="majorBidi" w:hAnsiTheme="majorBidi" w:cstheme="majorBidi"/>
                <w:sz w:val="20"/>
                <w:szCs w:val="20"/>
              </w:rPr>
              <w:t>Five workshops/ information sessions for a total of 140 participants</w:t>
            </w:r>
          </w:p>
        </w:tc>
        <w:tc>
          <w:tcPr>
            <w:tcW w:w="1072" w:type="dxa"/>
            <w:tcBorders>
              <w:top w:val="single" w:sz="4" w:space="0" w:color="auto"/>
              <w:left w:val="single" w:sz="4" w:space="0" w:color="auto"/>
              <w:bottom w:val="single" w:sz="4" w:space="0" w:color="auto"/>
              <w:right w:val="single" w:sz="4" w:space="0" w:color="auto"/>
            </w:tcBorders>
            <w:hideMark/>
          </w:tcPr>
          <w:p w14:paraId="1382751C" w14:textId="77777777" w:rsidR="002D7126" w:rsidRPr="00AD28A0" w:rsidRDefault="002D7126" w:rsidP="002A1697">
            <w:pPr>
              <w:jc w:val="right"/>
              <w:rPr>
                <w:rFonts w:asciiTheme="majorBidi" w:hAnsiTheme="majorBidi" w:cstheme="majorBidi"/>
                <w:sz w:val="20"/>
                <w:szCs w:val="20"/>
              </w:rPr>
            </w:pPr>
            <w:r w:rsidRPr="00AD28A0">
              <w:rPr>
                <w:rFonts w:asciiTheme="majorBidi" w:hAnsiTheme="majorBidi" w:cstheme="majorBidi"/>
                <w:sz w:val="20"/>
                <w:szCs w:val="20"/>
              </w:rPr>
              <w:t>13,000</w:t>
            </w:r>
          </w:p>
        </w:tc>
        <w:tc>
          <w:tcPr>
            <w:tcW w:w="2417" w:type="dxa"/>
            <w:tcBorders>
              <w:top w:val="single" w:sz="4" w:space="0" w:color="auto"/>
              <w:left w:val="single" w:sz="4" w:space="0" w:color="auto"/>
              <w:bottom w:val="single" w:sz="4" w:space="0" w:color="auto"/>
              <w:right w:val="single" w:sz="4" w:space="0" w:color="auto"/>
            </w:tcBorders>
          </w:tcPr>
          <w:p w14:paraId="0ED36F91" w14:textId="77777777" w:rsidR="002D7126" w:rsidRPr="00AD28A0" w:rsidRDefault="002D7126" w:rsidP="002A1697">
            <w:pPr>
              <w:jc w:val="left"/>
              <w:rPr>
                <w:rFonts w:asciiTheme="majorBidi" w:hAnsiTheme="majorBidi" w:cstheme="majorBidi"/>
                <w:sz w:val="20"/>
                <w:szCs w:val="20"/>
              </w:rPr>
            </w:pPr>
            <w:r w:rsidRPr="00AD28A0">
              <w:rPr>
                <w:rFonts w:asciiTheme="majorBidi" w:hAnsiTheme="majorBidi" w:cstheme="majorBidi"/>
                <w:sz w:val="20"/>
                <w:szCs w:val="20"/>
              </w:rPr>
              <w:t>The dates and venue for the training are being finalized</w:t>
            </w:r>
          </w:p>
        </w:tc>
        <w:tc>
          <w:tcPr>
            <w:tcW w:w="1619" w:type="dxa"/>
            <w:tcBorders>
              <w:top w:val="single" w:sz="4" w:space="0" w:color="auto"/>
              <w:left w:val="single" w:sz="4" w:space="0" w:color="auto"/>
              <w:bottom w:val="single" w:sz="4" w:space="0" w:color="auto"/>
              <w:right w:val="single" w:sz="4" w:space="0" w:color="auto"/>
            </w:tcBorders>
          </w:tcPr>
          <w:p w14:paraId="606BD096" w14:textId="77777777" w:rsidR="002D7126" w:rsidRPr="00AD28A0" w:rsidRDefault="002D7126" w:rsidP="002A1697">
            <w:pPr>
              <w:jc w:val="right"/>
              <w:rPr>
                <w:rFonts w:asciiTheme="majorBidi" w:hAnsiTheme="majorBidi" w:cstheme="majorBidi"/>
                <w:sz w:val="20"/>
                <w:szCs w:val="20"/>
              </w:rPr>
            </w:pPr>
            <w:r>
              <w:rPr>
                <w:rFonts w:asciiTheme="majorBidi" w:hAnsiTheme="majorBidi" w:cstheme="majorBidi"/>
                <w:sz w:val="20"/>
                <w:szCs w:val="20"/>
              </w:rPr>
              <w:t>December 2025</w:t>
            </w:r>
            <w:r w:rsidRPr="00AD28A0">
              <w:rPr>
                <w:rFonts w:asciiTheme="majorBidi" w:hAnsiTheme="majorBidi" w:cstheme="majorBidi"/>
                <w:sz w:val="20"/>
                <w:szCs w:val="20"/>
              </w:rPr>
              <w:t xml:space="preserve"> </w:t>
            </w:r>
          </w:p>
        </w:tc>
      </w:tr>
      <w:tr w:rsidR="002D7126" w:rsidRPr="00AD28A0" w14:paraId="15BC0322" w14:textId="77777777" w:rsidTr="002A1697">
        <w:tc>
          <w:tcPr>
            <w:tcW w:w="9359" w:type="dxa"/>
            <w:gridSpan w:val="5"/>
            <w:tcBorders>
              <w:top w:val="single" w:sz="4" w:space="0" w:color="auto"/>
              <w:left w:val="single" w:sz="4" w:space="0" w:color="auto"/>
              <w:bottom w:val="single" w:sz="4" w:space="0" w:color="auto"/>
              <w:right w:val="single" w:sz="4" w:space="0" w:color="auto"/>
            </w:tcBorders>
          </w:tcPr>
          <w:p w14:paraId="33CB34F9" w14:textId="77777777" w:rsidR="002D7126" w:rsidRPr="00AD28A0" w:rsidRDefault="002D7126" w:rsidP="002A1697">
            <w:pPr>
              <w:jc w:val="left"/>
              <w:rPr>
                <w:rFonts w:asciiTheme="majorBidi" w:hAnsiTheme="majorBidi" w:cstheme="majorBidi"/>
                <w:b/>
                <w:sz w:val="20"/>
                <w:szCs w:val="20"/>
              </w:rPr>
            </w:pPr>
            <w:bookmarkStart w:id="10" w:name="_Hlk115084759"/>
            <w:r w:rsidRPr="00AD28A0">
              <w:rPr>
                <w:rFonts w:asciiTheme="majorBidi" w:hAnsiTheme="majorBidi" w:cstheme="majorBidi"/>
                <w:b/>
                <w:sz w:val="20"/>
                <w:szCs w:val="20"/>
              </w:rPr>
              <w:t>Outreach and impact assessment</w:t>
            </w:r>
          </w:p>
        </w:tc>
        <w:bookmarkEnd w:id="10"/>
      </w:tr>
      <w:tr w:rsidR="002D7126" w:rsidRPr="00AD28A0" w14:paraId="713656A7" w14:textId="77777777" w:rsidTr="002A1697">
        <w:trPr>
          <w:trHeight w:val="305"/>
        </w:trPr>
        <w:tc>
          <w:tcPr>
            <w:tcW w:w="2447" w:type="dxa"/>
            <w:tcBorders>
              <w:top w:val="single" w:sz="4" w:space="0" w:color="auto"/>
              <w:left w:val="single" w:sz="4" w:space="0" w:color="auto"/>
              <w:bottom w:val="single" w:sz="4" w:space="0" w:color="auto"/>
              <w:right w:val="single" w:sz="4" w:space="0" w:color="auto"/>
            </w:tcBorders>
            <w:hideMark/>
          </w:tcPr>
          <w:p w14:paraId="68D0FE8C" w14:textId="77777777" w:rsidR="002D7126" w:rsidRPr="00AD28A0" w:rsidRDefault="002D7126" w:rsidP="002A1697">
            <w:pPr>
              <w:jc w:val="left"/>
              <w:rPr>
                <w:rFonts w:asciiTheme="majorBidi" w:hAnsiTheme="majorBidi" w:cstheme="majorBidi"/>
                <w:bCs/>
                <w:sz w:val="20"/>
                <w:szCs w:val="20"/>
              </w:rPr>
            </w:pPr>
            <w:r w:rsidRPr="00AD28A0">
              <w:rPr>
                <w:rFonts w:asciiTheme="majorBidi" w:hAnsiTheme="majorBidi" w:cstheme="majorBidi"/>
                <w:sz w:val="20"/>
                <w:szCs w:val="20"/>
              </w:rPr>
              <w:t>Development and dissemination of outreach materials</w:t>
            </w:r>
          </w:p>
        </w:tc>
        <w:tc>
          <w:tcPr>
            <w:tcW w:w="1804" w:type="dxa"/>
            <w:tcBorders>
              <w:top w:val="single" w:sz="4" w:space="0" w:color="auto"/>
              <w:left w:val="single" w:sz="4" w:space="0" w:color="auto"/>
              <w:bottom w:val="single" w:sz="4" w:space="0" w:color="auto"/>
              <w:right w:val="single" w:sz="4" w:space="0" w:color="auto"/>
            </w:tcBorders>
          </w:tcPr>
          <w:p w14:paraId="34C240D7" w14:textId="77777777" w:rsidR="002D7126" w:rsidRPr="00AD28A0" w:rsidRDefault="002D7126" w:rsidP="002A1697">
            <w:pPr>
              <w:jc w:val="left"/>
              <w:rPr>
                <w:rFonts w:asciiTheme="majorBidi" w:hAnsiTheme="majorBidi" w:cstheme="majorBidi"/>
                <w:sz w:val="20"/>
                <w:szCs w:val="20"/>
              </w:rPr>
            </w:pPr>
            <w:r w:rsidRPr="00AD28A0">
              <w:rPr>
                <w:rFonts w:asciiTheme="majorBidi" w:hAnsiTheme="majorBidi" w:cstheme="majorBidi"/>
                <w:sz w:val="20"/>
                <w:szCs w:val="20"/>
              </w:rPr>
              <w:t>Five awareness videos and five infographics produced and disseminated</w:t>
            </w:r>
          </w:p>
        </w:tc>
        <w:tc>
          <w:tcPr>
            <w:tcW w:w="1072" w:type="dxa"/>
            <w:tcBorders>
              <w:top w:val="single" w:sz="4" w:space="0" w:color="auto"/>
              <w:left w:val="single" w:sz="4" w:space="0" w:color="auto"/>
              <w:bottom w:val="single" w:sz="4" w:space="0" w:color="auto"/>
              <w:right w:val="single" w:sz="4" w:space="0" w:color="auto"/>
            </w:tcBorders>
            <w:hideMark/>
          </w:tcPr>
          <w:p w14:paraId="1B3E34E0" w14:textId="77777777" w:rsidR="002D7126" w:rsidRPr="00AD28A0" w:rsidRDefault="002D7126" w:rsidP="002A1697">
            <w:pPr>
              <w:jc w:val="right"/>
              <w:rPr>
                <w:rFonts w:asciiTheme="majorBidi" w:hAnsiTheme="majorBidi" w:cstheme="majorBidi"/>
                <w:sz w:val="20"/>
                <w:szCs w:val="20"/>
              </w:rPr>
            </w:pPr>
            <w:r w:rsidRPr="00AD28A0">
              <w:rPr>
                <w:rFonts w:asciiTheme="majorBidi" w:hAnsiTheme="majorBidi" w:cstheme="majorBidi"/>
                <w:sz w:val="20"/>
                <w:szCs w:val="20"/>
              </w:rPr>
              <w:t>37,000</w:t>
            </w:r>
          </w:p>
        </w:tc>
        <w:tc>
          <w:tcPr>
            <w:tcW w:w="2417" w:type="dxa"/>
            <w:tcBorders>
              <w:top w:val="single" w:sz="4" w:space="0" w:color="auto"/>
              <w:left w:val="single" w:sz="4" w:space="0" w:color="auto"/>
              <w:bottom w:val="single" w:sz="4" w:space="0" w:color="auto"/>
              <w:right w:val="single" w:sz="4" w:space="0" w:color="auto"/>
            </w:tcBorders>
          </w:tcPr>
          <w:p w14:paraId="3C7F34C4" w14:textId="77777777" w:rsidR="002D7126" w:rsidRPr="00AD28A0" w:rsidRDefault="002D7126" w:rsidP="002A1697">
            <w:pPr>
              <w:jc w:val="left"/>
              <w:rPr>
                <w:rFonts w:asciiTheme="majorBidi" w:hAnsiTheme="majorBidi" w:cstheme="majorBidi"/>
                <w:sz w:val="20"/>
                <w:szCs w:val="20"/>
              </w:rPr>
            </w:pPr>
            <w:r w:rsidRPr="00AD28A0">
              <w:rPr>
                <w:rFonts w:asciiTheme="majorBidi" w:hAnsiTheme="majorBidi" w:cstheme="majorBidi"/>
                <w:sz w:val="20"/>
                <w:szCs w:val="20"/>
              </w:rPr>
              <w:t>A service company for the development and dissemination is being hired to produce videos and infographics</w:t>
            </w:r>
          </w:p>
        </w:tc>
        <w:tc>
          <w:tcPr>
            <w:tcW w:w="1619" w:type="dxa"/>
            <w:tcBorders>
              <w:top w:val="single" w:sz="4" w:space="0" w:color="auto"/>
              <w:left w:val="single" w:sz="4" w:space="0" w:color="auto"/>
              <w:bottom w:val="single" w:sz="4" w:space="0" w:color="auto"/>
              <w:right w:val="single" w:sz="4" w:space="0" w:color="auto"/>
            </w:tcBorders>
          </w:tcPr>
          <w:p w14:paraId="7718104D" w14:textId="77777777" w:rsidR="002D7126" w:rsidRPr="00AD28A0" w:rsidRDefault="002D7126" w:rsidP="002A1697">
            <w:pPr>
              <w:jc w:val="right"/>
              <w:rPr>
                <w:rFonts w:asciiTheme="majorBidi" w:hAnsiTheme="majorBidi" w:cstheme="majorBidi"/>
                <w:sz w:val="20"/>
                <w:szCs w:val="20"/>
              </w:rPr>
            </w:pPr>
            <w:r>
              <w:rPr>
                <w:rFonts w:asciiTheme="majorBidi" w:hAnsiTheme="majorBidi" w:cstheme="majorBidi"/>
                <w:sz w:val="20"/>
                <w:szCs w:val="20"/>
              </w:rPr>
              <w:t>December</w:t>
            </w:r>
            <w:r w:rsidRPr="00AD28A0">
              <w:rPr>
                <w:rFonts w:asciiTheme="majorBidi" w:hAnsiTheme="majorBidi" w:cstheme="majorBidi"/>
                <w:sz w:val="20"/>
                <w:szCs w:val="20"/>
              </w:rPr>
              <w:t xml:space="preserve"> 2025</w:t>
            </w:r>
          </w:p>
        </w:tc>
      </w:tr>
      <w:tr w:rsidR="002D7126" w:rsidRPr="00AD28A0" w14:paraId="0698F6C1" w14:textId="77777777" w:rsidTr="002A1697">
        <w:tc>
          <w:tcPr>
            <w:tcW w:w="2447" w:type="dxa"/>
            <w:tcBorders>
              <w:top w:val="single" w:sz="4" w:space="0" w:color="auto"/>
              <w:left w:val="single" w:sz="4" w:space="0" w:color="auto"/>
              <w:bottom w:val="single" w:sz="4" w:space="0" w:color="auto"/>
              <w:right w:val="single" w:sz="4" w:space="0" w:color="auto"/>
            </w:tcBorders>
            <w:hideMark/>
          </w:tcPr>
          <w:p w14:paraId="4CA72819" w14:textId="77777777" w:rsidR="002D7126" w:rsidRPr="00AD28A0" w:rsidRDefault="002D7126" w:rsidP="002A1697">
            <w:pPr>
              <w:rPr>
                <w:rFonts w:asciiTheme="majorBidi" w:hAnsiTheme="majorBidi" w:cstheme="majorBidi"/>
                <w:bCs/>
                <w:sz w:val="20"/>
                <w:szCs w:val="20"/>
              </w:rPr>
            </w:pPr>
            <w:r w:rsidRPr="00AD28A0">
              <w:rPr>
                <w:rFonts w:asciiTheme="majorBidi" w:hAnsiTheme="majorBidi" w:cstheme="majorBidi"/>
                <w:sz w:val="20"/>
                <w:szCs w:val="20"/>
              </w:rPr>
              <w:lastRenderedPageBreak/>
              <w:t>Consumer behaviour study</w:t>
            </w:r>
          </w:p>
        </w:tc>
        <w:tc>
          <w:tcPr>
            <w:tcW w:w="1804" w:type="dxa"/>
            <w:tcBorders>
              <w:top w:val="single" w:sz="4" w:space="0" w:color="auto"/>
              <w:left w:val="single" w:sz="4" w:space="0" w:color="auto"/>
              <w:bottom w:val="single" w:sz="4" w:space="0" w:color="auto"/>
              <w:right w:val="single" w:sz="4" w:space="0" w:color="auto"/>
            </w:tcBorders>
          </w:tcPr>
          <w:p w14:paraId="43BA226B" w14:textId="77777777" w:rsidR="002D7126" w:rsidRPr="00AD28A0" w:rsidRDefault="002D7126" w:rsidP="002A1697">
            <w:pPr>
              <w:jc w:val="left"/>
              <w:rPr>
                <w:rFonts w:asciiTheme="majorBidi" w:hAnsiTheme="majorBidi" w:cstheme="majorBidi"/>
                <w:sz w:val="20"/>
                <w:szCs w:val="20"/>
              </w:rPr>
            </w:pPr>
            <w:r w:rsidRPr="00AD28A0">
              <w:rPr>
                <w:rFonts w:asciiTheme="majorBidi" w:hAnsiTheme="majorBidi" w:cstheme="majorBidi"/>
                <w:sz w:val="20"/>
                <w:szCs w:val="20"/>
              </w:rPr>
              <w:t>One consumer behaviour study developed and implemented</w:t>
            </w:r>
          </w:p>
        </w:tc>
        <w:tc>
          <w:tcPr>
            <w:tcW w:w="1072" w:type="dxa"/>
            <w:tcBorders>
              <w:top w:val="single" w:sz="4" w:space="0" w:color="auto"/>
              <w:left w:val="single" w:sz="4" w:space="0" w:color="auto"/>
              <w:bottom w:val="single" w:sz="4" w:space="0" w:color="auto"/>
              <w:right w:val="single" w:sz="4" w:space="0" w:color="auto"/>
            </w:tcBorders>
            <w:hideMark/>
          </w:tcPr>
          <w:p w14:paraId="56C74CD2" w14:textId="77777777" w:rsidR="002D7126" w:rsidRPr="00AD28A0" w:rsidRDefault="002D7126" w:rsidP="002A1697">
            <w:pPr>
              <w:jc w:val="right"/>
              <w:rPr>
                <w:rFonts w:asciiTheme="majorBidi" w:hAnsiTheme="majorBidi" w:cstheme="majorBidi"/>
                <w:sz w:val="20"/>
                <w:szCs w:val="20"/>
              </w:rPr>
            </w:pPr>
            <w:r w:rsidRPr="00AD28A0">
              <w:rPr>
                <w:rFonts w:asciiTheme="majorBidi" w:hAnsiTheme="majorBidi" w:cstheme="majorBidi"/>
                <w:sz w:val="20"/>
                <w:szCs w:val="20"/>
              </w:rPr>
              <w:t>15,000</w:t>
            </w:r>
          </w:p>
        </w:tc>
        <w:tc>
          <w:tcPr>
            <w:tcW w:w="2417" w:type="dxa"/>
            <w:tcBorders>
              <w:top w:val="single" w:sz="4" w:space="0" w:color="auto"/>
              <w:left w:val="single" w:sz="4" w:space="0" w:color="auto"/>
              <w:bottom w:val="single" w:sz="4" w:space="0" w:color="auto"/>
              <w:right w:val="single" w:sz="4" w:space="0" w:color="auto"/>
            </w:tcBorders>
          </w:tcPr>
          <w:p w14:paraId="36DAE7FC" w14:textId="77777777" w:rsidR="002D7126" w:rsidRPr="00AD28A0" w:rsidDel="00105EE1" w:rsidRDefault="002D7126" w:rsidP="002A1697">
            <w:pPr>
              <w:jc w:val="left"/>
              <w:rPr>
                <w:rFonts w:asciiTheme="majorBidi" w:hAnsiTheme="majorBidi" w:cstheme="majorBidi"/>
                <w:sz w:val="20"/>
                <w:szCs w:val="20"/>
              </w:rPr>
            </w:pPr>
            <w:r w:rsidRPr="00AD28A0">
              <w:rPr>
                <w:rFonts w:asciiTheme="majorBidi" w:hAnsiTheme="majorBidi" w:cstheme="majorBidi"/>
                <w:sz w:val="20"/>
                <w:szCs w:val="20"/>
              </w:rPr>
              <w:t xml:space="preserve">The </w:t>
            </w:r>
            <w:r>
              <w:rPr>
                <w:rFonts w:asciiTheme="majorBidi" w:hAnsiTheme="majorBidi" w:cstheme="majorBidi"/>
                <w:sz w:val="20"/>
                <w:szCs w:val="20"/>
              </w:rPr>
              <w:t>t</w:t>
            </w:r>
            <w:r w:rsidRPr="00AD28A0">
              <w:rPr>
                <w:rFonts w:asciiTheme="majorBidi" w:hAnsiTheme="majorBidi" w:cstheme="majorBidi"/>
                <w:sz w:val="20"/>
                <w:szCs w:val="20"/>
              </w:rPr>
              <w:t xml:space="preserve">erms of </w:t>
            </w:r>
            <w:r>
              <w:rPr>
                <w:rFonts w:asciiTheme="majorBidi" w:hAnsiTheme="majorBidi" w:cstheme="majorBidi"/>
                <w:sz w:val="20"/>
                <w:szCs w:val="20"/>
              </w:rPr>
              <w:t>r</w:t>
            </w:r>
            <w:r w:rsidRPr="00AD28A0">
              <w:rPr>
                <w:rFonts w:asciiTheme="majorBidi" w:hAnsiTheme="majorBidi" w:cstheme="majorBidi"/>
                <w:sz w:val="20"/>
                <w:szCs w:val="20"/>
              </w:rPr>
              <w:t xml:space="preserve">eference and questionnaire for the study have been developed. A service provider is currently being contracted to </w:t>
            </w:r>
            <w:r>
              <w:rPr>
                <w:rFonts w:asciiTheme="majorBidi" w:hAnsiTheme="majorBidi" w:cstheme="majorBidi"/>
                <w:sz w:val="20"/>
                <w:szCs w:val="20"/>
              </w:rPr>
              <w:t>conduct</w:t>
            </w:r>
            <w:r w:rsidRPr="00AD28A0">
              <w:rPr>
                <w:rFonts w:asciiTheme="majorBidi" w:hAnsiTheme="majorBidi" w:cstheme="majorBidi"/>
                <w:sz w:val="20"/>
                <w:szCs w:val="20"/>
              </w:rPr>
              <w:t xml:space="preserve"> the study</w:t>
            </w:r>
          </w:p>
        </w:tc>
        <w:tc>
          <w:tcPr>
            <w:tcW w:w="1619" w:type="dxa"/>
            <w:tcBorders>
              <w:top w:val="single" w:sz="4" w:space="0" w:color="auto"/>
              <w:left w:val="single" w:sz="4" w:space="0" w:color="auto"/>
              <w:bottom w:val="single" w:sz="4" w:space="0" w:color="auto"/>
              <w:right w:val="single" w:sz="4" w:space="0" w:color="auto"/>
            </w:tcBorders>
          </w:tcPr>
          <w:p w14:paraId="07028445" w14:textId="77777777" w:rsidR="002D7126" w:rsidRPr="00AD28A0" w:rsidRDefault="002D7126" w:rsidP="002A1697">
            <w:pPr>
              <w:jc w:val="right"/>
              <w:rPr>
                <w:rFonts w:asciiTheme="majorBidi" w:hAnsiTheme="majorBidi" w:cstheme="majorBidi"/>
                <w:sz w:val="20"/>
                <w:szCs w:val="20"/>
              </w:rPr>
            </w:pPr>
            <w:r>
              <w:rPr>
                <w:rFonts w:asciiTheme="majorBidi" w:hAnsiTheme="majorBidi" w:cstheme="majorBidi"/>
                <w:sz w:val="20"/>
                <w:szCs w:val="20"/>
              </w:rPr>
              <w:t>May 2026</w:t>
            </w:r>
            <w:r w:rsidRPr="00AD28A0">
              <w:rPr>
                <w:rFonts w:asciiTheme="majorBidi" w:hAnsiTheme="majorBidi" w:cstheme="majorBidi"/>
                <w:sz w:val="20"/>
                <w:szCs w:val="20"/>
              </w:rPr>
              <w:t xml:space="preserve"> </w:t>
            </w:r>
          </w:p>
        </w:tc>
      </w:tr>
      <w:tr w:rsidR="002D7126" w:rsidRPr="00AD28A0" w14:paraId="37DC817F" w14:textId="77777777" w:rsidTr="002A1697">
        <w:tc>
          <w:tcPr>
            <w:tcW w:w="4251" w:type="dxa"/>
            <w:gridSpan w:val="2"/>
            <w:tcBorders>
              <w:top w:val="single" w:sz="4" w:space="0" w:color="auto"/>
              <w:left w:val="single" w:sz="4" w:space="0" w:color="auto"/>
              <w:bottom w:val="single" w:sz="4" w:space="0" w:color="auto"/>
              <w:right w:val="single" w:sz="4" w:space="0" w:color="auto"/>
            </w:tcBorders>
            <w:hideMark/>
          </w:tcPr>
          <w:p w14:paraId="353EF99E" w14:textId="77777777" w:rsidR="002D7126" w:rsidRPr="00AD28A0" w:rsidRDefault="002D7126" w:rsidP="002A1697">
            <w:pPr>
              <w:jc w:val="left"/>
              <w:rPr>
                <w:rFonts w:asciiTheme="majorBidi" w:hAnsiTheme="majorBidi" w:cstheme="majorBidi"/>
                <w:b/>
                <w:sz w:val="20"/>
                <w:szCs w:val="20"/>
              </w:rPr>
            </w:pPr>
            <w:r w:rsidRPr="00AD28A0">
              <w:rPr>
                <w:rFonts w:asciiTheme="majorBidi" w:hAnsiTheme="majorBidi" w:cstheme="majorBidi"/>
                <w:b/>
                <w:sz w:val="20"/>
                <w:szCs w:val="20"/>
              </w:rPr>
              <w:t>Total</w:t>
            </w:r>
          </w:p>
        </w:tc>
        <w:tc>
          <w:tcPr>
            <w:tcW w:w="1072" w:type="dxa"/>
            <w:tcBorders>
              <w:top w:val="single" w:sz="4" w:space="0" w:color="auto"/>
              <w:left w:val="single" w:sz="4" w:space="0" w:color="auto"/>
              <w:bottom w:val="single" w:sz="4" w:space="0" w:color="auto"/>
              <w:right w:val="single" w:sz="4" w:space="0" w:color="auto"/>
            </w:tcBorders>
            <w:hideMark/>
          </w:tcPr>
          <w:p w14:paraId="4BFB0262" w14:textId="77777777" w:rsidR="002D7126" w:rsidRPr="00AD28A0" w:rsidRDefault="002D7126" w:rsidP="002A1697">
            <w:pPr>
              <w:jc w:val="right"/>
              <w:rPr>
                <w:rFonts w:asciiTheme="majorBidi" w:hAnsiTheme="majorBidi" w:cstheme="majorBidi"/>
                <w:b/>
                <w:sz w:val="20"/>
                <w:szCs w:val="20"/>
              </w:rPr>
            </w:pPr>
            <w:r w:rsidRPr="00AD28A0">
              <w:rPr>
                <w:rFonts w:asciiTheme="majorBidi" w:hAnsiTheme="majorBidi" w:cstheme="majorBidi"/>
                <w:b/>
                <w:sz w:val="20"/>
                <w:szCs w:val="20"/>
              </w:rPr>
              <w:t>100,000</w:t>
            </w:r>
          </w:p>
        </w:tc>
        <w:tc>
          <w:tcPr>
            <w:tcW w:w="2417" w:type="dxa"/>
            <w:tcBorders>
              <w:top w:val="single" w:sz="4" w:space="0" w:color="auto"/>
              <w:left w:val="single" w:sz="4" w:space="0" w:color="auto"/>
              <w:bottom w:val="single" w:sz="4" w:space="0" w:color="auto"/>
              <w:right w:val="single" w:sz="4" w:space="0" w:color="auto"/>
            </w:tcBorders>
          </w:tcPr>
          <w:p w14:paraId="77973739" w14:textId="77777777" w:rsidR="002D7126" w:rsidRPr="00AD28A0" w:rsidRDefault="002D7126" w:rsidP="002A1697">
            <w:pPr>
              <w:jc w:val="right"/>
              <w:rPr>
                <w:rFonts w:asciiTheme="majorBidi" w:hAnsiTheme="majorBidi" w:cstheme="majorBidi"/>
                <w:b/>
                <w:sz w:val="20"/>
                <w:szCs w:val="20"/>
              </w:rPr>
            </w:pPr>
          </w:p>
        </w:tc>
        <w:tc>
          <w:tcPr>
            <w:tcW w:w="1619" w:type="dxa"/>
            <w:tcBorders>
              <w:top w:val="single" w:sz="4" w:space="0" w:color="auto"/>
              <w:left w:val="single" w:sz="4" w:space="0" w:color="auto"/>
              <w:bottom w:val="single" w:sz="4" w:space="0" w:color="auto"/>
              <w:right w:val="single" w:sz="4" w:space="0" w:color="auto"/>
            </w:tcBorders>
          </w:tcPr>
          <w:p w14:paraId="7F2E8CCD" w14:textId="77777777" w:rsidR="002D7126" w:rsidRPr="00AD28A0" w:rsidRDefault="002D7126" w:rsidP="002A1697">
            <w:pPr>
              <w:jc w:val="right"/>
              <w:rPr>
                <w:rFonts w:asciiTheme="majorBidi" w:hAnsiTheme="majorBidi" w:cstheme="majorBidi"/>
                <w:b/>
                <w:sz w:val="20"/>
                <w:szCs w:val="20"/>
              </w:rPr>
            </w:pPr>
          </w:p>
        </w:tc>
      </w:tr>
    </w:tbl>
    <w:p w14:paraId="2160A3B4" w14:textId="77777777" w:rsidR="002D7126" w:rsidRDefault="002D7126" w:rsidP="002D7126">
      <w:pPr>
        <w:keepNext/>
        <w:outlineLvl w:val="0"/>
        <w:rPr>
          <w:rFonts w:eastAsiaTheme="minorEastAsia"/>
          <w:b/>
          <w:lang w:eastAsia="zh-CN"/>
        </w:rPr>
      </w:pPr>
    </w:p>
    <w:p w14:paraId="1374FD92" w14:textId="77777777" w:rsidR="002D7126" w:rsidRPr="00AF2C06" w:rsidRDefault="002D7126" w:rsidP="002D7126">
      <w:pPr>
        <w:keepNext/>
        <w:spacing w:after="240"/>
        <w:outlineLvl w:val="0"/>
        <w:rPr>
          <w:rFonts w:eastAsiaTheme="minorEastAsia"/>
          <w:b/>
          <w:lang w:eastAsia="zh-CN"/>
        </w:rPr>
      </w:pPr>
      <w:r w:rsidRPr="00AF2C06">
        <w:rPr>
          <w:rFonts w:eastAsiaTheme="minorEastAsia"/>
          <w:b/>
          <w:lang w:eastAsia="zh-CN"/>
        </w:rPr>
        <w:t>Recommendation</w:t>
      </w:r>
    </w:p>
    <w:p w14:paraId="0A3080F7" w14:textId="77777777" w:rsidR="002D7126" w:rsidRPr="00AF2C06" w:rsidRDefault="002D7126" w:rsidP="002D7126">
      <w:pPr>
        <w:keepNext/>
        <w:numPr>
          <w:ilvl w:val="0"/>
          <w:numId w:val="1"/>
        </w:numPr>
        <w:spacing w:after="240"/>
        <w:outlineLvl w:val="0"/>
        <w:rPr>
          <w:rFonts w:eastAsiaTheme="minorEastAsia"/>
          <w:lang w:eastAsia="zh-CN"/>
        </w:rPr>
      </w:pPr>
      <w:r w:rsidRPr="00AF2C06">
        <w:rPr>
          <w:rFonts w:eastAsiaTheme="minorEastAsia"/>
          <w:lang w:eastAsia="zh-CN"/>
        </w:rPr>
        <w:t>The Executive Committee may wish:</w:t>
      </w:r>
    </w:p>
    <w:p w14:paraId="01D03CAE" w14:textId="77777777" w:rsidR="002D7126" w:rsidRPr="006C5474" w:rsidRDefault="002D7126" w:rsidP="002D7126">
      <w:pPr>
        <w:pStyle w:val="Heading2"/>
        <w:keepNext/>
        <w:widowControl/>
        <w:numPr>
          <w:ilvl w:val="1"/>
          <w:numId w:val="2"/>
        </w:numPr>
        <w:rPr>
          <w:rFonts w:eastAsiaTheme="minorEastAsia"/>
          <w:lang w:eastAsia="zh-CN"/>
        </w:rPr>
      </w:pPr>
      <w:r w:rsidRPr="00AF2C06">
        <w:rPr>
          <w:rFonts w:eastAsiaTheme="minorEastAsia"/>
          <w:lang w:eastAsia="zh-CN"/>
        </w:rPr>
        <w:t xml:space="preserve">To note the </w:t>
      </w:r>
      <w:r>
        <w:rPr>
          <w:rFonts w:eastAsiaTheme="minorEastAsia"/>
          <w:lang w:eastAsia="zh-CN"/>
        </w:rPr>
        <w:t xml:space="preserve">request for extension of </w:t>
      </w:r>
      <w:r w:rsidRPr="00AF2C06">
        <w:rPr>
          <w:rFonts w:eastAsiaTheme="minorEastAsia"/>
          <w:lang w:eastAsia="zh-CN"/>
        </w:rPr>
        <w:t xml:space="preserve">the project </w:t>
      </w:r>
      <w:r>
        <w:rPr>
          <w:rFonts w:eastAsiaTheme="minorEastAsia"/>
          <w:lang w:eastAsia="zh-CN"/>
        </w:rPr>
        <w:t>on</w:t>
      </w:r>
      <w:r w:rsidRPr="00AF2C06">
        <w:rPr>
          <w:rFonts w:eastAsiaTheme="minorEastAsia"/>
          <w:lang w:eastAsia="zh-CN"/>
        </w:rPr>
        <w:t xml:space="preserve"> additional activities for the introduction of alternatives to HCFCs with low</w:t>
      </w:r>
      <w:r>
        <w:rPr>
          <w:rFonts w:eastAsiaTheme="minorEastAsia"/>
          <w:lang w:eastAsia="zh-CN"/>
        </w:rPr>
        <w:t>- or zero-</w:t>
      </w:r>
      <w:r w:rsidRPr="00AF2C06">
        <w:rPr>
          <w:rFonts w:eastAsiaTheme="minorEastAsia"/>
          <w:lang w:eastAsia="zh-CN"/>
        </w:rPr>
        <w:t xml:space="preserve">global-warming potential and </w:t>
      </w:r>
      <w:r>
        <w:rPr>
          <w:rFonts w:eastAsiaTheme="minorEastAsia"/>
          <w:lang w:eastAsia="zh-CN"/>
        </w:rPr>
        <w:t>on</w:t>
      </w:r>
      <w:r w:rsidRPr="00AF2C06">
        <w:rPr>
          <w:rFonts w:eastAsiaTheme="minorEastAsia"/>
          <w:lang w:eastAsia="zh-CN"/>
        </w:rPr>
        <w:t xml:space="preserve"> maintaining energy efficiency in the </w:t>
      </w:r>
      <w:r w:rsidRPr="00D43D7B">
        <w:rPr>
          <w:rFonts w:eastAsiaTheme="minorEastAsia"/>
          <w:lang w:eastAsia="zh-CN"/>
        </w:rPr>
        <w:t>refrigeration servicing sector in Maldives, as submitted by UNEP and contained in document UNEP/OzL.Pro/ExCom/</w:t>
      </w:r>
      <w:r w:rsidRPr="006C5474">
        <w:rPr>
          <w:rFonts w:eastAsiaTheme="minorEastAsia"/>
          <w:lang w:eastAsia="zh-CN"/>
        </w:rPr>
        <w:t>96/11;</w:t>
      </w:r>
    </w:p>
    <w:p w14:paraId="2CB4947D" w14:textId="77777777" w:rsidR="002D7126" w:rsidRDefault="002D7126" w:rsidP="002D7126">
      <w:pPr>
        <w:pStyle w:val="Heading2"/>
        <w:keepNext/>
        <w:widowControl/>
        <w:numPr>
          <w:ilvl w:val="1"/>
          <w:numId w:val="2"/>
        </w:numPr>
        <w:rPr>
          <w:rFonts w:eastAsiaTheme="minorEastAsia"/>
          <w:lang w:eastAsia="zh-CN"/>
        </w:rPr>
      </w:pPr>
      <w:r w:rsidRPr="00D91B97">
        <w:rPr>
          <w:rFonts w:eastAsiaTheme="minorEastAsia"/>
          <w:lang w:eastAsia="zh-CN"/>
        </w:rPr>
        <w:t>To approve, on an exceptional basis</w:t>
      </w:r>
      <w:r>
        <w:rPr>
          <w:rFonts w:eastAsiaTheme="minorEastAsia"/>
          <w:lang w:eastAsia="zh-CN"/>
        </w:rPr>
        <w:t>,</w:t>
      </w:r>
      <w:r w:rsidRPr="00D91B97">
        <w:rPr>
          <w:rFonts w:eastAsiaTheme="minorEastAsia"/>
          <w:lang w:eastAsia="zh-CN"/>
        </w:rPr>
        <w:t xml:space="preserve"> </w:t>
      </w:r>
      <w:r>
        <w:rPr>
          <w:rFonts w:eastAsiaTheme="minorEastAsia"/>
          <w:lang w:eastAsia="zh-CN"/>
        </w:rPr>
        <w:t xml:space="preserve">and </w:t>
      </w:r>
      <w:r w:rsidRPr="00D91B97">
        <w:rPr>
          <w:rFonts w:eastAsiaTheme="minorEastAsia"/>
          <w:lang w:eastAsia="zh-CN"/>
        </w:rPr>
        <w:t xml:space="preserve">on the understanding that no further extension would be </w:t>
      </w:r>
      <w:r>
        <w:rPr>
          <w:rFonts w:eastAsiaTheme="minorEastAsia"/>
          <w:lang w:eastAsia="zh-CN"/>
        </w:rPr>
        <w:t xml:space="preserve">approved, </w:t>
      </w:r>
      <w:r w:rsidRPr="00D91B97">
        <w:rPr>
          <w:rFonts w:eastAsiaTheme="minorEastAsia"/>
          <w:lang w:eastAsia="zh-CN"/>
        </w:rPr>
        <w:t>the extension</w:t>
      </w:r>
      <w:r>
        <w:rPr>
          <w:rFonts w:eastAsiaTheme="minorEastAsia"/>
          <w:lang w:eastAsia="zh-CN"/>
        </w:rPr>
        <w:t xml:space="preserve">, </w:t>
      </w:r>
      <w:r w:rsidRPr="00D91B97">
        <w:rPr>
          <w:rFonts w:eastAsiaTheme="minorEastAsia"/>
          <w:lang w:eastAsia="zh-CN"/>
        </w:rPr>
        <w:t>to 30 June 202</w:t>
      </w:r>
      <w:r>
        <w:rPr>
          <w:rFonts w:eastAsiaTheme="minorEastAsia"/>
          <w:lang w:eastAsia="zh-CN"/>
        </w:rPr>
        <w:t>6,</w:t>
      </w:r>
      <w:r w:rsidRPr="00D91B97">
        <w:rPr>
          <w:rFonts w:eastAsiaTheme="minorEastAsia"/>
          <w:lang w:eastAsia="zh-CN"/>
        </w:rPr>
        <w:t xml:space="preserve"> of the completion date of the project referred to in subparagraph (a)</w:t>
      </w:r>
      <w:r>
        <w:rPr>
          <w:rFonts w:eastAsiaTheme="minorEastAsia"/>
          <w:lang w:eastAsia="zh-CN"/>
        </w:rPr>
        <w:t xml:space="preserve"> above</w:t>
      </w:r>
      <w:r w:rsidRPr="00D91B97">
        <w:rPr>
          <w:rFonts w:eastAsiaTheme="minorEastAsia"/>
          <w:lang w:eastAsia="zh-CN"/>
        </w:rPr>
        <w:t xml:space="preserve">; </w:t>
      </w:r>
      <w:r>
        <w:rPr>
          <w:rFonts w:eastAsiaTheme="minorEastAsia"/>
          <w:lang w:eastAsia="zh-CN"/>
        </w:rPr>
        <w:t xml:space="preserve">and </w:t>
      </w:r>
    </w:p>
    <w:p w14:paraId="26B13882" w14:textId="77777777" w:rsidR="002D7126" w:rsidRPr="006764B6" w:rsidRDefault="002D7126" w:rsidP="002D7126">
      <w:pPr>
        <w:pStyle w:val="Heading2"/>
        <w:keepNext/>
        <w:widowControl/>
        <w:numPr>
          <w:ilvl w:val="1"/>
          <w:numId w:val="2"/>
        </w:numPr>
        <w:rPr>
          <w:rFonts w:eastAsiaTheme="minorEastAsia"/>
          <w:lang w:eastAsia="zh-CN"/>
        </w:rPr>
      </w:pPr>
      <w:r w:rsidRPr="006764B6">
        <w:rPr>
          <w:rFonts w:eastAsiaTheme="minorEastAsia"/>
          <w:lang w:eastAsia="zh-CN"/>
        </w:rPr>
        <w:t xml:space="preserve">To request the Government of Maldives and UNEP to continue submitting progress reports on the implementation of the project referred to in subparagraph (a) above on a yearly basis until the completion of the project and </w:t>
      </w:r>
      <w:r>
        <w:rPr>
          <w:rFonts w:eastAsiaTheme="minorEastAsia"/>
          <w:lang w:eastAsia="zh-CN"/>
        </w:rPr>
        <w:t xml:space="preserve">to submit </w:t>
      </w:r>
      <w:r w:rsidRPr="006764B6">
        <w:rPr>
          <w:rFonts w:eastAsiaTheme="minorEastAsia"/>
          <w:lang w:eastAsia="zh-CN"/>
        </w:rPr>
        <w:t>a project completion report to the second meeting of the Executive Committee in 2026.</w:t>
      </w:r>
    </w:p>
    <w:p w14:paraId="26E4C508" w14:textId="77777777" w:rsidR="00BB2764" w:rsidRPr="009B0D30" w:rsidRDefault="00BB2764" w:rsidP="00BB2764"/>
    <w:p w14:paraId="7C4A58E6" w14:textId="77777777" w:rsidR="00AE0FEA" w:rsidRDefault="00AE0FEA" w:rsidP="004E7F9C">
      <w:pPr>
        <w:sectPr w:rsidR="00AE0FEA"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p w14:paraId="370FEFD8" w14:textId="77777777" w:rsidR="00DC6779" w:rsidRPr="008223A0" w:rsidRDefault="00DC6779" w:rsidP="00DC6779">
      <w:pPr>
        <w:jc w:val="center"/>
        <w:rPr>
          <w:b/>
        </w:rPr>
      </w:pPr>
      <w:r w:rsidRPr="008223A0">
        <w:rPr>
          <w:b/>
        </w:rPr>
        <w:lastRenderedPageBreak/>
        <w:t>Annex I</w:t>
      </w:r>
    </w:p>
    <w:p w14:paraId="79710636" w14:textId="77777777" w:rsidR="00DC6779" w:rsidRPr="008223A0" w:rsidRDefault="00DC6779" w:rsidP="00DC6779">
      <w:pPr>
        <w:jc w:val="center"/>
        <w:rPr>
          <w:b/>
        </w:rPr>
      </w:pPr>
    </w:p>
    <w:p w14:paraId="0008302B" w14:textId="77777777" w:rsidR="00DC6779" w:rsidRPr="008223A0" w:rsidRDefault="00DC6779" w:rsidP="00DC6779">
      <w:pPr>
        <w:pStyle w:val="StyleHeader4Para4Left0Firstline0"/>
        <w:numPr>
          <w:ilvl w:val="0"/>
          <w:numId w:val="0"/>
        </w:numPr>
        <w:jc w:val="center"/>
        <w:rPr>
          <w:b/>
          <w:caps/>
          <w:sz w:val="22"/>
        </w:rPr>
      </w:pPr>
      <w:r w:rsidRPr="008223A0">
        <w:rPr>
          <w:b/>
          <w:caps/>
          <w:sz w:val="22"/>
        </w:rPr>
        <w:t>PROJECTS THAT ARE CLASSIFIED AS “SOME PROGRESS” and are recommended for continued monitoring</w:t>
      </w:r>
    </w:p>
    <w:tbl>
      <w:tblPr>
        <w:tblW w:w="9640" w:type="dxa"/>
        <w:tblInd w:w="-147" w:type="dxa"/>
        <w:tblLook w:val="04A0" w:firstRow="1" w:lastRow="0" w:firstColumn="1" w:lastColumn="0" w:noHBand="0" w:noVBand="1"/>
      </w:tblPr>
      <w:tblGrid>
        <w:gridCol w:w="1560"/>
        <w:gridCol w:w="2126"/>
        <w:gridCol w:w="4961"/>
        <w:gridCol w:w="993"/>
      </w:tblGrid>
      <w:tr w:rsidR="00DC6779" w:rsidRPr="008223A0" w14:paraId="76E63F4B" w14:textId="77777777" w:rsidTr="003807F3">
        <w:trPr>
          <w:trHeight w:val="498"/>
        </w:trPr>
        <w:tc>
          <w:tcPr>
            <w:tcW w:w="156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552CA07C" w14:textId="77777777" w:rsidR="00DC6779" w:rsidRPr="008223A0" w:rsidRDefault="00DC6779" w:rsidP="003807F3">
            <w:pPr>
              <w:jc w:val="center"/>
              <w:rPr>
                <w:b/>
                <w:bCs/>
                <w:color w:val="000000"/>
                <w:sz w:val="20"/>
                <w:szCs w:val="20"/>
                <w:lang w:eastAsia="zh-CN"/>
              </w:rPr>
            </w:pPr>
            <w:r w:rsidRPr="008223A0">
              <w:rPr>
                <w:b/>
                <w:bCs/>
                <w:color w:val="000000"/>
                <w:sz w:val="20"/>
                <w:szCs w:val="20"/>
                <w:lang w:eastAsia="zh-CN"/>
              </w:rPr>
              <w:t>Country</w:t>
            </w:r>
          </w:p>
        </w:tc>
        <w:tc>
          <w:tcPr>
            <w:tcW w:w="212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C159E19" w14:textId="77777777" w:rsidR="00DC6779" w:rsidRPr="008223A0" w:rsidRDefault="00DC6779" w:rsidP="003807F3">
            <w:pPr>
              <w:jc w:val="center"/>
              <w:rPr>
                <w:b/>
                <w:bCs/>
                <w:color w:val="000000"/>
                <w:sz w:val="20"/>
                <w:szCs w:val="20"/>
                <w:lang w:eastAsia="zh-CN"/>
              </w:rPr>
            </w:pPr>
            <w:r w:rsidRPr="008223A0">
              <w:rPr>
                <w:b/>
                <w:bCs/>
                <w:color w:val="000000"/>
                <w:sz w:val="20"/>
                <w:szCs w:val="20"/>
                <w:lang w:eastAsia="zh-CN"/>
              </w:rPr>
              <w:t>Code</w:t>
            </w:r>
          </w:p>
        </w:tc>
        <w:tc>
          <w:tcPr>
            <w:tcW w:w="4961"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45EFF85" w14:textId="77777777" w:rsidR="00DC6779" w:rsidRPr="008223A0" w:rsidRDefault="00DC6779" w:rsidP="003807F3">
            <w:pPr>
              <w:jc w:val="center"/>
              <w:rPr>
                <w:b/>
                <w:bCs/>
                <w:color w:val="000000"/>
                <w:sz w:val="20"/>
                <w:szCs w:val="20"/>
                <w:lang w:eastAsia="zh-CN"/>
              </w:rPr>
            </w:pPr>
            <w:r w:rsidRPr="008223A0">
              <w:rPr>
                <w:b/>
                <w:bCs/>
                <w:color w:val="000000"/>
                <w:sz w:val="20"/>
                <w:szCs w:val="20"/>
                <w:lang w:eastAsia="zh-CN"/>
              </w:rPr>
              <w:t xml:space="preserve">Project </w:t>
            </w:r>
            <w:r>
              <w:rPr>
                <w:b/>
                <w:bCs/>
                <w:color w:val="000000"/>
                <w:sz w:val="20"/>
                <w:szCs w:val="20"/>
                <w:lang w:eastAsia="zh-CN"/>
              </w:rPr>
              <w:t>t</w:t>
            </w:r>
            <w:r w:rsidRPr="008223A0">
              <w:rPr>
                <w:b/>
                <w:bCs/>
                <w:color w:val="000000"/>
                <w:sz w:val="20"/>
                <w:szCs w:val="20"/>
                <w:lang w:eastAsia="zh-CN"/>
              </w:rPr>
              <w:t>itle</w:t>
            </w:r>
          </w:p>
        </w:tc>
        <w:tc>
          <w:tcPr>
            <w:tcW w:w="99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B7D745F" w14:textId="77777777" w:rsidR="00DC6779" w:rsidRPr="008223A0" w:rsidRDefault="00DC6779" w:rsidP="003807F3">
            <w:pPr>
              <w:jc w:val="center"/>
              <w:rPr>
                <w:b/>
                <w:bCs/>
                <w:color w:val="000000"/>
                <w:sz w:val="20"/>
                <w:szCs w:val="20"/>
                <w:lang w:eastAsia="zh-CN"/>
              </w:rPr>
            </w:pPr>
            <w:r w:rsidRPr="008223A0">
              <w:rPr>
                <w:b/>
                <w:bCs/>
                <w:color w:val="000000"/>
                <w:sz w:val="20"/>
                <w:szCs w:val="20"/>
                <w:lang w:eastAsia="zh-CN"/>
              </w:rPr>
              <w:t>Agency</w:t>
            </w:r>
          </w:p>
        </w:tc>
      </w:tr>
      <w:tr w:rsidR="00DC6779" w:rsidRPr="008223A0" w14:paraId="1F29BC0B" w14:textId="77777777" w:rsidTr="003807F3">
        <w:trPr>
          <w:trHeight w:val="41"/>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A1717D4" w14:textId="77777777" w:rsidR="00DC6779" w:rsidRPr="008223A0" w:rsidRDefault="00DC6779" w:rsidP="003807F3">
            <w:pPr>
              <w:jc w:val="left"/>
              <w:rPr>
                <w:color w:val="000000"/>
                <w:sz w:val="20"/>
                <w:szCs w:val="20"/>
                <w:lang w:eastAsia="zh-CN"/>
              </w:rPr>
            </w:pPr>
            <w:r w:rsidRPr="008223A0">
              <w:rPr>
                <w:color w:val="000000"/>
                <w:sz w:val="20"/>
                <w:szCs w:val="20"/>
                <w:lang w:eastAsia="zh-CN"/>
              </w:rPr>
              <w:t>Burundi</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62FA1C52" w14:textId="77777777" w:rsidR="00DC6779" w:rsidRPr="008223A0" w:rsidRDefault="00DC6779" w:rsidP="003807F3">
            <w:pPr>
              <w:jc w:val="left"/>
              <w:rPr>
                <w:color w:val="000000"/>
                <w:sz w:val="20"/>
                <w:szCs w:val="20"/>
                <w:lang w:eastAsia="zh-CN"/>
              </w:rPr>
            </w:pPr>
            <w:r w:rsidRPr="008223A0">
              <w:rPr>
                <w:color w:val="000000"/>
                <w:sz w:val="20"/>
                <w:szCs w:val="20"/>
                <w:lang w:eastAsia="zh-CN"/>
              </w:rPr>
              <w:t>CBI/PHA/88/TAS/28</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301D5CD1" w14:textId="77777777" w:rsidR="00DC6779" w:rsidRPr="008223A0" w:rsidRDefault="00DC6779" w:rsidP="003807F3">
            <w:pPr>
              <w:jc w:val="left"/>
              <w:rPr>
                <w:color w:val="000000"/>
                <w:sz w:val="20"/>
                <w:szCs w:val="20"/>
                <w:lang w:eastAsia="zh-CN"/>
              </w:rPr>
            </w:pPr>
            <w:r w:rsidRPr="008223A0">
              <w:rPr>
                <w:color w:val="000000"/>
                <w:sz w:val="20"/>
                <w:szCs w:val="20"/>
                <w:lang w:eastAsia="zh-CN"/>
              </w:rPr>
              <w:t>HCFC phase-out management plan (stage II, first tranche)</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717E8E65" w14:textId="77777777" w:rsidR="00DC6779" w:rsidRPr="008223A0" w:rsidRDefault="00DC6779" w:rsidP="003807F3">
            <w:pPr>
              <w:jc w:val="center"/>
              <w:rPr>
                <w:color w:val="000000"/>
                <w:sz w:val="20"/>
                <w:szCs w:val="20"/>
                <w:lang w:eastAsia="zh-CN"/>
              </w:rPr>
            </w:pPr>
            <w:r w:rsidRPr="008223A0">
              <w:rPr>
                <w:color w:val="000000"/>
                <w:sz w:val="20"/>
                <w:szCs w:val="20"/>
                <w:lang w:eastAsia="zh-CN"/>
              </w:rPr>
              <w:t>UNEP</w:t>
            </w:r>
          </w:p>
        </w:tc>
      </w:tr>
      <w:tr w:rsidR="00DC6779" w:rsidRPr="008223A0" w14:paraId="12D21E73" w14:textId="77777777" w:rsidTr="003807F3">
        <w:trPr>
          <w:trHeight w:val="258"/>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F1FB582" w14:textId="77777777" w:rsidR="00DC6779" w:rsidRPr="008223A0" w:rsidRDefault="00DC6779" w:rsidP="003807F3">
            <w:pPr>
              <w:jc w:val="left"/>
              <w:rPr>
                <w:color w:val="000000"/>
                <w:sz w:val="20"/>
                <w:szCs w:val="20"/>
                <w:lang w:eastAsia="zh-CN"/>
              </w:rPr>
            </w:pPr>
            <w:r w:rsidRPr="008223A0">
              <w:rPr>
                <w:color w:val="000000"/>
                <w:sz w:val="20"/>
                <w:szCs w:val="20"/>
                <w:lang w:eastAsia="zh-CN"/>
              </w:rPr>
              <w:t>Saint Vincent and the Grenadines</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1E8308F5" w14:textId="77777777" w:rsidR="00DC6779" w:rsidRPr="008223A0" w:rsidRDefault="00DC6779" w:rsidP="003807F3">
            <w:pPr>
              <w:jc w:val="left"/>
              <w:rPr>
                <w:color w:val="000000"/>
                <w:sz w:val="20"/>
                <w:szCs w:val="20"/>
                <w:lang w:eastAsia="zh-CN"/>
              </w:rPr>
            </w:pPr>
            <w:r w:rsidRPr="008223A0">
              <w:rPr>
                <w:color w:val="000000"/>
                <w:sz w:val="20"/>
                <w:szCs w:val="20"/>
                <w:lang w:eastAsia="zh-CN"/>
              </w:rPr>
              <w:t>STV/PHA/86/TAS/26</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23FB527B" w14:textId="77777777" w:rsidR="00DC6779" w:rsidRPr="008223A0" w:rsidRDefault="00DC6779" w:rsidP="003807F3">
            <w:pPr>
              <w:jc w:val="left"/>
              <w:rPr>
                <w:color w:val="000000"/>
                <w:sz w:val="20"/>
                <w:szCs w:val="20"/>
                <w:lang w:eastAsia="zh-CN"/>
              </w:rPr>
            </w:pPr>
            <w:r w:rsidRPr="008223A0">
              <w:rPr>
                <w:color w:val="000000"/>
                <w:sz w:val="20"/>
                <w:szCs w:val="20"/>
                <w:lang w:eastAsia="zh-CN"/>
              </w:rPr>
              <w:t>HCFC phase-out management plan (stage I, third tranche)</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7B980A5A" w14:textId="77777777" w:rsidR="00DC6779" w:rsidRPr="008223A0" w:rsidRDefault="00DC6779" w:rsidP="003807F3">
            <w:pPr>
              <w:jc w:val="center"/>
              <w:rPr>
                <w:color w:val="000000"/>
                <w:sz w:val="20"/>
                <w:szCs w:val="20"/>
                <w:lang w:eastAsia="zh-CN"/>
              </w:rPr>
            </w:pPr>
            <w:r w:rsidRPr="008223A0">
              <w:rPr>
                <w:color w:val="000000"/>
                <w:sz w:val="20"/>
                <w:szCs w:val="20"/>
                <w:lang w:eastAsia="zh-CN"/>
              </w:rPr>
              <w:t>UNEP</w:t>
            </w:r>
          </w:p>
        </w:tc>
      </w:tr>
      <w:tr w:rsidR="00DC6779" w:rsidRPr="008223A0" w14:paraId="5322BE04" w14:textId="77777777" w:rsidTr="003807F3">
        <w:trPr>
          <w:trHeight w:val="312"/>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1E6F014" w14:textId="77777777" w:rsidR="00DC6779" w:rsidRPr="008223A0" w:rsidRDefault="00DC6779" w:rsidP="003807F3">
            <w:pPr>
              <w:jc w:val="left"/>
              <w:rPr>
                <w:color w:val="000000"/>
                <w:sz w:val="20"/>
                <w:szCs w:val="20"/>
                <w:lang w:eastAsia="zh-CN"/>
              </w:rPr>
            </w:pPr>
            <w:r w:rsidRPr="008223A0">
              <w:rPr>
                <w:color w:val="000000"/>
                <w:sz w:val="20"/>
                <w:szCs w:val="20"/>
                <w:lang w:eastAsia="zh-CN"/>
              </w:rPr>
              <w:t>Zimbabwe</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339501FD" w14:textId="77777777" w:rsidR="00DC6779" w:rsidRPr="008223A0" w:rsidRDefault="00DC6779" w:rsidP="003807F3">
            <w:pPr>
              <w:jc w:val="left"/>
              <w:rPr>
                <w:color w:val="000000"/>
                <w:sz w:val="20"/>
                <w:szCs w:val="20"/>
                <w:lang w:eastAsia="zh-CN"/>
              </w:rPr>
            </w:pPr>
            <w:r w:rsidRPr="008223A0">
              <w:rPr>
                <w:color w:val="000000"/>
                <w:sz w:val="20"/>
                <w:szCs w:val="20"/>
                <w:lang w:eastAsia="zh-CN"/>
              </w:rPr>
              <w:t>ZIM/REF/82/INV/55</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767A0EC3" w14:textId="77777777" w:rsidR="00DC6779" w:rsidRPr="008223A0" w:rsidRDefault="00DC6779" w:rsidP="003807F3">
            <w:pPr>
              <w:jc w:val="left"/>
              <w:rPr>
                <w:color w:val="000000"/>
                <w:sz w:val="20"/>
                <w:szCs w:val="20"/>
                <w:lang w:eastAsia="zh-CN"/>
              </w:rPr>
            </w:pPr>
            <w:r w:rsidRPr="008223A0">
              <w:rPr>
                <w:color w:val="000000"/>
                <w:sz w:val="20"/>
                <w:szCs w:val="20"/>
                <w:lang w:eastAsia="zh-CN"/>
              </w:rPr>
              <w:t>Conversion from HFC-134a to isobutane in the manufacture of domestic refrigerators at Capri (SME Harare)</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43955676" w14:textId="77777777" w:rsidR="00DC6779" w:rsidRPr="008223A0" w:rsidRDefault="00DC6779" w:rsidP="003807F3">
            <w:pPr>
              <w:jc w:val="center"/>
              <w:rPr>
                <w:color w:val="000000"/>
                <w:sz w:val="20"/>
                <w:szCs w:val="20"/>
                <w:lang w:eastAsia="zh-CN"/>
              </w:rPr>
            </w:pPr>
            <w:r w:rsidRPr="008223A0">
              <w:rPr>
                <w:color w:val="000000"/>
                <w:sz w:val="20"/>
                <w:szCs w:val="20"/>
                <w:lang w:eastAsia="zh-CN"/>
              </w:rPr>
              <w:t>UNDP</w:t>
            </w:r>
          </w:p>
        </w:tc>
      </w:tr>
      <w:tr w:rsidR="00DC6779" w:rsidRPr="008223A0" w14:paraId="0270EF52" w14:textId="77777777" w:rsidTr="003807F3">
        <w:trPr>
          <w:trHeight w:val="263"/>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6E06E6D" w14:textId="77777777" w:rsidR="00DC6779" w:rsidRPr="008223A0" w:rsidRDefault="00DC6779" w:rsidP="003807F3">
            <w:pPr>
              <w:jc w:val="left"/>
              <w:rPr>
                <w:color w:val="000000"/>
                <w:sz w:val="20"/>
                <w:szCs w:val="20"/>
                <w:lang w:eastAsia="zh-CN"/>
              </w:rPr>
            </w:pPr>
            <w:r w:rsidRPr="008223A0">
              <w:rPr>
                <w:color w:val="000000"/>
                <w:sz w:val="20"/>
                <w:szCs w:val="20"/>
                <w:lang w:eastAsia="zh-CN"/>
              </w:rPr>
              <w:t>Zimbabwe</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1AF936AC" w14:textId="77777777" w:rsidR="00DC6779" w:rsidRPr="008223A0" w:rsidRDefault="00DC6779" w:rsidP="003807F3">
            <w:pPr>
              <w:jc w:val="left"/>
              <w:rPr>
                <w:color w:val="000000"/>
                <w:sz w:val="20"/>
                <w:szCs w:val="20"/>
                <w:lang w:eastAsia="zh-CN"/>
              </w:rPr>
            </w:pPr>
            <w:r w:rsidRPr="008223A0">
              <w:rPr>
                <w:color w:val="000000"/>
                <w:sz w:val="20"/>
                <w:szCs w:val="20"/>
                <w:lang w:eastAsia="zh-CN"/>
              </w:rPr>
              <w:t>ZIM/REF/82/INV/56</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65B32DB0" w14:textId="77777777" w:rsidR="00DC6779" w:rsidRPr="008223A0" w:rsidRDefault="00DC6779" w:rsidP="003807F3">
            <w:pPr>
              <w:jc w:val="left"/>
              <w:rPr>
                <w:color w:val="000000"/>
                <w:sz w:val="20"/>
                <w:szCs w:val="20"/>
                <w:lang w:eastAsia="zh-CN"/>
              </w:rPr>
            </w:pPr>
            <w:r w:rsidRPr="008223A0">
              <w:rPr>
                <w:color w:val="000000"/>
                <w:sz w:val="20"/>
                <w:szCs w:val="20"/>
                <w:lang w:eastAsia="zh-CN"/>
              </w:rPr>
              <w:t>Conversion from HFC-134a to isobutane in the manufacture of domestic refrigerators at Capri (SME Harare)</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25ECA489" w14:textId="77777777" w:rsidR="00DC6779" w:rsidRPr="008223A0" w:rsidRDefault="00DC6779" w:rsidP="003807F3">
            <w:pPr>
              <w:jc w:val="center"/>
              <w:rPr>
                <w:color w:val="000000"/>
                <w:sz w:val="20"/>
                <w:szCs w:val="20"/>
                <w:lang w:eastAsia="zh-CN"/>
              </w:rPr>
            </w:pPr>
            <w:r w:rsidRPr="008223A0">
              <w:rPr>
                <w:color w:val="000000"/>
                <w:sz w:val="20"/>
                <w:szCs w:val="20"/>
                <w:lang w:eastAsia="zh-CN"/>
              </w:rPr>
              <w:t>France</w:t>
            </w:r>
          </w:p>
        </w:tc>
      </w:tr>
    </w:tbl>
    <w:p w14:paraId="4199BE35" w14:textId="77777777" w:rsidR="00DC6779" w:rsidRPr="008223A0" w:rsidRDefault="00DC6779" w:rsidP="00BD6205">
      <w:pPr>
        <w:pStyle w:val="StyleHeader4Para4Left0Firstline0"/>
        <w:numPr>
          <w:ilvl w:val="0"/>
          <w:numId w:val="0"/>
        </w:numPr>
        <w:jc w:val="center"/>
        <w:rPr>
          <w:b/>
          <w:caps/>
          <w:sz w:val="22"/>
        </w:rPr>
      </w:pPr>
    </w:p>
    <w:p w14:paraId="0CEC3AEF" w14:textId="77777777" w:rsidR="00AD271C" w:rsidRDefault="00AD271C" w:rsidP="00DC6779">
      <w:pPr>
        <w:pStyle w:val="StyleHeader4Para4Left0Firstline0"/>
        <w:numPr>
          <w:ilvl w:val="0"/>
          <w:numId w:val="0"/>
        </w:numPr>
        <w:jc w:val="center"/>
        <w:rPr>
          <w:b/>
          <w:caps/>
          <w:sz w:val="22"/>
        </w:rPr>
        <w:sectPr w:rsidR="00AD271C" w:rsidSect="00861189">
          <w:headerReference w:type="even" r:id="rId21"/>
          <w:headerReference w:type="default" r:id="rId22"/>
          <w:footerReference w:type="even" r:id="rId23"/>
          <w:pgSz w:w="12240" w:h="15840" w:code="1"/>
          <w:pgMar w:top="720" w:right="1440" w:bottom="864" w:left="1440" w:header="720" w:footer="475" w:gutter="0"/>
          <w:pgNumType w:start="1"/>
          <w:cols w:space="720"/>
          <w:docGrid w:linePitch="299"/>
        </w:sectPr>
      </w:pPr>
    </w:p>
    <w:p w14:paraId="0A8E1F40" w14:textId="77777777" w:rsidR="00AE3453" w:rsidRPr="008223A0" w:rsidRDefault="00AE3453" w:rsidP="00AE3453">
      <w:pPr>
        <w:jc w:val="center"/>
        <w:rPr>
          <w:b/>
        </w:rPr>
      </w:pPr>
      <w:r w:rsidRPr="008223A0">
        <w:rPr>
          <w:b/>
        </w:rPr>
        <w:lastRenderedPageBreak/>
        <w:t>Annex II</w:t>
      </w:r>
    </w:p>
    <w:p w14:paraId="09518EDA" w14:textId="77777777" w:rsidR="00AE3453" w:rsidRPr="008223A0" w:rsidRDefault="00AE3453" w:rsidP="00AE3453">
      <w:pPr>
        <w:jc w:val="center"/>
        <w:rPr>
          <w:b/>
        </w:rPr>
      </w:pPr>
    </w:p>
    <w:p w14:paraId="18E2084E" w14:textId="77777777" w:rsidR="00AE3453" w:rsidRPr="008223A0" w:rsidRDefault="00AE3453" w:rsidP="00AE3453">
      <w:pPr>
        <w:pStyle w:val="StyleHeader4Para4Left0Firstline0"/>
        <w:numPr>
          <w:ilvl w:val="0"/>
          <w:numId w:val="0"/>
        </w:numPr>
        <w:jc w:val="center"/>
        <w:rPr>
          <w:b/>
          <w:caps/>
          <w:sz w:val="22"/>
        </w:rPr>
      </w:pPr>
      <w:r w:rsidRPr="008223A0">
        <w:rPr>
          <w:b/>
          <w:caps/>
          <w:sz w:val="22"/>
        </w:rPr>
        <w:t>PROJECTS THAT ARE CLASSIFIED AS “NO PROGRESS” and are recommended for continued monitoring</w:t>
      </w:r>
    </w:p>
    <w:tbl>
      <w:tblPr>
        <w:tblW w:w="9640" w:type="dxa"/>
        <w:tblInd w:w="-147" w:type="dxa"/>
        <w:tblLook w:val="04A0" w:firstRow="1" w:lastRow="0" w:firstColumn="1" w:lastColumn="0" w:noHBand="0" w:noVBand="1"/>
      </w:tblPr>
      <w:tblGrid>
        <w:gridCol w:w="1843"/>
        <w:gridCol w:w="2046"/>
        <w:gridCol w:w="4819"/>
        <w:gridCol w:w="932"/>
      </w:tblGrid>
      <w:tr w:rsidR="00AE3453" w:rsidRPr="008223A0" w14:paraId="67D0018A" w14:textId="77777777" w:rsidTr="003807F3">
        <w:trPr>
          <w:trHeight w:val="111"/>
        </w:trPr>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2655A46" w14:textId="77777777" w:rsidR="00AE3453" w:rsidRPr="008223A0" w:rsidRDefault="00AE3453" w:rsidP="003807F3">
            <w:pPr>
              <w:jc w:val="center"/>
              <w:rPr>
                <w:b/>
                <w:bCs/>
                <w:color w:val="000000"/>
                <w:sz w:val="20"/>
                <w:szCs w:val="20"/>
                <w:lang w:eastAsia="zh-CN"/>
              </w:rPr>
            </w:pPr>
            <w:r w:rsidRPr="008223A0">
              <w:rPr>
                <w:b/>
                <w:bCs/>
                <w:color w:val="000000"/>
                <w:sz w:val="20"/>
                <w:szCs w:val="20"/>
                <w:lang w:eastAsia="zh-CN"/>
              </w:rPr>
              <w:t>Country</w:t>
            </w:r>
          </w:p>
        </w:tc>
        <w:tc>
          <w:tcPr>
            <w:tcW w:w="204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5450346" w14:textId="77777777" w:rsidR="00AE3453" w:rsidRPr="008223A0" w:rsidRDefault="00AE3453" w:rsidP="003807F3">
            <w:pPr>
              <w:jc w:val="center"/>
              <w:rPr>
                <w:b/>
                <w:bCs/>
                <w:color w:val="000000"/>
                <w:sz w:val="20"/>
                <w:szCs w:val="20"/>
                <w:lang w:eastAsia="zh-CN"/>
              </w:rPr>
            </w:pPr>
            <w:r w:rsidRPr="008223A0">
              <w:rPr>
                <w:b/>
                <w:bCs/>
                <w:color w:val="000000"/>
                <w:sz w:val="20"/>
                <w:szCs w:val="20"/>
                <w:lang w:eastAsia="zh-CN"/>
              </w:rPr>
              <w:t>Code</w:t>
            </w:r>
          </w:p>
        </w:tc>
        <w:tc>
          <w:tcPr>
            <w:tcW w:w="481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39B7815" w14:textId="77777777" w:rsidR="00AE3453" w:rsidRPr="008223A0" w:rsidRDefault="00AE3453" w:rsidP="003807F3">
            <w:pPr>
              <w:jc w:val="center"/>
              <w:rPr>
                <w:b/>
                <w:bCs/>
                <w:color w:val="000000"/>
                <w:sz w:val="20"/>
                <w:szCs w:val="20"/>
                <w:lang w:eastAsia="zh-CN"/>
              </w:rPr>
            </w:pPr>
            <w:r w:rsidRPr="008223A0">
              <w:rPr>
                <w:b/>
                <w:bCs/>
                <w:color w:val="000000"/>
                <w:sz w:val="20"/>
                <w:szCs w:val="20"/>
                <w:lang w:eastAsia="zh-CN"/>
              </w:rPr>
              <w:t xml:space="preserve">Project </w:t>
            </w:r>
            <w:r>
              <w:rPr>
                <w:b/>
                <w:bCs/>
                <w:color w:val="000000"/>
                <w:sz w:val="20"/>
                <w:szCs w:val="20"/>
                <w:lang w:eastAsia="zh-CN"/>
              </w:rPr>
              <w:t>t</w:t>
            </w:r>
            <w:r w:rsidRPr="008223A0">
              <w:rPr>
                <w:b/>
                <w:bCs/>
                <w:color w:val="000000"/>
                <w:sz w:val="20"/>
                <w:szCs w:val="20"/>
                <w:lang w:eastAsia="zh-CN"/>
              </w:rPr>
              <w:t>itle</w:t>
            </w:r>
          </w:p>
        </w:tc>
        <w:tc>
          <w:tcPr>
            <w:tcW w:w="93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E5AADF3" w14:textId="77777777" w:rsidR="00AE3453" w:rsidRPr="008223A0" w:rsidRDefault="00AE3453" w:rsidP="003807F3">
            <w:pPr>
              <w:jc w:val="center"/>
              <w:rPr>
                <w:b/>
                <w:bCs/>
                <w:color w:val="000000"/>
                <w:sz w:val="20"/>
                <w:szCs w:val="20"/>
                <w:lang w:eastAsia="zh-CN"/>
              </w:rPr>
            </w:pPr>
            <w:r w:rsidRPr="008223A0">
              <w:rPr>
                <w:b/>
                <w:bCs/>
                <w:color w:val="000000"/>
                <w:sz w:val="20"/>
                <w:szCs w:val="20"/>
                <w:lang w:eastAsia="zh-CN"/>
              </w:rPr>
              <w:t>Agency</w:t>
            </w:r>
          </w:p>
        </w:tc>
      </w:tr>
      <w:tr w:rsidR="00AE3453" w:rsidRPr="008223A0" w14:paraId="23CCC436" w14:textId="77777777" w:rsidTr="003807F3">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1D8092A" w14:textId="77777777" w:rsidR="00AE3453" w:rsidRPr="008223A0" w:rsidRDefault="00AE3453" w:rsidP="003807F3">
            <w:pPr>
              <w:jc w:val="left"/>
              <w:rPr>
                <w:color w:val="000000"/>
                <w:sz w:val="20"/>
                <w:szCs w:val="20"/>
                <w:lang w:eastAsia="zh-CN"/>
              </w:rPr>
            </w:pPr>
            <w:r w:rsidRPr="008223A0">
              <w:rPr>
                <w:color w:val="000000"/>
                <w:sz w:val="20"/>
                <w:szCs w:val="20"/>
                <w:lang w:eastAsia="zh-CN"/>
              </w:rPr>
              <w:t>Afghanistan</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47E457AA" w14:textId="77777777" w:rsidR="00AE3453" w:rsidRPr="008223A0" w:rsidRDefault="00AE3453" w:rsidP="003807F3">
            <w:pPr>
              <w:jc w:val="left"/>
              <w:rPr>
                <w:color w:val="000000"/>
                <w:sz w:val="20"/>
                <w:szCs w:val="20"/>
                <w:lang w:eastAsia="zh-CN"/>
              </w:rPr>
            </w:pPr>
            <w:r w:rsidRPr="008223A0">
              <w:rPr>
                <w:color w:val="000000"/>
                <w:sz w:val="20"/>
                <w:szCs w:val="20"/>
                <w:lang w:eastAsia="zh-CN"/>
              </w:rPr>
              <w:t>AFG/PHA/79/INV/22</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1E03F292" w14:textId="77777777" w:rsidR="00AE3453" w:rsidRPr="008223A0" w:rsidRDefault="00AE3453" w:rsidP="003807F3">
            <w:pPr>
              <w:jc w:val="left"/>
              <w:rPr>
                <w:color w:val="000000"/>
                <w:sz w:val="20"/>
                <w:szCs w:val="20"/>
                <w:lang w:eastAsia="zh-CN"/>
              </w:rPr>
            </w:pPr>
            <w:r w:rsidRPr="008223A0">
              <w:rPr>
                <w:color w:val="000000"/>
                <w:sz w:val="20"/>
                <w:szCs w:val="20"/>
                <w:lang w:eastAsia="zh-CN"/>
              </w:rPr>
              <w:t>HCFC phase-out management plan (stage I, third tranche)</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187D8E67" w14:textId="77777777" w:rsidR="00AE3453" w:rsidRPr="008223A0" w:rsidRDefault="00AE3453" w:rsidP="003807F3">
            <w:pPr>
              <w:jc w:val="center"/>
              <w:rPr>
                <w:color w:val="000000"/>
                <w:sz w:val="20"/>
                <w:szCs w:val="20"/>
                <w:lang w:eastAsia="zh-CN"/>
              </w:rPr>
            </w:pPr>
            <w:r w:rsidRPr="008223A0">
              <w:rPr>
                <w:color w:val="000000"/>
                <w:sz w:val="20"/>
                <w:szCs w:val="20"/>
                <w:lang w:eastAsia="zh-CN"/>
              </w:rPr>
              <w:t>UNIDO</w:t>
            </w:r>
          </w:p>
        </w:tc>
      </w:tr>
      <w:tr w:rsidR="00AE3453" w:rsidRPr="008223A0" w14:paraId="605C0007" w14:textId="77777777" w:rsidTr="003807F3">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1900757" w14:textId="77777777" w:rsidR="00AE3453" w:rsidRPr="008223A0" w:rsidRDefault="00AE3453" w:rsidP="003807F3">
            <w:pPr>
              <w:jc w:val="left"/>
              <w:rPr>
                <w:color w:val="000000"/>
                <w:sz w:val="20"/>
                <w:szCs w:val="20"/>
                <w:lang w:eastAsia="zh-CN"/>
              </w:rPr>
            </w:pPr>
            <w:r w:rsidRPr="008223A0">
              <w:rPr>
                <w:color w:val="000000"/>
                <w:sz w:val="20"/>
                <w:szCs w:val="20"/>
                <w:lang w:eastAsia="zh-CN"/>
              </w:rPr>
              <w:t>Afghanistan</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0D763F2B" w14:textId="77777777" w:rsidR="00AE3453" w:rsidRPr="008223A0" w:rsidRDefault="00AE3453" w:rsidP="003807F3">
            <w:pPr>
              <w:jc w:val="left"/>
              <w:rPr>
                <w:color w:val="000000"/>
                <w:sz w:val="20"/>
                <w:szCs w:val="20"/>
                <w:lang w:eastAsia="zh-CN"/>
              </w:rPr>
            </w:pPr>
            <w:r w:rsidRPr="008223A0">
              <w:rPr>
                <w:color w:val="000000"/>
                <w:sz w:val="20"/>
                <w:szCs w:val="20"/>
                <w:lang w:eastAsia="zh-CN"/>
              </w:rPr>
              <w:t>AFG/PHA/85/INV/28</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0C620EB2" w14:textId="77777777" w:rsidR="00AE3453" w:rsidRPr="008223A0" w:rsidRDefault="00AE3453" w:rsidP="003807F3">
            <w:pPr>
              <w:jc w:val="left"/>
              <w:rPr>
                <w:color w:val="000000"/>
                <w:sz w:val="20"/>
                <w:szCs w:val="20"/>
                <w:lang w:eastAsia="zh-CN"/>
              </w:rPr>
            </w:pPr>
            <w:r w:rsidRPr="008223A0">
              <w:rPr>
                <w:color w:val="000000"/>
                <w:sz w:val="20"/>
                <w:szCs w:val="20"/>
                <w:lang w:eastAsia="zh-CN"/>
              </w:rPr>
              <w:t>HCFC phase-out management plan (stage I, fourth tranche)</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28DA78E0" w14:textId="77777777" w:rsidR="00AE3453" w:rsidRPr="008223A0" w:rsidRDefault="00AE3453" w:rsidP="003807F3">
            <w:pPr>
              <w:jc w:val="center"/>
              <w:rPr>
                <w:color w:val="000000"/>
                <w:sz w:val="20"/>
                <w:szCs w:val="20"/>
                <w:lang w:eastAsia="zh-CN"/>
              </w:rPr>
            </w:pPr>
            <w:r w:rsidRPr="008223A0">
              <w:rPr>
                <w:color w:val="000000"/>
                <w:sz w:val="20"/>
                <w:szCs w:val="20"/>
                <w:lang w:eastAsia="zh-CN"/>
              </w:rPr>
              <w:t>UNIDO</w:t>
            </w:r>
          </w:p>
        </w:tc>
      </w:tr>
      <w:tr w:rsidR="00AE3453" w:rsidRPr="008223A0" w14:paraId="04A90F4D" w14:textId="77777777" w:rsidTr="003807F3">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479FC26" w14:textId="77777777" w:rsidR="00AE3453" w:rsidRPr="008223A0" w:rsidRDefault="00AE3453" w:rsidP="003807F3">
            <w:pPr>
              <w:jc w:val="left"/>
              <w:rPr>
                <w:color w:val="000000"/>
                <w:sz w:val="20"/>
                <w:szCs w:val="20"/>
                <w:lang w:eastAsia="zh-CN"/>
              </w:rPr>
            </w:pPr>
            <w:r w:rsidRPr="008223A0">
              <w:rPr>
                <w:color w:val="000000"/>
                <w:sz w:val="20"/>
                <w:szCs w:val="20"/>
                <w:lang w:eastAsia="zh-CN"/>
              </w:rPr>
              <w:t>Afghanistan</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16CB19AB" w14:textId="77777777" w:rsidR="00AE3453" w:rsidRPr="008223A0" w:rsidRDefault="00AE3453" w:rsidP="003807F3">
            <w:pPr>
              <w:jc w:val="left"/>
              <w:rPr>
                <w:color w:val="000000"/>
                <w:sz w:val="20"/>
                <w:szCs w:val="20"/>
                <w:lang w:eastAsia="zh-CN"/>
              </w:rPr>
            </w:pPr>
            <w:r w:rsidRPr="008223A0">
              <w:rPr>
                <w:color w:val="000000"/>
                <w:sz w:val="20"/>
                <w:szCs w:val="20"/>
                <w:lang w:eastAsia="zh-CN"/>
              </w:rPr>
              <w:t>AFG/PHA/85/INV/30</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08A48320" w14:textId="77777777" w:rsidR="00AE3453" w:rsidRPr="008223A0" w:rsidRDefault="00AE3453" w:rsidP="003807F3">
            <w:pPr>
              <w:jc w:val="left"/>
              <w:rPr>
                <w:color w:val="000000"/>
                <w:sz w:val="20"/>
                <w:szCs w:val="20"/>
                <w:lang w:eastAsia="zh-CN"/>
              </w:rPr>
            </w:pPr>
            <w:r w:rsidRPr="008223A0">
              <w:rPr>
                <w:color w:val="000000"/>
                <w:sz w:val="20"/>
                <w:szCs w:val="20"/>
                <w:lang w:eastAsia="zh-CN"/>
              </w:rPr>
              <w:t>HCFC phase-out management plan (stage II, first tranche)</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2A471979" w14:textId="77777777" w:rsidR="00AE3453" w:rsidRPr="008223A0" w:rsidRDefault="00AE3453" w:rsidP="003807F3">
            <w:pPr>
              <w:jc w:val="center"/>
              <w:rPr>
                <w:color w:val="000000"/>
                <w:sz w:val="20"/>
                <w:szCs w:val="20"/>
                <w:lang w:eastAsia="zh-CN"/>
              </w:rPr>
            </w:pPr>
            <w:r w:rsidRPr="008223A0">
              <w:rPr>
                <w:color w:val="000000"/>
                <w:sz w:val="20"/>
                <w:szCs w:val="20"/>
                <w:lang w:eastAsia="zh-CN"/>
              </w:rPr>
              <w:t>UNIDO</w:t>
            </w:r>
          </w:p>
        </w:tc>
      </w:tr>
      <w:tr w:rsidR="00AE3453" w:rsidRPr="008223A0" w14:paraId="64E117BC" w14:textId="77777777" w:rsidTr="003807F3">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4BCB65E" w14:textId="77777777" w:rsidR="00AE3453" w:rsidRPr="008223A0" w:rsidRDefault="00AE3453" w:rsidP="003807F3">
            <w:pPr>
              <w:jc w:val="left"/>
              <w:rPr>
                <w:color w:val="000000"/>
                <w:sz w:val="20"/>
                <w:szCs w:val="20"/>
                <w:lang w:eastAsia="zh-CN"/>
              </w:rPr>
            </w:pPr>
            <w:r w:rsidRPr="008223A0">
              <w:rPr>
                <w:color w:val="000000"/>
                <w:sz w:val="20"/>
                <w:szCs w:val="20"/>
                <w:lang w:eastAsia="zh-CN"/>
              </w:rPr>
              <w:t>Democratic Republic of the Congo (the)</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36AD133C" w14:textId="77777777" w:rsidR="00AE3453" w:rsidRPr="008223A0" w:rsidRDefault="00AE3453" w:rsidP="003807F3">
            <w:pPr>
              <w:jc w:val="left"/>
              <w:rPr>
                <w:color w:val="000000"/>
                <w:sz w:val="20"/>
                <w:szCs w:val="20"/>
                <w:lang w:eastAsia="zh-CN"/>
              </w:rPr>
            </w:pPr>
            <w:r w:rsidRPr="008223A0">
              <w:rPr>
                <w:color w:val="000000"/>
                <w:sz w:val="20"/>
                <w:szCs w:val="20"/>
                <w:lang w:eastAsia="zh-CN"/>
              </w:rPr>
              <w:t>DRC/PHA/88/INV/49</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28C7AB88" w14:textId="77777777" w:rsidR="00AE3453" w:rsidRPr="008223A0" w:rsidRDefault="00AE3453" w:rsidP="003807F3">
            <w:pPr>
              <w:jc w:val="left"/>
              <w:rPr>
                <w:color w:val="000000"/>
                <w:sz w:val="20"/>
                <w:szCs w:val="20"/>
                <w:lang w:eastAsia="zh-CN"/>
              </w:rPr>
            </w:pPr>
            <w:r w:rsidRPr="008223A0">
              <w:rPr>
                <w:color w:val="000000"/>
                <w:sz w:val="20"/>
                <w:szCs w:val="20"/>
                <w:lang w:eastAsia="zh-CN"/>
              </w:rPr>
              <w:t>HCFC phase-out management plan (stage II, first tranche)</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0F0C45DE" w14:textId="77777777" w:rsidR="00AE3453" w:rsidRPr="008223A0" w:rsidRDefault="00AE3453" w:rsidP="003807F3">
            <w:pPr>
              <w:jc w:val="center"/>
              <w:rPr>
                <w:color w:val="000000"/>
                <w:sz w:val="20"/>
                <w:szCs w:val="20"/>
                <w:lang w:eastAsia="zh-CN"/>
              </w:rPr>
            </w:pPr>
            <w:r w:rsidRPr="008223A0">
              <w:rPr>
                <w:color w:val="000000"/>
                <w:sz w:val="20"/>
                <w:szCs w:val="20"/>
                <w:lang w:eastAsia="zh-CN"/>
              </w:rPr>
              <w:t>UNDP</w:t>
            </w:r>
          </w:p>
        </w:tc>
      </w:tr>
    </w:tbl>
    <w:p w14:paraId="4222D18C" w14:textId="77777777" w:rsidR="00DC6779" w:rsidRPr="008223A0" w:rsidRDefault="00DC6779" w:rsidP="00DC6779">
      <w:pPr>
        <w:pStyle w:val="StyleHeader4Para4Left0Firstline0"/>
        <w:numPr>
          <w:ilvl w:val="0"/>
          <w:numId w:val="0"/>
        </w:numPr>
        <w:jc w:val="center"/>
        <w:rPr>
          <w:b/>
          <w:caps/>
          <w:sz w:val="22"/>
        </w:rPr>
      </w:pPr>
    </w:p>
    <w:p w14:paraId="5814F55A" w14:textId="77777777" w:rsidR="00AE3453" w:rsidRDefault="00AE3453" w:rsidP="004E7F9C">
      <w:pPr>
        <w:sectPr w:rsidR="00AE3453" w:rsidSect="00861189">
          <w:headerReference w:type="default" r:id="rId24"/>
          <w:pgSz w:w="12240" w:h="15840" w:code="1"/>
          <w:pgMar w:top="720" w:right="1440" w:bottom="864" w:left="1440" w:header="720" w:footer="475" w:gutter="0"/>
          <w:pgNumType w:start="1"/>
          <w:cols w:space="720"/>
          <w:docGrid w:linePitch="299"/>
        </w:sectPr>
      </w:pPr>
    </w:p>
    <w:p w14:paraId="21740D9A" w14:textId="77777777" w:rsidR="00520E98" w:rsidRPr="008223A0" w:rsidRDefault="00520E98" w:rsidP="00520E98">
      <w:pPr>
        <w:autoSpaceDE w:val="0"/>
        <w:autoSpaceDN w:val="0"/>
        <w:adjustRightInd w:val="0"/>
        <w:jc w:val="center"/>
        <w:rPr>
          <w:b/>
          <w:bCs/>
        </w:rPr>
      </w:pPr>
      <w:r w:rsidRPr="008223A0">
        <w:rPr>
          <w:b/>
          <w:bCs/>
        </w:rPr>
        <w:lastRenderedPageBreak/>
        <w:t>Annex III</w:t>
      </w:r>
    </w:p>
    <w:p w14:paraId="7C3A8583" w14:textId="77777777" w:rsidR="00520E98" w:rsidRPr="008223A0" w:rsidRDefault="00520E98" w:rsidP="00520E98">
      <w:pPr>
        <w:autoSpaceDE w:val="0"/>
        <w:autoSpaceDN w:val="0"/>
        <w:adjustRightInd w:val="0"/>
        <w:rPr>
          <w:b/>
          <w:bCs/>
        </w:rPr>
      </w:pPr>
    </w:p>
    <w:p w14:paraId="6C20F81C" w14:textId="77777777" w:rsidR="00520E98" w:rsidRPr="008223A0" w:rsidRDefault="00520E98" w:rsidP="00520E98">
      <w:pPr>
        <w:keepNext/>
        <w:spacing w:after="240"/>
        <w:jc w:val="center"/>
        <w:rPr>
          <w:b/>
          <w:bCs/>
        </w:rPr>
      </w:pPr>
      <w:r w:rsidRPr="008223A0">
        <w:rPr>
          <w:b/>
          <w:bCs/>
        </w:rPr>
        <w:t>PROJECTS FOR WHICH ADDITIONAL STATUS REPORTS ARE REQUESTED</w:t>
      </w:r>
    </w:p>
    <w:tbl>
      <w:tblPr>
        <w:tblW w:w="14175" w:type="dxa"/>
        <w:tblInd w:w="-5" w:type="dxa"/>
        <w:tblLook w:val="04A0" w:firstRow="1" w:lastRow="0" w:firstColumn="1" w:lastColumn="0" w:noHBand="0" w:noVBand="1"/>
      </w:tblPr>
      <w:tblGrid>
        <w:gridCol w:w="1276"/>
        <w:gridCol w:w="2351"/>
        <w:gridCol w:w="3315"/>
        <w:gridCol w:w="1430"/>
        <w:gridCol w:w="5803"/>
      </w:tblGrid>
      <w:tr w:rsidR="00520E98" w:rsidRPr="008223A0" w14:paraId="21F55638" w14:textId="77777777" w:rsidTr="003807F3">
        <w:trPr>
          <w:trHeight w:val="232"/>
        </w:trPr>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7DB3E63" w14:textId="77777777" w:rsidR="00520E98" w:rsidRPr="008223A0" w:rsidRDefault="00520E98" w:rsidP="003807F3">
            <w:pPr>
              <w:jc w:val="center"/>
              <w:rPr>
                <w:b/>
                <w:bCs/>
                <w:color w:val="000000"/>
                <w:sz w:val="20"/>
                <w:szCs w:val="20"/>
                <w:lang w:eastAsia="zh-CN"/>
              </w:rPr>
            </w:pPr>
            <w:r w:rsidRPr="008223A0">
              <w:rPr>
                <w:b/>
                <w:bCs/>
                <w:color w:val="000000"/>
                <w:sz w:val="20"/>
                <w:szCs w:val="20"/>
                <w:lang w:eastAsia="zh-CN"/>
              </w:rPr>
              <w:t>Country</w:t>
            </w:r>
          </w:p>
        </w:tc>
        <w:tc>
          <w:tcPr>
            <w:tcW w:w="2351" w:type="dxa"/>
            <w:tcBorders>
              <w:top w:val="single" w:sz="4" w:space="0" w:color="auto"/>
              <w:left w:val="nil"/>
              <w:bottom w:val="single" w:sz="4" w:space="0" w:color="auto"/>
              <w:right w:val="single" w:sz="4" w:space="0" w:color="auto"/>
            </w:tcBorders>
            <w:shd w:val="clear" w:color="auto" w:fill="auto"/>
            <w:hideMark/>
          </w:tcPr>
          <w:p w14:paraId="40F52B50" w14:textId="77777777" w:rsidR="00520E98" w:rsidRPr="008223A0" w:rsidRDefault="00520E98" w:rsidP="003807F3">
            <w:pPr>
              <w:jc w:val="center"/>
              <w:rPr>
                <w:b/>
                <w:bCs/>
                <w:color w:val="000000"/>
                <w:sz w:val="20"/>
                <w:szCs w:val="20"/>
                <w:lang w:eastAsia="zh-CN"/>
              </w:rPr>
            </w:pPr>
            <w:r w:rsidRPr="008223A0">
              <w:rPr>
                <w:b/>
                <w:bCs/>
                <w:color w:val="000000"/>
                <w:sz w:val="20"/>
                <w:szCs w:val="20"/>
                <w:lang w:eastAsia="zh-CN"/>
              </w:rPr>
              <w:t>Code</w:t>
            </w:r>
          </w:p>
        </w:tc>
        <w:tc>
          <w:tcPr>
            <w:tcW w:w="3315" w:type="dxa"/>
            <w:tcBorders>
              <w:top w:val="single" w:sz="4" w:space="0" w:color="auto"/>
              <w:left w:val="nil"/>
              <w:bottom w:val="single" w:sz="4" w:space="0" w:color="auto"/>
              <w:right w:val="single" w:sz="4" w:space="0" w:color="auto"/>
            </w:tcBorders>
            <w:shd w:val="clear" w:color="auto" w:fill="auto"/>
            <w:hideMark/>
          </w:tcPr>
          <w:p w14:paraId="188B839E" w14:textId="77777777" w:rsidR="00520E98" w:rsidRPr="008223A0" w:rsidRDefault="00520E98" w:rsidP="003807F3">
            <w:pPr>
              <w:jc w:val="center"/>
              <w:rPr>
                <w:b/>
                <w:bCs/>
                <w:color w:val="000000"/>
                <w:sz w:val="20"/>
                <w:szCs w:val="20"/>
                <w:lang w:eastAsia="zh-CN"/>
              </w:rPr>
            </w:pPr>
            <w:r w:rsidRPr="008223A0">
              <w:rPr>
                <w:b/>
                <w:bCs/>
                <w:color w:val="000000"/>
                <w:sz w:val="20"/>
                <w:szCs w:val="20"/>
                <w:lang w:eastAsia="zh-CN"/>
              </w:rPr>
              <w:t xml:space="preserve">Project </w:t>
            </w:r>
            <w:r>
              <w:rPr>
                <w:b/>
                <w:bCs/>
                <w:color w:val="000000"/>
                <w:sz w:val="20"/>
                <w:szCs w:val="20"/>
                <w:lang w:eastAsia="zh-CN"/>
              </w:rPr>
              <w:t>t</w:t>
            </w:r>
            <w:r w:rsidRPr="008223A0">
              <w:rPr>
                <w:b/>
                <w:bCs/>
                <w:color w:val="000000"/>
                <w:sz w:val="20"/>
                <w:szCs w:val="20"/>
                <w:lang w:eastAsia="zh-CN"/>
              </w:rPr>
              <w:t>itle</w:t>
            </w:r>
          </w:p>
        </w:tc>
        <w:tc>
          <w:tcPr>
            <w:tcW w:w="1430" w:type="dxa"/>
            <w:tcBorders>
              <w:top w:val="single" w:sz="4" w:space="0" w:color="auto"/>
              <w:left w:val="nil"/>
              <w:bottom w:val="single" w:sz="4" w:space="0" w:color="auto"/>
              <w:right w:val="single" w:sz="4" w:space="0" w:color="auto"/>
            </w:tcBorders>
            <w:shd w:val="clear" w:color="auto" w:fill="auto"/>
            <w:hideMark/>
          </w:tcPr>
          <w:p w14:paraId="3B44F8EC" w14:textId="77777777" w:rsidR="00520E98" w:rsidRPr="008223A0" w:rsidRDefault="00520E98" w:rsidP="003807F3">
            <w:pPr>
              <w:jc w:val="center"/>
              <w:rPr>
                <w:b/>
                <w:bCs/>
                <w:color w:val="000000"/>
                <w:sz w:val="20"/>
                <w:szCs w:val="20"/>
                <w:lang w:eastAsia="zh-CN"/>
              </w:rPr>
            </w:pPr>
            <w:r w:rsidRPr="008223A0">
              <w:rPr>
                <w:b/>
                <w:bCs/>
                <w:color w:val="000000"/>
                <w:sz w:val="20"/>
                <w:szCs w:val="20"/>
                <w:lang w:eastAsia="zh-CN"/>
              </w:rPr>
              <w:t>Agency</w:t>
            </w:r>
          </w:p>
        </w:tc>
        <w:tc>
          <w:tcPr>
            <w:tcW w:w="5803" w:type="dxa"/>
            <w:tcBorders>
              <w:top w:val="single" w:sz="4" w:space="0" w:color="auto"/>
              <w:left w:val="nil"/>
              <w:bottom w:val="single" w:sz="4" w:space="0" w:color="auto"/>
              <w:right w:val="single" w:sz="4" w:space="0" w:color="auto"/>
            </w:tcBorders>
            <w:shd w:val="clear" w:color="auto" w:fill="auto"/>
            <w:hideMark/>
          </w:tcPr>
          <w:p w14:paraId="600E5C3C" w14:textId="77777777" w:rsidR="00520E98" w:rsidRPr="008223A0" w:rsidRDefault="00520E98" w:rsidP="003807F3">
            <w:pPr>
              <w:jc w:val="center"/>
              <w:rPr>
                <w:b/>
                <w:bCs/>
                <w:color w:val="000000"/>
                <w:sz w:val="20"/>
                <w:szCs w:val="20"/>
                <w:lang w:eastAsia="zh-CN"/>
              </w:rPr>
            </w:pPr>
            <w:r w:rsidRPr="008223A0">
              <w:rPr>
                <w:b/>
                <w:bCs/>
                <w:color w:val="000000"/>
                <w:sz w:val="20"/>
                <w:szCs w:val="20"/>
                <w:lang w:eastAsia="zh-CN"/>
              </w:rPr>
              <w:t>Recommendation to the 9</w:t>
            </w:r>
            <w:r>
              <w:rPr>
                <w:b/>
                <w:bCs/>
                <w:color w:val="000000"/>
                <w:sz w:val="20"/>
                <w:szCs w:val="20"/>
                <w:lang w:eastAsia="zh-CN"/>
              </w:rPr>
              <w:t>7</w:t>
            </w:r>
            <w:r w:rsidRPr="005E293E">
              <w:rPr>
                <w:b/>
                <w:bCs/>
                <w:color w:val="000000"/>
                <w:sz w:val="20"/>
                <w:szCs w:val="20"/>
                <w:vertAlign w:val="superscript"/>
                <w:lang w:eastAsia="zh-CN"/>
              </w:rPr>
              <w:t>th</w:t>
            </w:r>
            <w:r>
              <w:rPr>
                <w:b/>
                <w:bCs/>
                <w:color w:val="000000"/>
                <w:sz w:val="20"/>
                <w:szCs w:val="20"/>
                <w:lang w:eastAsia="zh-CN"/>
              </w:rPr>
              <w:t xml:space="preserve"> </w:t>
            </w:r>
            <w:r w:rsidRPr="008223A0">
              <w:rPr>
                <w:b/>
                <w:bCs/>
                <w:color w:val="000000"/>
                <w:sz w:val="20"/>
                <w:szCs w:val="20"/>
                <w:lang w:eastAsia="zh-CN"/>
              </w:rPr>
              <w:t>meeting</w:t>
            </w:r>
          </w:p>
        </w:tc>
      </w:tr>
      <w:tr w:rsidR="00520E98" w:rsidRPr="008223A0" w14:paraId="07843979" w14:textId="77777777" w:rsidTr="003807F3">
        <w:trPr>
          <w:trHeight w:val="153"/>
        </w:trPr>
        <w:tc>
          <w:tcPr>
            <w:tcW w:w="1276" w:type="dxa"/>
            <w:tcBorders>
              <w:top w:val="nil"/>
              <w:left w:val="single" w:sz="4" w:space="0" w:color="auto"/>
              <w:bottom w:val="single" w:sz="4" w:space="0" w:color="auto"/>
              <w:right w:val="single" w:sz="4" w:space="0" w:color="auto"/>
            </w:tcBorders>
            <w:shd w:val="clear" w:color="auto" w:fill="auto"/>
            <w:hideMark/>
          </w:tcPr>
          <w:p w14:paraId="5BF975D0" w14:textId="77777777" w:rsidR="00520E98" w:rsidRPr="008223A0" w:rsidRDefault="00520E98" w:rsidP="003807F3">
            <w:pPr>
              <w:jc w:val="left"/>
              <w:rPr>
                <w:color w:val="000000"/>
                <w:sz w:val="20"/>
                <w:szCs w:val="20"/>
                <w:lang w:eastAsia="zh-CN"/>
              </w:rPr>
            </w:pPr>
            <w:r w:rsidRPr="008223A0">
              <w:rPr>
                <w:color w:val="000000"/>
                <w:sz w:val="20"/>
                <w:szCs w:val="20"/>
                <w:lang w:eastAsia="zh-CN"/>
              </w:rPr>
              <w:t>Lebanon</w:t>
            </w:r>
          </w:p>
        </w:tc>
        <w:tc>
          <w:tcPr>
            <w:tcW w:w="2351" w:type="dxa"/>
            <w:tcBorders>
              <w:top w:val="nil"/>
              <w:left w:val="nil"/>
              <w:bottom w:val="single" w:sz="4" w:space="0" w:color="auto"/>
              <w:right w:val="single" w:sz="4" w:space="0" w:color="auto"/>
            </w:tcBorders>
            <w:shd w:val="clear" w:color="auto" w:fill="auto"/>
            <w:hideMark/>
          </w:tcPr>
          <w:p w14:paraId="0C2993BE" w14:textId="77777777" w:rsidR="00520E98" w:rsidRPr="008223A0" w:rsidRDefault="00520E98" w:rsidP="003807F3">
            <w:pPr>
              <w:jc w:val="left"/>
              <w:rPr>
                <w:color w:val="000000"/>
                <w:sz w:val="20"/>
                <w:szCs w:val="20"/>
                <w:lang w:eastAsia="zh-CN"/>
              </w:rPr>
            </w:pPr>
            <w:r w:rsidRPr="008223A0">
              <w:rPr>
                <w:color w:val="000000"/>
                <w:sz w:val="20"/>
                <w:szCs w:val="20"/>
                <w:lang w:eastAsia="zh-CN"/>
              </w:rPr>
              <w:t>LEB/PHA/92/INV/101</w:t>
            </w:r>
          </w:p>
        </w:tc>
        <w:tc>
          <w:tcPr>
            <w:tcW w:w="3315" w:type="dxa"/>
            <w:tcBorders>
              <w:top w:val="nil"/>
              <w:left w:val="nil"/>
              <w:bottom w:val="single" w:sz="4" w:space="0" w:color="auto"/>
              <w:right w:val="single" w:sz="4" w:space="0" w:color="auto"/>
            </w:tcBorders>
            <w:shd w:val="clear" w:color="auto" w:fill="auto"/>
            <w:hideMark/>
          </w:tcPr>
          <w:p w14:paraId="32159812" w14:textId="77777777" w:rsidR="00520E98" w:rsidRPr="008223A0" w:rsidRDefault="00520E98" w:rsidP="003807F3">
            <w:pPr>
              <w:jc w:val="left"/>
              <w:rPr>
                <w:color w:val="000000"/>
                <w:sz w:val="20"/>
                <w:szCs w:val="20"/>
                <w:lang w:eastAsia="zh-CN"/>
              </w:rPr>
            </w:pPr>
            <w:r w:rsidRPr="008223A0">
              <w:rPr>
                <w:color w:val="000000"/>
                <w:sz w:val="20"/>
                <w:szCs w:val="20"/>
                <w:lang w:eastAsia="zh-CN"/>
              </w:rPr>
              <w:t>HCFC phase-out management plan (stage II, fourth tranche)</w:t>
            </w:r>
          </w:p>
        </w:tc>
        <w:tc>
          <w:tcPr>
            <w:tcW w:w="1430" w:type="dxa"/>
            <w:tcBorders>
              <w:top w:val="nil"/>
              <w:left w:val="nil"/>
              <w:bottom w:val="single" w:sz="4" w:space="0" w:color="auto"/>
              <w:right w:val="single" w:sz="4" w:space="0" w:color="auto"/>
            </w:tcBorders>
            <w:shd w:val="clear" w:color="auto" w:fill="auto"/>
            <w:hideMark/>
          </w:tcPr>
          <w:p w14:paraId="0177BF49" w14:textId="77777777" w:rsidR="00520E98" w:rsidRPr="008223A0" w:rsidRDefault="00520E98" w:rsidP="003807F3">
            <w:pPr>
              <w:jc w:val="center"/>
              <w:rPr>
                <w:color w:val="000000"/>
                <w:sz w:val="20"/>
                <w:szCs w:val="20"/>
                <w:lang w:eastAsia="zh-CN"/>
              </w:rPr>
            </w:pPr>
            <w:r w:rsidRPr="008223A0">
              <w:rPr>
                <w:color w:val="000000"/>
                <w:sz w:val="20"/>
                <w:szCs w:val="20"/>
                <w:lang w:eastAsia="zh-CN"/>
              </w:rPr>
              <w:t>UNDP</w:t>
            </w:r>
          </w:p>
        </w:tc>
        <w:tc>
          <w:tcPr>
            <w:tcW w:w="5803" w:type="dxa"/>
            <w:tcBorders>
              <w:top w:val="nil"/>
              <w:left w:val="nil"/>
              <w:bottom w:val="single" w:sz="4" w:space="0" w:color="auto"/>
              <w:right w:val="single" w:sz="4" w:space="0" w:color="auto"/>
            </w:tcBorders>
            <w:shd w:val="clear" w:color="auto" w:fill="auto"/>
            <w:hideMark/>
          </w:tcPr>
          <w:p w14:paraId="69F217B4" w14:textId="77777777" w:rsidR="00520E98" w:rsidRPr="008223A0" w:rsidRDefault="00520E98" w:rsidP="003807F3">
            <w:pPr>
              <w:jc w:val="left"/>
              <w:rPr>
                <w:sz w:val="20"/>
                <w:szCs w:val="20"/>
                <w:lang w:eastAsia="zh-CN"/>
              </w:rPr>
            </w:pPr>
            <w:r w:rsidRPr="008223A0">
              <w:rPr>
                <w:sz w:val="20"/>
                <w:szCs w:val="20"/>
                <w:lang w:eastAsia="zh-CN"/>
              </w:rPr>
              <w:t>To request UNDP to submit a status report to the 9</w:t>
            </w:r>
            <w:r>
              <w:rPr>
                <w:sz w:val="20"/>
                <w:szCs w:val="20"/>
                <w:lang w:eastAsia="zh-CN"/>
              </w:rPr>
              <w:t>7</w:t>
            </w:r>
            <w:r w:rsidRPr="008223A0">
              <w:rPr>
                <w:sz w:val="20"/>
                <w:szCs w:val="20"/>
                <w:vertAlign w:val="superscript"/>
                <w:lang w:eastAsia="zh-CN"/>
              </w:rPr>
              <w:t>th</w:t>
            </w:r>
            <w:r w:rsidRPr="008223A0">
              <w:rPr>
                <w:sz w:val="20"/>
                <w:szCs w:val="20"/>
                <w:lang w:eastAsia="zh-CN"/>
              </w:rPr>
              <w:t xml:space="preserve"> meeting on implementation progress </w:t>
            </w:r>
          </w:p>
        </w:tc>
      </w:tr>
      <w:tr w:rsidR="00520E98" w:rsidRPr="000F3F6C" w14:paraId="393ECF9A" w14:textId="77777777" w:rsidTr="003807F3">
        <w:trPr>
          <w:trHeight w:val="659"/>
        </w:trPr>
        <w:tc>
          <w:tcPr>
            <w:tcW w:w="1276" w:type="dxa"/>
            <w:tcBorders>
              <w:top w:val="nil"/>
              <w:left w:val="single" w:sz="4" w:space="0" w:color="auto"/>
              <w:bottom w:val="single" w:sz="4" w:space="0" w:color="auto"/>
              <w:right w:val="single" w:sz="4" w:space="0" w:color="auto"/>
            </w:tcBorders>
            <w:shd w:val="clear" w:color="auto" w:fill="auto"/>
            <w:hideMark/>
          </w:tcPr>
          <w:p w14:paraId="769D972B" w14:textId="77777777" w:rsidR="00520E98" w:rsidRPr="008223A0" w:rsidRDefault="00520E98" w:rsidP="003807F3">
            <w:pPr>
              <w:jc w:val="left"/>
              <w:rPr>
                <w:color w:val="000000"/>
                <w:sz w:val="20"/>
                <w:szCs w:val="20"/>
                <w:lang w:eastAsia="zh-CN"/>
              </w:rPr>
            </w:pPr>
            <w:r w:rsidRPr="008223A0">
              <w:rPr>
                <w:color w:val="000000"/>
                <w:sz w:val="20"/>
                <w:szCs w:val="20"/>
                <w:lang w:eastAsia="zh-CN"/>
              </w:rPr>
              <w:t>Suriname</w:t>
            </w:r>
          </w:p>
        </w:tc>
        <w:tc>
          <w:tcPr>
            <w:tcW w:w="2351" w:type="dxa"/>
            <w:tcBorders>
              <w:top w:val="nil"/>
              <w:left w:val="nil"/>
              <w:bottom w:val="single" w:sz="4" w:space="0" w:color="auto"/>
              <w:right w:val="single" w:sz="4" w:space="0" w:color="auto"/>
            </w:tcBorders>
            <w:shd w:val="clear" w:color="auto" w:fill="auto"/>
            <w:hideMark/>
          </w:tcPr>
          <w:p w14:paraId="16BD4003" w14:textId="77777777" w:rsidR="00520E98" w:rsidRPr="008223A0" w:rsidRDefault="00520E98" w:rsidP="003807F3">
            <w:pPr>
              <w:jc w:val="left"/>
              <w:rPr>
                <w:color w:val="000000"/>
                <w:sz w:val="20"/>
                <w:szCs w:val="20"/>
                <w:lang w:eastAsia="zh-CN"/>
              </w:rPr>
            </w:pPr>
            <w:r w:rsidRPr="008223A0">
              <w:rPr>
                <w:color w:val="000000"/>
                <w:sz w:val="20"/>
                <w:szCs w:val="20"/>
                <w:lang w:eastAsia="zh-CN"/>
              </w:rPr>
              <w:t>SUR/SEV/86/INS/30</w:t>
            </w:r>
          </w:p>
        </w:tc>
        <w:tc>
          <w:tcPr>
            <w:tcW w:w="3315" w:type="dxa"/>
            <w:tcBorders>
              <w:top w:val="nil"/>
              <w:left w:val="nil"/>
              <w:bottom w:val="single" w:sz="4" w:space="0" w:color="auto"/>
              <w:right w:val="single" w:sz="4" w:space="0" w:color="auto"/>
            </w:tcBorders>
            <w:shd w:val="clear" w:color="auto" w:fill="auto"/>
            <w:hideMark/>
          </w:tcPr>
          <w:p w14:paraId="754D8270" w14:textId="77777777" w:rsidR="00520E98" w:rsidRPr="008223A0" w:rsidRDefault="00520E98" w:rsidP="003807F3">
            <w:pPr>
              <w:jc w:val="left"/>
              <w:rPr>
                <w:color w:val="000000"/>
                <w:sz w:val="20"/>
                <w:szCs w:val="20"/>
                <w:lang w:eastAsia="zh-CN"/>
              </w:rPr>
            </w:pPr>
            <w:r w:rsidRPr="008223A0">
              <w:rPr>
                <w:color w:val="000000"/>
                <w:sz w:val="20"/>
                <w:szCs w:val="20"/>
                <w:lang w:eastAsia="zh-CN"/>
              </w:rPr>
              <w:t>Extension of the institutional strengthening project (phase VII: 1/2021-12/2022)</w:t>
            </w:r>
          </w:p>
        </w:tc>
        <w:tc>
          <w:tcPr>
            <w:tcW w:w="1430" w:type="dxa"/>
            <w:tcBorders>
              <w:top w:val="nil"/>
              <w:left w:val="nil"/>
              <w:bottom w:val="single" w:sz="4" w:space="0" w:color="auto"/>
              <w:right w:val="single" w:sz="4" w:space="0" w:color="auto"/>
            </w:tcBorders>
            <w:shd w:val="clear" w:color="auto" w:fill="auto"/>
            <w:hideMark/>
          </w:tcPr>
          <w:p w14:paraId="3991EA3D" w14:textId="77777777" w:rsidR="00520E98" w:rsidRPr="008223A0" w:rsidRDefault="00520E98" w:rsidP="003807F3">
            <w:pPr>
              <w:jc w:val="center"/>
              <w:rPr>
                <w:color w:val="000000"/>
                <w:sz w:val="20"/>
                <w:szCs w:val="20"/>
                <w:lang w:eastAsia="zh-CN"/>
              </w:rPr>
            </w:pPr>
            <w:r w:rsidRPr="008223A0">
              <w:rPr>
                <w:color w:val="000000"/>
                <w:sz w:val="20"/>
                <w:szCs w:val="20"/>
                <w:lang w:eastAsia="zh-CN"/>
              </w:rPr>
              <w:t>UNEP</w:t>
            </w:r>
          </w:p>
        </w:tc>
        <w:tc>
          <w:tcPr>
            <w:tcW w:w="5803" w:type="dxa"/>
            <w:tcBorders>
              <w:top w:val="nil"/>
              <w:left w:val="nil"/>
              <w:bottom w:val="single" w:sz="4" w:space="0" w:color="auto"/>
              <w:right w:val="single" w:sz="4" w:space="0" w:color="auto"/>
            </w:tcBorders>
            <w:shd w:val="clear" w:color="auto" w:fill="auto"/>
            <w:hideMark/>
          </w:tcPr>
          <w:p w14:paraId="2DD40133" w14:textId="77777777" w:rsidR="00520E98" w:rsidRPr="000F3F6C" w:rsidRDefault="00520E98" w:rsidP="003807F3">
            <w:pPr>
              <w:jc w:val="left"/>
              <w:rPr>
                <w:sz w:val="20"/>
                <w:szCs w:val="20"/>
                <w:lang w:eastAsia="zh-CN"/>
              </w:rPr>
            </w:pPr>
            <w:r w:rsidRPr="008223A0">
              <w:rPr>
                <w:sz w:val="20"/>
                <w:szCs w:val="20"/>
                <w:lang w:eastAsia="zh-CN"/>
              </w:rPr>
              <w:t>To request UNEP to submit a status report to the 9</w:t>
            </w:r>
            <w:r>
              <w:rPr>
                <w:sz w:val="20"/>
                <w:szCs w:val="20"/>
                <w:lang w:eastAsia="zh-CN"/>
              </w:rPr>
              <w:t>7</w:t>
            </w:r>
            <w:r w:rsidRPr="008223A0">
              <w:rPr>
                <w:sz w:val="20"/>
                <w:szCs w:val="20"/>
                <w:vertAlign w:val="superscript"/>
                <w:lang w:eastAsia="zh-CN"/>
              </w:rPr>
              <w:t>th </w:t>
            </w:r>
            <w:r w:rsidRPr="008223A0">
              <w:rPr>
                <w:sz w:val="20"/>
                <w:szCs w:val="20"/>
                <w:lang w:eastAsia="zh-CN"/>
              </w:rPr>
              <w:t>meeting on implementation progress including an update on the resolution of the administrative challenges and funds disbursement</w:t>
            </w:r>
            <w:r w:rsidRPr="000F3F6C">
              <w:rPr>
                <w:sz w:val="20"/>
                <w:szCs w:val="20"/>
                <w:lang w:eastAsia="zh-CN"/>
              </w:rPr>
              <w:t xml:space="preserve"> </w:t>
            </w:r>
          </w:p>
        </w:tc>
      </w:tr>
      <w:tr w:rsidR="00520E98" w:rsidRPr="008223A0" w14:paraId="394EFC2D" w14:textId="77777777" w:rsidTr="003807F3">
        <w:trPr>
          <w:trHeight w:val="461"/>
        </w:trPr>
        <w:tc>
          <w:tcPr>
            <w:tcW w:w="1276" w:type="dxa"/>
            <w:tcBorders>
              <w:top w:val="nil"/>
              <w:left w:val="single" w:sz="4" w:space="0" w:color="auto"/>
              <w:bottom w:val="single" w:sz="4" w:space="0" w:color="auto"/>
              <w:right w:val="single" w:sz="4" w:space="0" w:color="auto"/>
            </w:tcBorders>
            <w:shd w:val="clear" w:color="auto" w:fill="auto"/>
            <w:hideMark/>
          </w:tcPr>
          <w:p w14:paraId="39AF2B20" w14:textId="77777777" w:rsidR="00520E98" w:rsidRPr="008223A0" w:rsidRDefault="00520E98" w:rsidP="003807F3">
            <w:pPr>
              <w:jc w:val="left"/>
              <w:rPr>
                <w:color w:val="000000"/>
                <w:sz w:val="20"/>
                <w:szCs w:val="20"/>
                <w:lang w:eastAsia="zh-CN"/>
              </w:rPr>
            </w:pPr>
            <w:r w:rsidRPr="008223A0">
              <w:rPr>
                <w:color w:val="000000"/>
                <w:sz w:val="20"/>
                <w:szCs w:val="20"/>
                <w:lang w:eastAsia="zh-CN"/>
              </w:rPr>
              <w:t>Suriname</w:t>
            </w:r>
          </w:p>
        </w:tc>
        <w:tc>
          <w:tcPr>
            <w:tcW w:w="2351" w:type="dxa"/>
            <w:tcBorders>
              <w:top w:val="nil"/>
              <w:left w:val="nil"/>
              <w:bottom w:val="single" w:sz="4" w:space="0" w:color="auto"/>
              <w:right w:val="single" w:sz="4" w:space="0" w:color="auto"/>
            </w:tcBorders>
            <w:shd w:val="clear" w:color="auto" w:fill="auto"/>
            <w:hideMark/>
          </w:tcPr>
          <w:p w14:paraId="10163ED9" w14:textId="77777777" w:rsidR="00520E98" w:rsidRPr="008223A0" w:rsidRDefault="00520E98" w:rsidP="003807F3">
            <w:pPr>
              <w:jc w:val="left"/>
              <w:rPr>
                <w:color w:val="000000"/>
                <w:sz w:val="20"/>
                <w:szCs w:val="20"/>
                <w:lang w:eastAsia="zh-CN"/>
              </w:rPr>
            </w:pPr>
            <w:r w:rsidRPr="008223A0">
              <w:rPr>
                <w:color w:val="000000"/>
                <w:sz w:val="20"/>
                <w:szCs w:val="20"/>
                <w:lang w:eastAsia="zh-CN"/>
              </w:rPr>
              <w:t>SUR/PHA/92/INV/32</w:t>
            </w:r>
          </w:p>
        </w:tc>
        <w:tc>
          <w:tcPr>
            <w:tcW w:w="3315" w:type="dxa"/>
            <w:tcBorders>
              <w:top w:val="nil"/>
              <w:left w:val="nil"/>
              <w:bottom w:val="single" w:sz="4" w:space="0" w:color="auto"/>
              <w:right w:val="single" w:sz="4" w:space="0" w:color="auto"/>
            </w:tcBorders>
            <w:shd w:val="clear" w:color="auto" w:fill="auto"/>
            <w:hideMark/>
          </w:tcPr>
          <w:p w14:paraId="4075C49A" w14:textId="77777777" w:rsidR="00520E98" w:rsidRPr="008223A0" w:rsidRDefault="00520E98" w:rsidP="003807F3">
            <w:pPr>
              <w:jc w:val="left"/>
              <w:rPr>
                <w:color w:val="000000"/>
                <w:sz w:val="20"/>
                <w:szCs w:val="20"/>
                <w:lang w:eastAsia="zh-CN"/>
              </w:rPr>
            </w:pPr>
            <w:r w:rsidRPr="008223A0">
              <w:rPr>
                <w:color w:val="000000"/>
                <w:sz w:val="20"/>
                <w:szCs w:val="20"/>
                <w:lang w:eastAsia="zh-CN"/>
              </w:rPr>
              <w:t>HCFC phase-out management plan (stage I, fourth tranche)</w:t>
            </w:r>
          </w:p>
        </w:tc>
        <w:tc>
          <w:tcPr>
            <w:tcW w:w="1430" w:type="dxa"/>
            <w:tcBorders>
              <w:top w:val="nil"/>
              <w:left w:val="nil"/>
              <w:bottom w:val="single" w:sz="4" w:space="0" w:color="auto"/>
              <w:right w:val="single" w:sz="4" w:space="0" w:color="auto"/>
            </w:tcBorders>
            <w:shd w:val="clear" w:color="auto" w:fill="auto"/>
            <w:hideMark/>
          </w:tcPr>
          <w:p w14:paraId="01042383" w14:textId="77777777" w:rsidR="00520E98" w:rsidRPr="008223A0" w:rsidRDefault="00520E98" w:rsidP="003807F3">
            <w:pPr>
              <w:jc w:val="center"/>
              <w:rPr>
                <w:color w:val="000000"/>
                <w:sz w:val="20"/>
                <w:szCs w:val="20"/>
                <w:lang w:eastAsia="zh-CN"/>
              </w:rPr>
            </w:pPr>
            <w:r w:rsidRPr="008223A0">
              <w:rPr>
                <w:color w:val="000000"/>
                <w:sz w:val="20"/>
                <w:szCs w:val="20"/>
                <w:lang w:eastAsia="zh-CN"/>
              </w:rPr>
              <w:t>UNIDO</w:t>
            </w:r>
          </w:p>
        </w:tc>
        <w:tc>
          <w:tcPr>
            <w:tcW w:w="5803" w:type="dxa"/>
            <w:tcBorders>
              <w:top w:val="nil"/>
              <w:left w:val="nil"/>
              <w:bottom w:val="single" w:sz="4" w:space="0" w:color="auto"/>
              <w:right w:val="single" w:sz="4" w:space="0" w:color="auto"/>
            </w:tcBorders>
            <w:shd w:val="clear" w:color="auto" w:fill="auto"/>
            <w:hideMark/>
          </w:tcPr>
          <w:p w14:paraId="16D30AB8" w14:textId="77777777" w:rsidR="00520E98" w:rsidRPr="008223A0" w:rsidRDefault="00520E98" w:rsidP="003807F3">
            <w:pPr>
              <w:jc w:val="left"/>
              <w:rPr>
                <w:sz w:val="20"/>
                <w:szCs w:val="20"/>
                <w:lang w:eastAsia="zh-CN"/>
              </w:rPr>
            </w:pPr>
            <w:r w:rsidRPr="008223A0">
              <w:rPr>
                <w:sz w:val="20"/>
                <w:szCs w:val="20"/>
                <w:lang w:eastAsia="zh-CN"/>
              </w:rPr>
              <w:t>To request UNIDO to submit a status report to the 9</w:t>
            </w:r>
            <w:r>
              <w:rPr>
                <w:sz w:val="20"/>
                <w:szCs w:val="20"/>
                <w:lang w:eastAsia="zh-CN"/>
              </w:rPr>
              <w:t>7</w:t>
            </w:r>
            <w:r w:rsidRPr="008223A0">
              <w:rPr>
                <w:sz w:val="20"/>
                <w:szCs w:val="20"/>
                <w:vertAlign w:val="superscript"/>
                <w:lang w:eastAsia="zh-CN"/>
              </w:rPr>
              <w:t>th</w:t>
            </w:r>
            <w:r w:rsidRPr="008223A0">
              <w:rPr>
                <w:sz w:val="20"/>
                <w:szCs w:val="20"/>
                <w:lang w:eastAsia="zh-CN"/>
              </w:rPr>
              <w:t xml:space="preserve"> meeting on operational completion and funds disbursement</w:t>
            </w:r>
          </w:p>
        </w:tc>
      </w:tr>
      <w:tr w:rsidR="00520E98" w:rsidRPr="008223A0" w14:paraId="4100CB02" w14:textId="77777777" w:rsidTr="003807F3">
        <w:trPr>
          <w:trHeight w:val="425"/>
        </w:trPr>
        <w:tc>
          <w:tcPr>
            <w:tcW w:w="1276" w:type="dxa"/>
            <w:tcBorders>
              <w:top w:val="nil"/>
              <w:left w:val="single" w:sz="4" w:space="0" w:color="auto"/>
              <w:bottom w:val="single" w:sz="4" w:space="0" w:color="auto"/>
              <w:right w:val="single" w:sz="4" w:space="0" w:color="auto"/>
            </w:tcBorders>
            <w:shd w:val="clear" w:color="auto" w:fill="auto"/>
            <w:hideMark/>
          </w:tcPr>
          <w:p w14:paraId="262D2CB1" w14:textId="77777777" w:rsidR="00520E98" w:rsidRPr="008223A0" w:rsidRDefault="00520E98" w:rsidP="003807F3">
            <w:pPr>
              <w:jc w:val="left"/>
              <w:rPr>
                <w:color w:val="000000"/>
                <w:sz w:val="20"/>
                <w:szCs w:val="20"/>
                <w:lang w:eastAsia="zh-CN"/>
              </w:rPr>
            </w:pPr>
            <w:r w:rsidRPr="008223A0">
              <w:rPr>
                <w:color w:val="000000"/>
                <w:sz w:val="20"/>
                <w:szCs w:val="20"/>
                <w:lang w:eastAsia="zh-CN"/>
              </w:rPr>
              <w:t>Suriname</w:t>
            </w:r>
          </w:p>
        </w:tc>
        <w:tc>
          <w:tcPr>
            <w:tcW w:w="2351" w:type="dxa"/>
            <w:tcBorders>
              <w:top w:val="nil"/>
              <w:left w:val="nil"/>
              <w:bottom w:val="single" w:sz="4" w:space="0" w:color="auto"/>
              <w:right w:val="single" w:sz="4" w:space="0" w:color="auto"/>
            </w:tcBorders>
            <w:shd w:val="clear" w:color="auto" w:fill="auto"/>
            <w:hideMark/>
          </w:tcPr>
          <w:p w14:paraId="2E185878" w14:textId="77777777" w:rsidR="00520E98" w:rsidRPr="008223A0" w:rsidRDefault="00520E98" w:rsidP="003807F3">
            <w:pPr>
              <w:jc w:val="left"/>
              <w:rPr>
                <w:color w:val="000000"/>
                <w:sz w:val="20"/>
                <w:szCs w:val="20"/>
                <w:lang w:eastAsia="zh-CN"/>
              </w:rPr>
            </w:pPr>
            <w:r w:rsidRPr="008223A0">
              <w:rPr>
                <w:color w:val="000000"/>
                <w:sz w:val="20"/>
                <w:szCs w:val="20"/>
                <w:lang w:eastAsia="zh-CN"/>
              </w:rPr>
              <w:t>SUR/PHA/93/TAS/34</w:t>
            </w:r>
          </w:p>
        </w:tc>
        <w:tc>
          <w:tcPr>
            <w:tcW w:w="3315" w:type="dxa"/>
            <w:tcBorders>
              <w:top w:val="nil"/>
              <w:left w:val="nil"/>
              <w:bottom w:val="single" w:sz="4" w:space="0" w:color="auto"/>
              <w:right w:val="single" w:sz="4" w:space="0" w:color="auto"/>
            </w:tcBorders>
            <w:shd w:val="clear" w:color="auto" w:fill="auto"/>
            <w:hideMark/>
          </w:tcPr>
          <w:p w14:paraId="7706C915" w14:textId="77777777" w:rsidR="00520E98" w:rsidRPr="008223A0" w:rsidRDefault="00520E98" w:rsidP="003807F3">
            <w:pPr>
              <w:jc w:val="left"/>
              <w:rPr>
                <w:color w:val="000000"/>
                <w:sz w:val="20"/>
                <w:szCs w:val="20"/>
                <w:lang w:eastAsia="zh-CN"/>
              </w:rPr>
            </w:pPr>
            <w:r w:rsidRPr="008223A0">
              <w:rPr>
                <w:color w:val="000000"/>
                <w:sz w:val="20"/>
                <w:szCs w:val="20"/>
                <w:lang w:eastAsia="zh-CN"/>
              </w:rPr>
              <w:t>HCFC phase-out management plan (stage II, first tranche)</w:t>
            </w:r>
          </w:p>
        </w:tc>
        <w:tc>
          <w:tcPr>
            <w:tcW w:w="1430" w:type="dxa"/>
            <w:tcBorders>
              <w:top w:val="nil"/>
              <w:left w:val="nil"/>
              <w:bottom w:val="single" w:sz="4" w:space="0" w:color="auto"/>
              <w:right w:val="single" w:sz="4" w:space="0" w:color="auto"/>
            </w:tcBorders>
            <w:shd w:val="clear" w:color="auto" w:fill="auto"/>
            <w:hideMark/>
          </w:tcPr>
          <w:p w14:paraId="5A5D347F" w14:textId="77777777" w:rsidR="00520E98" w:rsidRPr="008223A0" w:rsidRDefault="00520E98" w:rsidP="003807F3">
            <w:pPr>
              <w:jc w:val="center"/>
              <w:rPr>
                <w:color w:val="000000"/>
                <w:sz w:val="20"/>
                <w:szCs w:val="20"/>
                <w:lang w:eastAsia="zh-CN"/>
              </w:rPr>
            </w:pPr>
            <w:r w:rsidRPr="008223A0">
              <w:rPr>
                <w:color w:val="000000"/>
                <w:sz w:val="20"/>
                <w:szCs w:val="20"/>
                <w:lang w:eastAsia="zh-CN"/>
              </w:rPr>
              <w:t>UNEP</w:t>
            </w:r>
          </w:p>
        </w:tc>
        <w:tc>
          <w:tcPr>
            <w:tcW w:w="5803" w:type="dxa"/>
            <w:tcBorders>
              <w:top w:val="nil"/>
              <w:left w:val="nil"/>
              <w:bottom w:val="single" w:sz="4" w:space="0" w:color="auto"/>
              <w:right w:val="single" w:sz="4" w:space="0" w:color="auto"/>
            </w:tcBorders>
            <w:shd w:val="clear" w:color="auto" w:fill="auto"/>
            <w:hideMark/>
          </w:tcPr>
          <w:p w14:paraId="44B3CE5E" w14:textId="77777777" w:rsidR="00520E98" w:rsidRPr="008223A0" w:rsidRDefault="00520E98" w:rsidP="003807F3">
            <w:pPr>
              <w:jc w:val="left"/>
              <w:rPr>
                <w:sz w:val="20"/>
                <w:szCs w:val="20"/>
                <w:lang w:eastAsia="zh-CN"/>
              </w:rPr>
            </w:pPr>
            <w:r w:rsidRPr="008223A0">
              <w:rPr>
                <w:sz w:val="20"/>
                <w:szCs w:val="20"/>
                <w:lang w:eastAsia="zh-CN"/>
              </w:rPr>
              <w:t>To request UNEP to submit a status report to the 9</w:t>
            </w:r>
            <w:r>
              <w:rPr>
                <w:sz w:val="20"/>
                <w:szCs w:val="20"/>
                <w:lang w:eastAsia="zh-CN"/>
              </w:rPr>
              <w:t>7</w:t>
            </w:r>
            <w:r w:rsidRPr="008223A0">
              <w:rPr>
                <w:sz w:val="20"/>
                <w:szCs w:val="20"/>
                <w:vertAlign w:val="superscript"/>
                <w:lang w:eastAsia="zh-CN"/>
              </w:rPr>
              <w:t>th </w:t>
            </w:r>
            <w:r w:rsidRPr="008223A0">
              <w:rPr>
                <w:sz w:val="20"/>
                <w:szCs w:val="20"/>
                <w:lang w:eastAsia="zh-CN"/>
              </w:rPr>
              <w:t xml:space="preserve">meeting on </w:t>
            </w:r>
            <w:r>
              <w:rPr>
                <w:sz w:val="20"/>
                <w:szCs w:val="20"/>
                <w:lang w:eastAsia="zh-CN"/>
              </w:rPr>
              <w:t xml:space="preserve">the </w:t>
            </w:r>
            <w:r w:rsidRPr="008223A0">
              <w:rPr>
                <w:sz w:val="20"/>
                <w:szCs w:val="20"/>
                <w:lang w:eastAsia="zh-CN"/>
              </w:rPr>
              <w:t>sign</w:t>
            </w:r>
            <w:r>
              <w:rPr>
                <w:sz w:val="20"/>
                <w:szCs w:val="20"/>
                <w:lang w:eastAsia="zh-CN"/>
              </w:rPr>
              <w:t>ing</w:t>
            </w:r>
            <w:r w:rsidRPr="008223A0">
              <w:rPr>
                <w:sz w:val="20"/>
                <w:szCs w:val="20"/>
                <w:lang w:eastAsia="zh-CN"/>
              </w:rPr>
              <w:t xml:space="preserve"> of </w:t>
            </w:r>
            <w:r>
              <w:rPr>
                <w:sz w:val="20"/>
                <w:szCs w:val="20"/>
                <w:lang w:eastAsia="zh-CN"/>
              </w:rPr>
              <w:t>the small-scale funding agreement and</w:t>
            </w:r>
            <w:r w:rsidRPr="008223A0">
              <w:rPr>
                <w:sz w:val="20"/>
                <w:szCs w:val="20"/>
                <w:lang w:eastAsia="zh-CN"/>
              </w:rPr>
              <w:t xml:space="preserve"> funds disbursement </w:t>
            </w:r>
          </w:p>
        </w:tc>
      </w:tr>
    </w:tbl>
    <w:p w14:paraId="5678E3EB" w14:textId="77777777" w:rsidR="00520E98" w:rsidRDefault="00520E98" w:rsidP="00520E98">
      <w:pPr>
        <w:keepNext/>
        <w:spacing w:after="240"/>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3799"/>
        <w:gridCol w:w="2976"/>
        <w:gridCol w:w="1417"/>
        <w:gridCol w:w="1873"/>
      </w:tblGrid>
      <w:tr w:rsidR="00E85409" w:rsidRPr="009B0D30" w14:paraId="5F7FCED8" w14:textId="77777777" w:rsidTr="005507AD">
        <w:tc>
          <w:tcPr>
            <w:tcW w:w="1871" w:type="dxa"/>
          </w:tcPr>
          <w:p w14:paraId="08241A33" w14:textId="77777777" w:rsidR="00E85409" w:rsidRPr="009B0D30" w:rsidRDefault="00E85409" w:rsidP="00FB077C"/>
        </w:tc>
        <w:tc>
          <w:tcPr>
            <w:tcW w:w="3799" w:type="dxa"/>
          </w:tcPr>
          <w:p w14:paraId="6C0DDD68" w14:textId="77777777" w:rsidR="00E85409" w:rsidRPr="009B0D30" w:rsidRDefault="00E85409" w:rsidP="00FB077C"/>
        </w:tc>
        <w:tc>
          <w:tcPr>
            <w:tcW w:w="2976" w:type="dxa"/>
            <w:tcBorders>
              <w:bottom w:val="single" w:sz="4" w:space="0" w:color="auto"/>
            </w:tcBorders>
          </w:tcPr>
          <w:p w14:paraId="6AF3D88A" w14:textId="77777777" w:rsidR="00E85409" w:rsidRPr="009B0D30" w:rsidRDefault="00E85409" w:rsidP="00FB077C"/>
        </w:tc>
        <w:tc>
          <w:tcPr>
            <w:tcW w:w="1417" w:type="dxa"/>
          </w:tcPr>
          <w:p w14:paraId="27C7066B" w14:textId="77777777" w:rsidR="00E85409" w:rsidRPr="009B0D30" w:rsidRDefault="00E85409" w:rsidP="00FB077C"/>
        </w:tc>
        <w:tc>
          <w:tcPr>
            <w:tcW w:w="1873" w:type="dxa"/>
          </w:tcPr>
          <w:p w14:paraId="194DFA16" w14:textId="77777777" w:rsidR="00E85409" w:rsidRPr="009B0D30" w:rsidRDefault="00E85409" w:rsidP="00FB077C"/>
        </w:tc>
      </w:tr>
    </w:tbl>
    <w:p w14:paraId="452F1ECB" w14:textId="77777777" w:rsidR="00E85409" w:rsidRPr="009B0D30" w:rsidRDefault="00E85409" w:rsidP="004E7F9C"/>
    <w:sectPr w:rsidR="00E85409" w:rsidRPr="009B0D30" w:rsidSect="005507AD">
      <w:headerReference w:type="default" r:id="rId25"/>
      <w:pgSz w:w="15840" w:h="12240" w:orient="landscape" w:code="1"/>
      <w:pgMar w:top="1440" w:right="720" w:bottom="1440" w:left="864"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35CD7" w14:textId="77777777" w:rsidR="00BC6D6E" w:rsidRDefault="00BC6D6E" w:rsidP="004A504B">
      <w:r>
        <w:separator/>
      </w:r>
    </w:p>
  </w:endnote>
  <w:endnote w:type="continuationSeparator" w:id="0">
    <w:p w14:paraId="4DBA28CA" w14:textId="77777777" w:rsidR="00BC6D6E" w:rsidRDefault="00BC6D6E" w:rsidP="004A504B">
      <w:r>
        <w:continuationSeparator/>
      </w:r>
    </w:p>
  </w:endnote>
  <w:endnote w:type="continuationNotice" w:id="1">
    <w:p w14:paraId="2E2231DB" w14:textId="77777777" w:rsidR="00BC6D6E" w:rsidRDefault="00BC6D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altName w:val="Calibr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9105E" w14:textId="77777777" w:rsidR="00861189" w:rsidRPr="0033525D" w:rsidRDefault="00861189">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1838C" w14:textId="77777777" w:rsidR="00BC6D6E" w:rsidRDefault="00BC6D6E" w:rsidP="004A504B">
      <w:r>
        <w:separator/>
      </w:r>
    </w:p>
  </w:footnote>
  <w:footnote w:type="continuationSeparator" w:id="0">
    <w:p w14:paraId="53351905" w14:textId="77777777" w:rsidR="00BC6D6E" w:rsidRDefault="00BC6D6E" w:rsidP="004A504B">
      <w:r>
        <w:continuationSeparator/>
      </w:r>
    </w:p>
  </w:footnote>
  <w:footnote w:type="continuationNotice" w:id="1">
    <w:p w14:paraId="260B9103" w14:textId="77777777" w:rsidR="00BC6D6E" w:rsidRDefault="00BC6D6E"/>
  </w:footnote>
  <w:footnote w:id="2">
    <w:p w14:paraId="03919EEA" w14:textId="5F1DEA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022B68">
        <w:rPr>
          <w:lang w:val="en-US"/>
        </w:rPr>
        <w:t>6</w:t>
      </w:r>
      <w:r w:rsidRPr="001E1147">
        <w:rPr>
          <w:lang w:val="en-US"/>
        </w:rPr>
        <w:t>/1</w:t>
      </w:r>
    </w:p>
  </w:footnote>
  <w:footnote w:id="3">
    <w:p w14:paraId="3380C986" w14:textId="77777777" w:rsidR="007B27C6" w:rsidRPr="000E6ED2" w:rsidRDefault="007B27C6" w:rsidP="007B27C6">
      <w:pPr>
        <w:pStyle w:val="FootnoteText"/>
        <w:rPr>
          <w:lang w:val="en-US"/>
        </w:rPr>
      </w:pPr>
      <w:r>
        <w:rPr>
          <w:rStyle w:val="FootnoteReference"/>
        </w:rPr>
        <w:footnoteRef/>
      </w:r>
      <w:r>
        <w:t xml:space="preserve"> </w:t>
      </w:r>
      <w:r w:rsidRPr="00304702">
        <w:rPr>
          <w:lang w:val="en-US"/>
        </w:rPr>
        <w:t>Paragraphs 2-9 of document UNEP/OzL.Pro/ExCom/93/20 and paragraphs 5-14 of document UNEP/OzL.Pro/ExCom/94/9</w:t>
      </w:r>
    </w:p>
  </w:footnote>
  <w:footnote w:id="4">
    <w:p w14:paraId="531CC2A4" w14:textId="77777777" w:rsidR="00543A70" w:rsidRPr="00C7111E" w:rsidRDefault="00543A70" w:rsidP="00543A70">
      <w:pPr>
        <w:pStyle w:val="FootnoteText"/>
        <w:rPr>
          <w:lang w:val="en-US"/>
        </w:rPr>
      </w:pPr>
      <w:r>
        <w:rPr>
          <w:rStyle w:val="FootnoteReference"/>
        </w:rPr>
        <w:footnoteRef/>
      </w:r>
      <w:r>
        <w:t xml:space="preserve"> </w:t>
      </w:r>
      <w:r w:rsidRPr="00536637">
        <w:t xml:space="preserve">See paragraph </w:t>
      </w:r>
      <w:r>
        <w:t>3</w:t>
      </w:r>
      <w:r w:rsidRPr="00536637">
        <w:t xml:space="preserve"> of document UNEP/OzL.Pro/ExCom/9</w:t>
      </w:r>
      <w:r>
        <w:t>4</w:t>
      </w:r>
      <w:r w:rsidRPr="00536637">
        <w:t>/</w:t>
      </w:r>
      <w:r>
        <w:t>25</w:t>
      </w:r>
      <w:r w:rsidRPr="00536637">
        <w:t xml:space="preserve"> for the explanation of HCFC consumption trend</w:t>
      </w:r>
    </w:p>
  </w:footnote>
  <w:footnote w:id="5">
    <w:p w14:paraId="1163FA4D" w14:textId="77777777" w:rsidR="00543A70" w:rsidRPr="00A9154B" w:rsidRDefault="00543A70" w:rsidP="00543A70">
      <w:pPr>
        <w:pStyle w:val="Heading1"/>
        <w:numPr>
          <w:ilvl w:val="0"/>
          <w:numId w:val="0"/>
        </w:numPr>
        <w:spacing w:after="0"/>
        <w:rPr>
          <w:sz w:val="20"/>
          <w:szCs w:val="20"/>
        </w:rPr>
      </w:pPr>
      <w:r w:rsidRPr="003B1213">
        <w:rPr>
          <w:rStyle w:val="FootnoteReference"/>
          <w:sz w:val="20"/>
          <w:szCs w:val="20"/>
        </w:rPr>
        <w:footnoteRef/>
      </w:r>
      <w:r>
        <w:rPr>
          <w:sz w:val="20"/>
          <w:szCs w:val="20"/>
        </w:rPr>
        <w:t xml:space="preserve"> </w:t>
      </w:r>
      <w:r w:rsidRPr="00A9154B">
        <w:rPr>
          <w:sz w:val="20"/>
          <w:szCs w:val="20"/>
        </w:rPr>
        <w:t>Ananda Metais, Ártico, Bulltrade, Cold Air, Eletrofrio, Furgão Ibiporã, Gelopar, IBF, Inylbra, Isar, Isosister, Klimaquip, Niju, PMI, Refrimate, Rocktec, São Rafael, Tecpur, Termotelha and Therm</w:t>
      </w:r>
      <w:r>
        <w:rPr>
          <w:sz w:val="20"/>
          <w:szCs w:val="20"/>
        </w:rPr>
        <w:t xml:space="preserve"> J</w:t>
      </w:r>
      <w:r w:rsidRPr="00A9154B">
        <w:rPr>
          <w:sz w:val="20"/>
          <w:szCs w:val="20"/>
        </w:rPr>
        <w:t>et. The projects at Basf, Comfibras, Dow, Polisystem and U-Tech were canceled.</w:t>
      </w:r>
    </w:p>
  </w:footnote>
  <w:footnote w:id="6">
    <w:p w14:paraId="438624F4" w14:textId="77777777" w:rsidR="00543A70" w:rsidRPr="00145771" w:rsidRDefault="00543A70" w:rsidP="00543A70">
      <w:pPr>
        <w:pStyle w:val="FootnoteText"/>
      </w:pPr>
      <w:r w:rsidRPr="00145771">
        <w:rPr>
          <w:rStyle w:val="FootnoteReference"/>
        </w:rPr>
        <w:footnoteRef/>
      </w:r>
      <w:r w:rsidRPr="00145771">
        <w:t xml:space="preserve"> Chopeiras Ccitti</w:t>
      </w:r>
      <w:r>
        <w:t>,</w:t>
      </w:r>
      <w:r w:rsidRPr="00145771">
        <w:t xml:space="preserve"> Fricalor, Fricon, JJ Instalações Comerciais, Kitfrigor, Klima Refrigeração Ltda, Mecalor, Peracchi, </w:t>
      </w:r>
      <w:r w:rsidRPr="008E1BB1">
        <w:t>Refriac, Refrimate</w:t>
      </w:r>
      <w:r w:rsidRPr="00145771">
        <w:t>, Sulfrio and Zero Grau completed conversions; Indústrias Tosi</w:t>
      </w:r>
      <w:r w:rsidRPr="008E1BB1">
        <w:t xml:space="preserve"> </w:t>
      </w:r>
      <w:r w:rsidRPr="00145771">
        <w:t>and</w:t>
      </w:r>
      <w:r>
        <w:t xml:space="preserve"> </w:t>
      </w:r>
      <w:r w:rsidRPr="00145771">
        <w:t>Ingecold are in the final stages of their projects.</w:t>
      </w:r>
    </w:p>
  </w:footnote>
  <w:footnote w:id="7">
    <w:p w14:paraId="0C447B56" w14:textId="77777777" w:rsidR="00543A70" w:rsidRPr="00745CBB" w:rsidRDefault="00543A70" w:rsidP="00543A70">
      <w:pPr>
        <w:pStyle w:val="FootnoteText"/>
      </w:pPr>
      <w:r w:rsidRPr="00145771">
        <w:rPr>
          <w:rStyle w:val="FootnoteReference"/>
        </w:rPr>
        <w:footnoteRef/>
      </w:r>
      <w:r w:rsidRPr="00145771">
        <w:t xml:space="preserve"> Indústrias Tosi, Kitfrigor and Mecalor</w:t>
      </w:r>
    </w:p>
  </w:footnote>
  <w:footnote w:id="8">
    <w:p w14:paraId="3A3C4BCA" w14:textId="77777777" w:rsidR="00543A70" w:rsidRPr="00DD7050" w:rsidRDefault="00543A70" w:rsidP="00543A70">
      <w:pPr>
        <w:pStyle w:val="FootnoteText"/>
        <w:rPr>
          <w:lang w:val="en-US"/>
        </w:rPr>
      </w:pPr>
      <w:r>
        <w:rPr>
          <w:rStyle w:val="FootnoteReference"/>
        </w:rPr>
        <w:footnoteRef/>
      </w:r>
      <w:r>
        <w:t xml:space="preserve"> U-Tech </w:t>
      </w:r>
      <w:r w:rsidRPr="00C5078E">
        <w:t>completed the conversion of its manufacturing plant from HCFC</w:t>
      </w:r>
      <w:r>
        <w:t>-</w:t>
      </w:r>
      <w:r w:rsidRPr="00C5078E">
        <w:t>141b to</w:t>
      </w:r>
      <w:r>
        <w:t xml:space="preserve"> methyl formate</w:t>
      </w:r>
      <w:r w:rsidRPr="00C5078E">
        <w:t xml:space="preserve"> in most application</w:t>
      </w:r>
      <w:r>
        <w:t>s but adopted</w:t>
      </w:r>
      <w:r w:rsidRPr="00C5078E">
        <w:t xml:space="preserve"> HFC</w:t>
      </w:r>
      <w:r>
        <w:t>-</w:t>
      </w:r>
      <w:r w:rsidRPr="00C5078E">
        <w:t>134a to replace HCFC</w:t>
      </w:r>
      <w:r>
        <w:t>-</w:t>
      </w:r>
      <w:r w:rsidRPr="00C5078E">
        <w:t>22 as a gaseous blowing agent in the froth application, which cannot be produced with the usual low</w:t>
      </w:r>
      <w:r>
        <w:t>-</w:t>
      </w:r>
      <w:r w:rsidRPr="00C5078E">
        <w:t>GWP alternatives to HCFC</w:t>
      </w:r>
      <w:r>
        <w:t>-</w:t>
      </w:r>
      <w:r w:rsidRPr="00C5078E">
        <w:t>141b.</w:t>
      </w:r>
    </w:p>
  </w:footnote>
  <w:footnote w:id="9">
    <w:p w14:paraId="6E34E15C" w14:textId="77777777" w:rsidR="009F1217" w:rsidRPr="00A04432" w:rsidRDefault="009F1217" w:rsidP="009F1217">
      <w:pPr>
        <w:pStyle w:val="FootnoteText"/>
        <w:rPr>
          <w:lang w:val="en-US"/>
        </w:rPr>
      </w:pPr>
      <w:r w:rsidRPr="00A04432">
        <w:rPr>
          <w:rStyle w:val="FootnoteReference"/>
        </w:rPr>
        <w:footnoteRef/>
      </w:r>
      <w:r w:rsidRPr="00A04432">
        <w:t xml:space="preserve"> </w:t>
      </w:r>
      <w:r>
        <w:t>D</w:t>
      </w:r>
      <w:r w:rsidRPr="005C01CD">
        <w:t>ecision 91/53(f)</w:t>
      </w:r>
    </w:p>
  </w:footnote>
  <w:footnote w:id="10">
    <w:p w14:paraId="7DB68532" w14:textId="77777777" w:rsidR="009F1217" w:rsidRPr="0033731F" w:rsidRDefault="009F1217" w:rsidP="009F1217">
      <w:pPr>
        <w:pStyle w:val="FootnoteText"/>
      </w:pPr>
      <w:r>
        <w:rPr>
          <w:rStyle w:val="FootnoteReference"/>
        </w:rPr>
        <w:footnoteRef/>
      </w:r>
      <w:r>
        <w:t xml:space="preserve"> See paragraphs 3 and 4 of document UNEP/OzL.Pro/ExCom/95/58 </w:t>
      </w:r>
      <w:r w:rsidRPr="00CB0B40">
        <w:t>for the explanation of HCFC consumption trend.</w:t>
      </w:r>
    </w:p>
  </w:footnote>
  <w:footnote w:id="11">
    <w:p w14:paraId="5E20DC41" w14:textId="77777777" w:rsidR="009F1217" w:rsidRPr="0085518C" w:rsidRDefault="009F1217" w:rsidP="009F1217">
      <w:pPr>
        <w:pStyle w:val="FootnoteText"/>
        <w:rPr>
          <w:lang w:val="en-US"/>
        </w:rPr>
      </w:pPr>
      <w:r>
        <w:rPr>
          <w:rStyle w:val="FootnoteReference"/>
        </w:rPr>
        <w:footnoteRef/>
      </w:r>
      <w:r>
        <w:t xml:space="preserve"> Including a study on the reduction of greenhouse gas emissions in India due to the phase</w:t>
      </w:r>
      <w:r>
        <w:noBreakHyphen/>
        <w:t>out of ODS under the Montreal Protocol, a study on sustainable technologies for new and retrofits of existing buildings and space cooling, a climate</w:t>
      </w:r>
      <w:r>
        <w:noBreakHyphen/>
        <w:t>responsive evaluation of local cooling and heating practices in rural India, and a guidebook on sustainable technologies for new and retrofitted cooling equipment and storage infrastructures in the cold chain sector.</w:t>
      </w:r>
    </w:p>
  </w:footnote>
  <w:footnote w:id="12">
    <w:p w14:paraId="25F8FE1B" w14:textId="77777777" w:rsidR="006B7793" w:rsidRPr="00FE3307" w:rsidRDefault="006B7793" w:rsidP="006B7793">
      <w:pPr>
        <w:pStyle w:val="FootnoteText"/>
      </w:pPr>
      <w:r w:rsidRPr="00FE3307">
        <w:rPr>
          <w:rStyle w:val="FootnoteReference"/>
        </w:rPr>
        <w:footnoteRef/>
      </w:r>
      <w:r w:rsidRPr="00FE3307">
        <w:t xml:space="preserve"> As per the letter of </w:t>
      </w:r>
      <w:r>
        <w:t>17 March 2025</w:t>
      </w:r>
      <w:r w:rsidRPr="00FE3307">
        <w:t xml:space="preserve"> from the Ministry of </w:t>
      </w:r>
      <w:r>
        <w:t>Environment</w:t>
      </w:r>
      <w:r w:rsidRPr="00FE3307">
        <w:t xml:space="preserve"> of </w:t>
      </w:r>
      <w:r>
        <w:t>Indonesia</w:t>
      </w:r>
      <w:r w:rsidRPr="00F362D2">
        <w:t xml:space="preserve"> to </w:t>
      </w:r>
      <w:r>
        <w:t>UNDP</w:t>
      </w:r>
      <w:r w:rsidRPr="00FE3307">
        <w:t>.</w:t>
      </w:r>
    </w:p>
  </w:footnote>
  <w:footnote w:id="13">
    <w:p w14:paraId="3155822E" w14:textId="77777777" w:rsidR="00950EC2" w:rsidRPr="00A24B9E" w:rsidRDefault="00950EC2" w:rsidP="00950EC2">
      <w:pPr>
        <w:pStyle w:val="FootnoteText"/>
        <w:rPr>
          <w:lang w:val="en-US"/>
        </w:rPr>
      </w:pPr>
      <w:r>
        <w:rPr>
          <w:rStyle w:val="FootnoteReference"/>
        </w:rPr>
        <w:footnoteRef/>
      </w:r>
      <w:r>
        <w:t xml:space="preserve"> Including e</w:t>
      </w:r>
      <w:r w:rsidRPr="00A24B9E">
        <w:t>lectronic leak detector</w:t>
      </w:r>
      <w:r>
        <w:t xml:space="preserve">s </w:t>
      </w:r>
      <w:r w:rsidRPr="00A24B9E">
        <w:t xml:space="preserve">for </w:t>
      </w:r>
      <w:r>
        <w:t xml:space="preserve">several refrigerants, </w:t>
      </w:r>
      <w:r w:rsidRPr="00A24B9E">
        <w:t>charging oil pump</w:t>
      </w:r>
      <w:r>
        <w:t>s</w:t>
      </w:r>
      <w:r w:rsidRPr="00A24B9E">
        <w:t>, portable nitrogen blowing equipment, torque wrench tool set</w:t>
      </w:r>
      <w:r>
        <w:t>s</w:t>
      </w:r>
      <w:r w:rsidRPr="00A24B9E">
        <w:t xml:space="preserve">, </w:t>
      </w:r>
      <w:r>
        <w:t>L</w:t>
      </w:r>
      <w:r w:rsidRPr="00A24B9E">
        <w:t>okring pliers, assembly jaw</w:t>
      </w:r>
      <w:r>
        <w:t>s, and</w:t>
      </w:r>
      <w:r w:rsidRPr="00A24B9E">
        <w:t xml:space="preserve"> connectors of different diameters</w:t>
      </w:r>
      <w:r>
        <w:t>.</w:t>
      </w:r>
    </w:p>
  </w:footnote>
  <w:footnote w:id="14">
    <w:p w14:paraId="386FE5F8" w14:textId="77777777" w:rsidR="00950EC2" w:rsidRPr="004F5E9E" w:rsidRDefault="00950EC2" w:rsidP="00950EC2">
      <w:pPr>
        <w:pStyle w:val="FootnoteText"/>
        <w:rPr>
          <w:lang w:val="en-US"/>
        </w:rPr>
      </w:pPr>
      <w:r>
        <w:rPr>
          <w:rStyle w:val="FootnoteReference"/>
        </w:rPr>
        <w:footnoteRef/>
      </w:r>
      <w:r>
        <w:t xml:space="preserve"> Table 2 of document UNEP/OzL.Pro/ExCom/74/34</w:t>
      </w:r>
    </w:p>
  </w:footnote>
  <w:footnote w:id="15">
    <w:p w14:paraId="66FEA5B0" w14:textId="77777777" w:rsidR="007628A9" w:rsidRPr="00A41043" w:rsidRDefault="007628A9" w:rsidP="007628A9">
      <w:pPr>
        <w:pStyle w:val="FootnoteText"/>
        <w:rPr>
          <w:rFonts w:asciiTheme="majorBidi" w:hAnsiTheme="majorBidi" w:cstheme="majorBidi"/>
        </w:rPr>
      </w:pPr>
      <w:r w:rsidRPr="00A41043">
        <w:rPr>
          <w:rStyle w:val="FootnoteReference"/>
        </w:rPr>
        <w:footnoteRef/>
      </w:r>
      <w:r w:rsidRPr="00A41043">
        <w:t xml:space="preserve"> </w:t>
      </w:r>
      <w:r w:rsidRPr="00A41043">
        <w:rPr>
          <w:rFonts w:asciiTheme="majorBidi" w:hAnsiTheme="majorBidi" w:cstheme="majorBidi"/>
        </w:rPr>
        <w:t xml:space="preserve">The supermarket would also purchase and install a 120-kW solar system at an estimated cost of US $58,500 to reduce overall indirect emissions from energy consumption. </w:t>
      </w:r>
    </w:p>
  </w:footnote>
  <w:footnote w:id="16">
    <w:p w14:paraId="52275197" w14:textId="77777777" w:rsidR="007628A9" w:rsidRPr="00A41043" w:rsidRDefault="007628A9" w:rsidP="007628A9">
      <w:pPr>
        <w:pStyle w:val="FootnoteText"/>
        <w:rPr>
          <w:rFonts w:asciiTheme="majorBidi" w:hAnsiTheme="majorBidi" w:cstheme="majorBidi"/>
        </w:rPr>
      </w:pPr>
      <w:r w:rsidRPr="00A41043">
        <w:rPr>
          <w:rStyle w:val="FootnoteReference"/>
          <w:rFonts w:asciiTheme="majorBidi" w:hAnsiTheme="majorBidi" w:cstheme="majorBidi"/>
        </w:rPr>
        <w:footnoteRef/>
      </w:r>
      <w:r w:rsidRPr="00A41043">
        <w:rPr>
          <w:rFonts w:asciiTheme="majorBidi" w:hAnsiTheme="majorBidi" w:cstheme="majorBidi"/>
        </w:rPr>
        <w:t xml:space="preserve"> Blanket approval decision</w:t>
      </w:r>
    </w:p>
  </w:footnote>
  <w:footnote w:id="17">
    <w:p w14:paraId="2131934D" w14:textId="77777777" w:rsidR="003F6E3E" w:rsidRPr="00164231" w:rsidRDefault="003F6E3E" w:rsidP="003F6E3E">
      <w:pPr>
        <w:pStyle w:val="FootnoteText"/>
      </w:pPr>
      <w:r>
        <w:rPr>
          <w:rStyle w:val="FootnoteReference"/>
        </w:rPr>
        <w:footnoteRef/>
      </w:r>
      <w:r>
        <w:t xml:space="preserve"> Stage III of the HPMP for Mexico was approved at the 95</w:t>
      </w:r>
      <w:r w:rsidRPr="004E61C5">
        <w:rPr>
          <w:vertAlign w:val="superscript"/>
        </w:rPr>
        <w:t>th</w:t>
      </w:r>
      <w:r>
        <w:t xml:space="preserve"> meeting.</w:t>
      </w:r>
    </w:p>
  </w:footnote>
  <w:footnote w:id="18">
    <w:p w14:paraId="05ECB28A" w14:textId="77777777" w:rsidR="003F6E3E" w:rsidRPr="00A04432" w:rsidRDefault="003F6E3E" w:rsidP="003F6E3E">
      <w:pPr>
        <w:pStyle w:val="FootnoteText"/>
        <w:rPr>
          <w:lang w:val="en-US"/>
        </w:rPr>
      </w:pPr>
      <w:r w:rsidRPr="00A04432">
        <w:rPr>
          <w:rStyle w:val="FootnoteReference"/>
        </w:rPr>
        <w:footnoteRef/>
      </w:r>
      <w:r w:rsidRPr="00A04432">
        <w:t xml:space="preserve"> </w:t>
      </w:r>
      <w:r w:rsidRPr="00A04432">
        <w:rPr>
          <w:lang w:val="en-US"/>
        </w:rPr>
        <w:t>Annex IX of UNEP/OzL.P</w:t>
      </w:r>
      <w:r>
        <w:rPr>
          <w:lang w:val="en-US"/>
        </w:rPr>
        <w:t>ro</w:t>
      </w:r>
      <w:r w:rsidRPr="00A04432">
        <w:rPr>
          <w:lang w:val="en-US"/>
        </w:rPr>
        <w:t>/ExCom/92/56</w:t>
      </w:r>
    </w:p>
  </w:footnote>
  <w:footnote w:id="19">
    <w:p w14:paraId="648A0922" w14:textId="77777777" w:rsidR="003F6E3E" w:rsidRPr="008440E7" w:rsidRDefault="003F6E3E" w:rsidP="003F6E3E">
      <w:pPr>
        <w:pStyle w:val="FootnoteText"/>
        <w:rPr>
          <w:lang w:val="en-US"/>
        </w:rPr>
      </w:pPr>
      <w:r>
        <w:rPr>
          <w:rStyle w:val="FootnoteReference"/>
        </w:rPr>
        <w:footnoteRef/>
      </w:r>
      <w:r>
        <w:t xml:space="preserve"> See </w:t>
      </w:r>
      <w:r>
        <w:rPr>
          <w:lang w:val="en-US"/>
        </w:rPr>
        <w:t xml:space="preserve">paragraph 5 of document UNEP/OzL.Pro/ExCom/95/66 for the explanation of HCFC consumption trend. </w:t>
      </w:r>
    </w:p>
  </w:footnote>
  <w:footnote w:id="20">
    <w:p w14:paraId="75F17165" w14:textId="77777777" w:rsidR="0090775E" w:rsidRDefault="0090775E" w:rsidP="0090775E">
      <w:pPr>
        <w:pStyle w:val="FootnoteText"/>
      </w:pPr>
      <w:r w:rsidRPr="005746E5">
        <w:rPr>
          <w:rStyle w:val="FootnoteReference"/>
        </w:rPr>
        <w:footnoteRef/>
      </w:r>
      <w:r>
        <w:t xml:space="preserve"> T</w:t>
      </w:r>
      <w:r w:rsidRPr="002B398F">
        <w:t>ons of refrigeration</w:t>
      </w:r>
    </w:p>
  </w:footnote>
  <w:footnote w:id="21">
    <w:p w14:paraId="77D1AD70" w14:textId="77777777" w:rsidR="002D7126" w:rsidRPr="0029626A" w:rsidRDefault="002D7126" w:rsidP="002D7126">
      <w:pPr>
        <w:pStyle w:val="FootnoteText"/>
      </w:pPr>
      <w:r>
        <w:rPr>
          <w:rStyle w:val="FootnoteReference"/>
        </w:rPr>
        <w:footnoteRef/>
      </w:r>
      <w:r>
        <w:t xml:space="preserve"> Paragraphs 72-80 of document UNEP/OzL.Pro/ExCom/95/20</w:t>
      </w:r>
    </w:p>
  </w:footnote>
  <w:footnote w:id="22">
    <w:p w14:paraId="41F79634" w14:textId="77777777" w:rsidR="002D7126" w:rsidRPr="007D53AD" w:rsidRDefault="002D7126" w:rsidP="002D7126">
      <w:pPr>
        <w:rPr>
          <w:sz w:val="20"/>
          <w:szCs w:val="20"/>
          <w:lang w:val="en-US"/>
        </w:rPr>
      </w:pPr>
      <w:r w:rsidRPr="007D53AD">
        <w:rPr>
          <w:rStyle w:val="FootnoteReference"/>
          <w:sz w:val="20"/>
          <w:szCs w:val="20"/>
        </w:rPr>
        <w:footnoteRef/>
      </w:r>
      <w:r w:rsidRPr="007D53AD">
        <w:rPr>
          <w:sz w:val="20"/>
          <w:szCs w:val="20"/>
        </w:rPr>
        <w:t xml:space="preserve"> The Hakathari programme is a voluntary energy efficiency labelling initiative. It applies to appliances such as air conditioners and domestic refrigerators and includes information on refrigerant type, ozone-depleting potential (ODP), and GWP. </w:t>
      </w:r>
      <w:r>
        <w:rPr>
          <w:sz w:val="20"/>
          <w:szCs w:val="20"/>
        </w:rPr>
        <w:t>It also</w:t>
      </w:r>
      <w:r w:rsidRPr="007D53AD">
        <w:rPr>
          <w:sz w:val="20"/>
          <w:szCs w:val="20"/>
        </w:rPr>
        <w:t xml:space="preserve"> sets minimum energy performance standards, with the aim of making the labels mandatory for all equipment importers by 2024, thereby promoting low-GWP refrigerants and energy-efficient technologies</w:t>
      </w:r>
      <w:r>
        <w:rPr>
          <w:sz w:val="20"/>
          <w:szCs w:val="20"/>
        </w:rPr>
        <w:t>.</w:t>
      </w:r>
    </w:p>
  </w:footnote>
  <w:footnote w:id="23">
    <w:p w14:paraId="524A0DC0" w14:textId="77777777" w:rsidR="002D7126" w:rsidRDefault="002D7126" w:rsidP="002D7126">
      <w:pPr>
        <w:pStyle w:val="FootnoteText"/>
      </w:pPr>
      <w:r>
        <w:rPr>
          <w:rStyle w:val="FootnoteReference"/>
        </w:rPr>
        <w:footnoteRef/>
      </w:r>
      <w:r>
        <w:t xml:space="preserve"> UNEP is also requesting funding for “additional emergency assistance</w:t>
      </w:r>
      <w:r w:rsidRPr="0069605C">
        <w:t xml:space="preserve"> for </w:t>
      </w:r>
      <w:r>
        <w:t>i</w:t>
      </w:r>
      <w:r w:rsidRPr="0069605C">
        <w:t xml:space="preserve">nstitutional </w:t>
      </w:r>
      <w:r>
        <w:t>s</w:t>
      </w:r>
      <w:r w:rsidRPr="0069605C">
        <w:t>trengthening</w:t>
      </w:r>
      <w:r>
        <w:t>” for the country as part of the UNEP’s work programme for 2025 (UNEP/OzL.Pro/ExCom/96/21).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7DF3D612" w:rsidR="00DC6A10" w:rsidRPr="0033525D" w:rsidRDefault="000A30B9">
    <w:fldSimple w:instr="DOCPROPERTY &quot;Document number&quot;  \* MERGEFORMAT">
      <w:r>
        <w:t>UNEP/OzL.Pro/ExCom/96/11</w:t>
      </w:r>
    </w:fldSimple>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572F1080" w:rsidR="00DC6A10" w:rsidRPr="0033525D" w:rsidRDefault="00D20CEF">
    <w:pPr>
      <w:jc w:val="right"/>
    </w:pPr>
    <w:fldSimple w:instr="DOCPROPERTY &quot;Document number&quot;  \* MERGEFORMAT">
      <w:r>
        <w:t>UNEP/OzL.Pro/ExCom/96/11</w:t>
      </w:r>
    </w:fldSimple>
  </w:p>
  <w:p w14:paraId="206883EF" w14:textId="04313E33" w:rsidR="00DC6A10" w:rsidRPr="0033525D" w:rsidRDefault="00DC6A10"/>
  <w:p w14:paraId="649A1F7E"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83044" w14:textId="77777777" w:rsidR="00DC6779" w:rsidRPr="0033525D" w:rsidRDefault="00DC6779">
    <w:fldSimple w:instr="DOCPROPERTY &quot;Document number&quot;  \* MERGEFORMAT">
      <w:r>
        <w:t>UNEP/OzL.Pro/ExCom/96/11</w:t>
      </w:r>
    </w:fldSimple>
  </w:p>
  <w:p w14:paraId="0E808795" w14:textId="7F191223" w:rsidR="00DC6779" w:rsidRPr="0033525D" w:rsidRDefault="00861189">
    <w:r>
      <w:t>Annex I</w:t>
    </w:r>
  </w:p>
  <w:p w14:paraId="73DE21AA" w14:textId="77777777" w:rsidR="00DC6779" w:rsidRPr="0033525D" w:rsidRDefault="00DC677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1A5F3" w14:textId="77777777" w:rsidR="00861189" w:rsidRPr="0033525D" w:rsidRDefault="00861189">
    <w:pPr>
      <w:jc w:val="right"/>
    </w:pPr>
    <w:fldSimple w:instr="DOCPROPERTY &quot;Document number&quot;  \* MERGEFORMAT">
      <w:r>
        <w:t>UNEP/OzL.Pro/ExCom/96/11</w:t>
      </w:r>
    </w:fldSimple>
  </w:p>
  <w:p w14:paraId="7078186B" w14:textId="77777777" w:rsidR="00861189" w:rsidRPr="0033525D" w:rsidRDefault="00861189" w:rsidP="00861189">
    <w:pPr>
      <w:jc w:val="right"/>
    </w:pPr>
    <w:r>
      <w:t>Annex I</w:t>
    </w:r>
  </w:p>
  <w:p w14:paraId="4A4DA31A" w14:textId="77777777" w:rsidR="00861189" w:rsidRPr="0033525D" w:rsidRDefault="008611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4334E" w14:textId="77777777" w:rsidR="00AE3453" w:rsidRPr="0033525D" w:rsidRDefault="00AE3453">
    <w:pPr>
      <w:jc w:val="right"/>
    </w:pPr>
    <w:fldSimple w:instr="DOCPROPERTY &quot;Document number&quot;  \* MERGEFORMAT">
      <w:r>
        <w:t>UNEP/OzL.Pro/ExCom/96/11</w:t>
      </w:r>
    </w:fldSimple>
  </w:p>
  <w:p w14:paraId="63F124CE" w14:textId="556CA18F" w:rsidR="00AE3453" w:rsidRPr="0033525D" w:rsidRDefault="00AE3453" w:rsidP="00861189">
    <w:pPr>
      <w:jc w:val="right"/>
    </w:pPr>
    <w:r>
      <w:t>Annex II</w:t>
    </w:r>
  </w:p>
  <w:p w14:paraId="351DDB23" w14:textId="77777777" w:rsidR="00AE3453" w:rsidRPr="0033525D" w:rsidRDefault="00AE345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951A0" w14:textId="77777777" w:rsidR="00BD6205" w:rsidRPr="0033525D" w:rsidRDefault="00BD6205">
    <w:pPr>
      <w:jc w:val="right"/>
    </w:pPr>
    <w:fldSimple w:instr="DOCPROPERTY &quot;Document number&quot;  \* MERGEFORMAT">
      <w:r>
        <w:t>UNEP/OzL.Pro/ExCom/96/11</w:t>
      </w:r>
    </w:fldSimple>
  </w:p>
  <w:p w14:paraId="1F9D216C" w14:textId="5784877E" w:rsidR="00BD6205" w:rsidRPr="0033525D" w:rsidRDefault="00BD6205" w:rsidP="00861189">
    <w:pPr>
      <w:jc w:val="right"/>
    </w:pPr>
    <w:r>
      <w:t>Annex I</w:t>
    </w:r>
    <w:r w:rsidR="00C93941">
      <w:t>II</w:t>
    </w:r>
  </w:p>
  <w:p w14:paraId="6A17EBD9" w14:textId="77777777" w:rsidR="00BD6205" w:rsidRPr="0033525D" w:rsidRDefault="00BD62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BE5786"/>
    <w:multiLevelType w:val="hybridMultilevel"/>
    <w:tmpl w:val="65504536"/>
    <w:lvl w:ilvl="0" w:tplc="91B694C2">
      <w:start w:val="1"/>
      <w:numFmt w:val="upperLetter"/>
      <w:lvlText w:val="%1."/>
      <w:lvlJc w:val="left"/>
      <w:pPr>
        <w:ind w:left="720" w:hanging="360"/>
      </w:pPr>
      <w:rPr>
        <w:rFonts w:hint="default"/>
        <w:b/>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FCC3A06"/>
    <w:multiLevelType w:val="hybridMultilevel"/>
    <w:tmpl w:val="B6BCD6F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5B4421A"/>
    <w:multiLevelType w:val="multilevel"/>
    <w:tmpl w:val="BAAE1E8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78848E2"/>
    <w:multiLevelType w:val="multilevel"/>
    <w:tmpl w:val="90CC590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EA52AAA"/>
    <w:multiLevelType w:val="multilevel"/>
    <w:tmpl w:val="DC5C7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8C0381"/>
    <w:multiLevelType w:val="multilevel"/>
    <w:tmpl w:val="4066F01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E631A8"/>
    <w:multiLevelType w:val="multilevel"/>
    <w:tmpl w:val="6DF6EB6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578972A4"/>
    <w:multiLevelType w:val="multilevel"/>
    <w:tmpl w:val="9ABA4778"/>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15:restartNumberingAfterBreak="0">
    <w:nsid w:val="73141EAA"/>
    <w:multiLevelType w:val="hybridMultilevel"/>
    <w:tmpl w:val="7E26F05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9"/>
  </w:num>
  <w:num w:numId="18" w16cid:durableId="559828470">
    <w:abstractNumId w:val="20"/>
  </w:num>
  <w:num w:numId="19" w16cid:durableId="1488010068">
    <w:abstractNumId w:val="24"/>
  </w:num>
  <w:num w:numId="20" w16cid:durableId="444007775">
    <w:abstractNumId w:val="17"/>
  </w:num>
  <w:num w:numId="21" w16cid:durableId="485976720">
    <w:abstractNumId w:val="16"/>
  </w:num>
  <w:num w:numId="22" w16cid:durableId="463038481">
    <w:abstractNumId w:val="14"/>
  </w:num>
  <w:num w:numId="23" w16cid:durableId="1145968672">
    <w:abstractNumId w:val="21"/>
  </w:num>
  <w:num w:numId="24" w16cid:durableId="208150556">
    <w:abstractNumId w:val="22"/>
  </w:num>
  <w:num w:numId="25" w16cid:durableId="1104300103">
    <w:abstractNumId w:val="18"/>
  </w:num>
  <w:num w:numId="26" w16cid:durableId="1370644064">
    <w:abstractNumId w:val="12"/>
  </w:num>
  <w:num w:numId="27" w16cid:durableId="739716681">
    <w:abstractNumId w:val="11"/>
  </w:num>
  <w:num w:numId="28" w16cid:durableId="695500159">
    <w:abstractNumId w:val="23"/>
  </w:num>
  <w:num w:numId="29" w16cid:durableId="17808514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133FD"/>
    <w:rsid w:val="0001504D"/>
    <w:rsid w:val="000211A9"/>
    <w:rsid w:val="00021238"/>
    <w:rsid w:val="00021333"/>
    <w:rsid w:val="00021CF3"/>
    <w:rsid w:val="00022071"/>
    <w:rsid w:val="00022B68"/>
    <w:rsid w:val="0003045B"/>
    <w:rsid w:val="00031260"/>
    <w:rsid w:val="00033EF6"/>
    <w:rsid w:val="0003681A"/>
    <w:rsid w:val="000372B7"/>
    <w:rsid w:val="00050F6E"/>
    <w:rsid w:val="00050FCA"/>
    <w:rsid w:val="0005355A"/>
    <w:rsid w:val="000553CE"/>
    <w:rsid w:val="00061EC2"/>
    <w:rsid w:val="00066CE8"/>
    <w:rsid w:val="00080ED0"/>
    <w:rsid w:val="00085B8F"/>
    <w:rsid w:val="00090481"/>
    <w:rsid w:val="000A30B9"/>
    <w:rsid w:val="000A3826"/>
    <w:rsid w:val="000A6C26"/>
    <w:rsid w:val="000B36C8"/>
    <w:rsid w:val="000B52AB"/>
    <w:rsid w:val="000C2501"/>
    <w:rsid w:val="000C6182"/>
    <w:rsid w:val="000D52A4"/>
    <w:rsid w:val="000D5BA9"/>
    <w:rsid w:val="000E07BC"/>
    <w:rsid w:val="000E2E21"/>
    <w:rsid w:val="000F1CD4"/>
    <w:rsid w:val="000F4103"/>
    <w:rsid w:val="000F70A7"/>
    <w:rsid w:val="000F7E42"/>
    <w:rsid w:val="00113CCA"/>
    <w:rsid w:val="00122F25"/>
    <w:rsid w:val="00125D38"/>
    <w:rsid w:val="00126F4F"/>
    <w:rsid w:val="00135980"/>
    <w:rsid w:val="0013786F"/>
    <w:rsid w:val="001420D5"/>
    <w:rsid w:val="00142141"/>
    <w:rsid w:val="001539CB"/>
    <w:rsid w:val="00154FF1"/>
    <w:rsid w:val="001564CB"/>
    <w:rsid w:val="0016123A"/>
    <w:rsid w:val="00164719"/>
    <w:rsid w:val="00166FC4"/>
    <w:rsid w:val="001677AC"/>
    <w:rsid w:val="00170687"/>
    <w:rsid w:val="00174993"/>
    <w:rsid w:val="00176027"/>
    <w:rsid w:val="00176B46"/>
    <w:rsid w:val="001804EA"/>
    <w:rsid w:val="00190A61"/>
    <w:rsid w:val="001940A8"/>
    <w:rsid w:val="00197179"/>
    <w:rsid w:val="001A2215"/>
    <w:rsid w:val="001A3342"/>
    <w:rsid w:val="001A3E3D"/>
    <w:rsid w:val="001A7049"/>
    <w:rsid w:val="001B1E40"/>
    <w:rsid w:val="001B5515"/>
    <w:rsid w:val="001B5D19"/>
    <w:rsid w:val="001C34E2"/>
    <w:rsid w:val="001C764E"/>
    <w:rsid w:val="001C78F5"/>
    <w:rsid w:val="001E1052"/>
    <w:rsid w:val="001E139F"/>
    <w:rsid w:val="001E21B1"/>
    <w:rsid w:val="001E2F93"/>
    <w:rsid w:val="001E3B0B"/>
    <w:rsid w:val="001E4554"/>
    <w:rsid w:val="001E61E5"/>
    <w:rsid w:val="001F2159"/>
    <w:rsid w:val="001F53FD"/>
    <w:rsid w:val="001F7614"/>
    <w:rsid w:val="00206ADB"/>
    <w:rsid w:val="00210B8B"/>
    <w:rsid w:val="0021194A"/>
    <w:rsid w:val="002136CB"/>
    <w:rsid w:val="00214863"/>
    <w:rsid w:val="002156B4"/>
    <w:rsid w:val="00224FCD"/>
    <w:rsid w:val="0023132A"/>
    <w:rsid w:val="0024584F"/>
    <w:rsid w:val="00253222"/>
    <w:rsid w:val="00260CF3"/>
    <w:rsid w:val="00261C13"/>
    <w:rsid w:val="00261CE0"/>
    <w:rsid w:val="00261F9B"/>
    <w:rsid w:val="002620A4"/>
    <w:rsid w:val="0026229E"/>
    <w:rsid w:val="00262847"/>
    <w:rsid w:val="0027224F"/>
    <w:rsid w:val="00281BB2"/>
    <w:rsid w:val="00282C48"/>
    <w:rsid w:val="00287554"/>
    <w:rsid w:val="00292557"/>
    <w:rsid w:val="002A03C3"/>
    <w:rsid w:val="002B254E"/>
    <w:rsid w:val="002B4CE8"/>
    <w:rsid w:val="002B72E9"/>
    <w:rsid w:val="002C53E8"/>
    <w:rsid w:val="002C7998"/>
    <w:rsid w:val="002D7126"/>
    <w:rsid w:val="002F1E53"/>
    <w:rsid w:val="002F2CAA"/>
    <w:rsid w:val="002F5E8C"/>
    <w:rsid w:val="002F7ADB"/>
    <w:rsid w:val="0030052C"/>
    <w:rsid w:val="00310590"/>
    <w:rsid w:val="00311E25"/>
    <w:rsid w:val="00313D6C"/>
    <w:rsid w:val="00322180"/>
    <w:rsid w:val="003306E1"/>
    <w:rsid w:val="003320E4"/>
    <w:rsid w:val="00332272"/>
    <w:rsid w:val="0033525D"/>
    <w:rsid w:val="003414F3"/>
    <w:rsid w:val="0035065B"/>
    <w:rsid w:val="00354D03"/>
    <w:rsid w:val="00355F14"/>
    <w:rsid w:val="0035613E"/>
    <w:rsid w:val="0035725F"/>
    <w:rsid w:val="00362B20"/>
    <w:rsid w:val="00363EE9"/>
    <w:rsid w:val="00371252"/>
    <w:rsid w:val="00376128"/>
    <w:rsid w:val="0037742E"/>
    <w:rsid w:val="00377D56"/>
    <w:rsid w:val="0038245A"/>
    <w:rsid w:val="003840E6"/>
    <w:rsid w:val="00385CFC"/>
    <w:rsid w:val="0039337A"/>
    <w:rsid w:val="00394535"/>
    <w:rsid w:val="00395443"/>
    <w:rsid w:val="0039764E"/>
    <w:rsid w:val="003A3189"/>
    <w:rsid w:val="003A3CA7"/>
    <w:rsid w:val="003B33BD"/>
    <w:rsid w:val="003B569D"/>
    <w:rsid w:val="003C07BD"/>
    <w:rsid w:val="003C3C0E"/>
    <w:rsid w:val="003D2F03"/>
    <w:rsid w:val="003D42A6"/>
    <w:rsid w:val="003D4F21"/>
    <w:rsid w:val="003D4FAC"/>
    <w:rsid w:val="003E1885"/>
    <w:rsid w:val="003E7906"/>
    <w:rsid w:val="003F000F"/>
    <w:rsid w:val="003F3C50"/>
    <w:rsid w:val="003F5F3A"/>
    <w:rsid w:val="003F6E3E"/>
    <w:rsid w:val="00406202"/>
    <w:rsid w:val="00406A6A"/>
    <w:rsid w:val="00406B22"/>
    <w:rsid w:val="00407147"/>
    <w:rsid w:val="004078FA"/>
    <w:rsid w:val="00426460"/>
    <w:rsid w:val="00430B25"/>
    <w:rsid w:val="00431E08"/>
    <w:rsid w:val="004328A7"/>
    <w:rsid w:val="00434C74"/>
    <w:rsid w:val="00442BD9"/>
    <w:rsid w:val="00453362"/>
    <w:rsid w:val="00456EB4"/>
    <w:rsid w:val="00457827"/>
    <w:rsid w:val="004620AA"/>
    <w:rsid w:val="00463505"/>
    <w:rsid w:val="00465404"/>
    <w:rsid w:val="004718F3"/>
    <w:rsid w:val="00473B75"/>
    <w:rsid w:val="004748A4"/>
    <w:rsid w:val="00475040"/>
    <w:rsid w:val="00476BE4"/>
    <w:rsid w:val="004810D0"/>
    <w:rsid w:val="00481237"/>
    <w:rsid w:val="004825BA"/>
    <w:rsid w:val="0048662E"/>
    <w:rsid w:val="00490C06"/>
    <w:rsid w:val="00493D40"/>
    <w:rsid w:val="00493EE3"/>
    <w:rsid w:val="004967B6"/>
    <w:rsid w:val="004A23DE"/>
    <w:rsid w:val="004A504B"/>
    <w:rsid w:val="004A5450"/>
    <w:rsid w:val="004A6911"/>
    <w:rsid w:val="004A7A62"/>
    <w:rsid w:val="004B1DD1"/>
    <w:rsid w:val="004B3652"/>
    <w:rsid w:val="004B54E0"/>
    <w:rsid w:val="004B7384"/>
    <w:rsid w:val="004C4269"/>
    <w:rsid w:val="004C61AD"/>
    <w:rsid w:val="004D6236"/>
    <w:rsid w:val="004D7F90"/>
    <w:rsid w:val="004E4DBB"/>
    <w:rsid w:val="004E4E41"/>
    <w:rsid w:val="004E73DB"/>
    <w:rsid w:val="004E7F9C"/>
    <w:rsid w:val="004F03D3"/>
    <w:rsid w:val="004F3493"/>
    <w:rsid w:val="004F48FC"/>
    <w:rsid w:val="004F5143"/>
    <w:rsid w:val="00512B09"/>
    <w:rsid w:val="00515B7E"/>
    <w:rsid w:val="00520E98"/>
    <w:rsid w:val="005220ED"/>
    <w:rsid w:val="00522CBC"/>
    <w:rsid w:val="00526866"/>
    <w:rsid w:val="00533796"/>
    <w:rsid w:val="00534114"/>
    <w:rsid w:val="0053644D"/>
    <w:rsid w:val="00537343"/>
    <w:rsid w:val="00542E05"/>
    <w:rsid w:val="00543A70"/>
    <w:rsid w:val="00543E11"/>
    <w:rsid w:val="005507AD"/>
    <w:rsid w:val="005516F3"/>
    <w:rsid w:val="00555D75"/>
    <w:rsid w:val="00560DF0"/>
    <w:rsid w:val="0056759C"/>
    <w:rsid w:val="005722B4"/>
    <w:rsid w:val="005762A0"/>
    <w:rsid w:val="0058263D"/>
    <w:rsid w:val="00592CE4"/>
    <w:rsid w:val="0059513E"/>
    <w:rsid w:val="005968BA"/>
    <w:rsid w:val="005A4437"/>
    <w:rsid w:val="005A6AA4"/>
    <w:rsid w:val="005A6D9F"/>
    <w:rsid w:val="005B48FF"/>
    <w:rsid w:val="005B4C17"/>
    <w:rsid w:val="005C1E32"/>
    <w:rsid w:val="005C20D1"/>
    <w:rsid w:val="005C4399"/>
    <w:rsid w:val="005C670D"/>
    <w:rsid w:val="005D363F"/>
    <w:rsid w:val="005F5031"/>
    <w:rsid w:val="00604C15"/>
    <w:rsid w:val="006158D5"/>
    <w:rsid w:val="00625D83"/>
    <w:rsid w:val="006444EC"/>
    <w:rsid w:val="00644E5D"/>
    <w:rsid w:val="00651984"/>
    <w:rsid w:val="006623E7"/>
    <w:rsid w:val="00662B80"/>
    <w:rsid w:val="0066768F"/>
    <w:rsid w:val="00670F6C"/>
    <w:rsid w:val="00676E58"/>
    <w:rsid w:val="00677A2B"/>
    <w:rsid w:val="00680DE9"/>
    <w:rsid w:val="006852C7"/>
    <w:rsid w:val="006852CE"/>
    <w:rsid w:val="00686077"/>
    <w:rsid w:val="00692D14"/>
    <w:rsid w:val="006A0FCF"/>
    <w:rsid w:val="006A7A3B"/>
    <w:rsid w:val="006B4F6F"/>
    <w:rsid w:val="006B65C7"/>
    <w:rsid w:val="006B6821"/>
    <w:rsid w:val="006B7793"/>
    <w:rsid w:val="006C1727"/>
    <w:rsid w:val="006C32FD"/>
    <w:rsid w:val="006C39CE"/>
    <w:rsid w:val="006C5474"/>
    <w:rsid w:val="006D0FCC"/>
    <w:rsid w:val="006D21F5"/>
    <w:rsid w:val="006D3089"/>
    <w:rsid w:val="006E126D"/>
    <w:rsid w:val="006E1FC3"/>
    <w:rsid w:val="00704CE9"/>
    <w:rsid w:val="0070616B"/>
    <w:rsid w:val="00706295"/>
    <w:rsid w:val="007065D6"/>
    <w:rsid w:val="00706FDA"/>
    <w:rsid w:val="00711F9A"/>
    <w:rsid w:val="00713810"/>
    <w:rsid w:val="007303A5"/>
    <w:rsid w:val="00730B3E"/>
    <w:rsid w:val="0073420B"/>
    <w:rsid w:val="00736367"/>
    <w:rsid w:val="007371F3"/>
    <w:rsid w:val="0074760E"/>
    <w:rsid w:val="007548C4"/>
    <w:rsid w:val="00754ABA"/>
    <w:rsid w:val="00756320"/>
    <w:rsid w:val="00760CB2"/>
    <w:rsid w:val="007624A2"/>
    <w:rsid w:val="007628A9"/>
    <w:rsid w:val="00771DF4"/>
    <w:rsid w:val="00782B0D"/>
    <w:rsid w:val="0078780E"/>
    <w:rsid w:val="00794D51"/>
    <w:rsid w:val="0079781A"/>
    <w:rsid w:val="007A14B1"/>
    <w:rsid w:val="007A1546"/>
    <w:rsid w:val="007A228C"/>
    <w:rsid w:val="007A368E"/>
    <w:rsid w:val="007A4382"/>
    <w:rsid w:val="007A5868"/>
    <w:rsid w:val="007A7AFA"/>
    <w:rsid w:val="007B04CE"/>
    <w:rsid w:val="007B1200"/>
    <w:rsid w:val="007B2497"/>
    <w:rsid w:val="007B27C6"/>
    <w:rsid w:val="007B62C4"/>
    <w:rsid w:val="007B6871"/>
    <w:rsid w:val="007B6FB9"/>
    <w:rsid w:val="007B7A2F"/>
    <w:rsid w:val="007C2B69"/>
    <w:rsid w:val="007C32EE"/>
    <w:rsid w:val="007C3D33"/>
    <w:rsid w:val="007D294A"/>
    <w:rsid w:val="007D47D2"/>
    <w:rsid w:val="007D6EC0"/>
    <w:rsid w:val="007D7E1D"/>
    <w:rsid w:val="007E25B8"/>
    <w:rsid w:val="007E4872"/>
    <w:rsid w:val="007E503C"/>
    <w:rsid w:val="007F0EE8"/>
    <w:rsid w:val="0080345C"/>
    <w:rsid w:val="00810F27"/>
    <w:rsid w:val="0081528F"/>
    <w:rsid w:val="0082522F"/>
    <w:rsid w:val="0082615C"/>
    <w:rsid w:val="00831979"/>
    <w:rsid w:val="00851352"/>
    <w:rsid w:val="00856942"/>
    <w:rsid w:val="00857077"/>
    <w:rsid w:val="00861189"/>
    <w:rsid w:val="00861F3C"/>
    <w:rsid w:val="00862EF6"/>
    <w:rsid w:val="00863230"/>
    <w:rsid w:val="00865BD0"/>
    <w:rsid w:val="008717D8"/>
    <w:rsid w:val="0087215C"/>
    <w:rsid w:val="00873491"/>
    <w:rsid w:val="00875D25"/>
    <w:rsid w:val="00880E35"/>
    <w:rsid w:val="008875FE"/>
    <w:rsid w:val="00887F8E"/>
    <w:rsid w:val="00891AD1"/>
    <w:rsid w:val="00896234"/>
    <w:rsid w:val="00897E43"/>
    <w:rsid w:val="008C209D"/>
    <w:rsid w:val="008C222B"/>
    <w:rsid w:val="008C5154"/>
    <w:rsid w:val="008C5738"/>
    <w:rsid w:val="008C7EAD"/>
    <w:rsid w:val="008D0CFE"/>
    <w:rsid w:val="008D6152"/>
    <w:rsid w:val="008D71C7"/>
    <w:rsid w:val="008E50B0"/>
    <w:rsid w:val="008E7BA9"/>
    <w:rsid w:val="008F0F81"/>
    <w:rsid w:val="008F27BF"/>
    <w:rsid w:val="008F2E64"/>
    <w:rsid w:val="00900FEB"/>
    <w:rsid w:val="0090775E"/>
    <w:rsid w:val="009142EC"/>
    <w:rsid w:val="009145E4"/>
    <w:rsid w:val="009154C3"/>
    <w:rsid w:val="00923540"/>
    <w:rsid w:val="00924700"/>
    <w:rsid w:val="00926767"/>
    <w:rsid w:val="009274EA"/>
    <w:rsid w:val="00927FA6"/>
    <w:rsid w:val="00930ACB"/>
    <w:rsid w:val="009361D5"/>
    <w:rsid w:val="009428A4"/>
    <w:rsid w:val="00950EC2"/>
    <w:rsid w:val="00954332"/>
    <w:rsid w:val="00957E6D"/>
    <w:rsid w:val="009603BA"/>
    <w:rsid w:val="00964DF4"/>
    <w:rsid w:val="009659F4"/>
    <w:rsid w:val="009700B8"/>
    <w:rsid w:val="00970D60"/>
    <w:rsid w:val="009874D0"/>
    <w:rsid w:val="0099043C"/>
    <w:rsid w:val="0099390E"/>
    <w:rsid w:val="009960E5"/>
    <w:rsid w:val="009A7ADC"/>
    <w:rsid w:val="009B0D30"/>
    <w:rsid w:val="009C19B7"/>
    <w:rsid w:val="009C4636"/>
    <w:rsid w:val="009C5A95"/>
    <w:rsid w:val="009C5ABB"/>
    <w:rsid w:val="009D0BEF"/>
    <w:rsid w:val="009D5D79"/>
    <w:rsid w:val="009D7C51"/>
    <w:rsid w:val="009E053A"/>
    <w:rsid w:val="009E05FA"/>
    <w:rsid w:val="009E196C"/>
    <w:rsid w:val="009E2EB0"/>
    <w:rsid w:val="009E6A0A"/>
    <w:rsid w:val="009F1217"/>
    <w:rsid w:val="009F36BF"/>
    <w:rsid w:val="00A111B6"/>
    <w:rsid w:val="00A1487B"/>
    <w:rsid w:val="00A24A18"/>
    <w:rsid w:val="00A26D27"/>
    <w:rsid w:val="00A343E6"/>
    <w:rsid w:val="00A376EE"/>
    <w:rsid w:val="00A423DD"/>
    <w:rsid w:val="00A42A99"/>
    <w:rsid w:val="00A5151A"/>
    <w:rsid w:val="00A56A57"/>
    <w:rsid w:val="00A570FF"/>
    <w:rsid w:val="00A57E0A"/>
    <w:rsid w:val="00A77919"/>
    <w:rsid w:val="00A823F6"/>
    <w:rsid w:val="00A85193"/>
    <w:rsid w:val="00A8719E"/>
    <w:rsid w:val="00AA0A89"/>
    <w:rsid w:val="00AA5368"/>
    <w:rsid w:val="00AA6429"/>
    <w:rsid w:val="00AC01AA"/>
    <w:rsid w:val="00AC0318"/>
    <w:rsid w:val="00AC18E1"/>
    <w:rsid w:val="00AC3EE9"/>
    <w:rsid w:val="00AC4F72"/>
    <w:rsid w:val="00AC5041"/>
    <w:rsid w:val="00AD16A8"/>
    <w:rsid w:val="00AD271C"/>
    <w:rsid w:val="00AE0FEA"/>
    <w:rsid w:val="00AE3453"/>
    <w:rsid w:val="00AE3A61"/>
    <w:rsid w:val="00AE482E"/>
    <w:rsid w:val="00AF1B39"/>
    <w:rsid w:val="00AF741A"/>
    <w:rsid w:val="00AF7F05"/>
    <w:rsid w:val="00B01ADB"/>
    <w:rsid w:val="00B02CE7"/>
    <w:rsid w:val="00B04161"/>
    <w:rsid w:val="00B056F9"/>
    <w:rsid w:val="00B11E3D"/>
    <w:rsid w:val="00B14D2C"/>
    <w:rsid w:val="00B17E82"/>
    <w:rsid w:val="00B41B2B"/>
    <w:rsid w:val="00B4575A"/>
    <w:rsid w:val="00B46D00"/>
    <w:rsid w:val="00B51D38"/>
    <w:rsid w:val="00B55562"/>
    <w:rsid w:val="00B575BA"/>
    <w:rsid w:val="00B6482C"/>
    <w:rsid w:val="00B6659E"/>
    <w:rsid w:val="00B71608"/>
    <w:rsid w:val="00B76429"/>
    <w:rsid w:val="00B811F5"/>
    <w:rsid w:val="00B827AF"/>
    <w:rsid w:val="00B83026"/>
    <w:rsid w:val="00B86471"/>
    <w:rsid w:val="00B872EC"/>
    <w:rsid w:val="00B91B22"/>
    <w:rsid w:val="00B956D4"/>
    <w:rsid w:val="00B95E7B"/>
    <w:rsid w:val="00B96082"/>
    <w:rsid w:val="00B96395"/>
    <w:rsid w:val="00B97446"/>
    <w:rsid w:val="00BA7432"/>
    <w:rsid w:val="00BB2764"/>
    <w:rsid w:val="00BB725A"/>
    <w:rsid w:val="00BC0D7B"/>
    <w:rsid w:val="00BC1AA0"/>
    <w:rsid w:val="00BC2495"/>
    <w:rsid w:val="00BC314A"/>
    <w:rsid w:val="00BC6D6E"/>
    <w:rsid w:val="00BC7EB9"/>
    <w:rsid w:val="00BD2643"/>
    <w:rsid w:val="00BD56B1"/>
    <w:rsid w:val="00BD6205"/>
    <w:rsid w:val="00BD6558"/>
    <w:rsid w:val="00BE0556"/>
    <w:rsid w:val="00BF2AD7"/>
    <w:rsid w:val="00BF2F76"/>
    <w:rsid w:val="00BF3022"/>
    <w:rsid w:val="00BF3214"/>
    <w:rsid w:val="00BF4672"/>
    <w:rsid w:val="00BF5573"/>
    <w:rsid w:val="00C06A86"/>
    <w:rsid w:val="00C125D4"/>
    <w:rsid w:val="00C15867"/>
    <w:rsid w:val="00C22398"/>
    <w:rsid w:val="00C2296D"/>
    <w:rsid w:val="00C23155"/>
    <w:rsid w:val="00C25615"/>
    <w:rsid w:val="00C40C41"/>
    <w:rsid w:val="00C44CB3"/>
    <w:rsid w:val="00C45551"/>
    <w:rsid w:val="00C45885"/>
    <w:rsid w:val="00C50F22"/>
    <w:rsid w:val="00C536DC"/>
    <w:rsid w:val="00C57971"/>
    <w:rsid w:val="00C628DA"/>
    <w:rsid w:val="00C65BD7"/>
    <w:rsid w:val="00C75A49"/>
    <w:rsid w:val="00C76BA4"/>
    <w:rsid w:val="00C77C4A"/>
    <w:rsid w:val="00C83A48"/>
    <w:rsid w:val="00C85865"/>
    <w:rsid w:val="00C85E85"/>
    <w:rsid w:val="00C926C8"/>
    <w:rsid w:val="00C93941"/>
    <w:rsid w:val="00C93AE5"/>
    <w:rsid w:val="00C961E4"/>
    <w:rsid w:val="00C976F4"/>
    <w:rsid w:val="00CA279E"/>
    <w:rsid w:val="00CA2EAE"/>
    <w:rsid w:val="00CA4AC1"/>
    <w:rsid w:val="00CA4C59"/>
    <w:rsid w:val="00CA59FB"/>
    <w:rsid w:val="00CB0316"/>
    <w:rsid w:val="00CB0B11"/>
    <w:rsid w:val="00CB1DBA"/>
    <w:rsid w:val="00CB426A"/>
    <w:rsid w:val="00CB5354"/>
    <w:rsid w:val="00CB7DF1"/>
    <w:rsid w:val="00CC3C9E"/>
    <w:rsid w:val="00CC6A14"/>
    <w:rsid w:val="00CC70A3"/>
    <w:rsid w:val="00CD088A"/>
    <w:rsid w:val="00CD4442"/>
    <w:rsid w:val="00CD53C3"/>
    <w:rsid w:val="00CD574E"/>
    <w:rsid w:val="00CE4C22"/>
    <w:rsid w:val="00CE76E5"/>
    <w:rsid w:val="00CF41EC"/>
    <w:rsid w:val="00CF4B68"/>
    <w:rsid w:val="00CF5D04"/>
    <w:rsid w:val="00CF7885"/>
    <w:rsid w:val="00D01C0D"/>
    <w:rsid w:val="00D04DE4"/>
    <w:rsid w:val="00D063F1"/>
    <w:rsid w:val="00D11735"/>
    <w:rsid w:val="00D11A63"/>
    <w:rsid w:val="00D14F22"/>
    <w:rsid w:val="00D16959"/>
    <w:rsid w:val="00D17E08"/>
    <w:rsid w:val="00D20CEF"/>
    <w:rsid w:val="00D24003"/>
    <w:rsid w:val="00D37494"/>
    <w:rsid w:val="00D4741C"/>
    <w:rsid w:val="00D57918"/>
    <w:rsid w:val="00D66C1C"/>
    <w:rsid w:val="00D73DC6"/>
    <w:rsid w:val="00D74C1A"/>
    <w:rsid w:val="00D754C1"/>
    <w:rsid w:val="00D75A4D"/>
    <w:rsid w:val="00D77393"/>
    <w:rsid w:val="00D77A35"/>
    <w:rsid w:val="00D81B3E"/>
    <w:rsid w:val="00D82B79"/>
    <w:rsid w:val="00D90C70"/>
    <w:rsid w:val="00D90E49"/>
    <w:rsid w:val="00D94149"/>
    <w:rsid w:val="00D96ADE"/>
    <w:rsid w:val="00DA0CE2"/>
    <w:rsid w:val="00DA2387"/>
    <w:rsid w:val="00DC6779"/>
    <w:rsid w:val="00DC6A10"/>
    <w:rsid w:val="00DE657E"/>
    <w:rsid w:val="00DE7FB0"/>
    <w:rsid w:val="00DF425A"/>
    <w:rsid w:val="00DF4704"/>
    <w:rsid w:val="00E024AA"/>
    <w:rsid w:val="00E15C77"/>
    <w:rsid w:val="00E1693E"/>
    <w:rsid w:val="00E2193B"/>
    <w:rsid w:val="00E250F1"/>
    <w:rsid w:val="00E27BE9"/>
    <w:rsid w:val="00E35103"/>
    <w:rsid w:val="00E3550D"/>
    <w:rsid w:val="00E50F0D"/>
    <w:rsid w:val="00E52838"/>
    <w:rsid w:val="00E564D9"/>
    <w:rsid w:val="00E614E0"/>
    <w:rsid w:val="00E70CB0"/>
    <w:rsid w:val="00E71F30"/>
    <w:rsid w:val="00E73F7F"/>
    <w:rsid w:val="00E753E8"/>
    <w:rsid w:val="00E75469"/>
    <w:rsid w:val="00E80C3E"/>
    <w:rsid w:val="00E85409"/>
    <w:rsid w:val="00E86C15"/>
    <w:rsid w:val="00E9141F"/>
    <w:rsid w:val="00E9339B"/>
    <w:rsid w:val="00E94265"/>
    <w:rsid w:val="00E9775A"/>
    <w:rsid w:val="00EA2811"/>
    <w:rsid w:val="00EA429F"/>
    <w:rsid w:val="00EA43B3"/>
    <w:rsid w:val="00EA4F9E"/>
    <w:rsid w:val="00EA5AE2"/>
    <w:rsid w:val="00EA63CA"/>
    <w:rsid w:val="00EA6A63"/>
    <w:rsid w:val="00EA6D3B"/>
    <w:rsid w:val="00EA797E"/>
    <w:rsid w:val="00EB00AD"/>
    <w:rsid w:val="00EB136C"/>
    <w:rsid w:val="00EB480E"/>
    <w:rsid w:val="00EB5EC6"/>
    <w:rsid w:val="00EB6BD5"/>
    <w:rsid w:val="00EB7295"/>
    <w:rsid w:val="00EB7FC9"/>
    <w:rsid w:val="00EC6EB7"/>
    <w:rsid w:val="00ED27E8"/>
    <w:rsid w:val="00ED7137"/>
    <w:rsid w:val="00EE2FA2"/>
    <w:rsid w:val="00EF06EA"/>
    <w:rsid w:val="00F057A7"/>
    <w:rsid w:val="00F07604"/>
    <w:rsid w:val="00F10452"/>
    <w:rsid w:val="00F107A2"/>
    <w:rsid w:val="00F12EA3"/>
    <w:rsid w:val="00F13DDC"/>
    <w:rsid w:val="00F21088"/>
    <w:rsid w:val="00F24400"/>
    <w:rsid w:val="00F24E14"/>
    <w:rsid w:val="00F326BF"/>
    <w:rsid w:val="00F327E7"/>
    <w:rsid w:val="00F34A57"/>
    <w:rsid w:val="00F35746"/>
    <w:rsid w:val="00F42E7F"/>
    <w:rsid w:val="00F43592"/>
    <w:rsid w:val="00F447C7"/>
    <w:rsid w:val="00F44B9C"/>
    <w:rsid w:val="00F459B4"/>
    <w:rsid w:val="00F5211B"/>
    <w:rsid w:val="00F554A9"/>
    <w:rsid w:val="00F70EC5"/>
    <w:rsid w:val="00F716FD"/>
    <w:rsid w:val="00F7196C"/>
    <w:rsid w:val="00F77CDD"/>
    <w:rsid w:val="00F80355"/>
    <w:rsid w:val="00F87C43"/>
    <w:rsid w:val="00F9264F"/>
    <w:rsid w:val="00FA5722"/>
    <w:rsid w:val="00FB0C81"/>
    <w:rsid w:val="00FB2BD7"/>
    <w:rsid w:val="00FB365A"/>
    <w:rsid w:val="00FB4637"/>
    <w:rsid w:val="00FB6AA1"/>
    <w:rsid w:val="00FB770B"/>
    <w:rsid w:val="00FC2200"/>
    <w:rsid w:val="00FC2540"/>
    <w:rsid w:val="00FD3CF9"/>
    <w:rsid w:val="00FE5706"/>
    <w:rsid w:val="00FE6CEA"/>
    <w:rsid w:val="00FF0204"/>
    <w:rsid w:val="00FF3AED"/>
    <w:rsid w:val="00FF7378"/>
    <w:rsid w:val="32AF1D06"/>
    <w:rsid w:val="5D4C81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111C62B2-6BCD-45C8-B2F2-DD6D54193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Geneva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note TESI"/>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99043C"/>
    <w:pPr>
      <w:ind w:left="720"/>
      <w:contextualSpacing/>
    </w:pPr>
  </w:style>
  <w:style w:type="paragraph" w:customStyle="1" w:styleId="BVIfnrChar">
    <w:name w:val="BVI fnr Char"/>
    <w:aliases w:val="BVI fnr Car Car Char,BVI fnr Car Char,BVI fnr Car Car Car Car Char,4_G Char Char"/>
    <w:basedOn w:val="Normal"/>
    <w:link w:val="FootnoteReference"/>
    <w:uiPriority w:val="99"/>
    <w:rsid w:val="004A7A62"/>
    <w:pPr>
      <w:spacing w:after="160" w:line="240" w:lineRule="exact"/>
      <w:jc w:val="lef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61F9B"/>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82615C"/>
    <w:rPr>
      <w:sz w:val="22"/>
      <w:szCs w:val="22"/>
      <w:lang w:val="en-CA"/>
    </w:rPr>
  </w:style>
  <w:style w:type="paragraph" w:customStyle="1" w:styleId="a--">
    <w:name w:val="a-(-)"/>
    <w:basedOn w:val="Normal"/>
    <w:rsid w:val="0082615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48123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0569">
      <w:bodyDiv w:val="1"/>
      <w:marLeft w:val="0"/>
      <w:marRight w:val="0"/>
      <w:marTop w:val="0"/>
      <w:marBottom w:val="0"/>
      <w:divBdr>
        <w:top w:val="none" w:sz="0" w:space="0" w:color="auto"/>
        <w:left w:val="none" w:sz="0" w:space="0" w:color="auto"/>
        <w:bottom w:val="none" w:sz="0" w:space="0" w:color="auto"/>
        <w:right w:val="none" w:sz="0" w:space="0" w:color="auto"/>
      </w:divBdr>
      <w:divsChild>
        <w:div w:id="1060441494">
          <w:marLeft w:val="0"/>
          <w:marRight w:val="0"/>
          <w:marTop w:val="0"/>
          <w:marBottom w:val="0"/>
          <w:divBdr>
            <w:top w:val="none" w:sz="0" w:space="0" w:color="auto"/>
            <w:left w:val="none" w:sz="0" w:space="0" w:color="auto"/>
            <w:bottom w:val="none" w:sz="0" w:space="0" w:color="auto"/>
            <w:right w:val="none" w:sz="0" w:space="0" w:color="auto"/>
          </w:divBdr>
          <w:divsChild>
            <w:div w:id="1284270054">
              <w:marLeft w:val="0"/>
              <w:marRight w:val="0"/>
              <w:marTop w:val="0"/>
              <w:marBottom w:val="0"/>
              <w:divBdr>
                <w:top w:val="none" w:sz="0" w:space="0" w:color="auto"/>
                <w:left w:val="none" w:sz="0" w:space="0" w:color="auto"/>
                <w:bottom w:val="none" w:sz="0" w:space="0" w:color="auto"/>
                <w:right w:val="none" w:sz="0" w:space="0" w:color="auto"/>
              </w:divBdr>
            </w:div>
            <w:div w:id="101534265">
              <w:marLeft w:val="0"/>
              <w:marRight w:val="0"/>
              <w:marTop w:val="0"/>
              <w:marBottom w:val="0"/>
              <w:divBdr>
                <w:top w:val="none" w:sz="0" w:space="0" w:color="auto"/>
                <w:left w:val="none" w:sz="0" w:space="0" w:color="auto"/>
                <w:bottom w:val="none" w:sz="0" w:space="0" w:color="auto"/>
                <w:right w:val="none" w:sz="0" w:space="0" w:color="auto"/>
              </w:divBdr>
            </w:div>
            <w:div w:id="2027174242">
              <w:marLeft w:val="0"/>
              <w:marRight w:val="0"/>
              <w:marTop w:val="0"/>
              <w:marBottom w:val="0"/>
              <w:divBdr>
                <w:top w:val="none" w:sz="0" w:space="0" w:color="auto"/>
                <w:left w:val="none" w:sz="0" w:space="0" w:color="auto"/>
                <w:bottom w:val="none" w:sz="0" w:space="0" w:color="auto"/>
                <w:right w:val="none" w:sz="0" w:space="0" w:color="auto"/>
              </w:divBdr>
            </w:div>
            <w:div w:id="269817275">
              <w:marLeft w:val="0"/>
              <w:marRight w:val="0"/>
              <w:marTop w:val="0"/>
              <w:marBottom w:val="0"/>
              <w:divBdr>
                <w:top w:val="none" w:sz="0" w:space="0" w:color="auto"/>
                <w:left w:val="none" w:sz="0" w:space="0" w:color="auto"/>
                <w:bottom w:val="none" w:sz="0" w:space="0" w:color="auto"/>
                <w:right w:val="none" w:sz="0" w:space="0" w:color="auto"/>
              </w:divBdr>
            </w:div>
            <w:div w:id="688263757">
              <w:marLeft w:val="0"/>
              <w:marRight w:val="0"/>
              <w:marTop w:val="0"/>
              <w:marBottom w:val="0"/>
              <w:divBdr>
                <w:top w:val="none" w:sz="0" w:space="0" w:color="auto"/>
                <w:left w:val="none" w:sz="0" w:space="0" w:color="auto"/>
                <w:bottom w:val="none" w:sz="0" w:space="0" w:color="auto"/>
                <w:right w:val="none" w:sz="0" w:space="0" w:color="auto"/>
              </w:divBdr>
            </w:div>
            <w:div w:id="1944335625">
              <w:marLeft w:val="0"/>
              <w:marRight w:val="0"/>
              <w:marTop w:val="0"/>
              <w:marBottom w:val="0"/>
              <w:divBdr>
                <w:top w:val="none" w:sz="0" w:space="0" w:color="auto"/>
                <w:left w:val="none" w:sz="0" w:space="0" w:color="auto"/>
                <w:bottom w:val="none" w:sz="0" w:space="0" w:color="auto"/>
                <w:right w:val="none" w:sz="0" w:space="0" w:color="auto"/>
              </w:divBdr>
            </w:div>
            <w:div w:id="656421886">
              <w:marLeft w:val="0"/>
              <w:marRight w:val="0"/>
              <w:marTop w:val="0"/>
              <w:marBottom w:val="0"/>
              <w:divBdr>
                <w:top w:val="none" w:sz="0" w:space="0" w:color="auto"/>
                <w:left w:val="none" w:sz="0" w:space="0" w:color="auto"/>
                <w:bottom w:val="none" w:sz="0" w:space="0" w:color="auto"/>
                <w:right w:val="none" w:sz="0" w:space="0" w:color="auto"/>
              </w:divBdr>
            </w:div>
          </w:divsChild>
        </w:div>
        <w:div w:id="672875540">
          <w:marLeft w:val="0"/>
          <w:marRight w:val="0"/>
          <w:marTop w:val="0"/>
          <w:marBottom w:val="0"/>
          <w:divBdr>
            <w:top w:val="none" w:sz="0" w:space="0" w:color="auto"/>
            <w:left w:val="none" w:sz="0" w:space="0" w:color="auto"/>
            <w:bottom w:val="none" w:sz="0" w:space="0" w:color="auto"/>
            <w:right w:val="none" w:sz="0" w:space="0" w:color="auto"/>
          </w:divBdr>
          <w:divsChild>
            <w:div w:id="1355613519">
              <w:marLeft w:val="-75"/>
              <w:marRight w:val="0"/>
              <w:marTop w:val="30"/>
              <w:marBottom w:val="30"/>
              <w:divBdr>
                <w:top w:val="none" w:sz="0" w:space="0" w:color="auto"/>
                <w:left w:val="none" w:sz="0" w:space="0" w:color="auto"/>
                <w:bottom w:val="none" w:sz="0" w:space="0" w:color="auto"/>
                <w:right w:val="none" w:sz="0" w:space="0" w:color="auto"/>
              </w:divBdr>
              <w:divsChild>
                <w:div w:id="759912560">
                  <w:marLeft w:val="0"/>
                  <w:marRight w:val="0"/>
                  <w:marTop w:val="0"/>
                  <w:marBottom w:val="0"/>
                  <w:divBdr>
                    <w:top w:val="none" w:sz="0" w:space="0" w:color="auto"/>
                    <w:left w:val="none" w:sz="0" w:space="0" w:color="auto"/>
                    <w:bottom w:val="none" w:sz="0" w:space="0" w:color="auto"/>
                    <w:right w:val="none" w:sz="0" w:space="0" w:color="auto"/>
                  </w:divBdr>
                  <w:divsChild>
                    <w:div w:id="1104031652">
                      <w:marLeft w:val="0"/>
                      <w:marRight w:val="0"/>
                      <w:marTop w:val="0"/>
                      <w:marBottom w:val="0"/>
                      <w:divBdr>
                        <w:top w:val="none" w:sz="0" w:space="0" w:color="auto"/>
                        <w:left w:val="none" w:sz="0" w:space="0" w:color="auto"/>
                        <w:bottom w:val="none" w:sz="0" w:space="0" w:color="auto"/>
                        <w:right w:val="none" w:sz="0" w:space="0" w:color="auto"/>
                      </w:divBdr>
                    </w:div>
                  </w:divsChild>
                </w:div>
                <w:div w:id="1564412668">
                  <w:marLeft w:val="0"/>
                  <w:marRight w:val="0"/>
                  <w:marTop w:val="0"/>
                  <w:marBottom w:val="0"/>
                  <w:divBdr>
                    <w:top w:val="none" w:sz="0" w:space="0" w:color="auto"/>
                    <w:left w:val="none" w:sz="0" w:space="0" w:color="auto"/>
                    <w:bottom w:val="none" w:sz="0" w:space="0" w:color="auto"/>
                    <w:right w:val="none" w:sz="0" w:space="0" w:color="auto"/>
                  </w:divBdr>
                  <w:divsChild>
                    <w:div w:id="1946762156">
                      <w:marLeft w:val="0"/>
                      <w:marRight w:val="0"/>
                      <w:marTop w:val="0"/>
                      <w:marBottom w:val="0"/>
                      <w:divBdr>
                        <w:top w:val="none" w:sz="0" w:space="0" w:color="auto"/>
                        <w:left w:val="none" w:sz="0" w:space="0" w:color="auto"/>
                        <w:bottom w:val="none" w:sz="0" w:space="0" w:color="auto"/>
                        <w:right w:val="none" w:sz="0" w:space="0" w:color="auto"/>
                      </w:divBdr>
                    </w:div>
                  </w:divsChild>
                </w:div>
                <w:div w:id="210699035">
                  <w:marLeft w:val="0"/>
                  <w:marRight w:val="0"/>
                  <w:marTop w:val="0"/>
                  <w:marBottom w:val="0"/>
                  <w:divBdr>
                    <w:top w:val="none" w:sz="0" w:space="0" w:color="auto"/>
                    <w:left w:val="none" w:sz="0" w:space="0" w:color="auto"/>
                    <w:bottom w:val="none" w:sz="0" w:space="0" w:color="auto"/>
                    <w:right w:val="none" w:sz="0" w:space="0" w:color="auto"/>
                  </w:divBdr>
                  <w:divsChild>
                    <w:div w:id="1702198855">
                      <w:marLeft w:val="0"/>
                      <w:marRight w:val="0"/>
                      <w:marTop w:val="0"/>
                      <w:marBottom w:val="0"/>
                      <w:divBdr>
                        <w:top w:val="none" w:sz="0" w:space="0" w:color="auto"/>
                        <w:left w:val="none" w:sz="0" w:space="0" w:color="auto"/>
                        <w:bottom w:val="none" w:sz="0" w:space="0" w:color="auto"/>
                        <w:right w:val="none" w:sz="0" w:space="0" w:color="auto"/>
                      </w:divBdr>
                    </w:div>
                  </w:divsChild>
                </w:div>
                <w:div w:id="1829050139">
                  <w:marLeft w:val="0"/>
                  <w:marRight w:val="0"/>
                  <w:marTop w:val="0"/>
                  <w:marBottom w:val="0"/>
                  <w:divBdr>
                    <w:top w:val="none" w:sz="0" w:space="0" w:color="auto"/>
                    <w:left w:val="none" w:sz="0" w:space="0" w:color="auto"/>
                    <w:bottom w:val="none" w:sz="0" w:space="0" w:color="auto"/>
                    <w:right w:val="none" w:sz="0" w:space="0" w:color="auto"/>
                  </w:divBdr>
                  <w:divsChild>
                    <w:div w:id="673649845">
                      <w:marLeft w:val="0"/>
                      <w:marRight w:val="0"/>
                      <w:marTop w:val="0"/>
                      <w:marBottom w:val="0"/>
                      <w:divBdr>
                        <w:top w:val="none" w:sz="0" w:space="0" w:color="auto"/>
                        <w:left w:val="none" w:sz="0" w:space="0" w:color="auto"/>
                        <w:bottom w:val="none" w:sz="0" w:space="0" w:color="auto"/>
                        <w:right w:val="none" w:sz="0" w:space="0" w:color="auto"/>
                      </w:divBdr>
                    </w:div>
                  </w:divsChild>
                </w:div>
                <w:div w:id="1797527118">
                  <w:marLeft w:val="0"/>
                  <w:marRight w:val="0"/>
                  <w:marTop w:val="0"/>
                  <w:marBottom w:val="0"/>
                  <w:divBdr>
                    <w:top w:val="none" w:sz="0" w:space="0" w:color="auto"/>
                    <w:left w:val="none" w:sz="0" w:space="0" w:color="auto"/>
                    <w:bottom w:val="none" w:sz="0" w:space="0" w:color="auto"/>
                    <w:right w:val="none" w:sz="0" w:space="0" w:color="auto"/>
                  </w:divBdr>
                  <w:divsChild>
                    <w:div w:id="1685784616">
                      <w:marLeft w:val="0"/>
                      <w:marRight w:val="0"/>
                      <w:marTop w:val="0"/>
                      <w:marBottom w:val="0"/>
                      <w:divBdr>
                        <w:top w:val="none" w:sz="0" w:space="0" w:color="auto"/>
                        <w:left w:val="none" w:sz="0" w:space="0" w:color="auto"/>
                        <w:bottom w:val="none" w:sz="0" w:space="0" w:color="auto"/>
                        <w:right w:val="none" w:sz="0" w:space="0" w:color="auto"/>
                      </w:divBdr>
                    </w:div>
                  </w:divsChild>
                </w:div>
                <w:div w:id="1431463024">
                  <w:marLeft w:val="0"/>
                  <w:marRight w:val="0"/>
                  <w:marTop w:val="0"/>
                  <w:marBottom w:val="0"/>
                  <w:divBdr>
                    <w:top w:val="none" w:sz="0" w:space="0" w:color="auto"/>
                    <w:left w:val="none" w:sz="0" w:space="0" w:color="auto"/>
                    <w:bottom w:val="none" w:sz="0" w:space="0" w:color="auto"/>
                    <w:right w:val="none" w:sz="0" w:space="0" w:color="auto"/>
                  </w:divBdr>
                  <w:divsChild>
                    <w:div w:id="731544033">
                      <w:marLeft w:val="0"/>
                      <w:marRight w:val="0"/>
                      <w:marTop w:val="0"/>
                      <w:marBottom w:val="0"/>
                      <w:divBdr>
                        <w:top w:val="none" w:sz="0" w:space="0" w:color="auto"/>
                        <w:left w:val="none" w:sz="0" w:space="0" w:color="auto"/>
                        <w:bottom w:val="none" w:sz="0" w:space="0" w:color="auto"/>
                        <w:right w:val="none" w:sz="0" w:space="0" w:color="auto"/>
                      </w:divBdr>
                    </w:div>
                  </w:divsChild>
                </w:div>
                <w:div w:id="2041129128">
                  <w:marLeft w:val="0"/>
                  <w:marRight w:val="0"/>
                  <w:marTop w:val="0"/>
                  <w:marBottom w:val="0"/>
                  <w:divBdr>
                    <w:top w:val="none" w:sz="0" w:space="0" w:color="auto"/>
                    <w:left w:val="none" w:sz="0" w:space="0" w:color="auto"/>
                    <w:bottom w:val="none" w:sz="0" w:space="0" w:color="auto"/>
                    <w:right w:val="none" w:sz="0" w:space="0" w:color="auto"/>
                  </w:divBdr>
                  <w:divsChild>
                    <w:div w:id="1024402971">
                      <w:marLeft w:val="0"/>
                      <w:marRight w:val="0"/>
                      <w:marTop w:val="0"/>
                      <w:marBottom w:val="0"/>
                      <w:divBdr>
                        <w:top w:val="none" w:sz="0" w:space="0" w:color="auto"/>
                        <w:left w:val="none" w:sz="0" w:space="0" w:color="auto"/>
                        <w:bottom w:val="none" w:sz="0" w:space="0" w:color="auto"/>
                        <w:right w:val="none" w:sz="0" w:space="0" w:color="auto"/>
                      </w:divBdr>
                    </w:div>
                  </w:divsChild>
                </w:div>
                <w:div w:id="2063022990">
                  <w:marLeft w:val="0"/>
                  <w:marRight w:val="0"/>
                  <w:marTop w:val="0"/>
                  <w:marBottom w:val="0"/>
                  <w:divBdr>
                    <w:top w:val="none" w:sz="0" w:space="0" w:color="auto"/>
                    <w:left w:val="none" w:sz="0" w:space="0" w:color="auto"/>
                    <w:bottom w:val="none" w:sz="0" w:space="0" w:color="auto"/>
                    <w:right w:val="none" w:sz="0" w:space="0" w:color="auto"/>
                  </w:divBdr>
                  <w:divsChild>
                    <w:div w:id="1263537289">
                      <w:marLeft w:val="0"/>
                      <w:marRight w:val="0"/>
                      <w:marTop w:val="0"/>
                      <w:marBottom w:val="0"/>
                      <w:divBdr>
                        <w:top w:val="none" w:sz="0" w:space="0" w:color="auto"/>
                        <w:left w:val="none" w:sz="0" w:space="0" w:color="auto"/>
                        <w:bottom w:val="none" w:sz="0" w:space="0" w:color="auto"/>
                        <w:right w:val="none" w:sz="0" w:space="0" w:color="auto"/>
                      </w:divBdr>
                    </w:div>
                  </w:divsChild>
                </w:div>
                <w:div w:id="568268645">
                  <w:marLeft w:val="0"/>
                  <w:marRight w:val="0"/>
                  <w:marTop w:val="0"/>
                  <w:marBottom w:val="0"/>
                  <w:divBdr>
                    <w:top w:val="none" w:sz="0" w:space="0" w:color="auto"/>
                    <w:left w:val="none" w:sz="0" w:space="0" w:color="auto"/>
                    <w:bottom w:val="none" w:sz="0" w:space="0" w:color="auto"/>
                    <w:right w:val="none" w:sz="0" w:space="0" w:color="auto"/>
                  </w:divBdr>
                  <w:divsChild>
                    <w:div w:id="1244804984">
                      <w:marLeft w:val="0"/>
                      <w:marRight w:val="0"/>
                      <w:marTop w:val="0"/>
                      <w:marBottom w:val="0"/>
                      <w:divBdr>
                        <w:top w:val="none" w:sz="0" w:space="0" w:color="auto"/>
                        <w:left w:val="none" w:sz="0" w:space="0" w:color="auto"/>
                        <w:bottom w:val="none" w:sz="0" w:space="0" w:color="auto"/>
                        <w:right w:val="none" w:sz="0" w:space="0" w:color="auto"/>
                      </w:divBdr>
                    </w:div>
                  </w:divsChild>
                </w:div>
                <w:div w:id="1289900415">
                  <w:marLeft w:val="0"/>
                  <w:marRight w:val="0"/>
                  <w:marTop w:val="0"/>
                  <w:marBottom w:val="0"/>
                  <w:divBdr>
                    <w:top w:val="none" w:sz="0" w:space="0" w:color="auto"/>
                    <w:left w:val="none" w:sz="0" w:space="0" w:color="auto"/>
                    <w:bottom w:val="none" w:sz="0" w:space="0" w:color="auto"/>
                    <w:right w:val="none" w:sz="0" w:space="0" w:color="auto"/>
                  </w:divBdr>
                  <w:divsChild>
                    <w:div w:id="520357593">
                      <w:marLeft w:val="0"/>
                      <w:marRight w:val="0"/>
                      <w:marTop w:val="0"/>
                      <w:marBottom w:val="0"/>
                      <w:divBdr>
                        <w:top w:val="none" w:sz="0" w:space="0" w:color="auto"/>
                        <w:left w:val="none" w:sz="0" w:space="0" w:color="auto"/>
                        <w:bottom w:val="none" w:sz="0" w:space="0" w:color="auto"/>
                        <w:right w:val="none" w:sz="0" w:space="0" w:color="auto"/>
                      </w:divBdr>
                    </w:div>
                  </w:divsChild>
                </w:div>
                <w:div w:id="83652267">
                  <w:marLeft w:val="0"/>
                  <w:marRight w:val="0"/>
                  <w:marTop w:val="0"/>
                  <w:marBottom w:val="0"/>
                  <w:divBdr>
                    <w:top w:val="none" w:sz="0" w:space="0" w:color="auto"/>
                    <w:left w:val="none" w:sz="0" w:space="0" w:color="auto"/>
                    <w:bottom w:val="none" w:sz="0" w:space="0" w:color="auto"/>
                    <w:right w:val="none" w:sz="0" w:space="0" w:color="auto"/>
                  </w:divBdr>
                  <w:divsChild>
                    <w:div w:id="595096034">
                      <w:marLeft w:val="0"/>
                      <w:marRight w:val="0"/>
                      <w:marTop w:val="0"/>
                      <w:marBottom w:val="0"/>
                      <w:divBdr>
                        <w:top w:val="none" w:sz="0" w:space="0" w:color="auto"/>
                        <w:left w:val="none" w:sz="0" w:space="0" w:color="auto"/>
                        <w:bottom w:val="none" w:sz="0" w:space="0" w:color="auto"/>
                        <w:right w:val="none" w:sz="0" w:space="0" w:color="auto"/>
                      </w:divBdr>
                    </w:div>
                  </w:divsChild>
                </w:div>
                <w:div w:id="1977491226">
                  <w:marLeft w:val="0"/>
                  <w:marRight w:val="0"/>
                  <w:marTop w:val="0"/>
                  <w:marBottom w:val="0"/>
                  <w:divBdr>
                    <w:top w:val="none" w:sz="0" w:space="0" w:color="auto"/>
                    <w:left w:val="none" w:sz="0" w:space="0" w:color="auto"/>
                    <w:bottom w:val="none" w:sz="0" w:space="0" w:color="auto"/>
                    <w:right w:val="none" w:sz="0" w:space="0" w:color="auto"/>
                  </w:divBdr>
                  <w:divsChild>
                    <w:div w:id="1257906658">
                      <w:marLeft w:val="0"/>
                      <w:marRight w:val="0"/>
                      <w:marTop w:val="0"/>
                      <w:marBottom w:val="0"/>
                      <w:divBdr>
                        <w:top w:val="none" w:sz="0" w:space="0" w:color="auto"/>
                        <w:left w:val="none" w:sz="0" w:space="0" w:color="auto"/>
                        <w:bottom w:val="none" w:sz="0" w:space="0" w:color="auto"/>
                        <w:right w:val="none" w:sz="0" w:space="0" w:color="auto"/>
                      </w:divBdr>
                    </w:div>
                  </w:divsChild>
                </w:div>
                <w:div w:id="1409577862">
                  <w:marLeft w:val="0"/>
                  <w:marRight w:val="0"/>
                  <w:marTop w:val="0"/>
                  <w:marBottom w:val="0"/>
                  <w:divBdr>
                    <w:top w:val="none" w:sz="0" w:space="0" w:color="auto"/>
                    <w:left w:val="none" w:sz="0" w:space="0" w:color="auto"/>
                    <w:bottom w:val="none" w:sz="0" w:space="0" w:color="auto"/>
                    <w:right w:val="none" w:sz="0" w:space="0" w:color="auto"/>
                  </w:divBdr>
                  <w:divsChild>
                    <w:div w:id="1086001022">
                      <w:marLeft w:val="0"/>
                      <w:marRight w:val="0"/>
                      <w:marTop w:val="0"/>
                      <w:marBottom w:val="0"/>
                      <w:divBdr>
                        <w:top w:val="none" w:sz="0" w:space="0" w:color="auto"/>
                        <w:left w:val="none" w:sz="0" w:space="0" w:color="auto"/>
                        <w:bottom w:val="none" w:sz="0" w:space="0" w:color="auto"/>
                        <w:right w:val="none" w:sz="0" w:space="0" w:color="auto"/>
                      </w:divBdr>
                    </w:div>
                  </w:divsChild>
                </w:div>
                <w:div w:id="985353719">
                  <w:marLeft w:val="0"/>
                  <w:marRight w:val="0"/>
                  <w:marTop w:val="0"/>
                  <w:marBottom w:val="0"/>
                  <w:divBdr>
                    <w:top w:val="none" w:sz="0" w:space="0" w:color="auto"/>
                    <w:left w:val="none" w:sz="0" w:space="0" w:color="auto"/>
                    <w:bottom w:val="none" w:sz="0" w:space="0" w:color="auto"/>
                    <w:right w:val="none" w:sz="0" w:space="0" w:color="auto"/>
                  </w:divBdr>
                  <w:divsChild>
                    <w:div w:id="371030953">
                      <w:marLeft w:val="0"/>
                      <w:marRight w:val="0"/>
                      <w:marTop w:val="0"/>
                      <w:marBottom w:val="0"/>
                      <w:divBdr>
                        <w:top w:val="none" w:sz="0" w:space="0" w:color="auto"/>
                        <w:left w:val="none" w:sz="0" w:space="0" w:color="auto"/>
                        <w:bottom w:val="none" w:sz="0" w:space="0" w:color="auto"/>
                        <w:right w:val="none" w:sz="0" w:space="0" w:color="auto"/>
                      </w:divBdr>
                    </w:div>
                  </w:divsChild>
                </w:div>
                <w:div w:id="1448618727">
                  <w:marLeft w:val="0"/>
                  <w:marRight w:val="0"/>
                  <w:marTop w:val="0"/>
                  <w:marBottom w:val="0"/>
                  <w:divBdr>
                    <w:top w:val="none" w:sz="0" w:space="0" w:color="auto"/>
                    <w:left w:val="none" w:sz="0" w:space="0" w:color="auto"/>
                    <w:bottom w:val="none" w:sz="0" w:space="0" w:color="auto"/>
                    <w:right w:val="none" w:sz="0" w:space="0" w:color="auto"/>
                  </w:divBdr>
                  <w:divsChild>
                    <w:div w:id="390660318">
                      <w:marLeft w:val="0"/>
                      <w:marRight w:val="0"/>
                      <w:marTop w:val="0"/>
                      <w:marBottom w:val="0"/>
                      <w:divBdr>
                        <w:top w:val="none" w:sz="0" w:space="0" w:color="auto"/>
                        <w:left w:val="none" w:sz="0" w:space="0" w:color="auto"/>
                        <w:bottom w:val="none" w:sz="0" w:space="0" w:color="auto"/>
                        <w:right w:val="none" w:sz="0" w:space="0" w:color="auto"/>
                      </w:divBdr>
                    </w:div>
                  </w:divsChild>
                </w:div>
                <w:div w:id="1625847566">
                  <w:marLeft w:val="0"/>
                  <w:marRight w:val="0"/>
                  <w:marTop w:val="0"/>
                  <w:marBottom w:val="0"/>
                  <w:divBdr>
                    <w:top w:val="none" w:sz="0" w:space="0" w:color="auto"/>
                    <w:left w:val="none" w:sz="0" w:space="0" w:color="auto"/>
                    <w:bottom w:val="none" w:sz="0" w:space="0" w:color="auto"/>
                    <w:right w:val="none" w:sz="0" w:space="0" w:color="auto"/>
                  </w:divBdr>
                  <w:divsChild>
                    <w:div w:id="1884252380">
                      <w:marLeft w:val="0"/>
                      <w:marRight w:val="0"/>
                      <w:marTop w:val="0"/>
                      <w:marBottom w:val="0"/>
                      <w:divBdr>
                        <w:top w:val="none" w:sz="0" w:space="0" w:color="auto"/>
                        <w:left w:val="none" w:sz="0" w:space="0" w:color="auto"/>
                        <w:bottom w:val="none" w:sz="0" w:space="0" w:color="auto"/>
                        <w:right w:val="none" w:sz="0" w:space="0" w:color="auto"/>
                      </w:divBdr>
                    </w:div>
                  </w:divsChild>
                </w:div>
                <w:div w:id="1671712928">
                  <w:marLeft w:val="0"/>
                  <w:marRight w:val="0"/>
                  <w:marTop w:val="0"/>
                  <w:marBottom w:val="0"/>
                  <w:divBdr>
                    <w:top w:val="none" w:sz="0" w:space="0" w:color="auto"/>
                    <w:left w:val="none" w:sz="0" w:space="0" w:color="auto"/>
                    <w:bottom w:val="none" w:sz="0" w:space="0" w:color="auto"/>
                    <w:right w:val="none" w:sz="0" w:space="0" w:color="auto"/>
                  </w:divBdr>
                  <w:divsChild>
                    <w:div w:id="2069763209">
                      <w:marLeft w:val="0"/>
                      <w:marRight w:val="0"/>
                      <w:marTop w:val="0"/>
                      <w:marBottom w:val="0"/>
                      <w:divBdr>
                        <w:top w:val="none" w:sz="0" w:space="0" w:color="auto"/>
                        <w:left w:val="none" w:sz="0" w:space="0" w:color="auto"/>
                        <w:bottom w:val="none" w:sz="0" w:space="0" w:color="auto"/>
                        <w:right w:val="none" w:sz="0" w:space="0" w:color="auto"/>
                      </w:divBdr>
                    </w:div>
                  </w:divsChild>
                </w:div>
                <w:div w:id="1236355843">
                  <w:marLeft w:val="0"/>
                  <w:marRight w:val="0"/>
                  <w:marTop w:val="0"/>
                  <w:marBottom w:val="0"/>
                  <w:divBdr>
                    <w:top w:val="none" w:sz="0" w:space="0" w:color="auto"/>
                    <w:left w:val="none" w:sz="0" w:space="0" w:color="auto"/>
                    <w:bottom w:val="none" w:sz="0" w:space="0" w:color="auto"/>
                    <w:right w:val="none" w:sz="0" w:space="0" w:color="auto"/>
                  </w:divBdr>
                  <w:divsChild>
                    <w:div w:id="873738158">
                      <w:marLeft w:val="0"/>
                      <w:marRight w:val="0"/>
                      <w:marTop w:val="0"/>
                      <w:marBottom w:val="0"/>
                      <w:divBdr>
                        <w:top w:val="none" w:sz="0" w:space="0" w:color="auto"/>
                        <w:left w:val="none" w:sz="0" w:space="0" w:color="auto"/>
                        <w:bottom w:val="none" w:sz="0" w:space="0" w:color="auto"/>
                        <w:right w:val="none" w:sz="0" w:space="0" w:color="auto"/>
                      </w:divBdr>
                    </w:div>
                  </w:divsChild>
                </w:div>
                <w:div w:id="1154685790">
                  <w:marLeft w:val="0"/>
                  <w:marRight w:val="0"/>
                  <w:marTop w:val="0"/>
                  <w:marBottom w:val="0"/>
                  <w:divBdr>
                    <w:top w:val="none" w:sz="0" w:space="0" w:color="auto"/>
                    <w:left w:val="none" w:sz="0" w:space="0" w:color="auto"/>
                    <w:bottom w:val="none" w:sz="0" w:space="0" w:color="auto"/>
                    <w:right w:val="none" w:sz="0" w:space="0" w:color="auto"/>
                  </w:divBdr>
                  <w:divsChild>
                    <w:div w:id="1625962365">
                      <w:marLeft w:val="0"/>
                      <w:marRight w:val="0"/>
                      <w:marTop w:val="0"/>
                      <w:marBottom w:val="0"/>
                      <w:divBdr>
                        <w:top w:val="none" w:sz="0" w:space="0" w:color="auto"/>
                        <w:left w:val="none" w:sz="0" w:space="0" w:color="auto"/>
                        <w:bottom w:val="none" w:sz="0" w:space="0" w:color="auto"/>
                        <w:right w:val="none" w:sz="0" w:space="0" w:color="auto"/>
                      </w:divBdr>
                    </w:div>
                  </w:divsChild>
                </w:div>
                <w:div w:id="481310652">
                  <w:marLeft w:val="0"/>
                  <w:marRight w:val="0"/>
                  <w:marTop w:val="0"/>
                  <w:marBottom w:val="0"/>
                  <w:divBdr>
                    <w:top w:val="none" w:sz="0" w:space="0" w:color="auto"/>
                    <w:left w:val="none" w:sz="0" w:space="0" w:color="auto"/>
                    <w:bottom w:val="none" w:sz="0" w:space="0" w:color="auto"/>
                    <w:right w:val="none" w:sz="0" w:space="0" w:color="auto"/>
                  </w:divBdr>
                  <w:divsChild>
                    <w:div w:id="2088529101">
                      <w:marLeft w:val="0"/>
                      <w:marRight w:val="0"/>
                      <w:marTop w:val="0"/>
                      <w:marBottom w:val="0"/>
                      <w:divBdr>
                        <w:top w:val="none" w:sz="0" w:space="0" w:color="auto"/>
                        <w:left w:val="none" w:sz="0" w:space="0" w:color="auto"/>
                        <w:bottom w:val="none" w:sz="0" w:space="0" w:color="auto"/>
                        <w:right w:val="none" w:sz="0" w:space="0" w:color="auto"/>
                      </w:divBdr>
                    </w:div>
                  </w:divsChild>
                </w:div>
                <w:div w:id="1449935541">
                  <w:marLeft w:val="0"/>
                  <w:marRight w:val="0"/>
                  <w:marTop w:val="0"/>
                  <w:marBottom w:val="0"/>
                  <w:divBdr>
                    <w:top w:val="none" w:sz="0" w:space="0" w:color="auto"/>
                    <w:left w:val="none" w:sz="0" w:space="0" w:color="auto"/>
                    <w:bottom w:val="none" w:sz="0" w:space="0" w:color="auto"/>
                    <w:right w:val="none" w:sz="0" w:space="0" w:color="auto"/>
                  </w:divBdr>
                  <w:divsChild>
                    <w:div w:id="1277523331">
                      <w:marLeft w:val="0"/>
                      <w:marRight w:val="0"/>
                      <w:marTop w:val="0"/>
                      <w:marBottom w:val="0"/>
                      <w:divBdr>
                        <w:top w:val="none" w:sz="0" w:space="0" w:color="auto"/>
                        <w:left w:val="none" w:sz="0" w:space="0" w:color="auto"/>
                        <w:bottom w:val="none" w:sz="0" w:space="0" w:color="auto"/>
                        <w:right w:val="none" w:sz="0" w:space="0" w:color="auto"/>
                      </w:divBdr>
                    </w:div>
                  </w:divsChild>
                </w:div>
                <w:div w:id="1528909101">
                  <w:marLeft w:val="0"/>
                  <w:marRight w:val="0"/>
                  <w:marTop w:val="0"/>
                  <w:marBottom w:val="0"/>
                  <w:divBdr>
                    <w:top w:val="none" w:sz="0" w:space="0" w:color="auto"/>
                    <w:left w:val="none" w:sz="0" w:space="0" w:color="auto"/>
                    <w:bottom w:val="none" w:sz="0" w:space="0" w:color="auto"/>
                    <w:right w:val="none" w:sz="0" w:space="0" w:color="auto"/>
                  </w:divBdr>
                  <w:divsChild>
                    <w:div w:id="979269633">
                      <w:marLeft w:val="0"/>
                      <w:marRight w:val="0"/>
                      <w:marTop w:val="0"/>
                      <w:marBottom w:val="0"/>
                      <w:divBdr>
                        <w:top w:val="none" w:sz="0" w:space="0" w:color="auto"/>
                        <w:left w:val="none" w:sz="0" w:space="0" w:color="auto"/>
                        <w:bottom w:val="none" w:sz="0" w:space="0" w:color="auto"/>
                        <w:right w:val="none" w:sz="0" w:space="0" w:color="auto"/>
                      </w:divBdr>
                    </w:div>
                  </w:divsChild>
                </w:div>
                <w:div w:id="1405030152">
                  <w:marLeft w:val="0"/>
                  <w:marRight w:val="0"/>
                  <w:marTop w:val="0"/>
                  <w:marBottom w:val="0"/>
                  <w:divBdr>
                    <w:top w:val="none" w:sz="0" w:space="0" w:color="auto"/>
                    <w:left w:val="none" w:sz="0" w:space="0" w:color="auto"/>
                    <w:bottom w:val="none" w:sz="0" w:space="0" w:color="auto"/>
                    <w:right w:val="none" w:sz="0" w:space="0" w:color="auto"/>
                  </w:divBdr>
                  <w:divsChild>
                    <w:div w:id="1012802925">
                      <w:marLeft w:val="0"/>
                      <w:marRight w:val="0"/>
                      <w:marTop w:val="0"/>
                      <w:marBottom w:val="0"/>
                      <w:divBdr>
                        <w:top w:val="none" w:sz="0" w:space="0" w:color="auto"/>
                        <w:left w:val="none" w:sz="0" w:space="0" w:color="auto"/>
                        <w:bottom w:val="none" w:sz="0" w:space="0" w:color="auto"/>
                        <w:right w:val="none" w:sz="0" w:space="0" w:color="auto"/>
                      </w:divBdr>
                    </w:div>
                  </w:divsChild>
                </w:div>
                <w:div w:id="1583684015">
                  <w:marLeft w:val="0"/>
                  <w:marRight w:val="0"/>
                  <w:marTop w:val="0"/>
                  <w:marBottom w:val="0"/>
                  <w:divBdr>
                    <w:top w:val="none" w:sz="0" w:space="0" w:color="auto"/>
                    <w:left w:val="none" w:sz="0" w:space="0" w:color="auto"/>
                    <w:bottom w:val="none" w:sz="0" w:space="0" w:color="auto"/>
                    <w:right w:val="none" w:sz="0" w:space="0" w:color="auto"/>
                  </w:divBdr>
                  <w:divsChild>
                    <w:div w:id="609631192">
                      <w:marLeft w:val="0"/>
                      <w:marRight w:val="0"/>
                      <w:marTop w:val="0"/>
                      <w:marBottom w:val="0"/>
                      <w:divBdr>
                        <w:top w:val="none" w:sz="0" w:space="0" w:color="auto"/>
                        <w:left w:val="none" w:sz="0" w:space="0" w:color="auto"/>
                        <w:bottom w:val="none" w:sz="0" w:space="0" w:color="auto"/>
                        <w:right w:val="none" w:sz="0" w:space="0" w:color="auto"/>
                      </w:divBdr>
                    </w:div>
                  </w:divsChild>
                </w:div>
                <w:div w:id="1941981900">
                  <w:marLeft w:val="0"/>
                  <w:marRight w:val="0"/>
                  <w:marTop w:val="0"/>
                  <w:marBottom w:val="0"/>
                  <w:divBdr>
                    <w:top w:val="none" w:sz="0" w:space="0" w:color="auto"/>
                    <w:left w:val="none" w:sz="0" w:space="0" w:color="auto"/>
                    <w:bottom w:val="none" w:sz="0" w:space="0" w:color="auto"/>
                    <w:right w:val="none" w:sz="0" w:space="0" w:color="auto"/>
                  </w:divBdr>
                  <w:divsChild>
                    <w:div w:id="1347902026">
                      <w:marLeft w:val="0"/>
                      <w:marRight w:val="0"/>
                      <w:marTop w:val="0"/>
                      <w:marBottom w:val="0"/>
                      <w:divBdr>
                        <w:top w:val="none" w:sz="0" w:space="0" w:color="auto"/>
                        <w:left w:val="none" w:sz="0" w:space="0" w:color="auto"/>
                        <w:bottom w:val="none" w:sz="0" w:space="0" w:color="auto"/>
                        <w:right w:val="none" w:sz="0" w:space="0" w:color="auto"/>
                      </w:divBdr>
                    </w:div>
                  </w:divsChild>
                </w:div>
                <w:div w:id="80836118">
                  <w:marLeft w:val="0"/>
                  <w:marRight w:val="0"/>
                  <w:marTop w:val="0"/>
                  <w:marBottom w:val="0"/>
                  <w:divBdr>
                    <w:top w:val="none" w:sz="0" w:space="0" w:color="auto"/>
                    <w:left w:val="none" w:sz="0" w:space="0" w:color="auto"/>
                    <w:bottom w:val="none" w:sz="0" w:space="0" w:color="auto"/>
                    <w:right w:val="none" w:sz="0" w:space="0" w:color="auto"/>
                  </w:divBdr>
                  <w:divsChild>
                    <w:div w:id="484901828">
                      <w:marLeft w:val="0"/>
                      <w:marRight w:val="0"/>
                      <w:marTop w:val="0"/>
                      <w:marBottom w:val="0"/>
                      <w:divBdr>
                        <w:top w:val="none" w:sz="0" w:space="0" w:color="auto"/>
                        <w:left w:val="none" w:sz="0" w:space="0" w:color="auto"/>
                        <w:bottom w:val="none" w:sz="0" w:space="0" w:color="auto"/>
                        <w:right w:val="none" w:sz="0" w:space="0" w:color="auto"/>
                      </w:divBdr>
                    </w:div>
                  </w:divsChild>
                </w:div>
                <w:div w:id="1177572443">
                  <w:marLeft w:val="0"/>
                  <w:marRight w:val="0"/>
                  <w:marTop w:val="0"/>
                  <w:marBottom w:val="0"/>
                  <w:divBdr>
                    <w:top w:val="none" w:sz="0" w:space="0" w:color="auto"/>
                    <w:left w:val="none" w:sz="0" w:space="0" w:color="auto"/>
                    <w:bottom w:val="none" w:sz="0" w:space="0" w:color="auto"/>
                    <w:right w:val="none" w:sz="0" w:space="0" w:color="auto"/>
                  </w:divBdr>
                  <w:divsChild>
                    <w:div w:id="15353479">
                      <w:marLeft w:val="0"/>
                      <w:marRight w:val="0"/>
                      <w:marTop w:val="0"/>
                      <w:marBottom w:val="0"/>
                      <w:divBdr>
                        <w:top w:val="none" w:sz="0" w:space="0" w:color="auto"/>
                        <w:left w:val="none" w:sz="0" w:space="0" w:color="auto"/>
                        <w:bottom w:val="none" w:sz="0" w:space="0" w:color="auto"/>
                        <w:right w:val="none" w:sz="0" w:space="0" w:color="auto"/>
                      </w:divBdr>
                    </w:div>
                  </w:divsChild>
                </w:div>
                <w:div w:id="1815096254">
                  <w:marLeft w:val="0"/>
                  <w:marRight w:val="0"/>
                  <w:marTop w:val="0"/>
                  <w:marBottom w:val="0"/>
                  <w:divBdr>
                    <w:top w:val="none" w:sz="0" w:space="0" w:color="auto"/>
                    <w:left w:val="none" w:sz="0" w:space="0" w:color="auto"/>
                    <w:bottom w:val="none" w:sz="0" w:space="0" w:color="auto"/>
                    <w:right w:val="none" w:sz="0" w:space="0" w:color="auto"/>
                  </w:divBdr>
                  <w:divsChild>
                    <w:div w:id="1421413480">
                      <w:marLeft w:val="0"/>
                      <w:marRight w:val="0"/>
                      <w:marTop w:val="0"/>
                      <w:marBottom w:val="0"/>
                      <w:divBdr>
                        <w:top w:val="none" w:sz="0" w:space="0" w:color="auto"/>
                        <w:left w:val="none" w:sz="0" w:space="0" w:color="auto"/>
                        <w:bottom w:val="none" w:sz="0" w:space="0" w:color="auto"/>
                        <w:right w:val="none" w:sz="0" w:space="0" w:color="auto"/>
                      </w:divBdr>
                    </w:div>
                  </w:divsChild>
                </w:div>
                <w:div w:id="592904671">
                  <w:marLeft w:val="0"/>
                  <w:marRight w:val="0"/>
                  <w:marTop w:val="0"/>
                  <w:marBottom w:val="0"/>
                  <w:divBdr>
                    <w:top w:val="none" w:sz="0" w:space="0" w:color="auto"/>
                    <w:left w:val="none" w:sz="0" w:space="0" w:color="auto"/>
                    <w:bottom w:val="none" w:sz="0" w:space="0" w:color="auto"/>
                    <w:right w:val="none" w:sz="0" w:space="0" w:color="auto"/>
                  </w:divBdr>
                  <w:divsChild>
                    <w:div w:id="966008311">
                      <w:marLeft w:val="0"/>
                      <w:marRight w:val="0"/>
                      <w:marTop w:val="0"/>
                      <w:marBottom w:val="0"/>
                      <w:divBdr>
                        <w:top w:val="none" w:sz="0" w:space="0" w:color="auto"/>
                        <w:left w:val="none" w:sz="0" w:space="0" w:color="auto"/>
                        <w:bottom w:val="none" w:sz="0" w:space="0" w:color="auto"/>
                        <w:right w:val="none" w:sz="0" w:space="0" w:color="auto"/>
                      </w:divBdr>
                    </w:div>
                  </w:divsChild>
                </w:div>
                <w:div w:id="537351401">
                  <w:marLeft w:val="0"/>
                  <w:marRight w:val="0"/>
                  <w:marTop w:val="0"/>
                  <w:marBottom w:val="0"/>
                  <w:divBdr>
                    <w:top w:val="none" w:sz="0" w:space="0" w:color="auto"/>
                    <w:left w:val="none" w:sz="0" w:space="0" w:color="auto"/>
                    <w:bottom w:val="none" w:sz="0" w:space="0" w:color="auto"/>
                    <w:right w:val="none" w:sz="0" w:space="0" w:color="auto"/>
                  </w:divBdr>
                  <w:divsChild>
                    <w:div w:id="14047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800989">
          <w:marLeft w:val="0"/>
          <w:marRight w:val="0"/>
          <w:marTop w:val="0"/>
          <w:marBottom w:val="0"/>
          <w:divBdr>
            <w:top w:val="none" w:sz="0" w:space="0" w:color="auto"/>
            <w:left w:val="none" w:sz="0" w:space="0" w:color="auto"/>
            <w:bottom w:val="none" w:sz="0" w:space="0" w:color="auto"/>
            <w:right w:val="none" w:sz="0" w:space="0" w:color="auto"/>
          </w:divBdr>
          <w:divsChild>
            <w:div w:id="1102995197">
              <w:marLeft w:val="0"/>
              <w:marRight w:val="0"/>
              <w:marTop w:val="0"/>
              <w:marBottom w:val="0"/>
              <w:divBdr>
                <w:top w:val="none" w:sz="0" w:space="0" w:color="auto"/>
                <w:left w:val="none" w:sz="0" w:space="0" w:color="auto"/>
                <w:bottom w:val="none" w:sz="0" w:space="0" w:color="auto"/>
                <w:right w:val="none" w:sz="0" w:space="0" w:color="auto"/>
              </w:divBdr>
            </w:div>
            <w:div w:id="417293054">
              <w:marLeft w:val="0"/>
              <w:marRight w:val="0"/>
              <w:marTop w:val="0"/>
              <w:marBottom w:val="0"/>
              <w:divBdr>
                <w:top w:val="none" w:sz="0" w:space="0" w:color="auto"/>
                <w:left w:val="none" w:sz="0" w:space="0" w:color="auto"/>
                <w:bottom w:val="none" w:sz="0" w:space="0" w:color="auto"/>
                <w:right w:val="none" w:sz="0" w:space="0" w:color="auto"/>
              </w:divBdr>
            </w:div>
            <w:div w:id="1326739064">
              <w:marLeft w:val="0"/>
              <w:marRight w:val="0"/>
              <w:marTop w:val="0"/>
              <w:marBottom w:val="0"/>
              <w:divBdr>
                <w:top w:val="none" w:sz="0" w:space="0" w:color="auto"/>
                <w:left w:val="none" w:sz="0" w:space="0" w:color="auto"/>
                <w:bottom w:val="none" w:sz="0" w:space="0" w:color="auto"/>
                <w:right w:val="none" w:sz="0" w:space="0" w:color="auto"/>
              </w:divBdr>
            </w:div>
            <w:div w:id="33183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37945039">
      <w:bodyDiv w:val="1"/>
      <w:marLeft w:val="0"/>
      <w:marRight w:val="0"/>
      <w:marTop w:val="0"/>
      <w:marBottom w:val="0"/>
      <w:divBdr>
        <w:top w:val="none" w:sz="0" w:space="0" w:color="auto"/>
        <w:left w:val="none" w:sz="0" w:space="0" w:color="auto"/>
        <w:bottom w:val="none" w:sz="0" w:space="0" w:color="auto"/>
        <w:right w:val="none" w:sz="0" w:space="0" w:color="auto"/>
      </w:divBdr>
      <w:divsChild>
        <w:div w:id="666134913">
          <w:marLeft w:val="0"/>
          <w:marRight w:val="0"/>
          <w:marTop w:val="0"/>
          <w:marBottom w:val="0"/>
          <w:divBdr>
            <w:top w:val="none" w:sz="0" w:space="0" w:color="auto"/>
            <w:left w:val="none" w:sz="0" w:space="0" w:color="auto"/>
            <w:bottom w:val="none" w:sz="0" w:space="0" w:color="auto"/>
            <w:right w:val="none" w:sz="0" w:space="0" w:color="auto"/>
          </w:divBdr>
          <w:divsChild>
            <w:div w:id="898050521">
              <w:marLeft w:val="0"/>
              <w:marRight w:val="0"/>
              <w:marTop w:val="0"/>
              <w:marBottom w:val="0"/>
              <w:divBdr>
                <w:top w:val="none" w:sz="0" w:space="0" w:color="auto"/>
                <w:left w:val="none" w:sz="0" w:space="0" w:color="auto"/>
                <w:bottom w:val="none" w:sz="0" w:space="0" w:color="auto"/>
                <w:right w:val="none" w:sz="0" w:space="0" w:color="auto"/>
              </w:divBdr>
            </w:div>
            <w:div w:id="43338065">
              <w:marLeft w:val="0"/>
              <w:marRight w:val="0"/>
              <w:marTop w:val="0"/>
              <w:marBottom w:val="0"/>
              <w:divBdr>
                <w:top w:val="none" w:sz="0" w:space="0" w:color="auto"/>
                <w:left w:val="none" w:sz="0" w:space="0" w:color="auto"/>
                <w:bottom w:val="none" w:sz="0" w:space="0" w:color="auto"/>
                <w:right w:val="none" w:sz="0" w:space="0" w:color="auto"/>
              </w:divBdr>
            </w:div>
            <w:div w:id="1471943862">
              <w:marLeft w:val="0"/>
              <w:marRight w:val="0"/>
              <w:marTop w:val="0"/>
              <w:marBottom w:val="0"/>
              <w:divBdr>
                <w:top w:val="none" w:sz="0" w:space="0" w:color="auto"/>
                <w:left w:val="none" w:sz="0" w:space="0" w:color="auto"/>
                <w:bottom w:val="none" w:sz="0" w:space="0" w:color="auto"/>
                <w:right w:val="none" w:sz="0" w:space="0" w:color="auto"/>
              </w:divBdr>
            </w:div>
            <w:div w:id="575365543">
              <w:marLeft w:val="0"/>
              <w:marRight w:val="0"/>
              <w:marTop w:val="0"/>
              <w:marBottom w:val="0"/>
              <w:divBdr>
                <w:top w:val="none" w:sz="0" w:space="0" w:color="auto"/>
                <w:left w:val="none" w:sz="0" w:space="0" w:color="auto"/>
                <w:bottom w:val="none" w:sz="0" w:space="0" w:color="auto"/>
                <w:right w:val="none" w:sz="0" w:space="0" w:color="auto"/>
              </w:divBdr>
            </w:div>
            <w:div w:id="1711226348">
              <w:marLeft w:val="0"/>
              <w:marRight w:val="0"/>
              <w:marTop w:val="0"/>
              <w:marBottom w:val="0"/>
              <w:divBdr>
                <w:top w:val="none" w:sz="0" w:space="0" w:color="auto"/>
                <w:left w:val="none" w:sz="0" w:space="0" w:color="auto"/>
                <w:bottom w:val="none" w:sz="0" w:space="0" w:color="auto"/>
                <w:right w:val="none" w:sz="0" w:space="0" w:color="auto"/>
              </w:divBdr>
            </w:div>
            <w:div w:id="428694779">
              <w:marLeft w:val="0"/>
              <w:marRight w:val="0"/>
              <w:marTop w:val="0"/>
              <w:marBottom w:val="0"/>
              <w:divBdr>
                <w:top w:val="none" w:sz="0" w:space="0" w:color="auto"/>
                <w:left w:val="none" w:sz="0" w:space="0" w:color="auto"/>
                <w:bottom w:val="none" w:sz="0" w:space="0" w:color="auto"/>
                <w:right w:val="none" w:sz="0" w:space="0" w:color="auto"/>
              </w:divBdr>
            </w:div>
            <w:div w:id="458764356">
              <w:marLeft w:val="0"/>
              <w:marRight w:val="0"/>
              <w:marTop w:val="0"/>
              <w:marBottom w:val="0"/>
              <w:divBdr>
                <w:top w:val="none" w:sz="0" w:space="0" w:color="auto"/>
                <w:left w:val="none" w:sz="0" w:space="0" w:color="auto"/>
                <w:bottom w:val="none" w:sz="0" w:space="0" w:color="auto"/>
                <w:right w:val="none" w:sz="0" w:space="0" w:color="auto"/>
              </w:divBdr>
            </w:div>
          </w:divsChild>
        </w:div>
        <w:div w:id="10113484">
          <w:marLeft w:val="0"/>
          <w:marRight w:val="0"/>
          <w:marTop w:val="0"/>
          <w:marBottom w:val="0"/>
          <w:divBdr>
            <w:top w:val="none" w:sz="0" w:space="0" w:color="auto"/>
            <w:left w:val="none" w:sz="0" w:space="0" w:color="auto"/>
            <w:bottom w:val="none" w:sz="0" w:space="0" w:color="auto"/>
            <w:right w:val="none" w:sz="0" w:space="0" w:color="auto"/>
          </w:divBdr>
          <w:divsChild>
            <w:div w:id="1380934329">
              <w:marLeft w:val="-75"/>
              <w:marRight w:val="0"/>
              <w:marTop w:val="30"/>
              <w:marBottom w:val="30"/>
              <w:divBdr>
                <w:top w:val="none" w:sz="0" w:space="0" w:color="auto"/>
                <w:left w:val="none" w:sz="0" w:space="0" w:color="auto"/>
                <w:bottom w:val="none" w:sz="0" w:space="0" w:color="auto"/>
                <w:right w:val="none" w:sz="0" w:space="0" w:color="auto"/>
              </w:divBdr>
              <w:divsChild>
                <w:div w:id="1658613802">
                  <w:marLeft w:val="0"/>
                  <w:marRight w:val="0"/>
                  <w:marTop w:val="0"/>
                  <w:marBottom w:val="0"/>
                  <w:divBdr>
                    <w:top w:val="none" w:sz="0" w:space="0" w:color="auto"/>
                    <w:left w:val="none" w:sz="0" w:space="0" w:color="auto"/>
                    <w:bottom w:val="none" w:sz="0" w:space="0" w:color="auto"/>
                    <w:right w:val="none" w:sz="0" w:space="0" w:color="auto"/>
                  </w:divBdr>
                  <w:divsChild>
                    <w:div w:id="675426617">
                      <w:marLeft w:val="0"/>
                      <w:marRight w:val="0"/>
                      <w:marTop w:val="0"/>
                      <w:marBottom w:val="0"/>
                      <w:divBdr>
                        <w:top w:val="none" w:sz="0" w:space="0" w:color="auto"/>
                        <w:left w:val="none" w:sz="0" w:space="0" w:color="auto"/>
                        <w:bottom w:val="none" w:sz="0" w:space="0" w:color="auto"/>
                        <w:right w:val="none" w:sz="0" w:space="0" w:color="auto"/>
                      </w:divBdr>
                    </w:div>
                  </w:divsChild>
                </w:div>
                <w:div w:id="1992636361">
                  <w:marLeft w:val="0"/>
                  <w:marRight w:val="0"/>
                  <w:marTop w:val="0"/>
                  <w:marBottom w:val="0"/>
                  <w:divBdr>
                    <w:top w:val="none" w:sz="0" w:space="0" w:color="auto"/>
                    <w:left w:val="none" w:sz="0" w:space="0" w:color="auto"/>
                    <w:bottom w:val="none" w:sz="0" w:space="0" w:color="auto"/>
                    <w:right w:val="none" w:sz="0" w:space="0" w:color="auto"/>
                  </w:divBdr>
                  <w:divsChild>
                    <w:div w:id="464858191">
                      <w:marLeft w:val="0"/>
                      <w:marRight w:val="0"/>
                      <w:marTop w:val="0"/>
                      <w:marBottom w:val="0"/>
                      <w:divBdr>
                        <w:top w:val="none" w:sz="0" w:space="0" w:color="auto"/>
                        <w:left w:val="none" w:sz="0" w:space="0" w:color="auto"/>
                        <w:bottom w:val="none" w:sz="0" w:space="0" w:color="auto"/>
                        <w:right w:val="none" w:sz="0" w:space="0" w:color="auto"/>
                      </w:divBdr>
                    </w:div>
                  </w:divsChild>
                </w:div>
                <w:div w:id="1387290416">
                  <w:marLeft w:val="0"/>
                  <w:marRight w:val="0"/>
                  <w:marTop w:val="0"/>
                  <w:marBottom w:val="0"/>
                  <w:divBdr>
                    <w:top w:val="none" w:sz="0" w:space="0" w:color="auto"/>
                    <w:left w:val="none" w:sz="0" w:space="0" w:color="auto"/>
                    <w:bottom w:val="none" w:sz="0" w:space="0" w:color="auto"/>
                    <w:right w:val="none" w:sz="0" w:space="0" w:color="auto"/>
                  </w:divBdr>
                  <w:divsChild>
                    <w:div w:id="1110854790">
                      <w:marLeft w:val="0"/>
                      <w:marRight w:val="0"/>
                      <w:marTop w:val="0"/>
                      <w:marBottom w:val="0"/>
                      <w:divBdr>
                        <w:top w:val="none" w:sz="0" w:space="0" w:color="auto"/>
                        <w:left w:val="none" w:sz="0" w:space="0" w:color="auto"/>
                        <w:bottom w:val="none" w:sz="0" w:space="0" w:color="auto"/>
                        <w:right w:val="none" w:sz="0" w:space="0" w:color="auto"/>
                      </w:divBdr>
                    </w:div>
                  </w:divsChild>
                </w:div>
                <w:div w:id="590823667">
                  <w:marLeft w:val="0"/>
                  <w:marRight w:val="0"/>
                  <w:marTop w:val="0"/>
                  <w:marBottom w:val="0"/>
                  <w:divBdr>
                    <w:top w:val="none" w:sz="0" w:space="0" w:color="auto"/>
                    <w:left w:val="none" w:sz="0" w:space="0" w:color="auto"/>
                    <w:bottom w:val="none" w:sz="0" w:space="0" w:color="auto"/>
                    <w:right w:val="none" w:sz="0" w:space="0" w:color="auto"/>
                  </w:divBdr>
                  <w:divsChild>
                    <w:div w:id="2073846255">
                      <w:marLeft w:val="0"/>
                      <w:marRight w:val="0"/>
                      <w:marTop w:val="0"/>
                      <w:marBottom w:val="0"/>
                      <w:divBdr>
                        <w:top w:val="none" w:sz="0" w:space="0" w:color="auto"/>
                        <w:left w:val="none" w:sz="0" w:space="0" w:color="auto"/>
                        <w:bottom w:val="none" w:sz="0" w:space="0" w:color="auto"/>
                        <w:right w:val="none" w:sz="0" w:space="0" w:color="auto"/>
                      </w:divBdr>
                    </w:div>
                  </w:divsChild>
                </w:div>
                <w:div w:id="1265109783">
                  <w:marLeft w:val="0"/>
                  <w:marRight w:val="0"/>
                  <w:marTop w:val="0"/>
                  <w:marBottom w:val="0"/>
                  <w:divBdr>
                    <w:top w:val="none" w:sz="0" w:space="0" w:color="auto"/>
                    <w:left w:val="none" w:sz="0" w:space="0" w:color="auto"/>
                    <w:bottom w:val="none" w:sz="0" w:space="0" w:color="auto"/>
                    <w:right w:val="none" w:sz="0" w:space="0" w:color="auto"/>
                  </w:divBdr>
                  <w:divsChild>
                    <w:div w:id="1085346686">
                      <w:marLeft w:val="0"/>
                      <w:marRight w:val="0"/>
                      <w:marTop w:val="0"/>
                      <w:marBottom w:val="0"/>
                      <w:divBdr>
                        <w:top w:val="none" w:sz="0" w:space="0" w:color="auto"/>
                        <w:left w:val="none" w:sz="0" w:space="0" w:color="auto"/>
                        <w:bottom w:val="none" w:sz="0" w:space="0" w:color="auto"/>
                        <w:right w:val="none" w:sz="0" w:space="0" w:color="auto"/>
                      </w:divBdr>
                    </w:div>
                  </w:divsChild>
                </w:div>
                <w:div w:id="2025207573">
                  <w:marLeft w:val="0"/>
                  <w:marRight w:val="0"/>
                  <w:marTop w:val="0"/>
                  <w:marBottom w:val="0"/>
                  <w:divBdr>
                    <w:top w:val="none" w:sz="0" w:space="0" w:color="auto"/>
                    <w:left w:val="none" w:sz="0" w:space="0" w:color="auto"/>
                    <w:bottom w:val="none" w:sz="0" w:space="0" w:color="auto"/>
                    <w:right w:val="none" w:sz="0" w:space="0" w:color="auto"/>
                  </w:divBdr>
                  <w:divsChild>
                    <w:div w:id="2087343313">
                      <w:marLeft w:val="0"/>
                      <w:marRight w:val="0"/>
                      <w:marTop w:val="0"/>
                      <w:marBottom w:val="0"/>
                      <w:divBdr>
                        <w:top w:val="none" w:sz="0" w:space="0" w:color="auto"/>
                        <w:left w:val="none" w:sz="0" w:space="0" w:color="auto"/>
                        <w:bottom w:val="none" w:sz="0" w:space="0" w:color="auto"/>
                        <w:right w:val="none" w:sz="0" w:space="0" w:color="auto"/>
                      </w:divBdr>
                    </w:div>
                  </w:divsChild>
                </w:div>
                <w:div w:id="1079717922">
                  <w:marLeft w:val="0"/>
                  <w:marRight w:val="0"/>
                  <w:marTop w:val="0"/>
                  <w:marBottom w:val="0"/>
                  <w:divBdr>
                    <w:top w:val="none" w:sz="0" w:space="0" w:color="auto"/>
                    <w:left w:val="none" w:sz="0" w:space="0" w:color="auto"/>
                    <w:bottom w:val="none" w:sz="0" w:space="0" w:color="auto"/>
                    <w:right w:val="none" w:sz="0" w:space="0" w:color="auto"/>
                  </w:divBdr>
                  <w:divsChild>
                    <w:div w:id="908926012">
                      <w:marLeft w:val="0"/>
                      <w:marRight w:val="0"/>
                      <w:marTop w:val="0"/>
                      <w:marBottom w:val="0"/>
                      <w:divBdr>
                        <w:top w:val="none" w:sz="0" w:space="0" w:color="auto"/>
                        <w:left w:val="none" w:sz="0" w:space="0" w:color="auto"/>
                        <w:bottom w:val="none" w:sz="0" w:space="0" w:color="auto"/>
                        <w:right w:val="none" w:sz="0" w:space="0" w:color="auto"/>
                      </w:divBdr>
                    </w:div>
                  </w:divsChild>
                </w:div>
                <w:div w:id="1826974742">
                  <w:marLeft w:val="0"/>
                  <w:marRight w:val="0"/>
                  <w:marTop w:val="0"/>
                  <w:marBottom w:val="0"/>
                  <w:divBdr>
                    <w:top w:val="none" w:sz="0" w:space="0" w:color="auto"/>
                    <w:left w:val="none" w:sz="0" w:space="0" w:color="auto"/>
                    <w:bottom w:val="none" w:sz="0" w:space="0" w:color="auto"/>
                    <w:right w:val="none" w:sz="0" w:space="0" w:color="auto"/>
                  </w:divBdr>
                  <w:divsChild>
                    <w:div w:id="598371729">
                      <w:marLeft w:val="0"/>
                      <w:marRight w:val="0"/>
                      <w:marTop w:val="0"/>
                      <w:marBottom w:val="0"/>
                      <w:divBdr>
                        <w:top w:val="none" w:sz="0" w:space="0" w:color="auto"/>
                        <w:left w:val="none" w:sz="0" w:space="0" w:color="auto"/>
                        <w:bottom w:val="none" w:sz="0" w:space="0" w:color="auto"/>
                        <w:right w:val="none" w:sz="0" w:space="0" w:color="auto"/>
                      </w:divBdr>
                    </w:div>
                  </w:divsChild>
                </w:div>
                <w:div w:id="538053994">
                  <w:marLeft w:val="0"/>
                  <w:marRight w:val="0"/>
                  <w:marTop w:val="0"/>
                  <w:marBottom w:val="0"/>
                  <w:divBdr>
                    <w:top w:val="none" w:sz="0" w:space="0" w:color="auto"/>
                    <w:left w:val="none" w:sz="0" w:space="0" w:color="auto"/>
                    <w:bottom w:val="none" w:sz="0" w:space="0" w:color="auto"/>
                    <w:right w:val="none" w:sz="0" w:space="0" w:color="auto"/>
                  </w:divBdr>
                  <w:divsChild>
                    <w:div w:id="782650955">
                      <w:marLeft w:val="0"/>
                      <w:marRight w:val="0"/>
                      <w:marTop w:val="0"/>
                      <w:marBottom w:val="0"/>
                      <w:divBdr>
                        <w:top w:val="none" w:sz="0" w:space="0" w:color="auto"/>
                        <w:left w:val="none" w:sz="0" w:space="0" w:color="auto"/>
                        <w:bottom w:val="none" w:sz="0" w:space="0" w:color="auto"/>
                        <w:right w:val="none" w:sz="0" w:space="0" w:color="auto"/>
                      </w:divBdr>
                    </w:div>
                  </w:divsChild>
                </w:div>
                <w:div w:id="695889922">
                  <w:marLeft w:val="0"/>
                  <w:marRight w:val="0"/>
                  <w:marTop w:val="0"/>
                  <w:marBottom w:val="0"/>
                  <w:divBdr>
                    <w:top w:val="none" w:sz="0" w:space="0" w:color="auto"/>
                    <w:left w:val="none" w:sz="0" w:space="0" w:color="auto"/>
                    <w:bottom w:val="none" w:sz="0" w:space="0" w:color="auto"/>
                    <w:right w:val="none" w:sz="0" w:space="0" w:color="auto"/>
                  </w:divBdr>
                  <w:divsChild>
                    <w:div w:id="677854043">
                      <w:marLeft w:val="0"/>
                      <w:marRight w:val="0"/>
                      <w:marTop w:val="0"/>
                      <w:marBottom w:val="0"/>
                      <w:divBdr>
                        <w:top w:val="none" w:sz="0" w:space="0" w:color="auto"/>
                        <w:left w:val="none" w:sz="0" w:space="0" w:color="auto"/>
                        <w:bottom w:val="none" w:sz="0" w:space="0" w:color="auto"/>
                        <w:right w:val="none" w:sz="0" w:space="0" w:color="auto"/>
                      </w:divBdr>
                    </w:div>
                  </w:divsChild>
                </w:div>
                <w:div w:id="571893473">
                  <w:marLeft w:val="0"/>
                  <w:marRight w:val="0"/>
                  <w:marTop w:val="0"/>
                  <w:marBottom w:val="0"/>
                  <w:divBdr>
                    <w:top w:val="none" w:sz="0" w:space="0" w:color="auto"/>
                    <w:left w:val="none" w:sz="0" w:space="0" w:color="auto"/>
                    <w:bottom w:val="none" w:sz="0" w:space="0" w:color="auto"/>
                    <w:right w:val="none" w:sz="0" w:space="0" w:color="auto"/>
                  </w:divBdr>
                  <w:divsChild>
                    <w:div w:id="321786545">
                      <w:marLeft w:val="0"/>
                      <w:marRight w:val="0"/>
                      <w:marTop w:val="0"/>
                      <w:marBottom w:val="0"/>
                      <w:divBdr>
                        <w:top w:val="none" w:sz="0" w:space="0" w:color="auto"/>
                        <w:left w:val="none" w:sz="0" w:space="0" w:color="auto"/>
                        <w:bottom w:val="none" w:sz="0" w:space="0" w:color="auto"/>
                        <w:right w:val="none" w:sz="0" w:space="0" w:color="auto"/>
                      </w:divBdr>
                    </w:div>
                  </w:divsChild>
                </w:div>
                <w:div w:id="709887714">
                  <w:marLeft w:val="0"/>
                  <w:marRight w:val="0"/>
                  <w:marTop w:val="0"/>
                  <w:marBottom w:val="0"/>
                  <w:divBdr>
                    <w:top w:val="none" w:sz="0" w:space="0" w:color="auto"/>
                    <w:left w:val="none" w:sz="0" w:space="0" w:color="auto"/>
                    <w:bottom w:val="none" w:sz="0" w:space="0" w:color="auto"/>
                    <w:right w:val="none" w:sz="0" w:space="0" w:color="auto"/>
                  </w:divBdr>
                  <w:divsChild>
                    <w:div w:id="1685865865">
                      <w:marLeft w:val="0"/>
                      <w:marRight w:val="0"/>
                      <w:marTop w:val="0"/>
                      <w:marBottom w:val="0"/>
                      <w:divBdr>
                        <w:top w:val="none" w:sz="0" w:space="0" w:color="auto"/>
                        <w:left w:val="none" w:sz="0" w:space="0" w:color="auto"/>
                        <w:bottom w:val="none" w:sz="0" w:space="0" w:color="auto"/>
                        <w:right w:val="none" w:sz="0" w:space="0" w:color="auto"/>
                      </w:divBdr>
                    </w:div>
                  </w:divsChild>
                </w:div>
                <w:div w:id="917441425">
                  <w:marLeft w:val="0"/>
                  <w:marRight w:val="0"/>
                  <w:marTop w:val="0"/>
                  <w:marBottom w:val="0"/>
                  <w:divBdr>
                    <w:top w:val="none" w:sz="0" w:space="0" w:color="auto"/>
                    <w:left w:val="none" w:sz="0" w:space="0" w:color="auto"/>
                    <w:bottom w:val="none" w:sz="0" w:space="0" w:color="auto"/>
                    <w:right w:val="none" w:sz="0" w:space="0" w:color="auto"/>
                  </w:divBdr>
                  <w:divsChild>
                    <w:div w:id="203954646">
                      <w:marLeft w:val="0"/>
                      <w:marRight w:val="0"/>
                      <w:marTop w:val="0"/>
                      <w:marBottom w:val="0"/>
                      <w:divBdr>
                        <w:top w:val="none" w:sz="0" w:space="0" w:color="auto"/>
                        <w:left w:val="none" w:sz="0" w:space="0" w:color="auto"/>
                        <w:bottom w:val="none" w:sz="0" w:space="0" w:color="auto"/>
                        <w:right w:val="none" w:sz="0" w:space="0" w:color="auto"/>
                      </w:divBdr>
                    </w:div>
                  </w:divsChild>
                </w:div>
                <w:div w:id="1161652710">
                  <w:marLeft w:val="0"/>
                  <w:marRight w:val="0"/>
                  <w:marTop w:val="0"/>
                  <w:marBottom w:val="0"/>
                  <w:divBdr>
                    <w:top w:val="none" w:sz="0" w:space="0" w:color="auto"/>
                    <w:left w:val="none" w:sz="0" w:space="0" w:color="auto"/>
                    <w:bottom w:val="none" w:sz="0" w:space="0" w:color="auto"/>
                    <w:right w:val="none" w:sz="0" w:space="0" w:color="auto"/>
                  </w:divBdr>
                  <w:divsChild>
                    <w:div w:id="1000884908">
                      <w:marLeft w:val="0"/>
                      <w:marRight w:val="0"/>
                      <w:marTop w:val="0"/>
                      <w:marBottom w:val="0"/>
                      <w:divBdr>
                        <w:top w:val="none" w:sz="0" w:space="0" w:color="auto"/>
                        <w:left w:val="none" w:sz="0" w:space="0" w:color="auto"/>
                        <w:bottom w:val="none" w:sz="0" w:space="0" w:color="auto"/>
                        <w:right w:val="none" w:sz="0" w:space="0" w:color="auto"/>
                      </w:divBdr>
                    </w:div>
                  </w:divsChild>
                </w:div>
                <w:div w:id="1602103264">
                  <w:marLeft w:val="0"/>
                  <w:marRight w:val="0"/>
                  <w:marTop w:val="0"/>
                  <w:marBottom w:val="0"/>
                  <w:divBdr>
                    <w:top w:val="none" w:sz="0" w:space="0" w:color="auto"/>
                    <w:left w:val="none" w:sz="0" w:space="0" w:color="auto"/>
                    <w:bottom w:val="none" w:sz="0" w:space="0" w:color="auto"/>
                    <w:right w:val="none" w:sz="0" w:space="0" w:color="auto"/>
                  </w:divBdr>
                  <w:divsChild>
                    <w:div w:id="1285621843">
                      <w:marLeft w:val="0"/>
                      <w:marRight w:val="0"/>
                      <w:marTop w:val="0"/>
                      <w:marBottom w:val="0"/>
                      <w:divBdr>
                        <w:top w:val="none" w:sz="0" w:space="0" w:color="auto"/>
                        <w:left w:val="none" w:sz="0" w:space="0" w:color="auto"/>
                        <w:bottom w:val="none" w:sz="0" w:space="0" w:color="auto"/>
                        <w:right w:val="none" w:sz="0" w:space="0" w:color="auto"/>
                      </w:divBdr>
                    </w:div>
                  </w:divsChild>
                </w:div>
                <w:div w:id="1956399806">
                  <w:marLeft w:val="0"/>
                  <w:marRight w:val="0"/>
                  <w:marTop w:val="0"/>
                  <w:marBottom w:val="0"/>
                  <w:divBdr>
                    <w:top w:val="none" w:sz="0" w:space="0" w:color="auto"/>
                    <w:left w:val="none" w:sz="0" w:space="0" w:color="auto"/>
                    <w:bottom w:val="none" w:sz="0" w:space="0" w:color="auto"/>
                    <w:right w:val="none" w:sz="0" w:space="0" w:color="auto"/>
                  </w:divBdr>
                  <w:divsChild>
                    <w:div w:id="1665090608">
                      <w:marLeft w:val="0"/>
                      <w:marRight w:val="0"/>
                      <w:marTop w:val="0"/>
                      <w:marBottom w:val="0"/>
                      <w:divBdr>
                        <w:top w:val="none" w:sz="0" w:space="0" w:color="auto"/>
                        <w:left w:val="none" w:sz="0" w:space="0" w:color="auto"/>
                        <w:bottom w:val="none" w:sz="0" w:space="0" w:color="auto"/>
                        <w:right w:val="none" w:sz="0" w:space="0" w:color="auto"/>
                      </w:divBdr>
                    </w:div>
                  </w:divsChild>
                </w:div>
                <w:div w:id="1002197924">
                  <w:marLeft w:val="0"/>
                  <w:marRight w:val="0"/>
                  <w:marTop w:val="0"/>
                  <w:marBottom w:val="0"/>
                  <w:divBdr>
                    <w:top w:val="none" w:sz="0" w:space="0" w:color="auto"/>
                    <w:left w:val="none" w:sz="0" w:space="0" w:color="auto"/>
                    <w:bottom w:val="none" w:sz="0" w:space="0" w:color="auto"/>
                    <w:right w:val="none" w:sz="0" w:space="0" w:color="auto"/>
                  </w:divBdr>
                  <w:divsChild>
                    <w:div w:id="2015692478">
                      <w:marLeft w:val="0"/>
                      <w:marRight w:val="0"/>
                      <w:marTop w:val="0"/>
                      <w:marBottom w:val="0"/>
                      <w:divBdr>
                        <w:top w:val="none" w:sz="0" w:space="0" w:color="auto"/>
                        <w:left w:val="none" w:sz="0" w:space="0" w:color="auto"/>
                        <w:bottom w:val="none" w:sz="0" w:space="0" w:color="auto"/>
                        <w:right w:val="none" w:sz="0" w:space="0" w:color="auto"/>
                      </w:divBdr>
                    </w:div>
                  </w:divsChild>
                </w:div>
                <w:div w:id="1277564882">
                  <w:marLeft w:val="0"/>
                  <w:marRight w:val="0"/>
                  <w:marTop w:val="0"/>
                  <w:marBottom w:val="0"/>
                  <w:divBdr>
                    <w:top w:val="none" w:sz="0" w:space="0" w:color="auto"/>
                    <w:left w:val="none" w:sz="0" w:space="0" w:color="auto"/>
                    <w:bottom w:val="none" w:sz="0" w:space="0" w:color="auto"/>
                    <w:right w:val="none" w:sz="0" w:space="0" w:color="auto"/>
                  </w:divBdr>
                  <w:divsChild>
                    <w:div w:id="1813281856">
                      <w:marLeft w:val="0"/>
                      <w:marRight w:val="0"/>
                      <w:marTop w:val="0"/>
                      <w:marBottom w:val="0"/>
                      <w:divBdr>
                        <w:top w:val="none" w:sz="0" w:space="0" w:color="auto"/>
                        <w:left w:val="none" w:sz="0" w:space="0" w:color="auto"/>
                        <w:bottom w:val="none" w:sz="0" w:space="0" w:color="auto"/>
                        <w:right w:val="none" w:sz="0" w:space="0" w:color="auto"/>
                      </w:divBdr>
                    </w:div>
                  </w:divsChild>
                </w:div>
                <w:div w:id="303857167">
                  <w:marLeft w:val="0"/>
                  <w:marRight w:val="0"/>
                  <w:marTop w:val="0"/>
                  <w:marBottom w:val="0"/>
                  <w:divBdr>
                    <w:top w:val="none" w:sz="0" w:space="0" w:color="auto"/>
                    <w:left w:val="none" w:sz="0" w:space="0" w:color="auto"/>
                    <w:bottom w:val="none" w:sz="0" w:space="0" w:color="auto"/>
                    <w:right w:val="none" w:sz="0" w:space="0" w:color="auto"/>
                  </w:divBdr>
                  <w:divsChild>
                    <w:div w:id="1430810712">
                      <w:marLeft w:val="0"/>
                      <w:marRight w:val="0"/>
                      <w:marTop w:val="0"/>
                      <w:marBottom w:val="0"/>
                      <w:divBdr>
                        <w:top w:val="none" w:sz="0" w:space="0" w:color="auto"/>
                        <w:left w:val="none" w:sz="0" w:space="0" w:color="auto"/>
                        <w:bottom w:val="none" w:sz="0" w:space="0" w:color="auto"/>
                        <w:right w:val="none" w:sz="0" w:space="0" w:color="auto"/>
                      </w:divBdr>
                    </w:div>
                  </w:divsChild>
                </w:div>
                <w:div w:id="1735472612">
                  <w:marLeft w:val="0"/>
                  <w:marRight w:val="0"/>
                  <w:marTop w:val="0"/>
                  <w:marBottom w:val="0"/>
                  <w:divBdr>
                    <w:top w:val="none" w:sz="0" w:space="0" w:color="auto"/>
                    <w:left w:val="none" w:sz="0" w:space="0" w:color="auto"/>
                    <w:bottom w:val="none" w:sz="0" w:space="0" w:color="auto"/>
                    <w:right w:val="none" w:sz="0" w:space="0" w:color="auto"/>
                  </w:divBdr>
                  <w:divsChild>
                    <w:div w:id="1113013051">
                      <w:marLeft w:val="0"/>
                      <w:marRight w:val="0"/>
                      <w:marTop w:val="0"/>
                      <w:marBottom w:val="0"/>
                      <w:divBdr>
                        <w:top w:val="none" w:sz="0" w:space="0" w:color="auto"/>
                        <w:left w:val="none" w:sz="0" w:space="0" w:color="auto"/>
                        <w:bottom w:val="none" w:sz="0" w:space="0" w:color="auto"/>
                        <w:right w:val="none" w:sz="0" w:space="0" w:color="auto"/>
                      </w:divBdr>
                    </w:div>
                  </w:divsChild>
                </w:div>
                <w:div w:id="377124064">
                  <w:marLeft w:val="0"/>
                  <w:marRight w:val="0"/>
                  <w:marTop w:val="0"/>
                  <w:marBottom w:val="0"/>
                  <w:divBdr>
                    <w:top w:val="none" w:sz="0" w:space="0" w:color="auto"/>
                    <w:left w:val="none" w:sz="0" w:space="0" w:color="auto"/>
                    <w:bottom w:val="none" w:sz="0" w:space="0" w:color="auto"/>
                    <w:right w:val="none" w:sz="0" w:space="0" w:color="auto"/>
                  </w:divBdr>
                  <w:divsChild>
                    <w:div w:id="231280048">
                      <w:marLeft w:val="0"/>
                      <w:marRight w:val="0"/>
                      <w:marTop w:val="0"/>
                      <w:marBottom w:val="0"/>
                      <w:divBdr>
                        <w:top w:val="none" w:sz="0" w:space="0" w:color="auto"/>
                        <w:left w:val="none" w:sz="0" w:space="0" w:color="auto"/>
                        <w:bottom w:val="none" w:sz="0" w:space="0" w:color="auto"/>
                        <w:right w:val="none" w:sz="0" w:space="0" w:color="auto"/>
                      </w:divBdr>
                    </w:div>
                  </w:divsChild>
                </w:div>
                <w:div w:id="1459029110">
                  <w:marLeft w:val="0"/>
                  <w:marRight w:val="0"/>
                  <w:marTop w:val="0"/>
                  <w:marBottom w:val="0"/>
                  <w:divBdr>
                    <w:top w:val="none" w:sz="0" w:space="0" w:color="auto"/>
                    <w:left w:val="none" w:sz="0" w:space="0" w:color="auto"/>
                    <w:bottom w:val="none" w:sz="0" w:space="0" w:color="auto"/>
                    <w:right w:val="none" w:sz="0" w:space="0" w:color="auto"/>
                  </w:divBdr>
                  <w:divsChild>
                    <w:div w:id="1835105581">
                      <w:marLeft w:val="0"/>
                      <w:marRight w:val="0"/>
                      <w:marTop w:val="0"/>
                      <w:marBottom w:val="0"/>
                      <w:divBdr>
                        <w:top w:val="none" w:sz="0" w:space="0" w:color="auto"/>
                        <w:left w:val="none" w:sz="0" w:space="0" w:color="auto"/>
                        <w:bottom w:val="none" w:sz="0" w:space="0" w:color="auto"/>
                        <w:right w:val="none" w:sz="0" w:space="0" w:color="auto"/>
                      </w:divBdr>
                    </w:div>
                  </w:divsChild>
                </w:div>
                <w:div w:id="2062054865">
                  <w:marLeft w:val="0"/>
                  <w:marRight w:val="0"/>
                  <w:marTop w:val="0"/>
                  <w:marBottom w:val="0"/>
                  <w:divBdr>
                    <w:top w:val="none" w:sz="0" w:space="0" w:color="auto"/>
                    <w:left w:val="none" w:sz="0" w:space="0" w:color="auto"/>
                    <w:bottom w:val="none" w:sz="0" w:space="0" w:color="auto"/>
                    <w:right w:val="none" w:sz="0" w:space="0" w:color="auto"/>
                  </w:divBdr>
                  <w:divsChild>
                    <w:div w:id="866216677">
                      <w:marLeft w:val="0"/>
                      <w:marRight w:val="0"/>
                      <w:marTop w:val="0"/>
                      <w:marBottom w:val="0"/>
                      <w:divBdr>
                        <w:top w:val="none" w:sz="0" w:space="0" w:color="auto"/>
                        <w:left w:val="none" w:sz="0" w:space="0" w:color="auto"/>
                        <w:bottom w:val="none" w:sz="0" w:space="0" w:color="auto"/>
                        <w:right w:val="none" w:sz="0" w:space="0" w:color="auto"/>
                      </w:divBdr>
                    </w:div>
                  </w:divsChild>
                </w:div>
                <w:div w:id="1477717711">
                  <w:marLeft w:val="0"/>
                  <w:marRight w:val="0"/>
                  <w:marTop w:val="0"/>
                  <w:marBottom w:val="0"/>
                  <w:divBdr>
                    <w:top w:val="none" w:sz="0" w:space="0" w:color="auto"/>
                    <w:left w:val="none" w:sz="0" w:space="0" w:color="auto"/>
                    <w:bottom w:val="none" w:sz="0" w:space="0" w:color="auto"/>
                    <w:right w:val="none" w:sz="0" w:space="0" w:color="auto"/>
                  </w:divBdr>
                  <w:divsChild>
                    <w:div w:id="6829562">
                      <w:marLeft w:val="0"/>
                      <w:marRight w:val="0"/>
                      <w:marTop w:val="0"/>
                      <w:marBottom w:val="0"/>
                      <w:divBdr>
                        <w:top w:val="none" w:sz="0" w:space="0" w:color="auto"/>
                        <w:left w:val="none" w:sz="0" w:space="0" w:color="auto"/>
                        <w:bottom w:val="none" w:sz="0" w:space="0" w:color="auto"/>
                        <w:right w:val="none" w:sz="0" w:space="0" w:color="auto"/>
                      </w:divBdr>
                    </w:div>
                  </w:divsChild>
                </w:div>
                <w:div w:id="464082736">
                  <w:marLeft w:val="0"/>
                  <w:marRight w:val="0"/>
                  <w:marTop w:val="0"/>
                  <w:marBottom w:val="0"/>
                  <w:divBdr>
                    <w:top w:val="none" w:sz="0" w:space="0" w:color="auto"/>
                    <w:left w:val="none" w:sz="0" w:space="0" w:color="auto"/>
                    <w:bottom w:val="none" w:sz="0" w:space="0" w:color="auto"/>
                    <w:right w:val="none" w:sz="0" w:space="0" w:color="auto"/>
                  </w:divBdr>
                  <w:divsChild>
                    <w:div w:id="1292858557">
                      <w:marLeft w:val="0"/>
                      <w:marRight w:val="0"/>
                      <w:marTop w:val="0"/>
                      <w:marBottom w:val="0"/>
                      <w:divBdr>
                        <w:top w:val="none" w:sz="0" w:space="0" w:color="auto"/>
                        <w:left w:val="none" w:sz="0" w:space="0" w:color="auto"/>
                        <w:bottom w:val="none" w:sz="0" w:space="0" w:color="auto"/>
                        <w:right w:val="none" w:sz="0" w:space="0" w:color="auto"/>
                      </w:divBdr>
                    </w:div>
                  </w:divsChild>
                </w:div>
                <w:div w:id="769741264">
                  <w:marLeft w:val="0"/>
                  <w:marRight w:val="0"/>
                  <w:marTop w:val="0"/>
                  <w:marBottom w:val="0"/>
                  <w:divBdr>
                    <w:top w:val="none" w:sz="0" w:space="0" w:color="auto"/>
                    <w:left w:val="none" w:sz="0" w:space="0" w:color="auto"/>
                    <w:bottom w:val="none" w:sz="0" w:space="0" w:color="auto"/>
                    <w:right w:val="none" w:sz="0" w:space="0" w:color="auto"/>
                  </w:divBdr>
                  <w:divsChild>
                    <w:div w:id="1717074387">
                      <w:marLeft w:val="0"/>
                      <w:marRight w:val="0"/>
                      <w:marTop w:val="0"/>
                      <w:marBottom w:val="0"/>
                      <w:divBdr>
                        <w:top w:val="none" w:sz="0" w:space="0" w:color="auto"/>
                        <w:left w:val="none" w:sz="0" w:space="0" w:color="auto"/>
                        <w:bottom w:val="none" w:sz="0" w:space="0" w:color="auto"/>
                        <w:right w:val="none" w:sz="0" w:space="0" w:color="auto"/>
                      </w:divBdr>
                    </w:div>
                  </w:divsChild>
                </w:div>
                <w:div w:id="1959755763">
                  <w:marLeft w:val="0"/>
                  <w:marRight w:val="0"/>
                  <w:marTop w:val="0"/>
                  <w:marBottom w:val="0"/>
                  <w:divBdr>
                    <w:top w:val="none" w:sz="0" w:space="0" w:color="auto"/>
                    <w:left w:val="none" w:sz="0" w:space="0" w:color="auto"/>
                    <w:bottom w:val="none" w:sz="0" w:space="0" w:color="auto"/>
                    <w:right w:val="none" w:sz="0" w:space="0" w:color="auto"/>
                  </w:divBdr>
                  <w:divsChild>
                    <w:div w:id="220944023">
                      <w:marLeft w:val="0"/>
                      <w:marRight w:val="0"/>
                      <w:marTop w:val="0"/>
                      <w:marBottom w:val="0"/>
                      <w:divBdr>
                        <w:top w:val="none" w:sz="0" w:space="0" w:color="auto"/>
                        <w:left w:val="none" w:sz="0" w:space="0" w:color="auto"/>
                        <w:bottom w:val="none" w:sz="0" w:space="0" w:color="auto"/>
                        <w:right w:val="none" w:sz="0" w:space="0" w:color="auto"/>
                      </w:divBdr>
                    </w:div>
                  </w:divsChild>
                </w:div>
                <w:div w:id="1972439678">
                  <w:marLeft w:val="0"/>
                  <w:marRight w:val="0"/>
                  <w:marTop w:val="0"/>
                  <w:marBottom w:val="0"/>
                  <w:divBdr>
                    <w:top w:val="none" w:sz="0" w:space="0" w:color="auto"/>
                    <w:left w:val="none" w:sz="0" w:space="0" w:color="auto"/>
                    <w:bottom w:val="none" w:sz="0" w:space="0" w:color="auto"/>
                    <w:right w:val="none" w:sz="0" w:space="0" w:color="auto"/>
                  </w:divBdr>
                  <w:divsChild>
                    <w:div w:id="1304506818">
                      <w:marLeft w:val="0"/>
                      <w:marRight w:val="0"/>
                      <w:marTop w:val="0"/>
                      <w:marBottom w:val="0"/>
                      <w:divBdr>
                        <w:top w:val="none" w:sz="0" w:space="0" w:color="auto"/>
                        <w:left w:val="none" w:sz="0" w:space="0" w:color="auto"/>
                        <w:bottom w:val="none" w:sz="0" w:space="0" w:color="auto"/>
                        <w:right w:val="none" w:sz="0" w:space="0" w:color="auto"/>
                      </w:divBdr>
                    </w:div>
                  </w:divsChild>
                </w:div>
                <w:div w:id="1262764194">
                  <w:marLeft w:val="0"/>
                  <w:marRight w:val="0"/>
                  <w:marTop w:val="0"/>
                  <w:marBottom w:val="0"/>
                  <w:divBdr>
                    <w:top w:val="none" w:sz="0" w:space="0" w:color="auto"/>
                    <w:left w:val="none" w:sz="0" w:space="0" w:color="auto"/>
                    <w:bottom w:val="none" w:sz="0" w:space="0" w:color="auto"/>
                    <w:right w:val="none" w:sz="0" w:space="0" w:color="auto"/>
                  </w:divBdr>
                  <w:divsChild>
                    <w:div w:id="306669327">
                      <w:marLeft w:val="0"/>
                      <w:marRight w:val="0"/>
                      <w:marTop w:val="0"/>
                      <w:marBottom w:val="0"/>
                      <w:divBdr>
                        <w:top w:val="none" w:sz="0" w:space="0" w:color="auto"/>
                        <w:left w:val="none" w:sz="0" w:space="0" w:color="auto"/>
                        <w:bottom w:val="none" w:sz="0" w:space="0" w:color="auto"/>
                        <w:right w:val="none" w:sz="0" w:space="0" w:color="auto"/>
                      </w:divBdr>
                    </w:div>
                  </w:divsChild>
                </w:div>
                <w:div w:id="297956806">
                  <w:marLeft w:val="0"/>
                  <w:marRight w:val="0"/>
                  <w:marTop w:val="0"/>
                  <w:marBottom w:val="0"/>
                  <w:divBdr>
                    <w:top w:val="none" w:sz="0" w:space="0" w:color="auto"/>
                    <w:left w:val="none" w:sz="0" w:space="0" w:color="auto"/>
                    <w:bottom w:val="none" w:sz="0" w:space="0" w:color="auto"/>
                    <w:right w:val="none" w:sz="0" w:space="0" w:color="auto"/>
                  </w:divBdr>
                  <w:divsChild>
                    <w:div w:id="80670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317437">
          <w:marLeft w:val="0"/>
          <w:marRight w:val="0"/>
          <w:marTop w:val="0"/>
          <w:marBottom w:val="0"/>
          <w:divBdr>
            <w:top w:val="none" w:sz="0" w:space="0" w:color="auto"/>
            <w:left w:val="none" w:sz="0" w:space="0" w:color="auto"/>
            <w:bottom w:val="none" w:sz="0" w:space="0" w:color="auto"/>
            <w:right w:val="none" w:sz="0" w:space="0" w:color="auto"/>
          </w:divBdr>
          <w:divsChild>
            <w:div w:id="614673055">
              <w:marLeft w:val="0"/>
              <w:marRight w:val="0"/>
              <w:marTop w:val="0"/>
              <w:marBottom w:val="0"/>
              <w:divBdr>
                <w:top w:val="none" w:sz="0" w:space="0" w:color="auto"/>
                <w:left w:val="none" w:sz="0" w:space="0" w:color="auto"/>
                <w:bottom w:val="none" w:sz="0" w:space="0" w:color="auto"/>
                <w:right w:val="none" w:sz="0" w:space="0" w:color="auto"/>
              </w:divBdr>
            </w:div>
            <w:div w:id="586041392">
              <w:marLeft w:val="0"/>
              <w:marRight w:val="0"/>
              <w:marTop w:val="0"/>
              <w:marBottom w:val="0"/>
              <w:divBdr>
                <w:top w:val="none" w:sz="0" w:space="0" w:color="auto"/>
                <w:left w:val="none" w:sz="0" w:space="0" w:color="auto"/>
                <w:bottom w:val="none" w:sz="0" w:space="0" w:color="auto"/>
                <w:right w:val="none" w:sz="0" w:space="0" w:color="auto"/>
              </w:divBdr>
            </w:div>
            <w:div w:id="1951473442">
              <w:marLeft w:val="0"/>
              <w:marRight w:val="0"/>
              <w:marTop w:val="0"/>
              <w:marBottom w:val="0"/>
              <w:divBdr>
                <w:top w:val="none" w:sz="0" w:space="0" w:color="auto"/>
                <w:left w:val="none" w:sz="0" w:space="0" w:color="auto"/>
                <w:bottom w:val="none" w:sz="0" w:space="0" w:color="auto"/>
                <w:right w:val="none" w:sz="0" w:space="0" w:color="auto"/>
              </w:divBdr>
            </w:div>
            <w:div w:id="211682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243843C1-F15C-4176-8125-944E24B6EA8E}"/>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11</TotalTime>
  <Pages>31</Pages>
  <Words>12050</Words>
  <Characters>67470</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Special Reporting Requirements - No issues</vt:lpstr>
    </vt:vector>
  </TitlesOfParts>
  <Company>UNMFS</Company>
  <LinksUpToDate>false</LinksUpToDate>
  <CharactersWithSpaces>79362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Reporting Requirements - No issues</dc:title>
  <dc:creator>Mulu Alem</dc:creator>
  <cp:lastModifiedBy>Kata Koppel</cp:lastModifiedBy>
  <cp:revision>3</cp:revision>
  <cp:lastPrinted>2001-05-26T16:40:00Z</cp:lastPrinted>
  <dcterms:created xsi:type="dcterms:W3CDTF">2025-05-08T00:31:00Z</dcterms:created>
  <dcterms:modified xsi:type="dcterms:W3CDTF">2025-05-21T18:18:00Z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UNEP/OzL.Pro/ExCom/96/11</vt:lpwstr>
  </property>
  <property fmtid="{D5CDD505-2E9C-101B-9397-08002B2CF9AE}" pid="3" name="Revision date">
    <vt:lpwstr>5/07/2025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