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5A3BC3">
        <w:trPr>
          <w:trHeight w:val="720"/>
        </w:trPr>
        <w:tc>
          <w:tcPr>
            <w:tcW w:w="5490" w:type="dxa"/>
            <w:gridSpan w:val="2"/>
            <w:tcBorders>
              <w:bottom w:val="single" w:sz="18" w:space="0" w:color="auto"/>
            </w:tcBorders>
          </w:tcPr>
          <w:p w:rsidR="005A3BC3" w:rsidRDefault="009B6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UNITED</w:t>
            </w:r>
            <w:r>
              <w:rPr>
                <w:rFonts w:ascii="Univers" w:hAnsi="Univers"/>
                <w:b/>
                <w:sz w:val="28"/>
                <w:szCs w:val="28"/>
              </w:rPr>
              <w:br/>
              <w:t>NATIONS</w:t>
            </w:r>
          </w:p>
        </w:tc>
        <w:tc>
          <w:tcPr>
            <w:tcW w:w="4590" w:type="dxa"/>
            <w:tcBorders>
              <w:bottom w:val="single" w:sz="18" w:space="0" w:color="auto"/>
            </w:tcBorders>
          </w:tcPr>
          <w:p w:rsidR="005A3BC3" w:rsidRDefault="009B674A">
            <w:pPr>
              <w:jc w:val="right"/>
              <w:rPr>
                <w:sz w:val="52"/>
                <w:szCs w:val="52"/>
              </w:rPr>
            </w:pPr>
            <w:r>
              <w:rPr>
                <w:rFonts w:ascii="Univers Bold" w:hAnsi="Univers Bold"/>
                <w:b/>
                <w:sz w:val="72"/>
              </w:rPr>
              <w:t>EP</w:t>
            </w:r>
          </w:p>
        </w:tc>
      </w:tr>
      <w:tr w:rsidR="005A3B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A3BC3" w:rsidRDefault="009B674A">
            <w:pPr>
              <w:spacing w:before="120"/>
            </w:pPr>
            <w:r>
              <w:rPr>
                <w:noProof/>
                <w:lang w:val="en-US"/>
              </w:rPr>
              <w:drawing>
                <wp:anchor distT="0" distB="0" distL="114300" distR="114300" simplePos="0" relativeHeight="251660288" behindDoc="0" locked="0" layoutInCell="1" allowOverlap="1" wp14:anchorId="5FCD2E94" wp14:editId="5D80C43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2FF3A99A" wp14:editId="31BE40F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5A3BC3" w:rsidRDefault="005A3B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5A3BC3" w:rsidRDefault="009B6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5A3BC3" w:rsidRDefault="009B6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5A3BC3" w:rsidRDefault="009B6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5A3BC3" w:rsidRDefault="005A3BC3">
            <w:pPr>
              <w:spacing w:before="720"/>
              <w:ind w:left="158"/>
            </w:pPr>
          </w:p>
        </w:tc>
        <w:tc>
          <w:tcPr>
            <w:tcW w:w="4590" w:type="dxa"/>
            <w:tcBorders>
              <w:top w:val="nil"/>
              <w:left w:val="nil"/>
              <w:bottom w:val="single" w:sz="36" w:space="0" w:color="auto"/>
              <w:right w:val="nil"/>
            </w:tcBorders>
          </w:tcPr>
          <w:p w:rsidR="005A3BC3" w:rsidRDefault="005A3BC3"/>
          <w:p w:rsidR="005A3BC3" w:rsidRDefault="009B674A">
            <w:r>
              <w:t>Distr.</w:t>
            </w:r>
          </w:p>
          <w:p w:rsidR="005A3BC3" w:rsidRDefault="009B674A">
            <w:r>
              <w:t>GENERAL</w:t>
            </w:r>
          </w:p>
          <w:p w:rsidR="005A3BC3" w:rsidRDefault="005A3BC3"/>
          <w:p w:rsidR="005A3BC3" w:rsidRDefault="005A3BC3"/>
          <w:p w:rsidR="005A3BC3" w:rsidRDefault="009B674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/77/53</w:t>
            </w:r>
            <w:r>
              <w:fldChar w:fldCharType="end"/>
            </w:r>
          </w:p>
          <w:p w:rsidR="005A3BC3" w:rsidRDefault="007E3D90">
            <w:r>
              <w:fldChar w:fldCharType="begin"/>
            </w:r>
            <w:r>
              <w:instrText xml:space="preserve"> DATE  \@ "d MMMM yyyy"  \* MERGEFORMAT </w:instrText>
            </w:r>
            <w:r>
              <w:fldChar w:fldCharType="separate"/>
            </w:r>
            <w:r w:rsidR="00F02CF1">
              <w:rPr>
                <w:noProof/>
              </w:rPr>
              <w:t>2 November 2016</w:t>
            </w:r>
            <w:r>
              <w:fldChar w:fldCharType="end"/>
            </w:r>
          </w:p>
          <w:p w:rsidR="005A3BC3" w:rsidRDefault="005A3BC3">
            <w:pPr>
              <w:rPr>
                <w:caps/>
              </w:rPr>
            </w:pPr>
          </w:p>
          <w:p w:rsidR="005A3BC3" w:rsidRDefault="005A3BC3">
            <w:pPr>
              <w:rPr>
                <w:caps/>
              </w:rPr>
            </w:pPr>
          </w:p>
          <w:p w:rsidR="005A3BC3" w:rsidRDefault="009B674A">
            <w:r>
              <w:t>ORIGINAL: ENGLISH</w:t>
            </w:r>
          </w:p>
        </w:tc>
      </w:tr>
    </w:tbl>
    <w:p w:rsidR="005A3BC3" w:rsidRDefault="009B674A">
      <w:pPr>
        <w:jc w:val="left"/>
        <w:rPr>
          <w:lang w:val="en-CA"/>
        </w:rPr>
      </w:pPr>
      <w:r>
        <w:t>EXECUTIVE COMMITTEE OF</w:t>
      </w:r>
      <w:r>
        <w:br/>
        <w:t xml:space="preserve">  THE MULTILATERAL FUND FOR THE</w:t>
      </w:r>
      <w:r>
        <w:br/>
        <w:t xml:space="preserve">  IMPLEMENTATION OF THE MONTREAL PROTOCOL</w:t>
      </w:r>
      <w:r>
        <w:br/>
      </w:r>
      <w:r>
        <w:rPr>
          <w:lang w:val="en-CA"/>
        </w:rPr>
        <w:t>Seventy-seventh Meeting</w:t>
      </w:r>
    </w:p>
    <w:p w:rsidR="005A3BC3" w:rsidRDefault="009B674A">
      <w:pPr>
        <w:jc w:val="left"/>
        <w:rPr>
          <w:lang w:val="en-CA"/>
        </w:rPr>
      </w:pPr>
      <w:r>
        <w:rPr>
          <w:lang w:val="en-CA"/>
        </w:rPr>
        <w:t>Montreal, 28 November – 2 December 2016</w:t>
      </w:r>
    </w:p>
    <w:p w:rsidR="005A3BC3" w:rsidRDefault="005A3BC3">
      <w:pPr>
        <w:jc w:val="left"/>
        <w:rPr>
          <w:lang w:val="en-US"/>
        </w:rPr>
      </w:pPr>
    </w:p>
    <w:p w:rsidR="005A3BC3" w:rsidRDefault="005A3BC3">
      <w:pPr>
        <w:rPr>
          <w:lang w:val="en-US"/>
        </w:rPr>
      </w:pPr>
    </w:p>
    <w:p w:rsidR="005A3BC3" w:rsidRDefault="005A3BC3">
      <w:pPr>
        <w:rPr>
          <w:lang w:val="en-CA"/>
        </w:rPr>
      </w:pPr>
    </w:p>
    <w:p w:rsidR="005A3BC3" w:rsidRDefault="005A3BC3">
      <w:pPr>
        <w:rPr>
          <w:lang w:val="en-US"/>
        </w:rPr>
      </w:pPr>
    </w:p>
    <w:p w:rsidR="005A3BC3" w:rsidRDefault="009B674A">
      <w:pPr>
        <w:jc w:val="center"/>
        <w:rPr>
          <w:b/>
          <w:lang w:val="en-CA"/>
        </w:rPr>
      </w:pPr>
      <w:r>
        <w:rPr>
          <w:b/>
          <w:lang w:val="en-CA"/>
        </w:rPr>
        <w:t>PROJECT PROPOSAL:  MALAWI</w:t>
      </w:r>
    </w:p>
    <w:p w:rsidR="005A3BC3" w:rsidRDefault="005A3BC3">
      <w:pPr>
        <w:jc w:val="center"/>
        <w:rPr>
          <w:b/>
          <w:lang w:val="en-CA"/>
        </w:rPr>
      </w:pPr>
    </w:p>
    <w:p w:rsidR="005A3BC3" w:rsidRDefault="005A3BC3">
      <w:pPr>
        <w:jc w:val="center"/>
        <w:rPr>
          <w:lang w:val="en-CA"/>
        </w:rPr>
      </w:pPr>
    </w:p>
    <w:p w:rsidR="005A3BC3" w:rsidRDefault="005A3BC3">
      <w:pPr>
        <w:rPr>
          <w:lang w:val="en-CA"/>
        </w:rPr>
      </w:pPr>
    </w:p>
    <w:p w:rsidR="005A3BC3" w:rsidRDefault="009B674A">
      <w:pPr>
        <w:ind w:firstLine="720"/>
        <w:rPr>
          <w:lang w:val="en-CA"/>
        </w:rPr>
      </w:pPr>
      <w:r>
        <w:rPr>
          <w:lang w:val="en-CA"/>
        </w:rPr>
        <w:t xml:space="preserve">This document consists of the comments and recommendation of the Secretariat on the following project proposal: </w:t>
      </w:r>
    </w:p>
    <w:p w:rsidR="005A3BC3" w:rsidRDefault="005A3BC3">
      <w:pPr>
        <w:rPr>
          <w:lang w:val="en-CA"/>
        </w:rPr>
      </w:pPr>
    </w:p>
    <w:p w:rsidR="005A3BC3" w:rsidRDefault="009B674A">
      <w:pPr>
        <w:rPr>
          <w:u w:val="single"/>
          <w:lang w:val="en-CA"/>
        </w:rPr>
      </w:pPr>
      <w:r>
        <w:rPr>
          <w:u w:val="single"/>
          <w:lang w:val="en-CA"/>
        </w:rPr>
        <w:t>Phase-out</w:t>
      </w:r>
    </w:p>
    <w:p w:rsidR="005A3BC3" w:rsidRDefault="005A3BC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A3BC3">
        <w:tc>
          <w:tcPr>
            <w:tcW w:w="7128" w:type="dxa"/>
          </w:tcPr>
          <w:p w:rsidR="005A3BC3" w:rsidRDefault="009B674A">
            <w:pPr>
              <w:rPr>
                <w:lang w:val="en-CA"/>
              </w:rPr>
            </w:pPr>
            <w:r>
              <w:rPr>
                <w:lang w:val="en-CA"/>
              </w:rPr>
              <w:t>•</w:t>
            </w:r>
            <w:r>
              <w:rPr>
                <w:lang w:val="en-CA"/>
              </w:rPr>
              <w:tab/>
              <w:t>HCFC phase-out management plan (stage I, third tranche)</w:t>
            </w:r>
          </w:p>
        </w:tc>
        <w:tc>
          <w:tcPr>
            <w:tcW w:w="2448" w:type="dxa"/>
          </w:tcPr>
          <w:p w:rsidR="005A3BC3" w:rsidRDefault="009B674A">
            <w:pPr>
              <w:jc w:val="right"/>
              <w:rPr>
                <w:lang w:val="en-CA"/>
              </w:rPr>
            </w:pPr>
            <w:r>
              <w:rPr>
                <w:lang w:val="en-CA"/>
              </w:rPr>
              <w:t>UNEP and UNIDO</w:t>
            </w:r>
          </w:p>
        </w:tc>
      </w:tr>
    </w:tbl>
    <w:p w:rsidR="005A3BC3" w:rsidRDefault="005A3BC3">
      <w:pPr>
        <w:pStyle w:val="Title1"/>
      </w:pPr>
    </w:p>
    <w:p w:rsidR="005A3BC3" w:rsidRDefault="005A3BC3">
      <w:pPr>
        <w:pStyle w:val="Title1"/>
      </w:pPr>
    </w:p>
    <w:p w:rsidR="005A3BC3" w:rsidRDefault="005A3BC3">
      <w:pPr>
        <w:pStyle w:val="Heading1"/>
        <w:numPr>
          <w:ilvl w:val="0"/>
          <w:numId w:val="0"/>
        </w:numPr>
      </w:pPr>
    </w:p>
    <w:p w:rsidR="005A3BC3" w:rsidRDefault="005A3BC3">
      <w:pPr>
        <w:pStyle w:val="StyleHeader4Para4Left0Firstline0"/>
        <w:numPr>
          <w:ilvl w:val="0"/>
          <w:numId w:val="0"/>
        </w:numPr>
      </w:pPr>
    </w:p>
    <w:p w:rsidR="005A3BC3" w:rsidRDefault="009B674A">
      <w:pPr>
        <w:pStyle w:val="StyleHeader4Para4Left0Firstline0"/>
        <w:numPr>
          <w:ilvl w:val="0"/>
          <w:numId w:val="0"/>
        </w:numPr>
      </w:pPr>
      <w:r>
        <w:br w:type="page"/>
      </w:r>
    </w:p>
    <w:p w:rsidR="005A3BC3" w:rsidRDefault="009B674A">
      <w:pPr>
        <w:jc w:val="center"/>
        <w:rPr>
          <w:b/>
          <w:lang w:val="en-CA"/>
        </w:rPr>
      </w:pPr>
      <w:r>
        <w:rPr>
          <w:b/>
          <w:lang w:val="en-CA"/>
        </w:rPr>
        <w:lastRenderedPageBreak/>
        <w:t>PROJECT EVALUATION SHEET – MULTI-YEAR PROJECTS</w:t>
      </w:r>
    </w:p>
    <w:p w:rsidR="005A3BC3" w:rsidRDefault="005A3BC3">
      <w:pPr>
        <w:jc w:val="center"/>
        <w:rPr>
          <w:b/>
          <w:lang w:val="en-CA"/>
        </w:rPr>
      </w:pPr>
    </w:p>
    <w:p w:rsidR="005A3BC3" w:rsidRDefault="009B674A">
      <w:pPr>
        <w:jc w:val="center"/>
        <w:rPr>
          <w:b/>
          <w:lang w:val="en-CA"/>
        </w:rPr>
      </w:pPr>
      <w:r>
        <w:rPr>
          <w:b/>
          <w:lang w:val="en-CA"/>
        </w:rPr>
        <w:t>Malawi</w:t>
      </w:r>
    </w:p>
    <w:p w:rsidR="005A3BC3" w:rsidRDefault="005A3BC3">
      <w:pPr>
        <w:jc w:val="center"/>
        <w:rPr>
          <w:lang w:val="en-CA"/>
        </w:rPr>
      </w:pPr>
    </w:p>
    <w:tbl>
      <w:tblPr>
        <w:tblStyle w:val="TableGrid"/>
        <w:tblW w:w="11408" w:type="dxa"/>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94"/>
        <w:gridCol w:w="2561"/>
        <w:gridCol w:w="2643"/>
        <w:gridCol w:w="2610"/>
      </w:tblGrid>
      <w:tr w:rsidR="005A3BC3">
        <w:trPr>
          <w:trHeight w:val="308"/>
        </w:trPr>
        <w:tc>
          <w:tcPr>
            <w:tcW w:w="3594" w:type="dxa"/>
            <w:shd w:val="clear" w:color="auto" w:fill="auto"/>
          </w:tcPr>
          <w:p w:rsidR="005A3BC3" w:rsidRDefault="009B674A">
            <w:pPr>
              <w:spacing w:after="80"/>
              <w:rPr>
                <w:b/>
                <w:sz w:val="18"/>
              </w:rPr>
            </w:pPr>
            <w:r>
              <w:rPr>
                <w:b/>
                <w:sz w:val="18"/>
              </w:rPr>
              <w:t>(I) PROJECT TITLE</w:t>
            </w:r>
          </w:p>
        </w:tc>
        <w:tc>
          <w:tcPr>
            <w:tcW w:w="2561" w:type="dxa"/>
            <w:shd w:val="clear" w:color="auto" w:fill="auto"/>
          </w:tcPr>
          <w:p w:rsidR="005A3BC3" w:rsidRDefault="009B674A">
            <w:pPr>
              <w:spacing w:after="80"/>
              <w:jc w:val="center"/>
              <w:rPr>
                <w:b/>
                <w:sz w:val="18"/>
              </w:rPr>
            </w:pPr>
            <w:r>
              <w:rPr>
                <w:b/>
                <w:sz w:val="18"/>
              </w:rPr>
              <w:t>AGENCY</w:t>
            </w:r>
          </w:p>
        </w:tc>
        <w:tc>
          <w:tcPr>
            <w:tcW w:w="2643" w:type="dxa"/>
            <w:shd w:val="clear" w:color="auto" w:fill="auto"/>
          </w:tcPr>
          <w:p w:rsidR="005A3BC3" w:rsidRDefault="009B674A">
            <w:pPr>
              <w:spacing w:after="80"/>
              <w:jc w:val="center"/>
              <w:rPr>
                <w:b/>
                <w:sz w:val="18"/>
              </w:rPr>
            </w:pPr>
            <w:r>
              <w:rPr>
                <w:b/>
                <w:sz w:val="18"/>
              </w:rPr>
              <w:t>MEETING APPROVED</w:t>
            </w:r>
          </w:p>
        </w:tc>
        <w:tc>
          <w:tcPr>
            <w:tcW w:w="2610" w:type="dxa"/>
            <w:shd w:val="clear" w:color="auto" w:fill="auto"/>
          </w:tcPr>
          <w:p w:rsidR="005A3BC3" w:rsidRDefault="009B674A">
            <w:pPr>
              <w:spacing w:after="80"/>
              <w:jc w:val="center"/>
              <w:rPr>
                <w:b/>
                <w:sz w:val="18"/>
              </w:rPr>
            </w:pPr>
            <w:r>
              <w:rPr>
                <w:b/>
                <w:sz w:val="18"/>
              </w:rPr>
              <w:t>CONTROL MEASURE</w:t>
            </w:r>
          </w:p>
        </w:tc>
      </w:tr>
      <w:tr w:rsidR="005A3BC3">
        <w:trPr>
          <w:trHeight w:val="308"/>
        </w:trPr>
        <w:tc>
          <w:tcPr>
            <w:tcW w:w="3594" w:type="dxa"/>
            <w:shd w:val="clear" w:color="auto" w:fill="auto"/>
          </w:tcPr>
          <w:p w:rsidR="005A3BC3" w:rsidRDefault="009B674A">
            <w:pPr>
              <w:spacing w:after="80"/>
              <w:jc w:val="center"/>
              <w:rPr>
                <w:sz w:val="18"/>
              </w:rPr>
            </w:pPr>
            <w:r>
              <w:rPr>
                <w:sz w:val="18"/>
              </w:rPr>
              <w:t>HCFC phase out plan (Stage I)</w:t>
            </w:r>
          </w:p>
        </w:tc>
        <w:tc>
          <w:tcPr>
            <w:tcW w:w="2561" w:type="dxa"/>
            <w:shd w:val="clear" w:color="auto" w:fill="auto"/>
          </w:tcPr>
          <w:p w:rsidR="005A3BC3" w:rsidRDefault="009B674A">
            <w:pPr>
              <w:spacing w:after="80"/>
              <w:jc w:val="center"/>
              <w:rPr>
                <w:sz w:val="18"/>
              </w:rPr>
            </w:pPr>
            <w:r>
              <w:rPr>
                <w:sz w:val="18"/>
              </w:rPr>
              <w:t>UNEP (lead), UNIDO</w:t>
            </w:r>
          </w:p>
        </w:tc>
        <w:tc>
          <w:tcPr>
            <w:tcW w:w="2643" w:type="dxa"/>
            <w:shd w:val="clear" w:color="auto" w:fill="auto"/>
          </w:tcPr>
          <w:p w:rsidR="005A3BC3" w:rsidRDefault="009B674A">
            <w:pPr>
              <w:spacing w:after="80"/>
              <w:jc w:val="center"/>
              <w:rPr>
                <w:sz w:val="18"/>
              </w:rPr>
            </w:pPr>
            <w:r>
              <w:rPr>
                <w:sz w:val="18"/>
              </w:rPr>
              <w:t>62</w:t>
            </w:r>
            <w:r>
              <w:rPr>
                <w:sz w:val="18"/>
                <w:vertAlign w:val="superscript"/>
              </w:rPr>
              <w:t>nd</w:t>
            </w:r>
          </w:p>
        </w:tc>
        <w:tc>
          <w:tcPr>
            <w:tcW w:w="2610" w:type="dxa"/>
            <w:shd w:val="clear" w:color="auto" w:fill="auto"/>
          </w:tcPr>
          <w:p w:rsidR="005A3BC3" w:rsidRDefault="009B674A">
            <w:pPr>
              <w:spacing w:after="80"/>
              <w:jc w:val="center"/>
              <w:rPr>
                <w:sz w:val="18"/>
              </w:rPr>
            </w:pPr>
            <w:r>
              <w:rPr>
                <w:sz w:val="18"/>
              </w:rPr>
              <w:t>35% by 2020</w:t>
            </w:r>
          </w:p>
        </w:tc>
      </w:tr>
    </w:tbl>
    <w:p w:rsidR="005A3BC3" w:rsidRDefault="005A3BC3">
      <w:pPr>
        <w:spacing w:after="60"/>
        <w:jc w:val="center"/>
        <w:rPr>
          <w:b/>
          <w:sz w:val="24"/>
        </w:rPr>
      </w:pPr>
    </w:p>
    <w:tbl>
      <w:tblPr>
        <w:tblStyle w:val="TableGrid"/>
        <w:tblW w:w="11452" w:type="dxa"/>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442"/>
        <w:gridCol w:w="2505"/>
        <w:gridCol w:w="2505"/>
      </w:tblGrid>
      <w:tr w:rsidR="005A3BC3">
        <w:trPr>
          <w:trHeight w:val="428"/>
        </w:trPr>
        <w:tc>
          <w:tcPr>
            <w:tcW w:w="6442" w:type="dxa"/>
            <w:shd w:val="clear" w:color="auto" w:fill="auto"/>
          </w:tcPr>
          <w:p w:rsidR="005A3BC3" w:rsidRDefault="009B674A">
            <w:pPr>
              <w:spacing w:after="60"/>
              <w:rPr>
                <w:b/>
                <w:sz w:val="18"/>
              </w:rPr>
            </w:pPr>
            <w:r>
              <w:rPr>
                <w:b/>
                <w:sz w:val="18"/>
              </w:rPr>
              <w:t>(II) LATEST ARTICLE 7 DATA (Annex C Group l)</w:t>
            </w:r>
          </w:p>
        </w:tc>
        <w:tc>
          <w:tcPr>
            <w:tcW w:w="2505" w:type="dxa"/>
            <w:shd w:val="clear" w:color="auto" w:fill="auto"/>
          </w:tcPr>
          <w:p w:rsidR="005A3BC3" w:rsidRDefault="009B674A">
            <w:pPr>
              <w:spacing w:after="60"/>
              <w:jc w:val="center"/>
              <w:rPr>
                <w:sz w:val="18"/>
              </w:rPr>
            </w:pPr>
            <w:r>
              <w:rPr>
                <w:sz w:val="18"/>
              </w:rPr>
              <w:t>Year: 2015</w:t>
            </w:r>
          </w:p>
        </w:tc>
        <w:tc>
          <w:tcPr>
            <w:tcW w:w="2505" w:type="dxa"/>
            <w:shd w:val="clear" w:color="auto" w:fill="auto"/>
          </w:tcPr>
          <w:p w:rsidR="005A3BC3" w:rsidRDefault="009B674A">
            <w:pPr>
              <w:spacing w:after="60"/>
              <w:jc w:val="right"/>
              <w:rPr>
                <w:sz w:val="18"/>
              </w:rPr>
            </w:pPr>
            <w:r>
              <w:rPr>
                <w:sz w:val="18"/>
              </w:rPr>
              <w:t>8.91 (ODP tonnes)</w:t>
            </w:r>
          </w:p>
        </w:tc>
      </w:tr>
    </w:tbl>
    <w:p w:rsidR="005A3BC3" w:rsidRDefault="005A3BC3">
      <w:pPr>
        <w:spacing w:after="60"/>
        <w:jc w:val="center"/>
        <w:rPr>
          <w:b/>
          <w:sz w:val="24"/>
        </w:rPr>
      </w:pPr>
    </w:p>
    <w:tbl>
      <w:tblPr>
        <w:tblStyle w:val="TableGrid"/>
        <w:tblW w:w="11454" w:type="dxa"/>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9"/>
        <w:gridCol w:w="795"/>
        <w:gridCol w:w="634"/>
        <w:gridCol w:w="1058"/>
        <w:gridCol w:w="1300"/>
        <w:gridCol w:w="916"/>
        <w:gridCol w:w="776"/>
        <w:gridCol w:w="1116"/>
        <w:gridCol w:w="717"/>
        <w:gridCol w:w="1843"/>
      </w:tblGrid>
      <w:tr w:rsidR="005A3BC3">
        <w:trPr>
          <w:trHeight w:val="255"/>
        </w:trPr>
        <w:tc>
          <w:tcPr>
            <w:tcW w:w="9089" w:type="dxa"/>
            <w:gridSpan w:val="8"/>
            <w:shd w:val="clear" w:color="auto" w:fill="auto"/>
          </w:tcPr>
          <w:p w:rsidR="005A3BC3" w:rsidRDefault="009B674A">
            <w:pPr>
              <w:spacing w:after="60"/>
              <w:rPr>
                <w:b/>
                <w:sz w:val="18"/>
              </w:rPr>
            </w:pPr>
            <w:r>
              <w:rPr>
                <w:b/>
                <w:sz w:val="18"/>
              </w:rPr>
              <w:t>(III) LATEST COUNTRY PROGRAMME SECTORAL DATA (ODP tonnes)</w:t>
            </w:r>
          </w:p>
        </w:tc>
        <w:tc>
          <w:tcPr>
            <w:tcW w:w="0" w:type="auto"/>
            <w:gridSpan w:val="2"/>
            <w:shd w:val="clear" w:color="auto" w:fill="auto"/>
          </w:tcPr>
          <w:p w:rsidR="005A3BC3" w:rsidRDefault="009B674A">
            <w:pPr>
              <w:spacing w:after="60"/>
              <w:jc w:val="right"/>
              <w:rPr>
                <w:b/>
                <w:sz w:val="18"/>
              </w:rPr>
            </w:pPr>
            <w:r>
              <w:rPr>
                <w:b/>
                <w:sz w:val="18"/>
              </w:rPr>
              <w:t>Year: 2015</w:t>
            </w:r>
          </w:p>
        </w:tc>
      </w:tr>
      <w:tr w:rsidR="005A3BC3">
        <w:trPr>
          <w:trHeight w:val="255"/>
        </w:trPr>
        <w:tc>
          <w:tcPr>
            <w:tcW w:w="2267" w:type="dxa"/>
            <w:shd w:val="clear" w:color="auto" w:fill="auto"/>
          </w:tcPr>
          <w:p w:rsidR="005A3BC3" w:rsidRDefault="009B674A">
            <w:pPr>
              <w:spacing w:after="60"/>
              <w:jc w:val="center"/>
              <w:rPr>
                <w:sz w:val="18"/>
              </w:rPr>
            </w:pPr>
            <w:r>
              <w:rPr>
                <w:sz w:val="18"/>
              </w:rPr>
              <w:t>Chemical</w:t>
            </w:r>
          </w:p>
        </w:tc>
        <w:tc>
          <w:tcPr>
            <w:tcW w:w="0" w:type="auto"/>
            <w:shd w:val="clear" w:color="auto" w:fill="auto"/>
          </w:tcPr>
          <w:p w:rsidR="005A3BC3" w:rsidRDefault="009B674A">
            <w:pPr>
              <w:spacing w:after="60"/>
              <w:jc w:val="center"/>
              <w:rPr>
                <w:sz w:val="18"/>
              </w:rPr>
            </w:pPr>
            <w:r>
              <w:rPr>
                <w:sz w:val="18"/>
              </w:rPr>
              <w:t>Aerosol</w:t>
            </w:r>
          </w:p>
        </w:tc>
        <w:tc>
          <w:tcPr>
            <w:tcW w:w="0" w:type="auto"/>
            <w:shd w:val="clear" w:color="auto" w:fill="auto"/>
          </w:tcPr>
          <w:p w:rsidR="005A3BC3" w:rsidRDefault="009B674A">
            <w:pPr>
              <w:spacing w:after="60"/>
              <w:jc w:val="center"/>
              <w:rPr>
                <w:sz w:val="18"/>
              </w:rPr>
            </w:pPr>
            <w:r>
              <w:rPr>
                <w:sz w:val="18"/>
              </w:rPr>
              <w:t>Foam</w:t>
            </w:r>
          </w:p>
        </w:tc>
        <w:tc>
          <w:tcPr>
            <w:tcW w:w="0" w:type="auto"/>
            <w:shd w:val="clear" w:color="auto" w:fill="auto"/>
          </w:tcPr>
          <w:p w:rsidR="005A3BC3" w:rsidRDefault="009B674A">
            <w:pPr>
              <w:spacing w:after="60"/>
              <w:jc w:val="center"/>
              <w:rPr>
                <w:sz w:val="18"/>
              </w:rPr>
            </w:pPr>
            <w:r>
              <w:rPr>
                <w:sz w:val="18"/>
              </w:rPr>
              <w:t>Fire fighting</w:t>
            </w:r>
          </w:p>
        </w:tc>
        <w:tc>
          <w:tcPr>
            <w:tcW w:w="0" w:type="auto"/>
            <w:gridSpan w:val="2"/>
            <w:shd w:val="clear" w:color="auto" w:fill="auto"/>
          </w:tcPr>
          <w:p w:rsidR="005A3BC3" w:rsidRDefault="009B674A">
            <w:pPr>
              <w:spacing w:after="60"/>
              <w:jc w:val="center"/>
              <w:rPr>
                <w:sz w:val="18"/>
              </w:rPr>
            </w:pPr>
            <w:r>
              <w:rPr>
                <w:sz w:val="18"/>
              </w:rPr>
              <w:t>Refrigeration</w:t>
            </w:r>
          </w:p>
        </w:tc>
        <w:tc>
          <w:tcPr>
            <w:tcW w:w="0" w:type="auto"/>
            <w:shd w:val="clear" w:color="auto" w:fill="auto"/>
          </w:tcPr>
          <w:p w:rsidR="005A3BC3" w:rsidRDefault="009B674A">
            <w:pPr>
              <w:spacing w:after="60"/>
              <w:jc w:val="center"/>
              <w:rPr>
                <w:sz w:val="18"/>
              </w:rPr>
            </w:pPr>
            <w:r>
              <w:rPr>
                <w:sz w:val="18"/>
              </w:rPr>
              <w:t>Solvent</w:t>
            </w:r>
          </w:p>
        </w:tc>
        <w:tc>
          <w:tcPr>
            <w:tcW w:w="0" w:type="auto"/>
            <w:shd w:val="clear" w:color="auto" w:fill="auto"/>
          </w:tcPr>
          <w:p w:rsidR="005A3BC3" w:rsidRDefault="009B674A">
            <w:pPr>
              <w:spacing w:after="60"/>
              <w:jc w:val="center"/>
              <w:rPr>
                <w:sz w:val="18"/>
              </w:rPr>
            </w:pPr>
            <w:r>
              <w:rPr>
                <w:sz w:val="18"/>
              </w:rPr>
              <w:t>Process agent</w:t>
            </w:r>
          </w:p>
        </w:tc>
        <w:tc>
          <w:tcPr>
            <w:tcW w:w="0" w:type="auto"/>
            <w:shd w:val="clear" w:color="auto" w:fill="auto"/>
          </w:tcPr>
          <w:p w:rsidR="005A3BC3" w:rsidRDefault="009B674A">
            <w:pPr>
              <w:spacing w:after="60"/>
              <w:jc w:val="center"/>
              <w:rPr>
                <w:sz w:val="18"/>
              </w:rPr>
            </w:pPr>
            <w:r>
              <w:rPr>
                <w:sz w:val="18"/>
              </w:rPr>
              <w:t>Lab use</w:t>
            </w:r>
          </w:p>
        </w:tc>
        <w:tc>
          <w:tcPr>
            <w:tcW w:w="0" w:type="auto"/>
            <w:shd w:val="clear" w:color="auto" w:fill="auto"/>
          </w:tcPr>
          <w:p w:rsidR="005A3BC3" w:rsidRDefault="009B674A">
            <w:pPr>
              <w:spacing w:after="60"/>
              <w:jc w:val="center"/>
              <w:rPr>
                <w:sz w:val="18"/>
              </w:rPr>
            </w:pPr>
            <w:r>
              <w:rPr>
                <w:sz w:val="18"/>
              </w:rPr>
              <w:t>Total sector consumption</w:t>
            </w:r>
          </w:p>
        </w:tc>
      </w:tr>
      <w:tr w:rsidR="005A3BC3">
        <w:trPr>
          <w:trHeight w:val="255"/>
        </w:trPr>
        <w:tc>
          <w:tcPr>
            <w:tcW w:w="4807" w:type="dxa"/>
            <w:gridSpan w:val="4"/>
            <w:shd w:val="clear" w:color="auto" w:fill="auto"/>
          </w:tcPr>
          <w:p w:rsidR="005A3BC3" w:rsidRDefault="009B674A">
            <w:pPr>
              <w:spacing w:after="60"/>
              <w:jc w:val="center"/>
              <w:rPr>
                <w:sz w:val="18"/>
              </w:rPr>
            </w:pPr>
            <w:r>
              <w:rPr>
                <w:sz w:val="18"/>
              </w:rPr>
              <w:t xml:space="preserve"> </w:t>
            </w:r>
          </w:p>
        </w:tc>
        <w:tc>
          <w:tcPr>
            <w:tcW w:w="0" w:type="auto"/>
            <w:shd w:val="clear" w:color="auto" w:fill="auto"/>
          </w:tcPr>
          <w:p w:rsidR="005A3BC3" w:rsidRDefault="009B674A">
            <w:pPr>
              <w:spacing w:after="60"/>
              <w:jc w:val="center"/>
              <w:rPr>
                <w:sz w:val="18"/>
              </w:rPr>
            </w:pPr>
            <w:r>
              <w:rPr>
                <w:sz w:val="18"/>
              </w:rPr>
              <w:t>Manufacturing</w:t>
            </w:r>
          </w:p>
        </w:tc>
        <w:tc>
          <w:tcPr>
            <w:tcW w:w="0" w:type="auto"/>
            <w:shd w:val="clear" w:color="auto" w:fill="auto"/>
          </w:tcPr>
          <w:p w:rsidR="005A3BC3" w:rsidRDefault="009B674A">
            <w:pPr>
              <w:spacing w:after="60"/>
              <w:jc w:val="center"/>
              <w:rPr>
                <w:sz w:val="18"/>
              </w:rPr>
            </w:pPr>
            <w:r>
              <w:rPr>
                <w:sz w:val="18"/>
              </w:rPr>
              <w:t>Servicing</w:t>
            </w:r>
          </w:p>
        </w:tc>
        <w:tc>
          <w:tcPr>
            <w:tcW w:w="0" w:type="auto"/>
            <w:gridSpan w:val="4"/>
            <w:shd w:val="clear" w:color="auto" w:fill="auto"/>
          </w:tcPr>
          <w:p w:rsidR="005A3BC3" w:rsidRDefault="005A3BC3">
            <w:pPr>
              <w:spacing w:after="60"/>
              <w:jc w:val="center"/>
              <w:rPr>
                <w:sz w:val="18"/>
              </w:rPr>
            </w:pPr>
          </w:p>
        </w:tc>
      </w:tr>
      <w:tr w:rsidR="005A3BC3">
        <w:trPr>
          <w:trHeight w:val="255"/>
        </w:trPr>
        <w:tc>
          <w:tcPr>
            <w:tcW w:w="2267" w:type="dxa"/>
            <w:shd w:val="clear" w:color="auto" w:fill="auto"/>
          </w:tcPr>
          <w:p w:rsidR="005A3BC3" w:rsidRDefault="009B674A">
            <w:pPr>
              <w:spacing w:after="60"/>
              <w:rPr>
                <w:sz w:val="18"/>
              </w:rPr>
            </w:pPr>
            <w:r>
              <w:rPr>
                <w:sz w:val="18"/>
              </w:rPr>
              <w:t>HCFC-123</w:t>
            </w: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r>
      <w:tr w:rsidR="005A3BC3">
        <w:trPr>
          <w:trHeight w:val="255"/>
        </w:trPr>
        <w:tc>
          <w:tcPr>
            <w:tcW w:w="2267" w:type="dxa"/>
            <w:shd w:val="clear" w:color="auto" w:fill="auto"/>
          </w:tcPr>
          <w:p w:rsidR="005A3BC3" w:rsidRDefault="009B674A">
            <w:pPr>
              <w:spacing w:after="60"/>
              <w:rPr>
                <w:sz w:val="18"/>
              </w:rPr>
            </w:pPr>
            <w:r>
              <w:rPr>
                <w:sz w:val="18"/>
              </w:rPr>
              <w:t>HCFC-124</w:t>
            </w: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r>
      <w:tr w:rsidR="005A3BC3">
        <w:trPr>
          <w:trHeight w:val="255"/>
        </w:trPr>
        <w:tc>
          <w:tcPr>
            <w:tcW w:w="2267" w:type="dxa"/>
            <w:shd w:val="clear" w:color="auto" w:fill="auto"/>
          </w:tcPr>
          <w:p w:rsidR="005A3BC3" w:rsidRDefault="009B674A">
            <w:pPr>
              <w:spacing w:after="60"/>
              <w:rPr>
                <w:sz w:val="18"/>
              </w:rPr>
            </w:pPr>
            <w:r>
              <w:rPr>
                <w:sz w:val="18"/>
              </w:rPr>
              <w:t>HCFC-141b</w:t>
            </w: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r>
      <w:tr w:rsidR="005A3BC3">
        <w:trPr>
          <w:trHeight w:val="255"/>
        </w:trPr>
        <w:tc>
          <w:tcPr>
            <w:tcW w:w="2267" w:type="dxa"/>
            <w:shd w:val="clear" w:color="auto" w:fill="auto"/>
          </w:tcPr>
          <w:p w:rsidR="005A3BC3" w:rsidRDefault="009B674A">
            <w:pPr>
              <w:spacing w:after="60"/>
              <w:rPr>
                <w:sz w:val="18"/>
              </w:rPr>
            </w:pPr>
            <w:r>
              <w:rPr>
                <w:sz w:val="18"/>
              </w:rPr>
              <w:t>HCFC-142b</w:t>
            </w: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r>
      <w:tr w:rsidR="005A3BC3">
        <w:trPr>
          <w:trHeight w:val="255"/>
        </w:trPr>
        <w:tc>
          <w:tcPr>
            <w:tcW w:w="2267" w:type="dxa"/>
            <w:shd w:val="clear" w:color="auto" w:fill="auto"/>
          </w:tcPr>
          <w:p w:rsidR="005A3BC3" w:rsidRDefault="009B674A">
            <w:pPr>
              <w:spacing w:after="60"/>
              <w:rPr>
                <w:sz w:val="18"/>
              </w:rPr>
            </w:pPr>
            <w:r>
              <w:rPr>
                <w:sz w:val="18"/>
              </w:rPr>
              <w:t>HCFC-22</w:t>
            </w: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9B674A">
            <w:pPr>
              <w:spacing w:after="60"/>
              <w:jc w:val="right"/>
              <w:rPr>
                <w:sz w:val="18"/>
              </w:rPr>
            </w:pPr>
            <w:r>
              <w:rPr>
                <w:sz w:val="18"/>
              </w:rPr>
              <w:t>8.91</w:t>
            </w: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9B674A">
            <w:pPr>
              <w:spacing w:after="60"/>
              <w:jc w:val="right"/>
              <w:rPr>
                <w:sz w:val="18"/>
              </w:rPr>
            </w:pPr>
            <w:r>
              <w:rPr>
                <w:sz w:val="18"/>
              </w:rPr>
              <w:t>8.91</w:t>
            </w:r>
          </w:p>
        </w:tc>
      </w:tr>
    </w:tbl>
    <w:p w:rsidR="005A3BC3" w:rsidRDefault="005A3BC3">
      <w:pPr>
        <w:spacing w:after="60"/>
        <w:jc w:val="center"/>
        <w:rPr>
          <w:b/>
          <w:sz w:val="24"/>
        </w:rPr>
      </w:pPr>
    </w:p>
    <w:tbl>
      <w:tblPr>
        <w:tblStyle w:val="TableGrid"/>
        <w:tblW w:w="11428" w:type="dxa"/>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610"/>
        <w:gridCol w:w="733"/>
        <w:gridCol w:w="4437"/>
        <w:gridCol w:w="648"/>
      </w:tblGrid>
      <w:tr w:rsidR="005A3BC3" w:rsidTr="00A729C1">
        <w:trPr>
          <w:trHeight w:val="276"/>
        </w:trPr>
        <w:tc>
          <w:tcPr>
            <w:tcW w:w="11428" w:type="dxa"/>
            <w:gridSpan w:val="4"/>
            <w:shd w:val="clear" w:color="auto" w:fill="auto"/>
          </w:tcPr>
          <w:p w:rsidR="005A3BC3" w:rsidRDefault="009B674A">
            <w:pPr>
              <w:spacing w:after="60"/>
              <w:rPr>
                <w:b/>
                <w:sz w:val="18"/>
              </w:rPr>
            </w:pPr>
            <w:r>
              <w:rPr>
                <w:b/>
                <w:sz w:val="18"/>
              </w:rPr>
              <w:t>(IV) CONSUMPTION DATA (ODP tonnes)</w:t>
            </w:r>
          </w:p>
        </w:tc>
      </w:tr>
      <w:tr w:rsidR="005A3BC3" w:rsidTr="00A729C1">
        <w:trPr>
          <w:trHeight w:val="276"/>
        </w:trPr>
        <w:tc>
          <w:tcPr>
            <w:tcW w:w="5610" w:type="dxa"/>
            <w:shd w:val="clear" w:color="auto" w:fill="auto"/>
          </w:tcPr>
          <w:p w:rsidR="005A3BC3" w:rsidRDefault="009B674A">
            <w:pPr>
              <w:spacing w:after="60"/>
              <w:jc w:val="center"/>
              <w:rPr>
                <w:sz w:val="18"/>
              </w:rPr>
            </w:pPr>
            <w:r>
              <w:rPr>
                <w:sz w:val="18"/>
              </w:rPr>
              <w:t>2009 - 2010 baseline:</w:t>
            </w:r>
          </w:p>
        </w:tc>
        <w:tc>
          <w:tcPr>
            <w:tcW w:w="733" w:type="dxa"/>
            <w:shd w:val="clear" w:color="auto" w:fill="auto"/>
          </w:tcPr>
          <w:p w:rsidR="005A3BC3" w:rsidRDefault="009B674A">
            <w:pPr>
              <w:spacing w:after="60"/>
              <w:jc w:val="right"/>
              <w:rPr>
                <w:sz w:val="18"/>
              </w:rPr>
            </w:pPr>
            <w:r>
              <w:rPr>
                <w:sz w:val="18"/>
              </w:rPr>
              <w:t>10.80</w:t>
            </w:r>
          </w:p>
        </w:tc>
        <w:tc>
          <w:tcPr>
            <w:tcW w:w="4437" w:type="dxa"/>
            <w:shd w:val="clear" w:color="auto" w:fill="auto"/>
          </w:tcPr>
          <w:p w:rsidR="005A3BC3" w:rsidRDefault="009B674A">
            <w:pPr>
              <w:spacing w:after="60"/>
              <w:jc w:val="center"/>
              <w:rPr>
                <w:sz w:val="18"/>
              </w:rPr>
            </w:pPr>
            <w:r>
              <w:rPr>
                <w:sz w:val="18"/>
              </w:rPr>
              <w:t>Starting point for sustained aggregate reductions:</w:t>
            </w:r>
          </w:p>
        </w:tc>
        <w:tc>
          <w:tcPr>
            <w:tcW w:w="648" w:type="dxa"/>
            <w:shd w:val="clear" w:color="auto" w:fill="auto"/>
          </w:tcPr>
          <w:p w:rsidR="005A3BC3" w:rsidRDefault="009B674A">
            <w:pPr>
              <w:spacing w:after="60"/>
              <w:jc w:val="right"/>
              <w:rPr>
                <w:sz w:val="18"/>
              </w:rPr>
            </w:pPr>
            <w:r>
              <w:rPr>
                <w:sz w:val="18"/>
              </w:rPr>
              <w:t>10.80</w:t>
            </w:r>
          </w:p>
        </w:tc>
      </w:tr>
      <w:tr w:rsidR="005A3BC3" w:rsidTr="00A729C1">
        <w:trPr>
          <w:trHeight w:val="276"/>
        </w:trPr>
        <w:tc>
          <w:tcPr>
            <w:tcW w:w="11428" w:type="dxa"/>
            <w:gridSpan w:val="4"/>
            <w:shd w:val="clear" w:color="auto" w:fill="auto"/>
          </w:tcPr>
          <w:p w:rsidR="005A3BC3" w:rsidRDefault="009B674A">
            <w:pPr>
              <w:spacing w:after="60"/>
              <w:jc w:val="center"/>
              <w:rPr>
                <w:b/>
                <w:sz w:val="18"/>
              </w:rPr>
            </w:pPr>
            <w:r>
              <w:rPr>
                <w:b/>
                <w:sz w:val="18"/>
              </w:rPr>
              <w:t>CONSUMPTION ELIGIBLE FOR FUNDING (ODP tonnes)</w:t>
            </w:r>
          </w:p>
        </w:tc>
      </w:tr>
      <w:tr w:rsidR="005A3BC3" w:rsidTr="00A729C1">
        <w:trPr>
          <w:trHeight w:val="276"/>
        </w:trPr>
        <w:tc>
          <w:tcPr>
            <w:tcW w:w="5610" w:type="dxa"/>
            <w:shd w:val="clear" w:color="auto" w:fill="auto"/>
          </w:tcPr>
          <w:p w:rsidR="005A3BC3" w:rsidRDefault="009B674A">
            <w:pPr>
              <w:spacing w:after="60"/>
              <w:jc w:val="center"/>
              <w:rPr>
                <w:sz w:val="18"/>
              </w:rPr>
            </w:pPr>
            <w:r>
              <w:rPr>
                <w:sz w:val="18"/>
              </w:rPr>
              <w:t>Already approved:</w:t>
            </w:r>
          </w:p>
        </w:tc>
        <w:tc>
          <w:tcPr>
            <w:tcW w:w="733" w:type="dxa"/>
            <w:shd w:val="clear" w:color="auto" w:fill="auto"/>
          </w:tcPr>
          <w:p w:rsidR="005A3BC3" w:rsidRDefault="009B674A">
            <w:pPr>
              <w:spacing w:after="60"/>
              <w:jc w:val="right"/>
              <w:rPr>
                <w:sz w:val="18"/>
              </w:rPr>
            </w:pPr>
            <w:r>
              <w:rPr>
                <w:sz w:val="18"/>
              </w:rPr>
              <w:t>3.78</w:t>
            </w:r>
          </w:p>
        </w:tc>
        <w:tc>
          <w:tcPr>
            <w:tcW w:w="4437" w:type="dxa"/>
            <w:shd w:val="clear" w:color="auto" w:fill="auto"/>
          </w:tcPr>
          <w:p w:rsidR="005A3BC3" w:rsidRDefault="009B674A">
            <w:pPr>
              <w:spacing w:after="60"/>
              <w:jc w:val="center"/>
              <w:rPr>
                <w:sz w:val="18"/>
              </w:rPr>
            </w:pPr>
            <w:r>
              <w:rPr>
                <w:sz w:val="18"/>
              </w:rPr>
              <w:t>Remaining:</w:t>
            </w:r>
          </w:p>
        </w:tc>
        <w:tc>
          <w:tcPr>
            <w:tcW w:w="648" w:type="dxa"/>
            <w:shd w:val="clear" w:color="auto" w:fill="auto"/>
          </w:tcPr>
          <w:p w:rsidR="005A3BC3" w:rsidRDefault="009B674A">
            <w:pPr>
              <w:spacing w:after="60"/>
              <w:jc w:val="right"/>
              <w:rPr>
                <w:sz w:val="18"/>
              </w:rPr>
            </w:pPr>
            <w:r>
              <w:rPr>
                <w:sz w:val="18"/>
              </w:rPr>
              <w:t>7.02</w:t>
            </w:r>
          </w:p>
        </w:tc>
      </w:tr>
    </w:tbl>
    <w:p w:rsidR="005A3BC3" w:rsidRDefault="005A3BC3">
      <w:pPr>
        <w:spacing w:after="60"/>
        <w:jc w:val="center"/>
        <w:rPr>
          <w:b/>
          <w:sz w:val="24"/>
        </w:rPr>
      </w:pPr>
    </w:p>
    <w:tbl>
      <w:tblPr>
        <w:tblStyle w:val="TableGrid"/>
        <w:tblW w:w="11463" w:type="dxa"/>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8"/>
        <w:gridCol w:w="3453"/>
        <w:gridCol w:w="994"/>
        <w:gridCol w:w="805"/>
        <w:gridCol w:w="994"/>
        <w:gridCol w:w="805"/>
        <w:gridCol w:w="994"/>
        <w:gridCol w:w="1120"/>
      </w:tblGrid>
      <w:tr w:rsidR="005A3BC3">
        <w:trPr>
          <w:trHeight w:val="270"/>
        </w:trPr>
        <w:tc>
          <w:tcPr>
            <w:tcW w:w="5752" w:type="dxa"/>
            <w:gridSpan w:val="2"/>
            <w:shd w:val="clear" w:color="auto" w:fill="auto"/>
          </w:tcPr>
          <w:p w:rsidR="005A3BC3" w:rsidRDefault="009B674A">
            <w:pPr>
              <w:spacing w:after="60"/>
              <w:rPr>
                <w:b/>
                <w:sz w:val="18"/>
              </w:rPr>
            </w:pPr>
            <w:r>
              <w:rPr>
                <w:b/>
                <w:sz w:val="18"/>
              </w:rPr>
              <w:t>(V) BUSINESS PLAN</w:t>
            </w:r>
          </w:p>
        </w:tc>
        <w:tc>
          <w:tcPr>
            <w:tcW w:w="0" w:type="auto"/>
            <w:shd w:val="clear" w:color="auto" w:fill="auto"/>
          </w:tcPr>
          <w:p w:rsidR="005A3BC3" w:rsidRDefault="009B674A">
            <w:pPr>
              <w:spacing w:after="60"/>
              <w:jc w:val="center"/>
              <w:rPr>
                <w:b/>
                <w:sz w:val="18"/>
              </w:rPr>
            </w:pPr>
            <w:r>
              <w:rPr>
                <w:b/>
                <w:sz w:val="18"/>
              </w:rPr>
              <w:t>2016</w:t>
            </w:r>
          </w:p>
        </w:tc>
        <w:tc>
          <w:tcPr>
            <w:tcW w:w="0" w:type="auto"/>
            <w:shd w:val="clear" w:color="auto" w:fill="auto"/>
          </w:tcPr>
          <w:p w:rsidR="005A3BC3" w:rsidRDefault="009B674A">
            <w:pPr>
              <w:spacing w:after="60"/>
              <w:jc w:val="center"/>
              <w:rPr>
                <w:b/>
                <w:sz w:val="18"/>
              </w:rPr>
            </w:pPr>
            <w:r>
              <w:rPr>
                <w:b/>
                <w:sz w:val="18"/>
              </w:rPr>
              <w:t>2017</w:t>
            </w:r>
          </w:p>
        </w:tc>
        <w:tc>
          <w:tcPr>
            <w:tcW w:w="0" w:type="auto"/>
            <w:shd w:val="clear" w:color="auto" w:fill="auto"/>
          </w:tcPr>
          <w:p w:rsidR="005A3BC3" w:rsidRDefault="009B674A">
            <w:pPr>
              <w:spacing w:after="60"/>
              <w:jc w:val="center"/>
              <w:rPr>
                <w:b/>
                <w:sz w:val="18"/>
              </w:rPr>
            </w:pPr>
            <w:r>
              <w:rPr>
                <w:b/>
                <w:sz w:val="18"/>
              </w:rPr>
              <w:t>2018</w:t>
            </w:r>
          </w:p>
        </w:tc>
        <w:tc>
          <w:tcPr>
            <w:tcW w:w="0" w:type="auto"/>
            <w:shd w:val="clear" w:color="auto" w:fill="auto"/>
          </w:tcPr>
          <w:p w:rsidR="005A3BC3" w:rsidRDefault="009B674A">
            <w:pPr>
              <w:spacing w:after="60"/>
              <w:jc w:val="center"/>
              <w:rPr>
                <w:b/>
                <w:sz w:val="18"/>
              </w:rPr>
            </w:pPr>
            <w:r>
              <w:rPr>
                <w:b/>
                <w:sz w:val="18"/>
              </w:rPr>
              <w:t>2019</w:t>
            </w:r>
          </w:p>
        </w:tc>
        <w:tc>
          <w:tcPr>
            <w:tcW w:w="0" w:type="auto"/>
            <w:shd w:val="clear" w:color="auto" w:fill="auto"/>
          </w:tcPr>
          <w:p w:rsidR="005A3BC3" w:rsidRDefault="009B674A">
            <w:pPr>
              <w:spacing w:after="60"/>
              <w:jc w:val="center"/>
              <w:rPr>
                <w:b/>
                <w:sz w:val="18"/>
              </w:rPr>
            </w:pPr>
            <w:r>
              <w:rPr>
                <w:b/>
                <w:sz w:val="18"/>
              </w:rPr>
              <w:t>2020</w:t>
            </w:r>
          </w:p>
        </w:tc>
        <w:tc>
          <w:tcPr>
            <w:tcW w:w="0" w:type="auto"/>
            <w:shd w:val="clear" w:color="auto" w:fill="auto"/>
          </w:tcPr>
          <w:p w:rsidR="005A3BC3" w:rsidRDefault="009B674A">
            <w:pPr>
              <w:spacing w:after="60"/>
              <w:jc w:val="center"/>
              <w:rPr>
                <w:b/>
                <w:sz w:val="18"/>
              </w:rPr>
            </w:pPr>
            <w:r>
              <w:rPr>
                <w:b/>
                <w:sz w:val="18"/>
              </w:rPr>
              <w:t>Total</w:t>
            </w:r>
          </w:p>
        </w:tc>
      </w:tr>
      <w:tr w:rsidR="005A3BC3">
        <w:trPr>
          <w:trHeight w:val="270"/>
        </w:trPr>
        <w:tc>
          <w:tcPr>
            <w:tcW w:w="2299" w:type="dxa"/>
            <w:vMerge w:val="restart"/>
            <w:shd w:val="clear" w:color="auto" w:fill="auto"/>
          </w:tcPr>
          <w:p w:rsidR="005A3BC3" w:rsidRDefault="009B674A">
            <w:pPr>
              <w:spacing w:after="60"/>
              <w:jc w:val="center"/>
              <w:rPr>
                <w:sz w:val="18"/>
              </w:rPr>
            </w:pPr>
            <w:r>
              <w:rPr>
                <w:sz w:val="18"/>
              </w:rPr>
              <w:t>UNEP</w:t>
            </w:r>
          </w:p>
        </w:tc>
        <w:tc>
          <w:tcPr>
            <w:tcW w:w="0" w:type="auto"/>
            <w:shd w:val="clear" w:color="auto" w:fill="auto"/>
          </w:tcPr>
          <w:p w:rsidR="005A3BC3" w:rsidRDefault="009B674A">
            <w:pPr>
              <w:spacing w:after="60"/>
              <w:rPr>
                <w:sz w:val="18"/>
              </w:rPr>
            </w:pPr>
            <w:r>
              <w:rPr>
                <w:sz w:val="18"/>
              </w:rPr>
              <w:t>ODS phase-out (ODP tonnes)</w:t>
            </w:r>
          </w:p>
        </w:tc>
        <w:tc>
          <w:tcPr>
            <w:tcW w:w="0" w:type="auto"/>
            <w:shd w:val="clear" w:color="auto" w:fill="auto"/>
          </w:tcPr>
          <w:p w:rsidR="005A3BC3" w:rsidRDefault="009B674A">
            <w:pPr>
              <w:spacing w:after="60"/>
              <w:jc w:val="right"/>
              <w:rPr>
                <w:sz w:val="18"/>
              </w:rPr>
            </w:pPr>
            <w:r>
              <w:rPr>
                <w:sz w:val="18"/>
              </w:rPr>
              <w:t>0.4</w:t>
            </w: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9B674A">
            <w:pPr>
              <w:spacing w:after="60"/>
              <w:jc w:val="right"/>
              <w:rPr>
                <w:sz w:val="18"/>
              </w:rPr>
            </w:pPr>
            <w:r>
              <w:rPr>
                <w:sz w:val="18"/>
              </w:rPr>
              <w:t>0.4</w:t>
            </w: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9B674A">
            <w:pPr>
              <w:spacing w:after="60"/>
              <w:jc w:val="right"/>
              <w:rPr>
                <w:sz w:val="18"/>
              </w:rPr>
            </w:pPr>
            <w:r>
              <w:rPr>
                <w:sz w:val="18"/>
              </w:rPr>
              <w:t>0.4</w:t>
            </w:r>
          </w:p>
        </w:tc>
        <w:tc>
          <w:tcPr>
            <w:tcW w:w="0" w:type="auto"/>
            <w:shd w:val="clear" w:color="auto" w:fill="auto"/>
          </w:tcPr>
          <w:p w:rsidR="005A3BC3" w:rsidRDefault="009B674A">
            <w:pPr>
              <w:spacing w:after="60"/>
              <w:jc w:val="right"/>
              <w:rPr>
                <w:sz w:val="18"/>
              </w:rPr>
            </w:pPr>
            <w:r>
              <w:rPr>
                <w:sz w:val="18"/>
              </w:rPr>
              <w:t>1.2</w:t>
            </w:r>
          </w:p>
        </w:tc>
      </w:tr>
      <w:tr w:rsidR="005A3BC3">
        <w:trPr>
          <w:trHeight w:val="270"/>
        </w:trPr>
        <w:tc>
          <w:tcPr>
            <w:tcW w:w="2299" w:type="dxa"/>
            <w:vMerge/>
            <w:shd w:val="clear" w:color="auto" w:fill="auto"/>
          </w:tcPr>
          <w:p w:rsidR="005A3BC3" w:rsidRDefault="005A3BC3">
            <w:pPr>
              <w:spacing w:after="60"/>
              <w:jc w:val="center"/>
              <w:rPr>
                <w:sz w:val="18"/>
              </w:rPr>
            </w:pPr>
          </w:p>
        </w:tc>
        <w:tc>
          <w:tcPr>
            <w:tcW w:w="0" w:type="auto"/>
            <w:shd w:val="clear" w:color="auto" w:fill="auto"/>
          </w:tcPr>
          <w:p w:rsidR="005A3BC3" w:rsidRDefault="009B674A">
            <w:pPr>
              <w:spacing w:after="60"/>
              <w:rPr>
                <w:sz w:val="18"/>
              </w:rPr>
            </w:pPr>
            <w:r>
              <w:rPr>
                <w:sz w:val="18"/>
              </w:rPr>
              <w:t>Funding (US $)</w:t>
            </w:r>
          </w:p>
        </w:tc>
        <w:tc>
          <w:tcPr>
            <w:tcW w:w="0" w:type="auto"/>
            <w:shd w:val="clear" w:color="auto" w:fill="auto"/>
          </w:tcPr>
          <w:p w:rsidR="005A3BC3" w:rsidRDefault="009B674A">
            <w:pPr>
              <w:spacing w:after="60"/>
              <w:jc w:val="right"/>
              <w:rPr>
                <w:sz w:val="18"/>
              </w:rPr>
            </w:pPr>
            <w:r>
              <w:rPr>
                <w:sz w:val="18"/>
              </w:rPr>
              <w:t>45,200</w:t>
            </w: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9B674A">
            <w:pPr>
              <w:spacing w:after="60"/>
              <w:jc w:val="right"/>
              <w:rPr>
                <w:sz w:val="18"/>
              </w:rPr>
            </w:pPr>
            <w:r>
              <w:rPr>
                <w:sz w:val="18"/>
              </w:rPr>
              <w:t>45,200</w:t>
            </w:r>
          </w:p>
        </w:tc>
        <w:tc>
          <w:tcPr>
            <w:tcW w:w="0" w:type="auto"/>
            <w:shd w:val="clear" w:color="auto" w:fill="auto"/>
          </w:tcPr>
          <w:p w:rsidR="005A3BC3" w:rsidRDefault="005A3BC3">
            <w:pPr>
              <w:spacing w:after="60"/>
              <w:jc w:val="right"/>
              <w:rPr>
                <w:sz w:val="18"/>
              </w:rPr>
            </w:pPr>
          </w:p>
        </w:tc>
        <w:tc>
          <w:tcPr>
            <w:tcW w:w="0" w:type="auto"/>
            <w:shd w:val="clear" w:color="auto" w:fill="auto"/>
          </w:tcPr>
          <w:p w:rsidR="005A3BC3" w:rsidRDefault="009B674A">
            <w:pPr>
              <w:spacing w:after="60"/>
              <w:jc w:val="right"/>
              <w:rPr>
                <w:sz w:val="18"/>
              </w:rPr>
            </w:pPr>
            <w:r>
              <w:rPr>
                <w:sz w:val="18"/>
              </w:rPr>
              <w:t>39,550</w:t>
            </w:r>
          </w:p>
        </w:tc>
        <w:tc>
          <w:tcPr>
            <w:tcW w:w="0" w:type="auto"/>
            <w:shd w:val="clear" w:color="auto" w:fill="auto"/>
          </w:tcPr>
          <w:p w:rsidR="005A3BC3" w:rsidRDefault="009B674A">
            <w:pPr>
              <w:spacing w:after="60"/>
              <w:jc w:val="right"/>
              <w:rPr>
                <w:sz w:val="18"/>
              </w:rPr>
            </w:pPr>
            <w:r>
              <w:rPr>
                <w:sz w:val="18"/>
              </w:rPr>
              <w:t>129,950</w:t>
            </w:r>
          </w:p>
        </w:tc>
      </w:tr>
      <w:tr w:rsidR="005A3BC3">
        <w:trPr>
          <w:trHeight w:val="270"/>
        </w:trPr>
        <w:tc>
          <w:tcPr>
            <w:tcW w:w="2299" w:type="dxa"/>
            <w:vMerge w:val="restart"/>
            <w:shd w:val="clear" w:color="auto" w:fill="auto"/>
          </w:tcPr>
          <w:p w:rsidR="005A3BC3" w:rsidRDefault="009B674A">
            <w:pPr>
              <w:spacing w:after="60"/>
              <w:jc w:val="center"/>
              <w:rPr>
                <w:sz w:val="18"/>
              </w:rPr>
            </w:pPr>
            <w:r>
              <w:rPr>
                <w:sz w:val="18"/>
              </w:rPr>
              <w:t>UNIDO</w:t>
            </w:r>
          </w:p>
        </w:tc>
        <w:tc>
          <w:tcPr>
            <w:tcW w:w="0" w:type="auto"/>
            <w:shd w:val="clear" w:color="auto" w:fill="auto"/>
          </w:tcPr>
          <w:p w:rsidR="005A3BC3" w:rsidRDefault="009B674A">
            <w:pPr>
              <w:spacing w:after="60"/>
              <w:rPr>
                <w:sz w:val="18"/>
              </w:rPr>
            </w:pPr>
            <w:r>
              <w:rPr>
                <w:sz w:val="18"/>
              </w:rPr>
              <w:t>ODS phase-out (ODP tonnes)</w:t>
            </w:r>
          </w:p>
        </w:tc>
        <w:tc>
          <w:tcPr>
            <w:tcW w:w="0" w:type="auto"/>
            <w:shd w:val="clear" w:color="auto" w:fill="auto"/>
          </w:tcPr>
          <w:p w:rsidR="005A3BC3" w:rsidRDefault="009B674A">
            <w:pPr>
              <w:spacing w:after="60"/>
              <w:jc w:val="right"/>
              <w:rPr>
                <w:sz w:val="18"/>
              </w:rPr>
            </w:pPr>
            <w:r>
              <w:rPr>
                <w:sz w:val="18"/>
              </w:rPr>
              <w:t>0.7</w:t>
            </w:r>
          </w:p>
        </w:tc>
        <w:tc>
          <w:tcPr>
            <w:tcW w:w="0" w:type="auto"/>
            <w:shd w:val="clear" w:color="auto" w:fill="auto"/>
          </w:tcPr>
          <w:p w:rsidR="005A3BC3" w:rsidRDefault="009B674A">
            <w:pPr>
              <w:spacing w:after="60"/>
              <w:jc w:val="right"/>
              <w:rPr>
                <w:sz w:val="18"/>
              </w:rPr>
            </w:pPr>
            <w:r>
              <w:rPr>
                <w:sz w:val="18"/>
              </w:rPr>
              <w:t>0.0</w:t>
            </w:r>
          </w:p>
        </w:tc>
        <w:tc>
          <w:tcPr>
            <w:tcW w:w="0" w:type="auto"/>
            <w:shd w:val="clear" w:color="auto" w:fill="auto"/>
          </w:tcPr>
          <w:p w:rsidR="005A3BC3" w:rsidRDefault="009B674A">
            <w:pPr>
              <w:spacing w:after="60"/>
              <w:jc w:val="right"/>
              <w:rPr>
                <w:sz w:val="18"/>
              </w:rPr>
            </w:pPr>
            <w:r>
              <w:rPr>
                <w:sz w:val="18"/>
              </w:rPr>
              <w:t>0.0</w:t>
            </w:r>
          </w:p>
        </w:tc>
        <w:tc>
          <w:tcPr>
            <w:tcW w:w="0" w:type="auto"/>
            <w:shd w:val="clear" w:color="auto" w:fill="auto"/>
          </w:tcPr>
          <w:p w:rsidR="005A3BC3" w:rsidRDefault="009B674A">
            <w:pPr>
              <w:spacing w:after="60"/>
              <w:jc w:val="right"/>
              <w:rPr>
                <w:sz w:val="18"/>
              </w:rPr>
            </w:pPr>
            <w:r>
              <w:rPr>
                <w:sz w:val="18"/>
              </w:rPr>
              <w:t>0.0</w:t>
            </w:r>
          </w:p>
        </w:tc>
        <w:tc>
          <w:tcPr>
            <w:tcW w:w="0" w:type="auto"/>
            <w:shd w:val="clear" w:color="auto" w:fill="auto"/>
          </w:tcPr>
          <w:p w:rsidR="005A3BC3" w:rsidRDefault="009B674A">
            <w:pPr>
              <w:spacing w:after="60"/>
              <w:jc w:val="right"/>
              <w:rPr>
                <w:sz w:val="18"/>
              </w:rPr>
            </w:pPr>
            <w:r>
              <w:rPr>
                <w:sz w:val="18"/>
              </w:rPr>
              <w:t>0.0</w:t>
            </w:r>
          </w:p>
        </w:tc>
        <w:tc>
          <w:tcPr>
            <w:tcW w:w="0" w:type="auto"/>
            <w:shd w:val="clear" w:color="auto" w:fill="auto"/>
          </w:tcPr>
          <w:p w:rsidR="005A3BC3" w:rsidRDefault="009B674A">
            <w:pPr>
              <w:spacing w:after="60"/>
              <w:jc w:val="right"/>
              <w:rPr>
                <w:sz w:val="18"/>
              </w:rPr>
            </w:pPr>
            <w:r>
              <w:rPr>
                <w:sz w:val="18"/>
              </w:rPr>
              <w:t>0.7</w:t>
            </w:r>
          </w:p>
        </w:tc>
      </w:tr>
      <w:tr w:rsidR="005A3BC3">
        <w:trPr>
          <w:trHeight w:val="270"/>
        </w:trPr>
        <w:tc>
          <w:tcPr>
            <w:tcW w:w="2299" w:type="dxa"/>
            <w:vMerge/>
            <w:shd w:val="clear" w:color="auto" w:fill="auto"/>
          </w:tcPr>
          <w:p w:rsidR="005A3BC3" w:rsidRDefault="005A3BC3">
            <w:pPr>
              <w:spacing w:after="60"/>
              <w:jc w:val="center"/>
              <w:rPr>
                <w:sz w:val="18"/>
              </w:rPr>
            </w:pPr>
          </w:p>
        </w:tc>
        <w:tc>
          <w:tcPr>
            <w:tcW w:w="0" w:type="auto"/>
            <w:shd w:val="clear" w:color="auto" w:fill="auto"/>
          </w:tcPr>
          <w:p w:rsidR="005A3BC3" w:rsidRDefault="009B674A">
            <w:pPr>
              <w:spacing w:after="60"/>
              <w:rPr>
                <w:sz w:val="18"/>
              </w:rPr>
            </w:pPr>
            <w:r>
              <w:rPr>
                <w:sz w:val="18"/>
              </w:rPr>
              <w:t>Funding (US $)</w:t>
            </w:r>
          </w:p>
        </w:tc>
        <w:tc>
          <w:tcPr>
            <w:tcW w:w="0" w:type="auto"/>
            <w:shd w:val="clear" w:color="auto" w:fill="auto"/>
          </w:tcPr>
          <w:p w:rsidR="005A3BC3" w:rsidRDefault="009B674A">
            <w:pPr>
              <w:spacing w:after="60"/>
              <w:jc w:val="right"/>
              <w:rPr>
                <w:sz w:val="18"/>
              </w:rPr>
            </w:pPr>
            <w:r>
              <w:rPr>
                <w:sz w:val="18"/>
              </w:rPr>
              <w:t>65,400</w:t>
            </w:r>
          </w:p>
        </w:tc>
        <w:tc>
          <w:tcPr>
            <w:tcW w:w="0" w:type="auto"/>
            <w:shd w:val="clear" w:color="auto" w:fill="auto"/>
          </w:tcPr>
          <w:p w:rsidR="005A3BC3" w:rsidRDefault="009B674A">
            <w:pPr>
              <w:spacing w:after="60"/>
              <w:jc w:val="right"/>
              <w:rPr>
                <w:sz w:val="18"/>
              </w:rPr>
            </w:pPr>
            <w:r>
              <w:rPr>
                <w:sz w:val="18"/>
              </w:rPr>
              <w:t>0</w:t>
            </w:r>
          </w:p>
        </w:tc>
        <w:tc>
          <w:tcPr>
            <w:tcW w:w="0" w:type="auto"/>
            <w:shd w:val="clear" w:color="auto" w:fill="auto"/>
          </w:tcPr>
          <w:p w:rsidR="005A3BC3" w:rsidRDefault="009B674A">
            <w:pPr>
              <w:spacing w:after="60"/>
              <w:jc w:val="right"/>
              <w:rPr>
                <w:sz w:val="18"/>
              </w:rPr>
            </w:pPr>
            <w:r>
              <w:rPr>
                <w:sz w:val="18"/>
              </w:rPr>
              <w:t>0</w:t>
            </w:r>
          </w:p>
        </w:tc>
        <w:tc>
          <w:tcPr>
            <w:tcW w:w="0" w:type="auto"/>
            <w:shd w:val="clear" w:color="auto" w:fill="auto"/>
          </w:tcPr>
          <w:p w:rsidR="005A3BC3" w:rsidRDefault="009B674A">
            <w:pPr>
              <w:spacing w:after="60"/>
              <w:jc w:val="right"/>
              <w:rPr>
                <w:sz w:val="18"/>
              </w:rPr>
            </w:pPr>
            <w:r>
              <w:rPr>
                <w:sz w:val="18"/>
              </w:rPr>
              <w:t>0</w:t>
            </w:r>
          </w:p>
        </w:tc>
        <w:tc>
          <w:tcPr>
            <w:tcW w:w="0" w:type="auto"/>
            <w:shd w:val="clear" w:color="auto" w:fill="auto"/>
          </w:tcPr>
          <w:p w:rsidR="005A3BC3" w:rsidRDefault="009B674A">
            <w:pPr>
              <w:spacing w:after="60"/>
              <w:jc w:val="right"/>
              <w:rPr>
                <w:sz w:val="18"/>
              </w:rPr>
            </w:pPr>
            <w:r>
              <w:rPr>
                <w:sz w:val="18"/>
              </w:rPr>
              <w:t>0</w:t>
            </w:r>
          </w:p>
        </w:tc>
        <w:tc>
          <w:tcPr>
            <w:tcW w:w="0" w:type="auto"/>
            <w:shd w:val="clear" w:color="auto" w:fill="auto"/>
          </w:tcPr>
          <w:p w:rsidR="005A3BC3" w:rsidRDefault="009B674A">
            <w:pPr>
              <w:spacing w:after="60"/>
              <w:jc w:val="right"/>
              <w:rPr>
                <w:sz w:val="18"/>
              </w:rPr>
            </w:pPr>
            <w:r>
              <w:rPr>
                <w:sz w:val="18"/>
              </w:rPr>
              <w:t>65,400</w:t>
            </w:r>
          </w:p>
        </w:tc>
      </w:tr>
    </w:tbl>
    <w:p w:rsidR="005A3BC3" w:rsidRDefault="005A3BC3">
      <w:pPr>
        <w:spacing w:after="60"/>
        <w:jc w:val="center"/>
        <w:rPr>
          <w:b/>
          <w:sz w:val="24"/>
        </w:rPr>
      </w:pPr>
    </w:p>
    <w:tbl>
      <w:tblPr>
        <w:tblStyle w:val="TableGrid"/>
        <w:tblW w:w="114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8"/>
        <w:gridCol w:w="1056"/>
        <w:gridCol w:w="1219"/>
        <w:gridCol w:w="809"/>
        <w:gridCol w:w="625"/>
        <w:gridCol w:w="625"/>
        <w:gridCol w:w="719"/>
        <w:gridCol w:w="576"/>
        <w:gridCol w:w="593"/>
        <w:gridCol w:w="809"/>
        <w:gridCol w:w="576"/>
        <w:gridCol w:w="711"/>
        <w:gridCol w:w="601"/>
        <w:gridCol w:w="757"/>
        <w:gridCol w:w="801"/>
      </w:tblGrid>
      <w:tr w:rsidR="005A3BC3" w:rsidTr="00A729C1">
        <w:trPr>
          <w:jc w:val="center"/>
        </w:trPr>
        <w:tc>
          <w:tcPr>
            <w:tcW w:w="3330" w:type="dxa"/>
            <w:gridSpan w:val="3"/>
            <w:shd w:val="clear" w:color="auto" w:fill="auto"/>
          </w:tcPr>
          <w:p w:rsidR="005A3BC3" w:rsidRDefault="009B674A">
            <w:pPr>
              <w:spacing w:after="60"/>
              <w:rPr>
                <w:b/>
                <w:sz w:val="18"/>
              </w:rPr>
            </w:pPr>
            <w:r>
              <w:rPr>
                <w:b/>
                <w:sz w:val="18"/>
              </w:rPr>
              <w:t>(VI) PROJECT DATA</w:t>
            </w:r>
          </w:p>
        </w:tc>
        <w:tc>
          <w:tcPr>
            <w:tcW w:w="810" w:type="dxa"/>
            <w:shd w:val="clear" w:color="auto" w:fill="auto"/>
          </w:tcPr>
          <w:p w:rsidR="005A3BC3" w:rsidRDefault="009B674A">
            <w:pPr>
              <w:spacing w:after="60"/>
              <w:jc w:val="center"/>
              <w:rPr>
                <w:b/>
                <w:sz w:val="18"/>
              </w:rPr>
            </w:pPr>
            <w:r>
              <w:rPr>
                <w:b/>
                <w:sz w:val="18"/>
              </w:rPr>
              <w:t>2010</w:t>
            </w:r>
          </w:p>
        </w:tc>
        <w:tc>
          <w:tcPr>
            <w:tcW w:w="629" w:type="dxa"/>
            <w:shd w:val="clear" w:color="auto" w:fill="auto"/>
          </w:tcPr>
          <w:p w:rsidR="005A3BC3" w:rsidRDefault="009B674A">
            <w:pPr>
              <w:spacing w:after="60"/>
              <w:jc w:val="center"/>
              <w:rPr>
                <w:b/>
                <w:sz w:val="18"/>
              </w:rPr>
            </w:pPr>
            <w:r>
              <w:rPr>
                <w:b/>
                <w:sz w:val="18"/>
              </w:rPr>
              <w:t>2011</w:t>
            </w:r>
          </w:p>
        </w:tc>
        <w:tc>
          <w:tcPr>
            <w:tcW w:w="629" w:type="dxa"/>
            <w:shd w:val="clear" w:color="auto" w:fill="auto"/>
          </w:tcPr>
          <w:p w:rsidR="005A3BC3" w:rsidRDefault="009B674A">
            <w:pPr>
              <w:spacing w:after="60"/>
              <w:jc w:val="center"/>
              <w:rPr>
                <w:b/>
                <w:sz w:val="18"/>
              </w:rPr>
            </w:pPr>
            <w:r>
              <w:rPr>
                <w:b/>
                <w:sz w:val="18"/>
              </w:rPr>
              <w:t>2012</w:t>
            </w:r>
          </w:p>
        </w:tc>
        <w:tc>
          <w:tcPr>
            <w:tcW w:w="720" w:type="dxa"/>
            <w:shd w:val="clear" w:color="auto" w:fill="auto"/>
          </w:tcPr>
          <w:p w:rsidR="005A3BC3" w:rsidRDefault="009B674A">
            <w:pPr>
              <w:spacing w:after="60"/>
              <w:jc w:val="center"/>
              <w:rPr>
                <w:b/>
                <w:sz w:val="18"/>
              </w:rPr>
            </w:pPr>
            <w:r>
              <w:rPr>
                <w:b/>
                <w:sz w:val="18"/>
              </w:rPr>
              <w:t>2013</w:t>
            </w:r>
          </w:p>
        </w:tc>
        <w:tc>
          <w:tcPr>
            <w:tcW w:w="576" w:type="dxa"/>
            <w:shd w:val="clear" w:color="auto" w:fill="auto"/>
          </w:tcPr>
          <w:p w:rsidR="005A3BC3" w:rsidRDefault="009B674A">
            <w:pPr>
              <w:spacing w:after="60"/>
              <w:jc w:val="center"/>
              <w:rPr>
                <w:b/>
                <w:sz w:val="18"/>
              </w:rPr>
            </w:pPr>
            <w:r>
              <w:rPr>
                <w:b/>
                <w:sz w:val="18"/>
              </w:rPr>
              <w:t>2014</w:t>
            </w:r>
          </w:p>
        </w:tc>
        <w:tc>
          <w:tcPr>
            <w:tcW w:w="594" w:type="dxa"/>
            <w:shd w:val="clear" w:color="auto" w:fill="auto"/>
          </w:tcPr>
          <w:p w:rsidR="005A3BC3" w:rsidRDefault="009B674A">
            <w:pPr>
              <w:spacing w:after="60"/>
              <w:jc w:val="center"/>
              <w:rPr>
                <w:b/>
                <w:sz w:val="18"/>
              </w:rPr>
            </w:pPr>
            <w:r>
              <w:rPr>
                <w:b/>
                <w:sz w:val="18"/>
              </w:rPr>
              <w:t>2015</w:t>
            </w:r>
          </w:p>
        </w:tc>
        <w:tc>
          <w:tcPr>
            <w:tcW w:w="810" w:type="dxa"/>
            <w:shd w:val="clear" w:color="auto" w:fill="auto"/>
          </w:tcPr>
          <w:p w:rsidR="005A3BC3" w:rsidRDefault="009B674A">
            <w:pPr>
              <w:spacing w:after="60"/>
              <w:jc w:val="center"/>
              <w:rPr>
                <w:b/>
                <w:sz w:val="18"/>
              </w:rPr>
            </w:pPr>
            <w:r>
              <w:rPr>
                <w:b/>
                <w:sz w:val="18"/>
              </w:rPr>
              <w:t>2016</w:t>
            </w:r>
          </w:p>
        </w:tc>
        <w:tc>
          <w:tcPr>
            <w:tcW w:w="576" w:type="dxa"/>
            <w:shd w:val="clear" w:color="auto" w:fill="auto"/>
          </w:tcPr>
          <w:p w:rsidR="005A3BC3" w:rsidRDefault="009B674A">
            <w:pPr>
              <w:spacing w:after="60"/>
              <w:jc w:val="center"/>
              <w:rPr>
                <w:b/>
                <w:sz w:val="18"/>
              </w:rPr>
            </w:pPr>
            <w:r>
              <w:rPr>
                <w:b/>
                <w:sz w:val="18"/>
              </w:rPr>
              <w:t>2017</w:t>
            </w:r>
          </w:p>
        </w:tc>
        <w:tc>
          <w:tcPr>
            <w:tcW w:w="711" w:type="dxa"/>
            <w:shd w:val="clear" w:color="auto" w:fill="auto"/>
          </w:tcPr>
          <w:p w:rsidR="005A3BC3" w:rsidRDefault="009B674A">
            <w:pPr>
              <w:spacing w:after="60"/>
              <w:jc w:val="center"/>
              <w:rPr>
                <w:b/>
                <w:sz w:val="18"/>
              </w:rPr>
            </w:pPr>
            <w:r>
              <w:rPr>
                <w:b/>
                <w:sz w:val="18"/>
              </w:rPr>
              <w:t>2018</w:t>
            </w:r>
          </w:p>
        </w:tc>
        <w:tc>
          <w:tcPr>
            <w:tcW w:w="603" w:type="dxa"/>
            <w:shd w:val="clear" w:color="auto" w:fill="auto"/>
          </w:tcPr>
          <w:p w:rsidR="005A3BC3" w:rsidRDefault="009B674A">
            <w:pPr>
              <w:spacing w:after="60"/>
              <w:jc w:val="center"/>
              <w:rPr>
                <w:b/>
                <w:sz w:val="18"/>
              </w:rPr>
            </w:pPr>
            <w:r>
              <w:rPr>
                <w:b/>
                <w:sz w:val="18"/>
              </w:rPr>
              <w:t>2019</w:t>
            </w:r>
          </w:p>
        </w:tc>
        <w:tc>
          <w:tcPr>
            <w:tcW w:w="761" w:type="dxa"/>
            <w:shd w:val="clear" w:color="auto" w:fill="auto"/>
          </w:tcPr>
          <w:p w:rsidR="005A3BC3" w:rsidRDefault="009B674A">
            <w:pPr>
              <w:spacing w:after="60"/>
              <w:jc w:val="center"/>
              <w:rPr>
                <w:b/>
                <w:sz w:val="18"/>
              </w:rPr>
            </w:pPr>
            <w:r>
              <w:rPr>
                <w:b/>
                <w:sz w:val="18"/>
              </w:rPr>
              <w:t>2020</w:t>
            </w:r>
          </w:p>
        </w:tc>
        <w:tc>
          <w:tcPr>
            <w:tcW w:w="716" w:type="dxa"/>
            <w:shd w:val="clear" w:color="auto" w:fill="auto"/>
          </w:tcPr>
          <w:p w:rsidR="005A3BC3" w:rsidRDefault="009B674A">
            <w:pPr>
              <w:spacing w:after="60"/>
              <w:jc w:val="center"/>
              <w:rPr>
                <w:b/>
                <w:sz w:val="18"/>
              </w:rPr>
            </w:pPr>
            <w:r>
              <w:rPr>
                <w:b/>
                <w:sz w:val="18"/>
              </w:rPr>
              <w:t>Total</w:t>
            </w:r>
          </w:p>
        </w:tc>
      </w:tr>
      <w:tr w:rsidR="005A3BC3" w:rsidTr="00A729C1">
        <w:trPr>
          <w:jc w:val="center"/>
        </w:trPr>
        <w:tc>
          <w:tcPr>
            <w:tcW w:w="3330" w:type="dxa"/>
            <w:gridSpan w:val="3"/>
            <w:shd w:val="clear" w:color="auto" w:fill="auto"/>
          </w:tcPr>
          <w:p w:rsidR="005A3BC3" w:rsidRDefault="009B674A">
            <w:pPr>
              <w:spacing w:after="60"/>
              <w:rPr>
                <w:sz w:val="18"/>
              </w:rPr>
            </w:pPr>
            <w:r>
              <w:rPr>
                <w:sz w:val="18"/>
              </w:rPr>
              <w:t>Montreal Protocol consumption limits</w:t>
            </w:r>
          </w:p>
        </w:tc>
        <w:tc>
          <w:tcPr>
            <w:tcW w:w="810" w:type="dxa"/>
            <w:shd w:val="clear" w:color="auto" w:fill="auto"/>
          </w:tcPr>
          <w:p w:rsidR="005A3BC3" w:rsidRDefault="009B674A">
            <w:pPr>
              <w:spacing w:after="60"/>
              <w:jc w:val="center"/>
              <w:rPr>
                <w:sz w:val="18"/>
              </w:rPr>
            </w:pPr>
            <w:r>
              <w:rPr>
                <w:sz w:val="18"/>
              </w:rPr>
              <w:t>n/a</w:t>
            </w:r>
          </w:p>
        </w:tc>
        <w:tc>
          <w:tcPr>
            <w:tcW w:w="629" w:type="dxa"/>
            <w:shd w:val="clear" w:color="auto" w:fill="auto"/>
          </w:tcPr>
          <w:p w:rsidR="005A3BC3" w:rsidRDefault="009B674A">
            <w:pPr>
              <w:spacing w:after="60"/>
              <w:jc w:val="center"/>
              <w:rPr>
                <w:sz w:val="18"/>
              </w:rPr>
            </w:pPr>
            <w:r>
              <w:rPr>
                <w:sz w:val="18"/>
              </w:rPr>
              <w:t>n/a</w:t>
            </w:r>
          </w:p>
        </w:tc>
        <w:tc>
          <w:tcPr>
            <w:tcW w:w="629" w:type="dxa"/>
            <w:shd w:val="clear" w:color="auto" w:fill="auto"/>
          </w:tcPr>
          <w:p w:rsidR="005A3BC3" w:rsidRDefault="009B674A">
            <w:pPr>
              <w:spacing w:after="60"/>
              <w:jc w:val="center"/>
              <w:rPr>
                <w:sz w:val="18"/>
              </w:rPr>
            </w:pPr>
            <w:r>
              <w:rPr>
                <w:sz w:val="18"/>
              </w:rPr>
              <w:t>n/a</w:t>
            </w:r>
          </w:p>
        </w:tc>
        <w:tc>
          <w:tcPr>
            <w:tcW w:w="720" w:type="dxa"/>
            <w:shd w:val="clear" w:color="auto" w:fill="auto"/>
          </w:tcPr>
          <w:p w:rsidR="005A3BC3" w:rsidRDefault="009B674A">
            <w:pPr>
              <w:spacing w:after="60"/>
              <w:jc w:val="right"/>
              <w:rPr>
                <w:sz w:val="18"/>
              </w:rPr>
            </w:pPr>
            <w:r>
              <w:rPr>
                <w:sz w:val="18"/>
              </w:rPr>
              <w:t>10.80</w:t>
            </w:r>
          </w:p>
        </w:tc>
        <w:tc>
          <w:tcPr>
            <w:tcW w:w="576" w:type="dxa"/>
            <w:shd w:val="clear" w:color="auto" w:fill="auto"/>
          </w:tcPr>
          <w:p w:rsidR="005A3BC3" w:rsidRDefault="009B674A">
            <w:pPr>
              <w:spacing w:after="60"/>
              <w:jc w:val="right"/>
              <w:rPr>
                <w:sz w:val="18"/>
              </w:rPr>
            </w:pPr>
            <w:r>
              <w:rPr>
                <w:sz w:val="18"/>
              </w:rPr>
              <w:t>10.8</w:t>
            </w:r>
          </w:p>
        </w:tc>
        <w:tc>
          <w:tcPr>
            <w:tcW w:w="594" w:type="dxa"/>
            <w:shd w:val="clear" w:color="auto" w:fill="auto"/>
          </w:tcPr>
          <w:p w:rsidR="005A3BC3" w:rsidRDefault="009B674A">
            <w:pPr>
              <w:spacing w:after="60"/>
              <w:jc w:val="right"/>
              <w:rPr>
                <w:sz w:val="18"/>
              </w:rPr>
            </w:pPr>
            <w:r>
              <w:rPr>
                <w:sz w:val="18"/>
              </w:rPr>
              <w:t>9.72</w:t>
            </w:r>
          </w:p>
        </w:tc>
        <w:tc>
          <w:tcPr>
            <w:tcW w:w="810" w:type="dxa"/>
            <w:shd w:val="clear" w:color="auto" w:fill="auto"/>
          </w:tcPr>
          <w:p w:rsidR="005A3BC3" w:rsidRDefault="009B674A">
            <w:pPr>
              <w:spacing w:after="60"/>
              <w:jc w:val="right"/>
              <w:rPr>
                <w:sz w:val="18"/>
              </w:rPr>
            </w:pPr>
            <w:r>
              <w:rPr>
                <w:sz w:val="18"/>
              </w:rPr>
              <w:t>9.72</w:t>
            </w:r>
          </w:p>
        </w:tc>
        <w:tc>
          <w:tcPr>
            <w:tcW w:w="576" w:type="dxa"/>
            <w:shd w:val="clear" w:color="auto" w:fill="auto"/>
          </w:tcPr>
          <w:p w:rsidR="005A3BC3" w:rsidRDefault="009B674A">
            <w:pPr>
              <w:spacing w:after="60"/>
              <w:jc w:val="right"/>
              <w:rPr>
                <w:sz w:val="18"/>
              </w:rPr>
            </w:pPr>
            <w:r>
              <w:rPr>
                <w:sz w:val="18"/>
              </w:rPr>
              <w:t>9.72</w:t>
            </w:r>
          </w:p>
        </w:tc>
        <w:tc>
          <w:tcPr>
            <w:tcW w:w="711" w:type="dxa"/>
            <w:shd w:val="clear" w:color="auto" w:fill="auto"/>
          </w:tcPr>
          <w:p w:rsidR="005A3BC3" w:rsidRDefault="009B674A">
            <w:pPr>
              <w:spacing w:after="60"/>
              <w:jc w:val="right"/>
              <w:rPr>
                <w:sz w:val="18"/>
              </w:rPr>
            </w:pPr>
            <w:r>
              <w:rPr>
                <w:sz w:val="18"/>
              </w:rPr>
              <w:t>9.72</w:t>
            </w:r>
          </w:p>
        </w:tc>
        <w:tc>
          <w:tcPr>
            <w:tcW w:w="603" w:type="dxa"/>
            <w:shd w:val="clear" w:color="auto" w:fill="auto"/>
          </w:tcPr>
          <w:p w:rsidR="005A3BC3" w:rsidRDefault="009B674A">
            <w:pPr>
              <w:spacing w:after="60"/>
              <w:jc w:val="right"/>
              <w:rPr>
                <w:sz w:val="18"/>
              </w:rPr>
            </w:pPr>
            <w:r>
              <w:rPr>
                <w:sz w:val="18"/>
              </w:rPr>
              <w:t>9.72</w:t>
            </w:r>
          </w:p>
        </w:tc>
        <w:tc>
          <w:tcPr>
            <w:tcW w:w="761" w:type="dxa"/>
            <w:shd w:val="clear" w:color="auto" w:fill="auto"/>
          </w:tcPr>
          <w:p w:rsidR="005A3BC3" w:rsidRDefault="009B674A">
            <w:pPr>
              <w:spacing w:after="60"/>
              <w:jc w:val="right"/>
              <w:rPr>
                <w:sz w:val="18"/>
              </w:rPr>
            </w:pPr>
            <w:r>
              <w:rPr>
                <w:sz w:val="18"/>
              </w:rPr>
              <w:t>7.02</w:t>
            </w:r>
          </w:p>
        </w:tc>
        <w:tc>
          <w:tcPr>
            <w:tcW w:w="716" w:type="dxa"/>
            <w:shd w:val="clear" w:color="auto" w:fill="auto"/>
          </w:tcPr>
          <w:p w:rsidR="005A3BC3" w:rsidRDefault="009B674A">
            <w:pPr>
              <w:spacing w:after="60"/>
              <w:jc w:val="center"/>
              <w:rPr>
                <w:sz w:val="18"/>
              </w:rPr>
            </w:pPr>
            <w:r>
              <w:rPr>
                <w:sz w:val="18"/>
              </w:rPr>
              <w:t>n/a</w:t>
            </w:r>
          </w:p>
        </w:tc>
      </w:tr>
      <w:tr w:rsidR="005A3BC3" w:rsidTr="00A729C1">
        <w:trPr>
          <w:jc w:val="center"/>
        </w:trPr>
        <w:tc>
          <w:tcPr>
            <w:tcW w:w="3330" w:type="dxa"/>
            <w:gridSpan w:val="3"/>
            <w:shd w:val="clear" w:color="auto" w:fill="auto"/>
          </w:tcPr>
          <w:p w:rsidR="005A3BC3" w:rsidRDefault="009B674A">
            <w:pPr>
              <w:spacing w:after="60"/>
              <w:rPr>
                <w:sz w:val="18"/>
              </w:rPr>
            </w:pPr>
            <w:r>
              <w:rPr>
                <w:sz w:val="18"/>
              </w:rPr>
              <w:t>Maximum allowable consumption (ODP tonnes)</w:t>
            </w:r>
          </w:p>
        </w:tc>
        <w:tc>
          <w:tcPr>
            <w:tcW w:w="810" w:type="dxa"/>
            <w:shd w:val="clear" w:color="auto" w:fill="auto"/>
          </w:tcPr>
          <w:p w:rsidR="005A3BC3" w:rsidRDefault="009B674A">
            <w:pPr>
              <w:spacing w:after="60"/>
              <w:jc w:val="center"/>
              <w:rPr>
                <w:sz w:val="18"/>
              </w:rPr>
            </w:pPr>
            <w:r>
              <w:rPr>
                <w:sz w:val="18"/>
              </w:rPr>
              <w:t>n/a</w:t>
            </w:r>
          </w:p>
        </w:tc>
        <w:tc>
          <w:tcPr>
            <w:tcW w:w="629" w:type="dxa"/>
            <w:shd w:val="clear" w:color="auto" w:fill="auto"/>
          </w:tcPr>
          <w:p w:rsidR="005A3BC3" w:rsidRDefault="009B674A">
            <w:pPr>
              <w:spacing w:after="60"/>
              <w:jc w:val="center"/>
              <w:rPr>
                <w:sz w:val="18"/>
              </w:rPr>
            </w:pPr>
            <w:r>
              <w:rPr>
                <w:sz w:val="18"/>
              </w:rPr>
              <w:t>n/a</w:t>
            </w:r>
          </w:p>
        </w:tc>
        <w:tc>
          <w:tcPr>
            <w:tcW w:w="629" w:type="dxa"/>
            <w:shd w:val="clear" w:color="auto" w:fill="auto"/>
          </w:tcPr>
          <w:p w:rsidR="005A3BC3" w:rsidRDefault="009B674A">
            <w:pPr>
              <w:spacing w:after="60"/>
              <w:jc w:val="center"/>
              <w:rPr>
                <w:sz w:val="18"/>
              </w:rPr>
            </w:pPr>
            <w:r>
              <w:rPr>
                <w:sz w:val="18"/>
              </w:rPr>
              <w:t>n/a</w:t>
            </w:r>
          </w:p>
        </w:tc>
        <w:tc>
          <w:tcPr>
            <w:tcW w:w="720" w:type="dxa"/>
            <w:shd w:val="clear" w:color="auto" w:fill="auto"/>
          </w:tcPr>
          <w:p w:rsidR="005A3BC3" w:rsidRDefault="009B674A">
            <w:pPr>
              <w:spacing w:after="60"/>
              <w:jc w:val="right"/>
              <w:rPr>
                <w:sz w:val="18"/>
              </w:rPr>
            </w:pPr>
            <w:r>
              <w:rPr>
                <w:sz w:val="18"/>
              </w:rPr>
              <w:t>10.80</w:t>
            </w:r>
          </w:p>
        </w:tc>
        <w:tc>
          <w:tcPr>
            <w:tcW w:w="576" w:type="dxa"/>
            <w:shd w:val="clear" w:color="auto" w:fill="auto"/>
          </w:tcPr>
          <w:p w:rsidR="005A3BC3" w:rsidRDefault="009B674A">
            <w:pPr>
              <w:spacing w:after="60"/>
              <w:jc w:val="right"/>
              <w:rPr>
                <w:sz w:val="18"/>
              </w:rPr>
            </w:pPr>
            <w:r>
              <w:rPr>
                <w:sz w:val="18"/>
              </w:rPr>
              <w:t>10.8</w:t>
            </w:r>
          </w:p>
        </w:tc>
        <w:tc>
          <w:tcPr>
            <w:tcW w:w="594" w:type="dxa"/>
            <w:shd w:val="clear" w:color="auto" w:fill="auto"/>
          </w:tcPr>
          <w:p w:rsidR="005A3BC3" w:rsidRDefault="009B674A">
            <w:pPr>
              <w:spacing w:after="60"/>
              <w:jc w:val="right"/>
              <w:rPr>
                <w:sz w:val="18"/>
              </w:rPr>
            </w:pPr>
            <w:r>
              <w:rPr>
                <w:sz w:val="18"/>
              </w:rPr>
              <w:t>9.72</w:t>
            </w:r>
          </w:p>
        </w:tc>
        <w:tc>
          <w:tcPr>
            <w:tcW w:w="810" w:type="dxa"/>
            <w:shd w:val="clear" w:color="auto" w:fill="auto"/>
          </w:tcPr>
          <w:p w:rsidR="005A3BC3" w:rsidRDefault="009B674A">
            <w:pPr>
              <w:spacing w:after="60"/>
              <w:jc w:val="right"/>
              <w:rPr>
                <w:sz w:val="18"/>
              </w:rPr>
            </w:pPr>
            <w:r>
              <w:rPr>
                <w:sz w:val="18"/>
              </w:rPr>
              <w:t>9.72</w:t>
            </w:r>
          </w:p>
        </w:tc>
        <w:tc>
          <w:tcPr>
            <w:tcW w:w="576" w:type="dxa"/>
            <w:shd w:val="clear" w:color="auto" w:fill="auto"/>
          </w:tcPr>
          <w:p w:rsidR="005A3BC3" w:rsidRDefault="009B674A">
            <w:pPr>
              <w:spacing w:after="60"/>
              <w:jc w:val="right"/>
              <w:rPr>
                <w:sz w:val="18"/>
              </w:rPr>
            </w:pPr>
            <w:r>
              <w:rPr>
                <w:sz w:val="18"/>
              </w:rPr>
              <w:t>9.72</w:t>
            </w:r>
          </w:p>
        </w:tc>
        <w:tc>
          <w:tcPr>
            <w:tcW w:w="711" w:type="dxa"/>
            <w:shd w:val="clear" w:color="auto" w:fill="auto"/>
          </w:tcPr>
          <w:p w:rsidR="005A3BC3" w:rsidRDefault="009B674A">
            <w:pPr>
              <w:spacing w:after="60"/>
              <w:jc w:val="right"/>
              <w:rPr>
                <w:sz w:val="18"/>
              </w:rPr>
            </w:pPr>
            <w:r>
              <w:rPr>
                <w:sz w:val="18"/>
              </w:rPr>
              <w:t>9.72</w:t>
            </w:r>
          </w:p>
        </w:tc>
        <w:tc>
          <w:tcPr>
            <w:tcW w:w="603" w:type="dxa"/>
            <w:shd w:val="clear" w:color="auto" w:fill="auto"/>
          </w:tcPr>
          <w:p w:rsidR="005A3BC3" w:rsidRDefault="009B674A">
            <w:pPr>
              <w:spacing w:after="60"/>
              <w:jc w:val="right"/>
              <w:rPr>
                <w:sz w:val="18"/>
              </w:rPr>
            </w:pPr>
            <w:r>
              <w:rPr>
                <w:sz w:val="18"/>
              </w:rPr>
              <w:t>9.72</w:t>
            </w:r>
          </w:p>
        </w:tc>
        <w:tc>
          <w:tcPr>
            <w:tcW w:w="761" w:type="dxa"/>
            <w:shd w:val="clear" w:color="auto" w:fill="auto"/>
          </w:tcPr>
          <w:p w:rsidR="005A3BC3" w:rsidRDefault="009B674A">
            <w:pPr>
              <w:spacing w:after="60"/>
              <w:jc w:val="right"/>
              <w:rPr>
                <w:sz w:val="18"/>
              </w:rPr>
            </w:pPr>
            <w:r>
              <w:rPr>
                <w:sz w:val="18"/>
              </w:rPr>
              <w:t>7.02</w:t>
            </w:r>
          </w:p>
        </w:tc>
        <w:tc>
          <w:tcPr>
            <w:tcW w:w="716" w:type="dxa"/>
            <w:shd w:val="clear" w:color="auto" w:fill="auto"/>
          </w:tcPr>
          <w:p w:rsidR="005A3BC3" w:rsidRDefault="009B674A">
            <w:pPr>
              <w:spacing w:after="60"/>
              <w:jc w:val="center"/>
              <w:rPr>
                <w:sz w:val="18"/>
              </w:rPr>
            </w:pPr>
            <w:r>
              <w:rPr>
                <w:sz w:val="18"/>
              </w:rPr>
              <w:t>n/a</w:t>
            </w:r>
          </w:p>
        </w:tc>
      </w:tr>
      <w:tr w:rsidR="005A3BC3" w:rsidTr="00A729C1">
        <w:trPr>
          <w:jc w:val="center"/>
        </w:trPr>
        <w:tc>
          <w:tcPr>
            <w:tcW w:w="1003" w:type="dxa"/>
            <w:vMerge w:val="restart"/>
            <w:shd w:val="clear" w:color="auto" w:fill="auto"/>
          </w:tcPr>
          <w:p w:rsidR="005A3BC3" w:rsidRDefault="009B674A">
            <w:pPr>
              <w:spacing w:after="60"/>
              <w:rPr>
                <w:sz w:val="18"/>
              </w:rPr>
            </w:pPr>
            <w:r>
              <w:rPr>
                <w:sz w:val="18"/>
              </w:rPr>
              <w:t>Agreed funding (US$)</w:t>
            </w:r>
          </w:p>
        </w:tc>
        <w:tc>
          <w:tcPr>
            <w:tcW w:w="1075" w:type="dxa"/>
            <w:vMerge w:val="restart"/>
            <w:shd w:val="clear" w:color="auto" w:fill="auto"/>
          </w:tcPr>
          <w:p w:rsidR="005A3BC3" w:rsidRDefault="009B674A">
            <w:pPr>
              <w:spacing w:after="60"/>
              <w:jc w:val="center"/>
              <w:rPr>
                <w:sz w:val="18"/>
              </w:rPr>
            </w:pPr>
            <w:r>
              <w:rPr>
                <w:sz w:val="18"/>
              </w:rPr>
              <w:t>UNEP</w:t>
            </w:r>
          </w:p>
        </w:tc>
        <w:tc>
          <w:tcPr>
            <w:tcW w:w="1252" w:type="dxa"/>
            <w:shd w:val="clear" w:color="auto" w:fill="auto"/>
          </w:tcPr>
          <w:p w:rsidR="005A3BC3" w:rsidRDefault="009B674A">
            <w:pPr>
              <w:spacing w:after="60"/>
              <w:rPr>
                <w:sz w:val="18"/>
              </w:rPr>
            </w:pPr>
            <w:r>
              <w:rPr>
                <w:sz w:val="18"/>
              </w:rPr>
              <w:t>Project costs</w:t>
            </w:r>
          </w:p>
        </w:tc>
        <w:tc>
          <w:tcPr>
            <w:tcW w:w="810" w:type="dxa"/>
            <w:shd w:val="clear" w:color="auto" w:fill="auto"/>
          </w:tcPr>
          <w:p w:rsidR="005A3BC3" w:rsidRDefault="009B674A">
            <w:pPr>
              <w:spacing w:after="60"/>
              <w:jc w:val="right"/>
              <w:rPr>
                <w:sz w:val="18"/>
              </w:rPr>
            </w:pPr>
            <w:r>
              <w:rPr>
                <w:sz w:val="18"/>
              </w:rPr>
              <w:t>60,000</w:t>
            </w:r>
          </w:p>
        </w:tc>
        <w:tc>
          <w:tcPr>
            <w:tcW w:w="629" w:type="dxa"/>
            <w:shd w:val="clear" w:color="auto" w:fill="auto"/>
          </w:tcPr>
          <w:p w:rsidR="005A3BC3" w:rsidRDefault="009B674A">
            <w:pPr>
              <w:spacing w:after="60"/>
              <w:jc w:val="right"/>
              <w:rPr>
                <w:sz w:val="18"/>
              </w:rPr>
            </w:pPr>
            <w:r>
              <w:rPr>
                <w:sz w:val="18"/>
              </w:rPr>
              <w:t>0</w:t>
            </w:r>
          </w:p>
        </w:tc>
        <w:tc>
          <w:tcPr>
            <w:tcW w:w="629" w:type="dxa"/>
            <w:shd w:val="clear" w:color="auto" w:fill="auto"/>
          </w:tcPr>
          <w:p w:rsidR="005A3BC3" w:rsidRDefault="009B674A">
            <w:pPr>
              <w:spacing w:after="60"/>
              <w:jc w:val="right"/>
              <w:rPr>
                <w:sz w:val="18"/>
              </w:rPr>
            </w:pPr>
            <w:r>
              <w:rPr>
                <w:sz w:val="18"/>
              </w:rPr>
              <w:t>0</w:t>
            </w:r>
          </w:p>
        </w:tc>
        <w:tc>
          <w:tcPr>
            <w:tcW w:w="720" w:type="dxa"/>
            <w:shd w:val="clear" w:color="auto" w:fill="auto"/>
          </w:tcPr>
          <w:p w:rsidR="005A3BC3" w:rsidRDefault="009B674A">
            <w:pPr>
              <w:spacing w:after="60"/>
              <w:jc w:val="right"/>
              <w:rPr>
                <w:sz w:val="18"/>
              </w:rPr>
            </w:pPr>
            <w:r>
              <w:rPr>
                <w:sz w:val="18"/>
              </w:rPr>
              <w:t>55,000</w:t>
            </w:r>
          </w:p>
        </w:tc>
        <w:tc>
          <w:tcPr>
            <w:tcW w:w="576" w:type="dxa"/>
            <w:shd w:val="clear" w:color="auto" w:fill="auto"/>
          </w:tcPr>
          <w:p w:rsidR="005A3BC3" w:rsidRDefault="009B674A">
            <w:pPr>
              <w:spacing w:after="60"/>
              <w:jc w:val="right"/>
              <w:rPr>
                <w:sz w:val="18"/>
              </w:rPr>
            </w:pPr>
            <w:r>
              <w:rPr>
                <w:sz w:val="18"/>
              </w:rPr>
              <w:t>0</w:t>
            </w:r>
          </w:p>
        </w:tc>
        <w:tc>
          <w:tcPr>
            <w:tcW w:w="594" w:type="dxa"/>
            <w:shd w:val="clear" w:color="auto" w:fill="auto"/>
          </w:tcPr>
          <w:p w:rsidR="005A3BC3" w:rsidRDefault="009B674A">
            <w:pPr>
              <w:spacing w:after="60"/>
              <w:jc w:val="right"/>
              <w:rPr>
                <w:sz w:val="18"/>
              </w:rPr>
            </w:pPr>
            <w:r>
              <w:rPr>
                <w:sz w:val="18"/>
              </w:rPr>
              <w:t>0</w:t>
            </w:r>
          </w:p>
        </w:tc>
        <w:tc>
          <w:tcPr>
            <w:tcW w:w="810" w:type="dxa"/>
            <w:shd w:val="clear" w:color="auto" w:fill="auto"/>
          </w:tcPr>
          <w:p w:rsidR="005A3BC3" w:rsidRDefault="009B674A">
            <w:pPr>
              <w:spacing w:after="60"/>
              <w:jc w:val="right"/>
              <w:rPr>
                <w:sz w:val="18"/>
              </w:rPr>
            </w:pPr>
            <w:r>
              <w:rPr>
                <w:sz w:val="18"/>
              </w:rPr>
              <w:t>40,000</w:t>
            </w:r>
          </w:p>
        </w:tc>
        <w:tc>
          <w:tcPr>
            <w:tcW w:w="576" w:type="dxa"/>
            <w:shd w:val="clear" w:color="auto" w:fill="auto"/>
          </w:tcPr>
          <w:p w:rsidR="005A3BC3" w:rsidRDefault="009B674A">
            <w:pPr>
              <w:spacing w:after="60"/>
              <w:jc w:val="right"/>
              <w:rPr>
                <w:sz w:val="18"/>
              </w:rPr>
            </w:pPr>
            <w:r>
              <w:rPr>
                <w:sz w:val="18"/>
              </w:rPr>
              <w:t>0</w:t>
            </w:r>
          </w:p>
        </w:tc>
        <w:tc>
          <w:tcPr>
            <w:tcW w:w="711" w:type="dxa"/>
            <w:shd w:val="clear" w:color="auto" w:fill="auto"/>
          </w:tcPr>
          <w:p w:rsidR="005A3BC3" w:rsidRDefault="009B674A">
            <w:pPr>
              <w:spacing w:after="60"/>
              <w:jc w:val="right"/>
              <w:rPr>
                <w:sz w:val="18"/>
              </w:rPr>
            </w:pPr>
            <w:r>
              <w:rPr>
                <w:sz w:val="18"/>
              </w:rPr>
              <w:t>40,000</w:t>
            </w:r>
          </w:p>
        </w:tc>
        <w:tc>
          <w:tcPr>
            <w:tcW w:w="603" w:type="dxa"/>
            <w:shd w:val="clear" w:color="auto" w:fill="auto"/>
          </w:tcPr>
          <w:p w:rsidR="005A3BC3" w:rsidRDefault="009B674A">
            <w:pPr>
              <w:spacing w:after="60"/>
              <w:jc w:val="right"/>
              <w:rPr>
                <w:sz w:val="18"/>
              </w:rPr>
            </w:pPr>
            <w:r>
              <w:rPr>
                <w:sz w:val="18"/>
              </w:rPr>
              <w:t>0</w:t>
            </w:r>
          </w:p>
        </w:tc>
        <w:tc>
          <w:tcPr>
            <w:tcW w:w="761" w:type="dxa"/>
            <w:shd w:val="clear" w:color="auto" w:fill="auto"/>
          </w:tcPr>
          <w:p w:rsidR="005A3BC3" w:rsidRDefault="009B674A">
            <w:pPr>
              <w:spacing w:after="60"/>
              <w:jc w:val="right"/>
              <w:rPr>
                <w:sz w:val="18"/>
              </w:rPr>
            </w:pPr>
            <w:r>
              <w:rPr>
                <w:sz w:val="18"/>
              </w:rPr>
              <w:t>35,000</w:t>
            </w:r>
          </w:p>
        </w:tc>
        <w:tc>
          <w:tcPr>
            <w:tcW w:w="716" w:type="dxa"/>
            <w:shd w:val="clear" w:color="auto" w:fill="auto"/>
          </w:tcPr>
          <w:p w:rsidR="005A3BC3" w:rsidRDefault="009B674A">
            <w:pPr>
              <w:spacing w:after="60"/>
              <w:jc w:val="right"/>
              <w:rPr>
                <w:sz w:val="18"/>
              </w:rPr>
            </w:pPr>
            <w:r>
              <w:rPr>
                <w:sz w:val="18"/>
              </w:rPr>
              <w:t>230,000</w:t>
            </w:r>
          </w:p>
        </w:tc>
      </w:tr>
      <w:tr w:rsidR="005A3BC3" w:rsidTr="00A729C1">
        <w:trPr>
          <w:jc w:val="center"/>
        </w:trPr>
        <w:tc>
          <w:tcPr>
            <w:tcW w:w="1003" w:type="dxa"/>
            <w:vMerge/>
            <w:shd w:val="clear" w:color="auto" w:fill="auto"/>
          </w:tcPr>
          <w:p w:rsidR="005A3BC3" w:rsidRDefault="005A3BC3">
            <w:pPr>
              <w:spacing w:after="60"/>
              <w:jc w:val="center"/>
              <w:rPr>
                <w:sz w:val="18"/>
              </w:rPr>
            </w:pPr>
          </w:p>
        </w:tc>
        <w:tc>
          <w:tcPr>
            <w:tcW w:w="1075" w:type="dxa"/>
            <w:vMerge/>
            <w:shd w:val="clear" w:color="auto" w:fill="auto"/>
          </w:tcPr>
          <w:p w:rsidR="005A3BC3" w:rsidRDefault="005A3BC3">
            <w:pPr>
              <w:spacing w:after="60"/>
              <w:jc w:val="center"/>
              <w:rPr>
                <w:sz w:val="18"/>
              </w:rPr>
            </w:pPr>
          </w:p>
        </w:tc>
        <w:tc>
          <w:tcPr>
            <w:tcW w:w="1252" w:type="dxa"/>
            <w:shd w:val="clear" w:color="auto" w:fill="auto"/>
          </w:tcPr>
          <w:p w:rsidR="005A3BC3" w:rsidRDefault="009B674A">
            <w:pPr>
              <w:spacing w:after="60"/>
              <w:rPr>
                <w:sz w:val="18"/>
              </w:rPr>
            </w:pPr>
            <w:r>
              <w:rPr>
                <w:sz w:val="18"/>
              </w:rPr>
              <w:t>Support costs</w:t>
            </w:r>
          </w:p>
        </w:tc>
        <w:tc>
          <w:tcPr>
            <w:tcW w:w="810" w:type="dxa"/>
            <w:shd w:val="clear" w:color="auto" w:fill="auto"/>
          </w:tcPr>
          <w:p w:rsidR="005A3BC3" w:rsidRDefault="009B674A">
            <w:pPr>
              <w:spacing w:after="60"/>
              <w:jc w:val="right"/>
              <w:rPr>
                <w:sz w:val="18"/>
              </w:rPr>
            </w:pPr>
            <w:r>
              <w:rPr>
                <w:sz w:val="18"/>
              </w:rPr>
              <w:t>7,800</w:t>
            </w:r>
          </w:p>
        </w:tc>
        <w:tc>
          <w:tcPr>
            <w:tcW w:w="629" w:type="dxa"/>
            <w:shd w:val="clear" w:color="auto" w:fill="auto"/>
          </w:tcPr>
          <w:p w:rsidR="005A3BC3" w:rsidRDefault="009B674A">
            <w:pPr>
              <w:spacing w:after="60"/>
              <w:jc w:val="right"/>
              <w:rPr>
                <w:sz w:val="18"/>
              </w:rPr>
            </w:pPr>
            <w:r>
              <w:rPr>
                <w:sz w:val="18"/>
              </w:rPr>
              <w:t>0</w:t>
            </w:r>
          </w:p>
        </w:tc>
        <w:tc>
          <w:tcPr>
            <w:tcW w:w="629" w:type="dxa"/>
            <w:shd w:val="clear" w:color="auto" w:fill="auto"/>
          </w:tcPr>
          <w:p w:rsidR="005A3BC3" w:rsidRDefault="009B674A">
            <w:pPr>
              <w:spacing w:after="60"/>
              <w:jc w:val="right"/>
              <w:rPr>
                <w:sz w:val="18"/>
              </w:rPr>
            </w:pPr>
            <w:r>
              <w:rPr>
                <w:sz w:val="18"/>
              </w:rPr>
              <w:t>0</w:t>
            </w:r>
          </w:p>
        </w:tc>
        <w:tc>
          <w:tcPr>
            <w:tcW w:w="720" w:type="dxa"/>
            <w:shd w:val="clear" w:color="auto" w:fill="auto"/>
          </w:tcPr>
          <w:p w:rsidR="005A3BC3" w:rsidRDefault="009B674A">
            <w:pPr>
              <w:spacing w:after="60"/>
              <w:jc w:val="right"/>
              <w:rPr>
                <w:sz w:val="18"/>
              </w:rPr>
            </w:pPr>
            <w:r>
              <w:rPr>
                <w:sz w:val="18"/>
              </w:rPr>
              <w:t>7,150</w:t>
            </w:r>
          </w:p>
        </w:tc>
        <w:tc>
          <w:tcPr>
            <w:tcW w:w="576" w:type="dxa"/>
            <w:shd w:val="clear" w:color="auto" w:fill="auto"/>
          </w:tcPr>
          <w:p w:rsidR="005A3BC3" w:rsidRDefault="009B674A">
            <w:pPr>
              <w:spacing w:after="60"/>
              <w:jc w:val="right"/>
              <w:rPr>
                <w:sz w:val="18"/>
              </w:rPr>
            </w:pPr>
            <w:r>
              <w:rPr>
                <w:sz w:val="18"/>
              </w:rPr>
              <w:t>0</w:t>
            </w:r>
          </w:p>
        </w:tc>
        <w:tc>
          <w:tcPr>
            <w:tcW w:w="594" w:type="dxa"/>
            <w:shd w:val="clear" w:color="auto" w:fill="auto"/>
          </w:tcPr>
          <w:p w:rsidR="005A3BC3" w:rsidRDefault="009B674A">
            <w:pPr>
              <w:spacing w:after="60"/>
              <w:jc w:val="right"/>
              <w:rPr>
                <w:sz w:val="18"/>
              </w:rPr>
            </w:pPr>
            <w:r>
              <w:rPr>
                <w:sz w:val="18"/>
              </w:rPr>
              <w:t>0</w:t>
            </w:r>
          </w:p>
        </w:tc>
        <w:tc>
          <w:tcPr>
            <w:tcW w:w="810" w:type="dxa"/>
            <w:shd w:val="clear" w:color="auto" w:fill="auto"/>
          </w:tcPr>
          <w:p w:rsidR="005A3BC3" w:rsidRDefault="009B674A">
            <w:pPr>
              <w:spacing w:after="60"/>
              <w:jc w:val="right"/>
              <w:rPr>
                <w:sz w:val="18"/>
              </w:rPr>
            </w:pPr>
            <w:r>
              <w:rPr>
                <w:sz w:val="18"/>
              </w:rPr>
              <w:t>5,200</w:t>
            </w:r>
          </w:p>
        </w:tc>
        <w:tc>
          <w:tcPr>
            <w:tcW w:w="576" w:type="dxa"/>
            <w:shd w:val="clear" w:color="auto" w:fill="auto"/>
          </w:tcPr>
          <w:p w:rsidR="005A3BC3" w:rsidRDefault="009B674A">
            <w:pPr>
              <w:spacing w:after="60"/>
              <w:jc w:val="right"/>
              <w:rPr>
                <w:sz w:val="18"/>
              </w:rPr>
            </w:pPr>
            <w:r>
              <w:rPr>
                <w:sz w:val="18"/>
              </w:rPr>
              <w:t>0</w:t>
            </w:r>
          </w:p>
        </w:tc>
        <w:tc>
          <w:tcPr>
            <w:tcW w:w="711" w:type="dxa"/>
            <w:shd w:val="clear" w:color="auto" w:fill="auto"/>
          </w:tcPr>
          <w:p w:rsidR="005A3BC3" w:rsidRDefault="009B674A">
            <w:pPr>
              <w:spacing w:after="60"/>
              <w:jc w:val="right"/>
              <w:rPr>
                <w:sz w:val="18"/>
              </w:rPr>
            </w:pPr>
            <w:r>
              <w:rPr>
                <w:sz w:val="18"/>
              </w:rPr>
              <w:t>5,200</w:t>
            </w:r>
          </w:p>
        </w:tc>
        <w:tc>
          <w:tcPr>
            <w:tcW w:w="603" w:type="dxa"/>
            <w:shd w:val="clear" w:color="auto" w:fill="auto"/>
          </w:tcPr>
          <w:p w:rsidR="005A3BC3" w:rsidRDefault="009B674A">
            <w:pPr>
              <w:spacing w:after="60"/>
              <w:jc w:val="right"/>
              <w:rPr>
                <w:sz w:val="18"/>
              </w:rPr>
            </w:pPr>
            <w:r>
              <w:rPr>
                <w:sz w:val="18"/>
              </w:rPr>
              <w:t>0</w:t>
            </w:r>
          </w:p>
        </w:tc>
        <w:tc>
          <w:tcPr>
            <w:tcW w:w="761" w:type="dxa"/>
            <w:shd w:val="clear" w:color="auto" w:fill="auto"/>
          </w:tcPr>
          <w:p w:rsidR="005A3BC3" w:rsidRDefault="009B674A">
            <w:pPr>
              <w:spacing w:after="60"/>
              <w:jc w:val="right"/>
              <w:rPr>
                <w:sz w:val="18"/>
              </w:rPr>
            </w:pPr>
            <w:r>
              <w:rPr>
                <w:sz w:val="18"/>
              </w:rPr>
              <w:t>4,550</w:t>
            </w:r>
          </w:p>
        </w:tc>
        <w:tc>
          <w:tcPr>
            <w:tcW w:w="716" w:type="dxa"/>
            <w:shd w:val="clear" w:color="auto" w:fill="auto"/>
          </w:tcPr>
          <w:p w:rsidR="005A3BC3" w:rsidRDefault="009B674A">
            <w:pPr>
              <w:spacing w:after="60"/>
              <w:jc w:val="right"/>
              <w:rPr>
                <w:sz w:val="18"/>
              </w:rPr>
            </w:pPr>
            <w:r>
              <w:rPr>
                <w:sz w:val="18"/>
              </w:rPr>
              <w:t>29,900</w:t>
            </w:r>
          </w:p>
        </w:tc>
      </w:tr>
      <w:tr w:rsidR="005A3BC3" w:rsidTr="00A729C1">
        <w:trPr>
          <w:jc w:val="center"/>
        </w:trPr>
        <w:tc>
          <w:tcPr>
            <w:tcW w:w="1003" w:type="dxa"/>
            <w:vMerge/>
            <w:shd w:val="clear" w:color="auto" w:fill="auto"/>
          </w:tcPr>
          <w:p w:rsidR="005A3BC3" w:rsidRDefault="005A3BC3">
            <w:pPr>
              <w:spacing w:after="60"/>
              <w:jc w:val="center"/>
              <w:rPr>
                <w:sz w:val="18"/>
              </w:rPr>
            </w:pPr>
          </w:p>
        </w:tc>
        <w:tc>
          <w:tcPr>
            <w:tcW w:w="1075" w:type="dxa"/>
            <w:vMerge w:val="restart"/>
            <w:shd w:val="clear" w:color="auto" w:fill="auto"/>
          </w:tcPr>
          <w:p w:rsidR="005A3BC3" w:rsidRDefault="009B674A">
            <w:pPr>
              <w:spacing w:after="60"/>
              <w:jc w:val="center"/>
              <w:rPr>
                <w:sz w:val="18"/>
              </w:rPr>
            </w:pPr>
            <w:r>
              <w:rPr>
                <w:sz w:val="18"/>
              </w:rPr>
              <w:t>UNIDO</w:t>
            </w:r>
          </w:p>
        </w:tc>
        <w:tc>
          <w:tcPr>
            <w:tcW w:w="1252" w:type="dxa"/>
            <w:shd w:val="clear" w:color="auto" w:fill="auto"/>
          </w:tcPr>
          <w:p w:rsidR="005A3BC3" w:rsidRDefault="009B674A">
            <w:pPr>
              <w:spacing w:after="60"/>
              <w:rPr>
                <w:sz w:val="18"/>
              </w:rPr>
            </w:pPr>
            <w:r>
              <w:rPr>
                <w:sz w:val="18"/>
              </w:rPr>
              <w:t>Project costs</w:t>
            </w:r>
          </w:p>
        </w:tc>
        <w:tc>
          <w:tcPr>
            <w:tcW w:w="810" w:type="dxa"/>
            <w:shd w:val="clear" w:color="auto" w:fill="auto"/>
          </w:tcPr>
          <w:p w:rsidR="005A3BC3" w:rsidRDefault="009B674A">
            <w:pPr>
              <w:spacing w:after="60"/>
              <w:jc w:val="right"/>
              <w:rPr>
                <w:sz w:val="18"/>
              </w:rPr>
            </w:pPr>
            <w:r>
              <w:rPr>
                <w:sz w:val="18"/>
              </w:rPr>
              <w:t>60,000</w:t>
            </w:r>
          </w:p>
        </w:tc>
        <w:tc>
          <w:tcPr>
            <w:tcW w:w="629" w:type="dxa"/>
            <w:shd w:val="clear" w:color="auto" w:fill="auto"/>
          </w:tcPr>
          <w:p w:rsidR="005A3BC3" w:rsidRDefault="009B674A">
            <w:pPr>
              <w:spacing w:after="60"/>
              <w:jc w:val="right"/>
              <w:rPr>
                <w:sz w:val="18"/>
              </w:rPr>
            </w:pPr>
            <w:r>
              <w:rPr>
                <w:sz w:val="18"/>
              </w:rPr>
              <w:t>0</w:t>
            </w:r>
          </w:p>
        </w:tc>
        <w:tc>
          <w:tcPr>
            <w:tcW w:w="629" w:type="dxa"/>
            <w:shd w:val="clear" w:color="auto" w:fill="auto"/>
          </w:tcPr>
          <w:p w:rsidR="005A3BC3" w:rsidRDefault="009B674A">
            <w:pPr>
              <w:spacing w:after="60"/>
              <w:jc w:val="right"/>
              <w:rPr>
                <w:sz w:val="18"/>
              </w:rPr>
            </w:pPr>
            <w:r>
              <w:rPr>
                <w:sz w:val="18"/>
              </w:rPr>
              <w:t>0</w:t>
            </w:r>
          </w:p>
        </w:tc>
        <w:tc>
          <w:tcPr>
            <w:tcW w:w="720" w:type="dxa"/>
            <w:shd w:val="clear" w:color="auto" w:fill="auto"/>
          </w:tcPr>
          <w:p w:rsidR="005A3BC3" w:rsidRDefault="009B674A">
            <w:pPr>
              <w:spacing w:after="60"/>
              <w:jc w:val="right"/>
              <w:rPr>
                <w:sz w:val="18"/>
              </w:rPr>
            </w:pPr>
            <w:r>
              <w:rPr>
                <w:sz w:val="18"/>
              </w:rPr>
              <w:t>0</w:t>
            </w:r>
          </w:p>
        </w:tc>
        <w:tc>
          <w:tcPr>
            <w:tcW w:w="576" w:type="dxa"/>
            <w:shd w:val="clear" w:color="auto" w:fill="auto"/>
          </w:tcPr>
          <w:p w:rsidR="005A3BC3" w:rsidRDefault="009B674A">
            <w:pPr>
              <w:spacing w:after="60"/>
              <w:jc w:val="right"/>
              <w:rPr>
                <w:sz w:val="18"/>
              </w:rPr>
            </w:pPr>
            <w:r>
              <w:rPr>
                <w:sz w:val="18"/>
              </w:rPr>
              <w:t>0</w:t>
            </w:r>
          </w:p>
        </w:tc>
        <w:tc>
          <w:tcPr>
            <w:tcW w:w="594" w:type="dxa"/>
            <w:shd w:val="clear" w:color="auto" w:fill="auto"/>
          </w:tcPr>
          <w:p w:rsidR="005A3BC3" w:rsidRDefault="009B674A">
            <w:pPr>
              <w:spacing w:after="60"/>
              <w:jc w:val="right"/>
              <w:rPr>
                <w:sz w:val="18"/>
              </w:rPr>
            </w:pPr>
            <w:r>
              <w:rPr>
                <w:sz w:val="18"/>
              </w:rPr>
              <w:t>0</w:t>
            </w:r>
          </w:p>
        </w:tc>
        <w:tc>
          <w:tcPr>
            <w:tcW w:w="810" w:type="dxa"/>
            <w:shd w:val="clear" w:color="auto" w:fill="auto"/>
          </w:tcPr>
          <w:p w:rsidR="005A3BC3" w:rsidRDefault="009B674A">
            <w:pPr>
              <w:spacing w:after="60"/>
              <w:jc w:val="right"/>
              <w:rPr>
                <w:sz w:val="18"/>
              </w:rPr>
            </w:pPr>
            <w:r>
              <w:rPr>
                <w:sz w:val="18"/>
              </w:rPr>
              <w:t>60,000</w:t>
            </w:r>
          </w:p>
        </w:tc>
        <w:tc>
          <w:tcPr>
            <w:tcW w:w="576" w:type="dxa"/>
            <w:shd w:val="clear" w:color="auto" w:fill="auto"/>
          </w:tcPr>
          <w:p w:rsidR="005A3BC3" w:rsidRDefault="009B674A">
            <w:pPr>
              <w:spacing w:after="60"/>
              <w:jc w:val="right"/>
              <w:rPr>
                <w:sz w:val="18"/>
              </w:rPr>
            </w:pPr>
            <w:r>
              <w:rPr>
                <w:sz w:val="18"/>
              </w:rPr>
              <w:t>0</w:t>
            </w:r>
          </w:p>
        </w:tc>
        <w:tc>
          <w:tcPr>
            <w:tcW w:w="711" w:type="dxa"/>
            <w:shd w:val="clear" w:color="auto" w:fill="auto"/>
          </w:tcPr>
          <w:p w:rsidR="005A3BC3" w:rsidRDefault="009B674A">
            <w:pPr>
              <w:spacing w:after="60"/>
              <w:jc w:val="right"/>
              <w:rPr>
                <w:sz w:val="18"/>
              </w:rPr>
            </w:pPr>
            <w:r>
              <w:rPr>
                <w:sz w:val="18"/>
              </w:rPr>
              <w:t>0</w:t>
            </w:r>
          </w:p>
        </w:tc>
        <w:tc>
          <w:tcPr>
            <w:tcW w:w="603" w:type="dxa"/>
            <w:shd w:val="clear" w:color="auto" w:fill="auto"/>
          </w:tcPr>
          <w:p w:rsidR="005A3BC3" w:rsidRDefault="009B674A">
            <w:pPr>
              <w:spacing w:after="60"/>
              <w:jc w:val="right"/>
              <w:rPr>
                <w:sz w:val="18"/>
              </w:rPr>
            </w:pPr>
            <w:r>
              <w:rPr>
                <w:sz w:val="18"/>
              </w:rPr>
              <w:t>0</w:t>
            </w:r>
          </w:p>
        </w:tc>
        <w:tc>
          <w:tcPr>
            <w:tcW w:w="761" w:type="dxa"/>
            <w:shd w:val="clear" w:color="auto" w:fill="auto"/>
          </w:tcPr>
          <w:p w:rsidR="005A3BC3" w:rsidRDefault="009B674A">
            <w:pPr>
              <w:spacing w:after="60"/>
              <w:jc w:val="right"/>
              <w:rPr>
                <w:sz w:val="18"/>
              </w:rPr>
            </w:pPr>
            <w:r>
              <w:rPr>
                <w:sz w:val="18"/>
              </w:rPr>
              <w:t>0</w:t>
            </w:r>
          </w:p>
        </w:tc>
        <w:tc>
          <w:tcPr>
            <w:tcW w:w="716" w:type="dxa"/>
            <w:shd w:val="clear" w:color="auto" w:fill="auto"/>
          </w:tcPr>
          <w:p w:rsidR="005A3BC3" w:rsidRDefault="009B674A">
            <w:pPr>
              <w:spacing w:after="60"/>
              <w:jc w:val="right"/>
              <w:rPr>
                <w:sz w:val="18"/>
              </w:rPr>
            </w:pPr>
            <w:r>
              <w:rPr>
                <w:sz w:val="18"/>
              </w:rPr>
              <w:t>120,000</w:t>
            </w:r>
          </w:p>
        </w:tc>
      </w:tr>
      <w:tr w:rsidR="005A3BC3" w:rsidTr="00A729C1">
        <w:trPr>
          <w:jc w:val="center"/>
        </w:trPr>
        <w:tc>
          <w:tcPr>
            <w:tcW w:w="1003" w:type="dxa"/>
            <w:vMerge/>
            <w:shd w:val="clear" w:color="auto" w:fill="auto"/>
          </w:tcPr>
          <w:p w:rsidR="005A3BC3" w:rsidRDefault="005A3BC3">
            <w:pPr>
              <w:spacing w:after="60"/>
              <w:jc w:val="center"/>
              <w:rPr>
                <w:sz w:val="18"/>
              </w:rPr>
            </w:pPr>
          </w:p>
        </w:tc>
        <w:tc>
          <w:tcPr>
            <w:tcW w:w="1075" w:type="dxa"/>
            <w:vMerge/>
            <w:shd w:val="clear" w:color="auto" w:fill="auto"/>
          </w:tcPr>
          <w:p w:rsidR="005A3BC3" w:rsidRDefault="005A3BC3">
            <w:pPr>
              <w:spacing w:after="60"/>
              <w:jc w:val="center"/>
              <w:rPr>
                <w:sz w:val="18"/>
              </w:rPr>
            </w:pPr>
          </w:p>
        </w:tc>
        <w:tc>
          <w:tcPr>
            <w:tcW w:w="1252" w:type="dxa"/>
            <w:shd w:val="clear" w:color="auto" w:fill="auto"/>
          </w:tcPr>
          <w:p w:rsidR="005A3BC3" w:rsidRDefault="009B674A">
            <w:pPr>
              <w:spacing w:after="60"/>
              <w:rPr>
                <w:sz w:val="18"/>
              </w:rPr>
            </w:pPr>
            <w:r>
              <w:rPr>
                <w:sz w:val="18"/>
              </w:rPr>
              <w:t>Support costs</w:t>
            </w:r>
          </w:p>
        </w:tc>
        <w:tc>
          <w:tcPr>
            <w:tcW w:w="810" w:type="dxa"/>
            <w:shd w:val="clear" w:color="auto" w:fill="auto"/>
          </w:tcPr>
          <w:p w:rsidR="005A3BC3" w:rsidRDefault="009B674A">
            <w:pPr>
              <w:spacing w:after="60"/>
              <w:jc w:val="right"/>
              <w:rPr>
                <w:sz w:val="18"/>
              </w:rPr>
            </w:pPr>
            <w:r>
              <w:rPr>
                <w:sz w:val="18"/>
              </w:rPr>
              <w:t>5,400</w:t>
            </w:r>
          </w:p>
        </w:tc>
        <w:tc>
          <w:tcPr>
            <w:tcW w:w="629" w:type="dxa"/>
            <w:shd w:val="clear" w:color="auto" w:fill="auto"/>
          </w:tcPr>
          <w:p w:rsidR="005A3BC3" w:rsidRDefault="009B674A">
            <w:pPr>
              <w:spacing w:after="60"/>
              <w:jc w:val="right"/>
              <w:rPr>
                <w:sz w:val="18"/>
              </w:rPr>
            </w:pPr>
            <w:r>
              <w:rPr>
                <w:sz w:val="18"/>
              </w:rPr>
              <w:t>0</w:t>
            </w:r>
          </w:p>
        </w:tc>
        <w:tc>
          <w:tcPr>
            <w:tcW w:w="629" w:type="dxa"/>
            <w:shd w:val="clear" w:color="auto" w:fill="auto"/>
          </w:tcPr>
          <w:p w:rsidR="005A3BC3" w:rsidRDefault="009B674A">
            <w:pPr>
              <w:spacing w:after="60"/>
              <w:jc w:val="right"/>
              <w:rPr>
                <w:sz w:val="18"/>
              </w:rPr>
            </w:pPr>
            <w:r>
              <w:rPr>
                <w:sz w:val="18"/>
              </w:rPr>
              <w:t>0</w:t>
            </w:r>
          </w:p>
        </w:tc>
        <w:tc>
          <w:tcPr>
            <w:tcW w:w="720" w:type="dxa"/>
            <w:shd w:val="clear" w:color="auto" w:fill="auto"/>
          </w:tcPr>
          <w:p w:rsidR="005A3BC3" w:rsidRDefault="009B674A">
            <w:pPr>
              <w:spacing w:after="60"/>
              <w:jc w:val="right"/>
              <w:rPr>
                <w:sz w:val="18"/>
              </w:rPr>
            </w:pPr>
            <w:r>
              <w:rPr>
                <w:sz w:val="18"/>
              </w:rPr>
              <w:t>0</w:t>
            </w:r>
          </w:p>
        </w:tc>
        <w:tc>
          <w:tcPr>
            <w:tcW w:w="576" w:type="dxa"/>
            <w:shd w:val="clear" w:color="auto" w:fill="auto"/>
          </w:tcPr>
          <w:p w:rsidR="005A3BC3" w:rsidRDefault="009B674A">
            <w:pPr>
              <w:spacing w:after="60"/>
              <w:jc w:val="right"/>
              <w:rPr>
                <w:sz w:val="18"/>
              </w:rPr>
            </w:pPr>
            <w:r>
              <w:rPr>
                <w:sz w:val="18"/>
              </w:rPr>
              <w:t>0</w:t>
            </w:r>
          </w:p>
        </w:tc>
        <w:tc>
          <w:tcPr>
            <w:tcW w:w="594" w:type="dxa"/>
            <w:shd w:val="clear" w:color="auto" w:fill="auto"/>
          </w:tcPr>
          <w:p w:rsidR="005A3BC3" w:rsidRDefault="009B674A">
            <w:pPr>
              <w:spacing w:after="60"/>
              <w:jc w:val="right"/>
              <w:rPr>
                <w:sz w:val="18"/>
              </w:rPr>
            </w:pPr>
            <w:r>
              <w:rPr>
                <w:sz w:val="18"/>
              </w:rPr>
              <w:t>0</w:t>
            </w:r>
          </w:p>
        </w:tc>
        <w:tc>
          <w:tcPr>
            <w:tcW w:w="810" w:type="dxa"/>
            <w:shd w:val="clear" w:color="auto" w:fill="auto"/>
          </w:tcPr>
          <w:p w:rsidR="005A3BC3" w:rsidRDefault="009B674A">
            <w:pPr>
              <w:spacing w:after="60"/>
              <w:jc w:val="right"/>
              <w:rPr>
                <w:sz w:val="18"/>
              </w:rPr>
            </w:pPr>
            <w:r>
              <w:rPr>
                <w:sz w:val="18"/>
              </w:rPr>
              <w:t>5,400</w:t>
            </w:r>
          </w:p>
        </w:tc>
        <w:tc>
          <w:tcPr>
            <w:tcW w:w="576" w:type="dxa"/>
            <w:shd w:val="clear" w:color="auto" w:fill="auto"/>
          </w:tcPr>
          <w:p w:rsidR="005A3BC3" w:rsidRDefault="009B674A">
            <w:pPr>
              <w:spacing w:after="60"/>
              <w:jc w:val="right"/>
              <w:rPr>
                <w:sz w:val="18"/>
              </w:rPr>
            </w:pPr>
            <w:r>
              <w:rPr>
                <w:sz w:val="18"/>
              </w:rPr>
              <w:t>0</w:t>
            </w:r>
          </w:p>
        </w:tc>
        <w:tc>
          <w:tcPr>
            <w:tcW w:w="711" w:type="dxa"/>
            <w:shd w:val="clear" w:color="auto" w:fill="auto"/>
          </w:tcPr>
          <w:p w:rsidR="005A3BC3" w:rsidRDefault="009B674A">
            <w:pPr>
              <w:spacing w:after="60"/>
              <w:jc w:val="right"/>
              <w:rPr>
                <w:sz w:val="18"/>
              </w:rPr>
            </w:pPr>
            <w:r>
              <w:rPr>
                <w:sz w:val="18"/>
              </w:rPr>
              <w:t>0</w:t>
            </w:r>
          </w:p>
        </w:tc>
        <w:tc>
          <w:tcPr>
            <w:tcW w:w="603" w:type="dxa"/>
            <w:shd w:val="clear" w:color="auto" w:fill="auto"/>
          </w:tcPr>
          <w:p w:rsidR="005A3BC3" w:rsidRDefault="009B674A">
            <w:pPr>
              <w:spacing w:after="60"/>
              <w:jc w:val="right"/>
              <w:rPr>
                <w:sz w:val="18"/>
              </w:rPr>
            </w:pPr>
            <w:r>
              <w:rPr>
                <w:sz w:val="18"/>
              </w:rPr>
              <w:t>0</w:t>
            </w:r>
          </w:p>
        </w:tc>
        <w:tc>
          <w:tcPr>
            <w:tcW w:w="761" w:type="dxa"/>
            <w:shd w:val="clear" w:color="auto" w:fill="auto"/>
          </w:tcPr>
          <w:p w:rsidR="005A3BC3" w:rsidRDefault="009B674A">
            <w:pPr>
              <w:spacing w:after="60"/>
              <w:jc w:val="right"/>
              <w:rPr>
                <w:sz w:val="18"/>
              </w:rPr>
            </w:pPr>
            <w:r>
              <w:rPr>
                <w:sz w:val="18"/>
              </w:rPr>
              <w:t>0</w:t>
            </w:r>
          </w:p>
        </w:tc>
        <w:tc>
          <w:tcPr>
            <w:tcW w:w="716" w:type="dxa"/>
            <w:shd w:val="clear" w:color="auto" w:fill="auto"/>
          </w:tcPr>
          <w:p w:rsidR="005A3BC3" w:rsidRDefault="009B674A">
            <w:pPr>
              <w:spacing w:after="60"/>
              <w:jc w:val="right"/>
              <w:rPr>
                <w:sz w:val="18"/>
              </w:rPr>
            </w:pPr>
            <w:r>
              <w:rPr>
                <w:sz w:val="18"/>
              </w:rPr>
              <w:t>10,800</w:t>
            </w:r>
          </w:p>
        </w:tc>
      </w:tr>
      <w:tr w:rsidR="005A3BC3" w:rsidTr="00A729C1">
        <w:trPr>
          <w:jc w:val="center"/>
        </w:trPr>
        <w:tc>
          <w:tcPr>
            <w:tcW w:w="2078" w:type="dxa"/>
            <w:gridSpan w:val="2"/>
            <w:vMerge w:val="restart"/>
            <w:shd w:val="clear" w:color="auto" w:fill="auto"/>
          </w:tcPr>
          <w:p w:rsidR="005A3BC3" w:rsidRDefault="009B674A">
            <w:pPr>
              <w:spacing w:after="60"/>
              <w:rPr>
                <w:sz w:val="18"/>
              </w:rPr>
            </w:pPr>
            <w:r>
              <w:rPr>
                <w:sz w:val="18"/>
              </w:rPr>
              <w:t>Funds approved by ExCom (US$)</w:t>
            </w:r>
          </w:p>
        </w:tc>
        <w:tc>
          <w:tcPr>
            <w:tcW w:w="1252" w:type="dxa"/>
            <w:shd w:val="clear" w:color="auto" w:fill="auto"/>
          </w:tcPr>
          <w:p w:rsidR="005A3BC3" w:rsidRDefault="009B674A">
            <w:pPr>
              <w:spacing w:after="60"/>
              <w:rPr>
                <w:sz w:val="18"/>
              </w:rPr>
            </w:pPr>
            <w:r>
              <w:rPr>
                <w:sz w:val="18"/>
              </w:rPr>
              <w:t>Project costs</w:t>
            </w:r>
          </w:p>
        </w:tc>
        <w:tc>
          <w:tcPr>
            <w:tcW w:w="810" w:type="dxa"/>
            <w:shd w:val="clear" w:color="auto" w:fill="auto"/>
          </w:tcPr>
          <w:p w:rsidR="005A3BC3" w:rsidRDefault="009B674A">
            <w:pPr>
              <w:spacing w:after="60"/>
              <w:jc w:val="right"/>
              <w:rPr>
                <w:sz w:val="18"/>
              </w:rPr>
            </w:pPr>
            <w:r>
              <w:rPr>
                <w:sz w:val="18"/>
              </w:rPr>
              <w:t>120,000</w:t>
            </w:r>
          </w:p>
        </w:tc>
        <w:tc>
          <w:tcPr>
            <w:tcW w:w="629" w:type="dxa"/>
            <w:shd w:val="clear" w:color="auto" w:fill="auto"/>
          </w:tcPr>
          <w:p w:rsidR="005A3BC3" w:rsidRDefault="009B674A">
            <w:pPr>
              <w:spacing w:after="60"/>
              <w:jc w:val="right"/>
              <w:rPr>
                <w:sz w:val="18"/>
              </w:rPr>
            </w:pPr>
            <w:r>
              <w:rPr>
                <w:sz w:val="18"/>
              </w:rPr>
              <w:t>0</w:t>
            </w:r>
          </w:p>
        </w:tc>
        <w:tc>
          <w:tcPr>
            <w:tcW w:w="629" w:type="dxa"/>
            <w:shd w:val="clear" w:color="auto" w:fill="auto"/>
          </w:tcPr>
          <w:p w:rsidR="005A3BC3" w:rsidRDefault="009B674A">
            <w:pPr>
              <w:spacing w:after="60"/>
              <w:jc w:val="right"/>
              <w:rPr>
                <w:sz w:val="18"/>
              </w:rPr>
            </w:pPr>
            <w:r>
              <w:rPr>
                <w:sz w:val="18"/>
              </w:rPr>
              <w:t>0</w:t>
            </w:r>
          </w:p>
        </w:tc>
        <w:tc>
          <w:tcPr>
            <w:tcW w:w="720" w:type="dxa"/>
            <w:shd w:val="clear" w:color="auto" w:fill="auto"/>
          </w:tcPr>
          <w:p w:rsidR="005A3BC3" w:rsidRDefault="009B674A">
            <w:pPr>
              <w:spacing w:after="60"/>
              <w:jc w:val="right"/>
              <w:rPr>
                <w:sz w:val="18"/>
              </w:rPr>
            </w:pPr>
            <w:r>
              <w:rPr>
                <w:sz w:val="18"/>
              </w:rPr>
              <w:t>55,000</w:t>
            </w:r>
          </w:p>
        </w:tc>
        <w:tc>
          <w:tcPr>
            <w:tcW w:w="576" w:type="dxa"/>
            <w:shd w:val="clear" w:color="auto" w:fill="auto"/>
          </w:tcPr>
          <w:p w:rsidR="005A3BC3" w:rsidRDefault="009B674A">
            <w:pPr>
              <w:spacing w:after="60"/>
              <w:jc w:val="right"/>
              <w:rPr>
                <w:sz w:val="18"/>
              </w:rPr>
            </w:pPr>
            <w:r>
              <w:rPr>
                <w:sz w:val="18"/>
              </w:rPr>
              <w:t>0</w:t>
            </w:r>
          </w:p>
        </w:tc>
        <w:tc>
          <w:tcPr>
            <w:tcW w:w="594" w:type="dxa"/>
            <w:shd w:val="clear" w:color="auto" w:fill="auto"/>
          </w:tcPr>
          <w:p w:rsidR="005A3BC3" w:rsidRDefault="009B674A">
            <w:pPr>
              <w:spacing w:after="60"/>
              <w:jc w:val="right"/>
              <w:rPr>
                <w:sz w:val="18"/>
              </w:rPr>
            </w:pPr>
            <w:r>
              <w:rPr>
                <w:sz w:val="18"/>
              </w:rPr>
              <w:t>0</w:t>
            </w:r>
          </w:p>
        </w:tc>
        <w:tc>
          <w:tcPr>
            <w:tcW w:w="810" w:type="dxa"/>
            <w:shd w:val="clear" w:color="auto" w:fill="auto"/>
          </w:tcPr>
          <w:p w:rsidR="005A3BC3" w:rsidRDefault="009B674A">
            <w:pPr>
              <w:spacing w:after="60"/>
              <w:jc w:val="right"/>
              <w:rPr>
                <w:sz w:val="18"/>
              </w:rPr>
            </w:pPr>
            <w:r>
              <w:rPr>
                <w:sz w:val="18"/>
              </w:rPr>
              <w:t>0.0</w:t>
            </w:r>
          </w:p>
        </w:tc>
        <w:tc>
          <w:tcPr>
            <w:tcW w:w="576" w:type="dxa"/>
            <w:shd w:val="clear" w:color="auto" w:fill="auto"/>
          </w:tcPr>
          <w:p w:rsidR="005A3BC3" w:rsidRDefault="009B674A">
            <w:pPr>
              <w:spacing w:after="60"/>
              <w:jc w:val="right"/>
              <w:rPr>
                <w:sz w:val="18"/>
              </w:rPr>
            </w:pPr>
            <w:r>
              <w:rPr>
                <w:sz w:val="18"/>
              </w:rPr>
              <w:t>0</w:t>
            </w:r>
          </w:p>
        </w:tc>
        <w:tc>
          <w:tcPr>
            <w:tcW w:w="711" w:type="dxa"/>
            <w:shd w:val="clear" w:color="auto" w:fill="auto"/>
          </w:tcPr>
          <w:p w:rsidR="005A3BC3" w:rsidRDefault="009B674A">
            <w:pPr>
              <w:spacing w:after="60"/>
              <w:jc w:val="right"/>
              <w:rPr>
                <w:sz w:val="18"/>
              </w:rPr>
            </w:pPr>
            <w:r>
              <w:rPr>
                <w:sz w:val="18"/>
              </w:rPr>
              <w:t>0</w:t>
            </w:r>
          </w:p>
        </w:tc>
        <w:tc>
          <w:tcPr>
            <w:tcW w:w="603" w:type="dxa"/>
            <w:shd w:val="clear" w:color="auto" w:fill="auto"/>
          </w:tcPr>
          <w:p w:rsidR="005A3BC3" w:rsidRDefault="009B674A">
            <w:pPr>
              <w:spacing w:after="60"/>
              <w:jc w:val="right"/>
              <w:rPr>
                <w:sz w:val="18"/>
              </w:rPr>
            </w:pPr>
            <w:r>
              <w:rPr>
                <w:sz w:val="18"/>
              </w:rPr>
              <w:t>0</w:t>
            </w:r>
          </w:p>
        </w:tc>
        <w:tc>
          <w:tcPr>
            <w:tcW w:w="761" w:type="dxa"/>
            <w:shd w:val="clear" w:color="auto" w:fill="auto"/>
          </w:tcPr>
          <w:p w:rsidR="005A3BC3" w:rsidRDefault="009B674A">
            <w:pPr>
              <w:spacing w:after="60"/>
              <w:jc w:val="right"/>
              <w:rPr>
                <w:sz w:val="18"/>
              </w:rPr>
            </w:pPr>
            <w:r>
              <w:rPr>
                <w:sz w:val="18"/>
              </w:rPr>
              <w:t>0</w:t>
            </w:r>
          </w:p>
        </w:tc>
        <w:tc>
          <w:tcPr>
            <w:tcW w:w="716" w:type="dxa"/>
            <w:shd w:val="clear" w:color="auto" w:fill="auto"/>
          </w:tcPr>
          <w:p w:rsidR="005A3BC3" w:rsidRDefault="009B674A">
            <w:pPr>
              <w:spacing w:after="60"/>
              <w:jc w:val="right"/>
              <w:rPr>
                <w:sz w:val="18"/>
              </w:rPr>
            </w:pPr>
            <w:r>
              <w:rPr>
                <w:sz w:val="18"/>
              </w:rPr>
              <w:t>175,000</w:t>
            </w:r>
          </w:p>
        </w:tc>
      </w:tr>
      <w:tr w:rsidR="005A3BC3" w:rsidTr="00A729C1">
        <w:trPr>
          <w:jc w:val="center"/>
        </w:trPr>
        <w:tc>
          <w:tcPr>
            <w:tcW w:w="2078" w:type="dxa"/>
            <w:gridSpan w:val="2"/>
            <w:vMerge/>
            <w:shd w:val="clear" w:color="auto" w:fill="auto"/>
          </w:tcPr>
          <w:p w:rsidR="005A3BC3" w:rsidRDefault="005A3BC3">
            <w:pPr>
              <w:spacing w:after="60"/>
              <w:jc w:val="center"/>
              <w:rPr>
                <w:sz w:val="18"/>
              </w:rPr>
            </w:pPr>
          </w:p>
        </w:tc>
        <w:tc>
          <w:tcPr>
            <w:tcW w:w="1252" w:type="dxa"/>
            <w:shd w:val="clear" w:color="auto" w:fill="auto"/>
          </w:tcPr>
          <w:p w:rsidR="005A3BC3" w:rsidRDefault="009B674A">
            <w:pPr>
              <w:spacing w:after="60"/>
              <w:rPr>
                <w:sz w:val="18"/>
              </w:rPr>
            </w:pPr>
            <w:r>
              <w:rPr>
                <w:sz w:val="18"/>
              </w:rPr>
              <w:t>Support costs</w:t>
            </w:r>
          </w:p>
        </w:tc>
        <w:tc>
          <w:tcPr>
            <w:tcW w:w="810" w:type="dxa"/>
            <w:shd w:val="clear" w:color="auto" w:fill="auto"/>
          </w:tcPr>
          <w:p w:rsidR="005A3BC3" w:rsidRDefault="009B674A">
            <w:pPr>
              <w:spacing w:after="60"/>
              <w:jc w:val="right"/>
              <w:rPr>
                <w:sz w:val="18"/>
              </w:rPr>
            </w:pPr>
            <w:r>
              <w:rPr>
                <w:sz w:val="18"/>
              </w:rPr>
              <w:t>13,200</w:t>
            </w:r>
          </w:p>
        </w:tc>
        <w:tc>
          <w:tcPr>
            <w:tcW w:w="629" w:type="dxa"/>
            <w:shd w:val="clear" w:color="auto" w:fill="auto"/>
          </w:tcPr>
          <w:p w:rsidR="005A3BC3" w:rsidRDefault="009B674A">
            <w:pPr>
              <w:spacing w:after="60"/>
              <w:jc w:val="right"/>
              <w:rPr>
                <w:sz w:val="18"/>
              </w:rPr>
            </w:pPr>
            <w:r>
              <w:rPr>
                <w:sz w:val="18"/>
              </w:rPr>
              <w:t>0</w:t>
            </w:r>
          </w:p>
        </w:tc>
        <w:tc>
          <w:tcPr>
            <w:tcW w:w="629" w:type="dxa"/>
            <w:shd w:val="clear" w:color="auto" w:fill="auto"/>
          </w:tcPr>
          <w:p w:rsidR="005A3BC3" w:rsidRDefault="009B674A">
            <w:pPr>
              <w:spacing w:after="60"/>
              <w:jc w:val="right"/>
              <w:rPr>
                <w:sz w:val="18"/>
              </w:rPr>
            </w:pPr>
            <w:r>
              <w:rPr>
                <w:sz w:val="18"/>
              </w:rPr>
              <w:t>0</w:t>
            </w:r>
          </w:p>
        </w:tc>
        <w:tc>
          <w:tcPr>
            <w:tcW w:w="720" w:type="dxa"/>
            <w:shd w:val="clear" w:color="auto" w:fill="auto"/>
          </w:tcPr>
          <w:p w:rsidR="005A3BC3" w:rsidRDefault="009B674A">
            <w:pPr>
              <w:spacing w:after="60"/>
              <w:jc w:val="right"/>
              <w:rPr>
                <w:sz w:val="18"/>
              </w:rPr>
            </w:pPr>
            <w:r>
              <w:rPr>
                <w:sz w:val="18"/>
              </w:rPr>
              <w:t>7,150</w:t>
            </w:r>
          </w:p>
        </w:tc>
        <w:tc>
          <w:tcPr>
            <w:tcW w:w="576" w:type="dxa"/>
            <w:shd w:val="clear" w:color="auto" w:fill="auto"/>
          </w:tcPr>
          <w:p w:rsidR="005A3BC3" w:rsidRDefault="009B674A">
            <w:pPr>
              <w:spacing w:after="60"/>
              <w:jc w:val="right"/>
              <w:rPr>
                <w:sz w:val="18"/>
              </w:rPr>
            </w:pPr>
            <w:r>
              <w:rPr>
                <w:sz w:val="18"/>
              </w:rPr>
              <w:t>0</w:t>
            </w:r>
          </w:p>
        </w:tc>
        <w:tc>
          <w:tcPr>
            <w:tcW w:w="594" w:type="dxa"/>
            <w:shd w:val="clear" w:color="auto" w:fill="auto"/>
          </w:tcPr>
          <w:p w:rsidR="005A3BC3" w:rsidRDefault="009B674A">
            <w:pPr>
              <w:spacing w:after="60"/>
              <w:jc w:val="right"/>
              <w:rPr>
                <w:sz w:val="18"/>
              </w:rPr>
            </w:pPr>
            <w:r>
              <w:rPr>
                <w:sz w:val="18"/>
              </w:rPr>
              <w:t>0</w:t>
            </w:r>
          </w:p>
        </w:tc>
        <w:tc>
          <w:tcPr>
            <w:tcW w:w="810" w:type="dxa"/>
            <w:shd w:val="clear" w:color="auto" w:fill="auto"/>
          </w:tcPr>
          <w:p w:rsidR="005A3BC3" w:rsidRDefault="009B674A">
            <w:pPr>
              <w:spacing w:after="60"/>
              <w:jc w:val="right"/>
              <w:rPr>
                <w:sz w:val="18"/>
              </w:rPr>
            </w:pPr>
            <w:r>
              <w:rPr>
                <w:sz w:val="18"/>
              </w:rPr>
              <w:t>0.0</w:t>
            </w:r>
          </w:p>
        </w:tc>
        <w:tc>
          <w:tcPr>
            <w:tcW w:w="576" w:type="dxa"/>
            <w:shd w:val="clear" w:color="auto" w:fill="auto"/>
          </w:tcPr>
          <w:p w:rsidR="005A3BC3" w:rsidRDefault="009B674A">
            <w:pPr>
              <w:spacing w:after="60"/>
              <w:jc w:val="right"/>
              <w:rPr>
                <w:sz w:val="18"/>
              </w:rPr>
            </w:pPr>
            <w:r>
              <w:rPr>
                <w:sz w:val="18"/>
              </w:rPr>
              <w:t>0</w:t>
            </w:r>
          </w:p>
        </w:tc>
        <w:tc>
          <w:tcPr>
            <w:tcW w:w="711" w:type="dxa"/>
            <w:shd w:val="clear" w:color="auto" w:fill="auto"/>
          </w:tcPr>
          <w:p w:rsidR="005A3BC3" w:rsidRDefault="009B674A">
            <w:pPr>
              <w:spacing w:after="60"/>
              <w:jc w:val="right"/>
              <w:rPr>
                <w:sz w:val="18"/>
              </w:rPr>
            </w:pPr>
            <w:r>
              <w:rPr>
                <w:sz w:val="18"/>
              </w:rPr>
              <w:t>0</w:t>
            </w:r>
          </w:p>
        </w:tc>
        <w:tc>
          <w:tcPr>
            <w:tcW w:w="603" w:type="dxa"/>
            <w:shd w:val="clear" w:color="auto" w:fill="auto"/>
          </w:tcPr>
          <w:p w:rsidR="005A3BC3" w:rsidRDefault="009B674A">
            <w:pPr>
              <w:spacing w:after="60"/>
              <w:jc w:val="right"/>
              <w:rPr>
                <w:sz w:val="18"/>
              </w:rPr>
            </w:pPr>
            <w:r>
              <w:rPr>
                <w:sz w:val="18"/>
              </w:rPr>
              <w:t>0</w:t>
            </w:r>
          </w:p>
        </w:tc>
        <w:tc>
          <w:tcPr>
            <w:tcW w:w="761" w:type="dxa"/>
            <w:shd w:val="clear" w:color="auto" w:fill="auto"/>
          </w:tcPr>
          <w:p w:rsidR="005A3BC3" w:rsidRDefault="009B674A">
            <w:pPr>
              <w:spacing w:after="60"/>
              <w:jc w:val="right"/>
              <w:rPr>
                <w:sz w:val="18"/>
              </w:rPr>
            </w:pPr>
            <w:r>
              <w:rPr>
                <w:sz w:val="18"/>
              </w:rPr>
              <w:t>0</w:t>
            </w:r>
          </w:p>
        </w:tc>
        <w:tc>
          <w:tcPr>
            <w:tcW w:w="716" w:type="dxa"/>
            <w:shd w:val="clear" w:color="auto" w:fill="auto"/>
          </w:tcPr>
          <w:p w:rsidR="005A3BC3" w:rsidRDefault="009B674A">
            <w:pPr>
              <w:spacing w:after="60"/>
              <w:jc w:val="right"/>
              <w:rPr>
                <w:sz w:val="18"/>
              </w:rPr>
            </w:pPr>
            <w:r>
              <w:rPr>
                <w:sz w:val="18"/>
              </w:rPr>
              <w:t>20,350</w:t>
            </w:r>
          </w:p>
        </w:tc>
      </w:tr>
      <w:tr w:rsidR="005A3BC3" w:rsidTr="00A729C1">
        <w:trPr>
          <w:jc w:val="center"/>
        </w:trPr>
        <w:tc>
          <w:tcPr>
            <w:tcW w:w="2078" w:type="dxa"/>
            <w:gridSpan w:val="2"/>
            <w:vMerge w:val="restart"/>
            <w:shd w:val="clear" w:color="auto" w:fill="auto"/>
          </w:tcPr>
          <w:p w:rsidR="005A3BC3" w:rsidRDefault="009B674A">
            <w:pPr>
              <w:spacing w:after="60"/>
              <w:rPr>
                <w:sz w:val="18"/>
              </w:rPr>
            </w:pPr>
            <w:r>
              <w:rPr>
                <w:sz w:val="18"/>
              </w:rPr>
              <w:t>Total funds requested for approval at this meeting (US$)</w:t>
            </w:r>
          </w:p>
        </w:tc>
        <w:tc>
          <w:tcPr>
            <w:tcW w:w="1252" w:type="dxa"/>
            <w:shd w:val="clear" w:color="auto" w:fill="auto"/>
          </w:tcPr>
          <w:p w:rsidR="005A3BC3" w:rsidRDefault="009B674A">
            <w:pPr>
              <w:spacing w:after="60"/>
              <w:rPr>
                <w:sz w:val="18"/>
              </w:rPr>
            </w:pPr>
            <w:r>
              <w:rPr>
                <w:sz w:val="18"/>
              </w:rPr>
              <w:t>Project costs</w:t>
            </w:r>
          </w:p>
        </w:tc>
        <w:tc>
          <w:tcPr>
            <w:tcW w:w="810" w:type="dxa"/>
            <w:shd w:val="clear" w:color="auto" w:fill="auto"/>
          </w:tcPr>
          <w:p w:rsidR="005A3BC3" w:rsidRDefault="009B674A">
            <w:pPr>
              <w:spacing w:after="60"/>
              <w:jc w:val="right"/>
              <w:rPr>
                <w:sz w:val="18"/>
              </w:rPr>
            </w:pPr>
            <w:r>
              <w:rPr>
                <w:sz w:val="18"/>
              </w:rPr>
              <w:t>0</w:t>
            </w:r>
          </w:p>
        </w:tc>
        <w:tc>
          <w:tcPr>
            <w:tcW w:w="629" w:type="dxa"/>
            <w:shd w:val="clear" w:color="auto" w:fill="auto"/>
          </w:tcPr>
          <w:p w:rsidR="005A3BC3" w:rsidRDefault="009B674A">
            <w:pPr>
              <w:spacing w:after="60"/>
              <w:jc w:val="right"/>
              <w:rPr>
                <w:sz w:val="18"/>
              </w:rPr>
            </w:pPr>
            <w:r>
              <w:rPr>
                <w:sz w:val="18"/>
              </w:rPr>
              <w:t>0</w:t>
            </w:r>
          </w:p>
        </w:tc>
        <w:tc>
          <w:tcPr>
            <w:tcW w:w="629" w:type="dxa"/>
            <w:shd w:val="clear" w:color="auto" w:fill="auto"/>
          </w:tcPr>
          <w:p w:rsidR="005A3BC3" w:rsidRDefault="009B674A">
            <w:pPr>
              <w:spacing w:after="60"/>
              <w:jc w:val="right"/>
              <w:rPr>
                <w:sz w:val="18"/>
              </w:rPr>
            </w:pPr>
            <w:r>
              <w:rPr>
                <w:sz w:val="18"/>
              </w:rPr>
              <w:t>0</w:t>
            </w:r>
          </w:p>
        </w:tc>
        <w:tc>
          <w:tcPr>
            <w:tcW w:w="720" w:type="dxa"/>
            <w:shd w:val="clear" w:color="auto" w:fill="auto"/>
          </w:tcPr>
          <w:p w:rsidR="005A3BC3" w:rsidRDefault="009B674A">
            <w:pPr>
              <w:spacing w:after="60"/>
              <w:jc w:val="right"/>
              <w:rPr>
                <w:sz w:val="18"/>
              </w:rPr>
            </w:pPr>
            <w:r>
              <w:rPr>
                <w:sz w:val="18"/>
              </w:rPr>
              <w:t>0</w:t>
            </w:r>
          </w:p>
        </w:tc>
        <w:tc>
          <w:tcPr>
            <w:tcW w:w="576" w:type="dxa"/>
            <w:shd w:val="clear" w:color="auto" w:fill="auto"/>
          </w:tcPr>
          <w:p w:rsidR="005A3BC3" w:rsidRDefault="009B674A">
            <w:pPr>
              <w:spacing w:after="60"/>
              <w:jc w:val="right"/>
              <w:rPr>
                <w:sz w:val="18"/>
              </w:rPr>
            </w:pPr>
            <w:r>
              <w:rPr>
                <w:sz w:val="18"/>
              </w:rPr>
              <w:t>0</w:t>
            </w:r>
          </w:p>
        </w:tc>
        <w:tc>
          <w:tcPr>
            <w:tcW w:w="594" w:type="dxa"/>
            <w:shd w:val="clear" w:color="auto" w:fill="auto"/>
          </w:tcPr>
          <w:p w:rsidR="005A3BC3" w:rsidRDefault="009B674A">
            <w:pPr>
              <w:spacing w:after="60"/>
              <w:jc w:val="right"/>
              <w:rPr>
                <w:sz w:val="18"/>
              </w:rPr>
            </w:pPr>
            <w:r>
              <w:rPr>
                <w:sz w:val="18"/>
              </w:rPr>
              <w:t>0</w:t>
            </w:r>
          </w:p>
        </w:tc>
        <w:tc>
          <w:tcPr>
            <w:tcW w:w="810" w:type="dxa"/>
            <w:shd w:val="clear" w:color="auto" w:fill="auto"/>
          </w:tcPr>
          <w:p w:rsidR="005A3BC3" w:rsidRDefault="009B674A">
            <w:pPr>
              <w:spacing w:after="60"/>
              <w:jc w:val="right"/>
              <w:rPr>
                <w:b/>
                <w:sz w:val="18"/>
              </w:rPr>
            </w:pPr>
            <w:r>
              <w:rPr>
                <w:b/>
                <w:sz w:val="18"/>
              </w:rPr>
              <w:t>100,000</w:t>
            </w:r>
          </w:p>
        </w:tc>
        <w:tc>
          <w:tcPr>
            <w:tcW w:w="576" w:type="dxa"/>
            <w:shd w:val="clear" w:color="auto" w:fill="auto"/>
          </w:tcPr>
          <w:p w:rsidR="005A3BC3" w:rsidRDefault="009B674A">
            <w:pPr>
              <w:spacing w:after="60"/>
              <w:jc w:val="right"/>
              <w:rPr>
                <w:sz w:val="18"/>
              </w:rPr>
            </w:pPr>
            <w:r>
              <w:rPr>
                <w:sz w:val="18"/>
              </w:rPr>
              <w:t>0</w:t>
            </w:r>
          </w:p>
        </w:tc>
        <w:tc>
          <w:tcPr>
            <w:tcW w:w="711" w:type="dxa"/>
            <w:shd w:val="clear" w:color="auto" w:fill="auto"/>
          </w:tcPr>
          <w:p w:rsidR="005A3BC3" w:rsidRDefault="009B674A">
            <w:pPr>
              <w:spacing w:after="60"/>
              <w:jc w:val="right"/>
              <w:rPr>
                <w:sz w:val="18"/>
              </w:rPr>
            </w:pPr>
            <w:r>
              <w:rPr>
                <w:sz w:val="18"/>
              </w:rPr>
              <w:t>0</w:t>
            </w:r>
          </w:p>
        </w:tc>
        <w:tc>
          <w:tcPr>
            <w:tcW w:w="603" w:type="dxa"/>
            <w:shd w:val="clear" w:color="auto" w:fill="auto"/>
          </w:tcPr>
          <w:p w:rsidR="005A3BC3" w:rsidRDefault="009B674A">
            <w:pPr>
              <w:spacing w:after="60"/>
              <w:jc w:val="right"/>
              <w:rPr>
                <w:sz w:val="18"/>
              </w:rPr>
            </w:pPr>
            <w:r>
              <w:rPr>
                <w:sz w:val="18"/>
              </w:rPr>
              <w:t>0</w:t>
            </w:r>
          </w:p>
        </w:tc>
        <w:tc>
          <w:tcPr>
            <w:tcW w:w="761" w:type="dxa"/>
            <w:shd w:val="clear" w:color="auto" w:fill="auto"/>
          </w:tcPr>
          <w:p w:rsidR="005A3BC3" w:rsidRDefault="009B674A">
            <w:pPr>
              <w:spacing w:after="60"/>
              <w:jc w:val="right"/>
              <w:rPr>
                <w:sz w:val="18"/>
              </w:rPr>
            </w:pPr>
            <w:r>
              <w:rPr>
                <w:sz w:val="18"/>
              </w:rPr>
              <w:t>0</w:t>
            </w:r>
          </w:p>
        </w:tc>
        <w:tc>
          <w:tcPr>
            <w:tcW w:w="716" w:type="dxa"/>
            <w:shd w:val="clear" w:color="auto" w:fill="auto"/>
          </w:tcPr>
          <w:p w:rsidR="005A3BC3" w:rsidRDefault="009B674A">
            <w:pPr>
              <w:spacing w:after="60"/>
              <w:jc w:val="right"/>
              <w:rPr>
                <w:b/>
                <w:sz w:val="18"/>
              </w:rPr>
            </w:pPr>
            <w:r>
              <w:rPr>
                <w:b/>
                <w:sz w:val="18"/>
              </w:rPr>
              <w:t>100,000</w:t>
            </w:r>
          </w:p>
        </w:tc>
      </w:tr>
      <w:tr w:rsidR="005A3BC3" w:rsidTr="00A729C1">
        <w:trPr>
          <w:jc w:val="center"/>
        </w:trPr>
        <w:tc>
          <w:tcPr>
            <w:tcW w:w="2078" w:type="dxa"/>
            <w:gridSpan w:val="2"/>
            <w:vMerge/>
            <w:shd w:val="clear" w:color="auto" w:fill="auto"/>
          </w:tcPr>
          <w:p w:rsidR="005A3BC3" w:rsidRDefault="005A3BC3">
            <w:pPr>
              <w:spacing w:after="60"/>
              <w:jc w:val="center"/>
              <w:rPr>
                <w:sz w:val="18"/>
              </w:rPr>
            </w:pPr>
          </w:p>
        </w:tc>
        <w:tc>
          <w:tcPr>
            <w:tcW w:w="1252" w:type="dxa"/>
            <w:shd w:val="clear" w:color="auto" w:fill="auto"/>
          </w:tcPr>
          <w:p w:rsidR="005A3BC3" w:rsidRDefault="009B674A">
            <w:pPr>
              <w:spacing w:after="60"/>
              <w:rPr>
                <w:sz w:val="18"/>
              </w:rPr>
            </w:pPr>
            <w:r>
              <w:rPr>
                <w:sz w:val="18"/>
              </w:rPr>
              <w:t>Support costs</w:t>
            </w:r>
          </w:p>
        </w:tc>
        <w:tc>
          <w:tcPr>
            <w:tcW w:w="810" w:type="dxa"/>
            <w:shd w:val="clear" w:color="auto" w:fill="auto"/>
          </w:tcPr>
          <w:p w:rsidR="005A3BC3" w:rsidRDefault="009B674A">
            <w:pPr>
              <w:spacing w:after="60"/>
              <w:jc w:val="right"/>
              <w:rPr>
                <w:sz w:val="18"/>
              </w:rPr>
            </w:pPr>
            <w:r>
              <w:rPr>
                <w:sz w:val="18"/>
              </w:rPr>
              <w:t>0</w:t>
            </w:r>
          </w:p>
        </w:tc>
        <w:tc>
          <w:tcPr>
            <w:tcW w:w="629" w:type="dxa"/>
            <w:shd w:val="clear" w:color="auto" w:fill="auto"/>
          </w:tcPr>
          <w:p w:rsidR="005A3BC3" w:rsidRDefault="009B674A">
            <w:pPr>
              <w:spacing w:after="60"/>
              <w:jc w:val="right"/>
              <w:rPr>
                <w:sz w:val="18"/>
              </w:rPr>
            </w:pPr>
            <w:r>
              <w:rPr>
                <w:sz w:val="18"/>
              </w:rPr>
              <w:t>0</w:t>
            </w:r>
          </w:p>
        </w:tc>
        <w:tc>
          <w:tcPr>
            <w:tcW w:w="629" w:type="dxa"/>
            <w:shd w:val="clear" w:color="auto" w:fill="auto"/>
          </w:tcPr>
          <w:p w:rsidR="005A3BC3" w:rsidRDefault="009B674A">
            <w:pPr>
              <w:spacing w:after="60"/>
              <w:jc w:val="right"/>
              <w:rPr>
                <w:sz w:val="18"/>
              </w:rPr>
            </w:pPr>
            <w:r>
              <w:rPr>
                <w:sz w:val="18"/>
              </w:rPr>
              <w:t>0</w:t>
            </w:r>
          </w:p>
        </w:tc>
        <w:tc>
          <w:tcPr>
            <w:tcW w:w="720" w:type="dxa"/>
            <w:shd w:val="clear" w:color="auto" w:fill="auto"/>
          </w:tcPr>
          <w:p w:rsidR="005A3BC3" w:rsidRDefault="009B674A">
            <w:pPr>
              <w:spacing w:after="60"/>
              <w:jc w:val="right"/>
              <w:rPr>
                <w:sz w:val="18"/>
              </w:rPr>
            </w:pPr>
            <w:r>
              <w:rPr>
                <w:sz w:val="18"/>
              </w:rPr>
              <w:t>0</w:t>
            </w:r>
          </w:p>
        </w:tc>
        <w:tc>
          <w:tcPr>
            <w:tcW w:w="576" w:type="dxa"/>
            <w:shd w:val="clear" w:color="auto" w:fill="auto"/>
          </w:tcPr>
          <w:p w:rsidR="005A3BC3" w:rsidRDefault="009B674A">
            <w:pPr>
              <w:spacing w:after="60"/>
              <w:jc w:val="right"/>
              <w:rPr>
                <w:sz w:val="18"/>
              </w:rPr>
            </w:pPr>
            <w:r>
              <w:rPr>
                <w:sz w:val="18"/>
              </w:rPr>
              <w:t>0</w:t>
            </w:r>
          </w:p>
        </w:tc>
        <w:tc>
          <w:tcPr>
            <w:tcW w:w="594" w:type="dxa"/>
            <w:shd w:val="clear" w:color="auto" w:fill="auto"/>
          </w:tcPr>
          <w:p w:rsidR="005A3BC3" w:rsidRDefault="009B674A">
            <w:pPr>
              <w:spacing w:after="60"/>
              <w:jc w:val="right"/>
              <w:rPr>
                <w:sz w:val="18"/>
              </w:rPr>
            </w:pPr>
            <w:r>
              <w:rPr>
                <w:sz w:val="18"/>
              </w:rPr>
              <w:t>0</w:t>
            </w:r>
          </w:p>
        </w:tc>
        <w:tc>
          <w:tcPr>
            <w:tcW w:w="810" w:type="dxa"/>
            <w:shd w:val="clear" w:color="auto" w:fill="auto"/>
          </w:tcPr>
          <w:p w:rsidR="005A3BC3" w:rsidRDefault="009B674A">
            <w:pPr>
              <w:spacing w:after="60"/>
              <w:jc w:val="right"/>
              <w:rPr>
                <w:b/>
                <w:sz w:val="18"/>
              </w:rPr>
            </w:pPr>
            <w:r>
              <w:rPr>
                <w:b/>
                <w:sz w:val="18"/>
              </w:rPr>
              <w:t>10,600</w:t>
            </w:r>
          </w:p>
        </w:tc>
        <w:tc>
          <w:tcPr>
            <w:tcW w:w="576" w:type="dxa"/>
            <w:shd w:val="clear" w:color="auto" w:fill="auto"/>
          </w:tcPr>
          <w:p w:rsidR="005A3BC3" w:rsidRDefault="009B674A">
            <w:pPr>
              <w:spacing w:after="60"/>
              <w:jc w:val="right"/>
              <w:rPr>
                <w:sz w:val="18"/>
              </w:rPr>
            </w:pPr>
            <w:r>
              <w:rPr>
                <w:sz w:val="18"/>
              </w:rPr>
              <w:t>0</w:t>
            </w:r>
          </w:p>
        </w:tc>
        <w:tc>
          <w:tcPr>
            <w:tcW w:w="711" w:type="dxa"/>
            <w:shd w:val="clear" w:color="auto" w:fill="auto"/>
          </w:tcPr>
          <w:p w:rsidR="005A3BC3" w:rsidRDefault="009B674A">
            <w:pPr>
              <w:spacing w:after="60"/>
              <w:jc w:val="right"/>
              <w:rPr>
                <w:sz w:val="18"/>
              </w:rPr>
            </w:pPr>
            <w:r>
              <w:rPr>
                <w:sz w:val="18"/>
              </w:rPr>
              <w:t>0</w:t>
            </w:r>
          </w:p>
        </w:tc>
        <w:tc>
          <w:tcPr>
            <w:tcW w:w="603" w:type="dxa"/>
            <w:shd w:val="clear" w:color="auto" w:fill="auto"/>
          </w:tcPr>
          <w:p w:rsidR="005A3BC3" w:rsidRDefault="009B674A">
            <w:pPr>
              <w:spacing w:after="60"/>
              <w:jc w:val="right"/>
              <w:rPr>
                <w:sz w:val="18"/>
              </w:rPr>
            </w:pPr>
            <w:r>
              <w:rPr>
                <w:sz w:val="18"/>
              </w:rPr>
              <w:t>0</w:t>
            </w:r>
          </w:p>
        </w:tc>
        <w:tc>
          <w:tcPr>
            <w:tcW w:w="761" w:type="dxa"/>
            <w:shd w:val="clear" w:color="auto" w:fill="auto"/>
          </w:tcPr>
          <w:p w:rsidR="005A3BC3" w:rsidRDefault="009B674A">
            <w:pPr>
              <w:spacing w:after="60"/>
              <w:jc w:val="right"/>
              <w:rPr>
                <w:sz w:val="18"/>
              </w:rPr>
            </w:pPr>
            <w:r>
              <w:rPr>
                <w:sz w:val="18"/>
              </w:rPr>
              <w:t>0</w:t>
            </w:r>
          </w:p>
        </w:tc>
        <w:tc>
          <w:tcPr>
            <w:tcW w:w="716" w:type="dxa"/>
            <w:shd w:val="clear" w:color="auto" w:fill="auto"/>
          </w:tcPr>
          <w:p w:rsidR="005A3BC3" w:rsidRDefault="009B674A">
            <w:pPr>
              <w:spacing w:after="60"/>
              <w:jc w:val="right"/>
              <w:rPr>
                <w:b/>
                <w:sz w:val="18"/>
              </w:rPr>
            </w:pPr>
            <w:r>
              <w:rPr>
                <w:b/>
                <w:sz w:val="18"/>
              </w:rPr>
              <w:t>10,600</w:t>
            </w:r>
          </w:p>
        </w:tc>
      </w:tr>
    </w:tbl>
    <w:p w:rsidR="005A3BC3" w:rsidRDefault="005A3BC3">
      <w:pPr>
        <w:spacing w:after="60"/>
        <w:jc w:val="center"/>
        <w:rPr>
          <w:b/>
          <w:sz w:val="24"/>
        </w:rPr>
      </w:pPr>
    </w:p>
    <w:tbl>
      <w:tblPr>
        <w:tblStyle w:val="TableGrid"/>
        <w:tblW w:w="11591" w:type="dxa"/>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07"/>
        <w:gridCol w:w="8284"/>
      </w:tblGrid>
      <w:tr w:rsidR="005A3BC3" w:rsidTr="00A729C1">
        <w:trPr>
          <w:trHeight w:val="239"/>
        </w:trPr>
        <w:tc>
          <w:tcPr>
            <w:tcW w:w="3307" w:type="dxa"/>
            <w:shd w:val="clear" w:color="auto" w:fill="auto"/>
          </w:tcPr>
          <w:p w:rsidR="005A3BC3" w:rsidRDefault="009B674A">
            <w:pPr>
              <w:spacing w:after="60"/>
              <w:rPr>
                <w:b/>
                <w:sz w:val="18"/>
              </w:rPr>
            </w:pPr>
            <w:r>
              <w:rPr>
                <w:b/>
                <w:sz w:val="18"/>
              </w:rPr>
              <w:t>Secretariat's recommendation:</w:t>
            </w:r>
          </w:p>
        </w:tc>
        <w:tc>
          <w:tcPr>
            <w:tcW w:w="8284" w:type="dxa"/>
            <w:shd w:val="clear" w:color="auto" w:fill="auto"/>
          </w:tcPr>
          <w:p w:rsidR="005A3BC3" w:rsidRDefault="009B674A">
            <w:pPr>
              <w:spacing w:after="60"/>
              <w:jc w:val="center"/>
              <w:rPr>
                <w:sz w:val="18"/>
              </w:rPr>
            </w:pPr>
            <w:r>
              <w:rPr>
                <w:sz w:val="18"/>
              </w:rPr>
              <w:t>Blanket approval</w:t>
            </w:r>
          </w:p>
        </w:tc>
      </w:tr>
    </w:tbl>
    <w:p w:rsidR="005A3BC3" w:rsidRDefault="005A3BC3">
      <w:pPr>
        <w:pStyle w:val="StyleHeader4Para4Left0Firstline0"/>
        <w:numPr>
          <w:ilvl w:val="0"/>
          <w:numId w:val="0"/>
        </w:numPr>
      </w:pPr>
    </w:p>
    <w:p w:rsidR="005A3BC3" w:rsidRDefault="009B674A" w:rsidP="004A12FD">
      <w:pPr>
        <w:jc w:val="center"/>
        <w:rPr>
          <w:b/>
          <w:lang w:val="en-CA"/>
        </w:rPr>
      </w:pPr>
      <w:r>
        <w:rPr>
          <w:b/>
          <w:lang w:val="en-CA"/>
        </w:rPr>
        <w:lastRenderedPageBreak/>
        <w:t>PROJECT DESCRIPTION</w:t>
      </w:r>
    </w:p>
    <w:p w:rsidR="005A3BC3" w:rsidRDefault="005A3BC3" w:rsidP="004A12FD">
      <w:pPr>
        <w:rPr>
          <w:lang w:val="en-CA"/>
        </w:rPr>
      </w:pPr>
    </w:p>
    <w:p w:rsidR="005A3BC3" w:rsidRDefault="009B674A" w:rsidP="004A12FD">
      <w:pPr>
        <w:pStyle w:val="Heading1"/>
        <w:rPr>
          <w:lang w:val="en-CA"/>
        </w:rPr>
      </w:pPr>
      <w:r>
        <w:rPr>
          <w:lang w:val="en-CA"/>
        </w:rPr>
        <w:t>On behalf of the Government of Malawi, UNEP as the lead implementing agency, has submitted to the 77</w:t>
      </w:r>
      <w:r>
        <w:rPr>
          <w:vertAlign w:val="superscript"/>
          <w:lang w:val="en-CA"/>
        </w:rPr>
        <w:t>th </w:t>
      </w:r>
      <w:r>
        <w:rPr>
          <w:lang w:val="en-CA"/>
        </w:rPr>
        <w:t>meeting a request for funding for the third tranche of stage I of the HCFC phase-out management plan (HPMP), at a total cost of US $110,600, consisting of US $40,000, plus agency support costs of US $5,200 for UNEP, and US $60,000, plus agency support costs of US $5,400 for UNIDO</w:t>
      </w:r>
      <w:r>
        <w:rPr>
          <w:rStyle w:val="FootnoteReference"/>
          <w:lang w:val="en-CA"/>
        </w:rPr>
        <w:footnoteReference w:id="1"/>
      </w:r>
      <w:r>
        <w:rPr>
          <w:lang w:val="en-CA"/>
        </w:rPr>
        <w:t>. The submission includes a progress report on the implementation of the second tranche, the verification report on HCFC consumption and the tranche implementation plan for 2017 to 2018.</w:t>
      </w:r>
    </w:p>
    <w:p w:rsidR="005A3BC3" w:rsidRDefault="009B674A" w:rsidP="004A12FD">
      <w:pPr>
        <w:ind w:left="90"/>
        <w:rPr>
          <w:u w:val="single"/>
          <w:lang w:val="en-CA"/>
        </w:rPr>
      </w:pPr>
      <w:r>
        <w:rPr>
          <w:u w:val="single"/>
          <w:lang w:val="en-CA"/>
        </w:rPr>
        <w:t>Report on HCFC consumption</w:t>
      </w:r>
    </w:p>
    <w:p w:rsidR="005A3BC3" w:rsidRDefault="005A3BC3" w:rsidP="004A12FD">
      <w:pPr>
        <w:rPr>
          <w:lang w:val="en-CA"/>
        </w:rPr>
      </w:pPr>
    </w:p>
    <w:p w:rsidR="00C57380" w:rsidRDefault="009B674A" w:rsidP="004A12FD">
      <w:pPr>
        <w:ind w:left="90"/>
        <w:rPr>
          <w:i/>
          <w:lang w:val="en-CA"/>
        </w:rPr>
      </w:pPr>
      <w:r>
        <w:rPr>
          <w:i/>
          <w:lang w:val="en-CA"/>
        </w:rPr>
        <w:t>HCFC consumption</w:t>
      </w:r>
    </w:p>
    <w:p w:rsidR="00C57380" w:rsidRDefault="00C57380" w:rsidP="004A12FD">
      <w:pPr>
        <w:rPr>
          <w:i/>
          <w:lang w:val="en-CA"/>
        </w:rPr>
      </w:pPr>
    </w:p>
    <w:p w:rsidR="005A3BC3" w:rsidRPr="00C57380" w:rsidRDefault="009B674A" w:rsidP="004A12FD">
      <w:pPr>
        <w:pStyle w:val="Heading1"/>
        <w:rPr>
          <w:i/>
          <w:lang w:val="en-CA"/>
        </w:rPr>
      </w:pPr>
      <w:r w:rsidRPr="00C57380">
        <w:rPr>
          <w:lang w:val="en-CA"/>
        </w:rPr>
        <w:t>The Government of Malawi reported a consumption of 8.91 ODP tonnes of HCFC in 2015, which is approximately 8 per cent below the allowable level of 9.72 ODP tonnes for that year. The country uses HCFC</w:t>
      </w:r>
      <w:r>
        <w:rPr>
          <w:lang w:val="en-CA"/>
        </w:rPr>
        <w:t xml:space="preserve"> mostly for servicing refrigeration and air-conditioning equipment.</w:t>
      </w:r>
    </w:p>
    <w:p w:rsidR="005A3BC3" w:rsidRDefault="009B674A" w:rsidP="004A12FD">
      <w:pPr>
        <w:pStyle w:val="Heading1"/>
        <w:rPr>
          <w:lang w:val="en-CA"/>
        </w:rPr>
      </w:pPr>
      <w:r>
        <w:rPr>
          <w:lang w:val="en-CA"/>
        </w:rPr>
        <w:t xml:space="preserve"> The 2011-2015 HCFC consumption is shown in Table 1.</w:t>
      </w:r>
    </w:p>
    <w:p w:rsidR="005A3BC3" w:rsidRDefault="009B674A" w:rsidP="004A12FD">
      <w:pPr>
        <w:ind w:left="90"/>
        <w:rPr>
          <w:b/>
          <w:lang w:val="en-CA"/>
        </w:rPr>
      </w:pPr>
      <w:proofErr w:type="gramStart"/>
      <w:r>
        <w:rPr>
          <w:b/>
          <w:lang w:val="en-CA"/>
        </w:rPr>
        <w:t>Table 1.</w:t>
      </w:r>
      <w:proofErr w:type="gramEnd"/>
      <w:r>
        <w:rPr>
          <w:b/>
          <w:lang w:val="en-CA"/>
        </w:rPr>
        <w:t xml:space="preserve"> HCFC consumption in Malawi (2011-2015 Article 7 data)</w:t>
      </w:r>
    </w:p>
    <w:tbl>
      <w:tblPr>
        <w:tblW w:w="5000" w:type="pct"/>
        <w:tblLook w:val="04A0" w:firstRow="1" w:lastRow="0" w:firstColumn="1" w:lastColumn="0" w:noHBand="0" w:noVBand="1"/>
      </w:tblPr>
      <w:tblGrid>
        <w:gridCol w:w="3081"/>
        <w:gridCol w:w="1027"/>
        <w:gridCol w:w="1025"/>
        <w:gridCol w:w="1025"/>
        <w:gridCol w:w="1025"/>
        <w:gridCol w:w="1027"/>
        <w:gridCol w:w="1301"/>
      </w:tblGrid>
      <w:tr w:rsidR="005A3BC3" w:rsidTr="004A12FD">
        <w:trPr>
          <w:tblHeader/>
        </w:trPr>
        <w:tc>
          <w:tcPr>
            <w:tcW w:w="161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A3BC3" w:rsidRDefault="009B674A" w:rsidP="004A12FD">
            <w:pPr>
              <w:widowControl w:val="0"/>
              <w:jc w:val="left"/>
              <w:rPr>
                <w:b/>
                <w:bCs/>
                <w:color w:val="000000"/>
                <w:sz w:val="20"/>
                <w:szCs w:val="20"/>
                <w:lang w:val="en-CA"/>
              </w:rPr>
            </w:pPr>
            <w:r>
              <w:rPr>
                <w:b/>
                <w:bCs/>
                <w:color w:val="000000"/>
                <w:sz w:val="20"/>
                <w:szCs w:val="20"/>
                <w:lang w:val="en-CA"/>
              </w:rPr>
              <w:t>HCFC-22</w:t>
            </w:r>
          </w:p>
        </w:tc>
        <w:tc>
          <w:tcPr>
            <w:tcW w:w="540" w:type="pct"/>
            <w:tcBorders>
              <w:top w:val="single" w:sz="4" w:space="0" w:color="auto"/>
              <w:left w:val="nil"/>
              <w:bottom w:val="single" w:sz="4" w:space="0" w:color="auto"/>
              <w:right w:val="single" w:sz="4" w:space="0" w:color="auto"/>
            </w:tcBorders>
            <w:shd w:val="clear" w:color="auto" w:fill="auto"/>
            <w:noWrap/>
            <w:vAlign w:val="center"/>
            <w:hideMark/>
          </w:tcPr>
          <w:p w:rsidR="005A3BC3" w:rsidRDefault="009B674A" w:rsidP="004A12FD">
            <w:pPr>
              <w:widowControl w:val="0"/>
              <w:jc w:val="center"/>
              <w:rPr>
                <w:b/>
                <w:bCs/>
                <w:color w:val="000000"/>
                <w:sz w:val="20"/>
                <w:szCs w:val="20"/>
                <w:lang w:val="en-CA"/>
              </w:rPr>
            </w:pPr>
            <w:r>
              <w:rPr>
                <w:b/>
                <w:bCs/>
                <w:color w:val="000000"/>
                <w:sz w:val="20"/>
                <w:szCs w:val="20"/>
                <w:lang w:val="en-CA"/>
              </w:rPr>
              <w:t>2011</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rsidR="005A3BC3" w:rsidRDefault="009B674A" w:rsidP="004A12FD">
            <w:pPr>
              <w:widowControl w:val="0"/>
              <w:jc w:val="center"/>
              <w:rPr>
                <w:b/>
                <w:bCs/>
                <w:color w:val="000000"/>
                <w:sz w:val="20"/>
                <w:szCs w:val="20"/>
                <w:lang w:val="en-CA"/>
              </w:rPr>
            </w:pPr>
            <w:r>
              <w:rPr>
                <w:b/>
                <w:bCs/>
                <w:color w:val="000000"/>
                <w:sz w:val="20"/>
                <w:szCs w:val="20"/>
                <w:lang w:val="en-CA"/>
              </w:rPr>
              <w:t>2012</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rsidR="005A3BC3" w:rsidRDefault="009B674A" w:rsidP="004A12FD">
            <w:pPr>
              <w:widowControl w:val="0"/>
              <w:jc w:val="center"/>
              <w:rPr>
                <w:b/>
                <w:bCs/>
                <w:color w:val="000000"/>
                <w:sz w:val="20"/>
                <w:szCs w:val="20"/>
                <w:lang w:val="en-CA"/>
              </w:rPr>
            </w:pPr>
            <w:r>
              <w:rPr>
                <w:b/>
                <w:bCs/>
                <w:color w:val="000000"/>
                <w:sz w:val="20"/>
                <w:szCs w:val="20"/>
                <w:lang w:val="en-CA"/>
              </w:rPr>
              <w:t>2013</w:t>
            </w:r>
          </w:p>
        </w:tc>
        <w:tc>
          <w:tcPr>
            <w:tcW w:w="539" w:type="pct"/>
            <w:tcBorders>
              <w:top w:val="single" w:sz="4" w:space="0" w:color="auto"/>
              <w:left w:val="nil"/>
              <w:bottom w:val="single" w:sz="4" w:space="0" w:color="auto"/>
              <w:right w:val="single" w:sz="4" w:space="0" w:color="auto"/>
            </w:tcBorders>
          </w:tcPr>
          <w:p w:rsidR="005A3BC3" w:rsidRDefault="009B674A" w:rsidP="004A12FD">
            <w:pPr>
              <w:widowControl w:val="0"/>
              <w:jc w:val="center"/>
              <w:rPr>
                <w:b/>
                <w:bCs/>
                <w:color w:val="000000"/>
                <w:sz w:val="20"/>
                <w:szCs w:val="20"/>
                <w:lang w:val="en-CA"/>
              </w:rPr>
            </w:pPr>
            <w:r>
              <w:rPr>
                <w:b/>
                <w:bCs/>
                <w:color w:val="000000"/>
                <w:sz w:val="20"/>
                <w:szCs w:val="20"/>
                <w:lang w:val="en-CA"/>
              </w:rPr>
              <w:t>2014</w:t>
            </w:r>
          </w:p>
        </w:tc>
        <w:tc>
          <w:tcPr>
            <w:tcW w:w="540" w:type="pct"/>
            <w:tcBorders>
              <w:top w:val="single" w:sz="4" w:space="0" w:color="auto"/>
              <w:left w:val="single" w:sz="4" w:space="0" w:color="auto"/>
              <w:bottom w:val="single" w:sz="4" w:space="0" w:color="auto"/>
              <w:right w:val="single" w:sz="4" w:space="0" w:color="auto"/>
            </w:tcBorders>
          </w:tcPr>
          <w:p w:rsidR="005A3BC3" w:rsidRDefault="009B674A" w:rsidP="004A12FD">
            <w:pPr>
              <w:widowControl w:val="0"/>
              <w:jc w:val="center"/>
              <w:rPr>
                <w:b/>
                <w:bCs/>
                <w:color w:val="000000"/>
                <w:sz w:val="20"/>
                <w:szCs w:val="20"/>
                <w:lang w:val="en-CA"/>
              </w:rPr>
            </w:pPr>
            <w:r>
              <w:rPr>
                <w:b/>
                <w:bCs/>
                <w:color w:val="000000"/>
                <w:sz w:val="20"/>
                <w:szCs w:val="20"/>
                <w:lang w:val="en-CA"/>
              </w:rPr>
              <w:t>2015</w:t>
            </w:r>
          </w:p>
        </w:tc>
        <w:tc>
          <w:tcPr>
            <w:tcW w:w="6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3BC3" w:rsidRDefault="009B674A" w:rsidP="004A12FD">
            <w:pPr>
              <w:widowControl w:val="0"/>
              <w:jc w:val="center"/>
              <w:rPr>
                <w:b/>
                <w:bCs/>
                <w:color w:val="000000"/>
                <w:sz w:val="20"/>
                <w:szCs w:val="20"/>
                <w:lang w:val="en-CA"/>
              </w:rPr>
            </w:pPr>
            <w:r>
              <w:rPr>
                <w:b/>
                <w:bCs/>
                <w:color w:val="000000"/>
                <w:sz w:val="20"/>
                <w:szCs w:val="20"/>
                <w:lang w:val="en-CA"/>
              </w:rPr>
              <w:t>Baseline</w:t>
            </w:r>
          </w:p>
        </w:tc>
      </w:tr>
      <w:tr w:rsidR="005A3BC3" w:rsidTr="004A12FD">
        <w:tc>
          <w:tcPr>
            <w:tcW w:w="161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A3BC3" w:rsidRDefault="009B674A" w:rsidP="004A12FD">
            <w:pPr>
              <w:widowControl w:val="0"/>
              <w:jc w:val="left"/>
              <w:rPr>
                <w:b/>
                <w:bCs/>
                <w:color w:val="000000"/>
                <w:sz w:val="20"/>
                <w:szCs w:val="20"/>
                <w:lang w:val="en-CA"/>
              </w:rPr>
            </w:pPr>
            <w:r>
              <w:rPr>
                <w:b/>
                <w:bCs/>
                <w:color w:val="000000"/>
                <w:sz w:val="20"/>
                <w:szCs w:val="20"/>
                <w:lang w:val="en-CA"/>
              </w:rPr>
              <w:t>Metric tonnes</w:t>
            </w:r>
          </w:p>
        </w:tc>
        <w:tc>
          <w:tcPr>
            <w:tcW w:w="540" w:type="pct"/>
            <w:tcBorders>
              <w:top w:val="nil"/>
              <w:left w:val="nil"/>
              <w:bottom w:val="single" w:sz="4" w:space="0" w:color="auto"/>
              <w:right w:val="single" w:sz="4" w:space="0" w:color="auto"/>
            </w:tcBorders>
            <w:shd w:val="clear" w:color="auto" w:fill="auto"/>
            <w:noWrap/>
            <w:vAlign w:val="bottom"/>
            <w:hideMark/>
          </w:tcPr>
          <w:p w:rsidR="005A3BC3" w:rsidRDefault="009B674A" w:rsidP="004A12FD">
            <w:pPr>
              <w:widowControl w:val="0"/>
              <w:jc w:val="right"/>
              <w:rPr>
                <w:color w:val="000000"/>
                <w:sz w:val="20"/>
                <w:szCs w:val="20"/>
                <w:lang w:val="en-CA" w:eastAsia="en-CA"/>
              </w:rPr>
            </w:pPr>
            <w:r>
              <w:rPr>
                <w:color w:val="000000"/>
                <w:sz w:val="20"/>
                <w:szCs w:val="20"/>
                <w:lang w:val="en-CA" w:eastAsia="en-CA"/>
              </w:rPr>
              <w:t>231.00</w:t>
            </w:r>
          </w:p>
        </w:tc>
        <w:tc>
          <w:tcPr>
            <w:tcW w:w="539" w:type="pct"/>
            <w:tcBorders>
              <w:top w:val="nil"/>
              <w:left w:val="nil"/>
              <w:bottom w:val="single" w:sz="4" w:space="0" w:color="auto"/>
              <w:right w:val="single" w:sz="4" w:space="0" w:color="auto"/>
            </w:tcBorders>
            <w:shd w:val="clear" w:color="auto" w:fill="auto"/>
            <w:noWrap/>
            <w:vAlign w:val="bottom"/>
            <w:hideMark/>
          </w:tcPr>
          <w:p w:rsidR="005A3BC3" w:rsidRDefault="009B674A" w:rsidP="004A12FD">
            <w:pPr>
              <w:widowControl w:val="0"/>
              <w:jc w:val="right"/>
              <w:rPr>
                <w:color w:val="000000"/>
                <w:sz w:val="20"/>
                <w:szCs w:val="20"/>
                <w:lang w:val="en-CA" w:eastAsia="en-CA"/>
              </w:rPr>
            </w:pPr>
            <w:r>
              <w:rPr>
                <w:color w:val="000000"/>
                <w:sz w:val="20"/>
                <w:szCs w:val="20"/>
                <w:lang w:val="en-CA" w:eastAsia="en-CA"/>
              </w:rPr>
              <w:t>228.00</w:t>
            </w:r>
          </w:p>
        </w:tc>
        <w:tc>
          <w:tcPr>
            <w:tcW w:w="539" w:type="pct"/>
            <w:tcBorders>
              <w:top w:val="nil"/>
              <w:left w:val="nil"/>
              <w:bottom w:val="single" w:sz="4" w:space="0" w:color="auto"/>
              <w:right w:val="single" w:sz="4" w:space="0" w:color="auto"/>
            </w:tcBorders>
            <w:shd w:val="clear" w:color="auto" w:fill="auto"/>
            <w:noWrap/>
            <w:vAlign w:val="bottom"/>
            <w:hideMark/>
          </w:tcPr>
          <w:p w:rsidR="005A3BC3" w:rsidRDefault="009B674A" w:rsidP="004A12FD">
            <w:pPr>
              <w:widowControl w:val="0"/>
              <w:jc w:val="right"/>
              <w:rPr>
                <w:color w:val="000000"/>
                <w:sz w:val="20"/>
                <w:szCs w:val="20"/>
                <w:lang w:val="en-CA" w:eastAsia="en-CA"/>
              </w:rPr>
            </w:pPr>
            <w:r>
              <w:rPr>
                <w:color w:val="000000"/>
                <w:sz w:val="20"/>
                <w:szCs w:val="20"/>
                <w:lang w:val="en-CA" w:eastAsia="en-CA"/>
              </w:rPr>
              <w:t>185.00</w:t>
            </w:r>
          </w:p>
        </w:tc>
        <w:tc>
          <w:tcPr>
            <w:tcW w:w="539" w:type="pct"/>
            <w:tcBorders>
              <w:top w:val="single" w:sz="4" w:space="0" w:color="auto"/>
              <w:left w:val="nil"/>
              <w:bottom w:val="single" w:sz="4" w:space="0" w:color="auto"/>
              <w:right w:val="single" w:sz="4" w:space="0" w:color="auto"/>
            </w:tcBorders>
            <w:vAlign w:val="bottom"/>
          </w:tcPr>
          <w:p w:rsidR="005A3BC3" w:rsidRDefault="009B674A" w:rsidP="004A12FD">
            <w:pPr>
              <w:widowControl w:val="0"/>
              <w:jc w:val="right"/>
              <w:rPr>
                <w:color w:val="000000"/>
                <w:sz w:val="20"/>
                <w:szCs w:val="20"/>
                <w:lang w:val="en-CA" w:eastAsia="en-CA"/>
              </w:rPr>
            </w:pPr>
            <w:r>
              <w:rPr>
                <w:color w:val="000000"/>
                <w:sz w:val="20"/>
                <w:szCs w:val="20"/>
                <w:lang w:val="en-CA" w:eastAsia="en-CA"/>
              </w:rPr>
              <w:t>170.00</w:t>
            </w:r>
          </w:p>
        </w:tc>
        <w:tc>
          <w:tcPr>
            <w:tcW w:w="540" w:type="pct"/>
            <w:tcBorders>
              <w:top w:val="nil"/>
              <w:left w:val="single" w:sz="4" w:space="0" w:color="auto"/>
              <w:bottom w:val="single" w:sz="4" w:space="0" w:color="auto"/>
              <w:right w:val="single" w:sz="4" w:space="0" w:color="auto"/>
            </w:tcBorders>
          </w:tcPr>
          <w:p w:rsidR="005A3BC3" w:rsidRDefault="009B674A" w:rsidP="004A12FD">
            <w:pPr>
              <w:widowControl w:val="0"/>
              <w:jc w:val="right"/>
              <w:rPr>
                <w:color w:val="000000"/>
                <w:sz w:val="20"/>
                <w:szCs w:val="20"/>
                <w:lang w:val="en-CA" w:eastAsia="en-CA"/>
              </w:rPr>
            </w:pPr>
            <w:r>
              <w:rPr>
                <w:color w:val="000000"/>
                <w:sz w:val="20"/>
                <w:szCs w:val="20"/>
                <w:lang w:val="en-CA" w:eastAsia="en-CA"/>
              </w:rPr>
              <w:t>162.00</w:t>
            </w:r>
          </w:p>
        </w:tc>
        <w:tc>
          <w:tcPr>
            <w:tcW w:w="684" w:type="pct"/>
            <w:tcBorders>
              <w:top w:val="nil"/>
              <w:left w:val="single" w:sz="4" w:space="0" w:color="auto"/>
              <w:bottom w:val="single" w:sz="4" w:space="0" w:color="auto"/>
              <w:right w:val="single" w:sz="4" w:space="0" w:color="auto"/>
            </w:tcBorders>
            <w:shd w:val="clear" w:color="auto" w:fill="auto"/>
            <w:noWrap/>
            <w:vAlign w:val="center"/>
            <w:hideMark/>
          </w:tcPr>
          <w:p w:rsidR="005A3BC3" w:rsidRDefault="009B674A" w:rsidP="004A12FD">
            <w:pPr>
              <w:widowControl w:val="0"/>
              <w:jc w:val="right"/>
              <w:rPr>
                <w:color w:val="000000"/>
                <w:sz w:val="20"/>
                <w:szCs w:val="20"/>
                <w:lang w:val="en-CA" w:eastAsia="en-CA"/>
              </w:rPr>
            </w:pPr>
            <w:r>
              <w:rPr>
                <w:color w:val="000000"/>
                <w:sz w:val="20"/>
                <w:szCs w:val="20"/>
                <w:lang w:val="en-CA" w:eastAsia="en-CA"/>
              </w:rPr>
              <w:t>196.36</w:t>
            </w:r>
          </w:p>
        </w:tc>
      </w:tr>
      <w:tr w:rsidR="005A3BC3" w:rsidTr="004A12FD">
        <w:tc>
          <w:tcPr>
            <w:tcW w:w="161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A3BC3" w:rsidRDefault="009B674A" w:rsidP="004A12FD">
            <w:pPr>
              <w:widowControl w:val="0"/>
              <w:jc w:val="left"/>
              <w:rPr>
                <w:b/>
                <w:bCs/>
                <w:color w:val="000000"/>
                <w:sz w:val="20"/>
                <w:szCs w:val="20"/>
                <w:lang w:val="en-CA"/>
              </w:rPr>
            </w:pPr>
            <w:r>
              <w:rPr>
                <w:b/>
                <w:bCs/>
                <w:color w:val="000000"/>
                <w:sz w:val="20"/>
                <w:szCs w:val="20"/>
                <w:lang w:val="en-CA"/>
              </w:rPr>
              <w:t>ODP tonnes</w:t>
            </w:r>
          </w:p>
        </w:tc>
        <w:tc>
          <w:tcPr>
            <w:tcW w:w="5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3BC3" w:rsidRDefault="009B674A" w:rsidP="004A12FD">
            <w:pPr>
              <w:widowControl w:val="0"/>
              <w:jc w:val="right"/>
              <w:rPr>
                <w:color w:val="000000"/>
                <w:sz w:val="20"/>
                <w:szCs w:val="20"/>
                <w:lang w:val="en-CA" w:eastAsia="en-CA"/>
              </w:rPr>
            </w:pPr>
            <w:r>
              <w:rPr>
                <w:color w:val="000000"/>
                <w:sz w:val="20"/>
                <w:szCs w:val="20"/>
                <w:lang w:val="en-CA" w:eastAsia="en-CA"/>
              </w:rPr>
              <w:t>12.71</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3BC3" w:rsidRDefault="009B674A" w:rsidP="004A12FD">
            <w:pPr>
              <w:widowControl w:val="0"/>
              <w:jc w:val="right"/>
              <w:rPr>
                <w:color w:val="000000"/>
                <w:sz w:val="20"/>
                <w:szCs w:val="20"/>
                <w:lang w:val="en-CA"/>
              </w:rPr>
            </w:pPr>
            <w:r>
              <w:rPr>
                <w:color w:val="000000"/>
                <w:sz w:val="20"/>
                <w:szCs w:val="20"/>
                <w:lang w:val="en-CA"/>
              </w:rPr>
              <w:t>12.54</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A3BC3" w:rsidRDefault="009B674A" w:rsidP="004A12FD">
            <w:pPr>
              <w:widowControl w:val="0"/>
              <w:jc w:val="right"/>
              <w:rPr>
                <w:color w:val="000000"/>
                <w:sz w:val="20"/>
                <w:szCs w:val="20"/>
                <w:lang w:val="en-CA"/>
              </w:rPr>
            </w:pPr>
            <w:r>
              <w:rPr>
                <w:color w:val="000000"/>
                <w:sz w:val="20"/>
                <w:szCs w:val="20"/>
                <w:lang w:val="en-CA"/>
              </w:rPr>
              <w:t>10.18</w:t>
            </w:r>
          </w:p>
        </w:tc>
        <w:tc>
          <w:tcPr>
            <w:tcW w:w="539" w:type="pct"/>
            <w:tcBorders>
              <w:top w:val="single" w:sz="4" w:space="0" w:color="auto"/>
              <w:left w:val="single" w:sz="4" w:space="0" w:color="auto"/>
              <w:bottom w:val="single" w:sz="4" w:space="0" w:color="auto"/>
              <w:right w:val="single" w:sz="4" w:space="0" w:color="auto"/>
            </w:tcBorders>
          </w:tcPr>
          <w:p w:rsidR="005A3BC3" w:rsidRDefault="009B674A" w:rsidP="004A12FD">
            <w:pPr>
              <w:widowControl w:val="0"/>
              <w:jc w:val="right"/>
              <w:rPr>
                <w:color w:val="000000"/>
                <w:sz w:val="20"/>
                <w:szCs w:val="20"/>
                <w:lang w:val="en-CA"/>
              </w:rPr>
            </w:pPr>
            <w:r>
              <w:rPr>
                <w:color w:val="000000"/>
                <w:sz w:val="20"/>
                <w:szCs w:val="20"/>
                <w:lang w:val="en-CA"/>
              </w:rPr>
              <w:t>9.35</w:t>
            </w:r>
          </w:p>
        </w:tc>
        <w:tc>
          <w:tcPr>
            <w:tcW w:w="540" w:type="pct"/>
            <w:tcBorders>
              <w:top w:val="single" w:sz="4" w:space="0" w:color="auto"/>
              <w:left w:val="single" w:sz="4" w:space="0" w:color="auto"/>
              <w:bottom w:val="single" w:sz="4" w:space="0" w:color="auto"/>
              <w:right w:val="single" w:sz="4" w:space="0" w:color="auto"/>
            </w:tcBorders>
          </w:tcPr>
          <w:p w:rsidR="005A3BC3" w:rsidRDefault="009B674A" w:rsidP="004A12FD">
            <w:pPr>
              <w:widowControl w:val="0"/>
              <w:jc w:val="right"/>
              <w:rPr>
                <w:color w:val="000000"/>
                <w:sz w:val="20"/>
                <w:szCs w:val="20"/>
                <w:lang w:val="en-CA"/>
              </w:rPr>
            </w:pPr>
            <w:r>
              <w:rPr>
                <w:color w:val="000000"/>
                <w:sz w:val="20"/>
                <w:szCs w:val="20"/>
                <w:lang w:val="en-CA"/>
              </w:rPr>
              <w:t>8.91</w:t>
            </w:r>
          </w:p>
        </w:tc>
        <w:tc>
          <w:tcPr>
            <w:tcW w:w="6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3BC3" w:rsidRDefault="009B674A" w:rsidP="004A12FD">
            <w:pPr>
              <w:widowControl w:val="0"/>
              <w:jc w:val="right"/>
              <w:rPr>
                <w:color w:val="000000"/>
                <w:sz w:val="20"/>
                <w:szCs w:val="20"/>
                <w:lang w:val="en-CA"/>
              </w:rPr>
            </w:pPr>
            <w:r>
              <w:rPr>
                <w:color w:val="000000"/>
                <w:sz w:val="20"/>
                <w:szCs w:val="20"/>
                <w:lang w:val="en-CA"/>
              </w:rPr>
              <w:t>10.8</w:t>
            </w:r>
          </w:p>
        </w:tc>
      </w:tr>
    </w:tbl>
    <w:p w:rsidR="005A3BC3" w:rsidRDefault="005A3BC3" w:rsidP="004A12FD">
      <w:pPr>
        <w:rPr>
          <w:lang w:val="en-CA"/>
        </w:rPr>
      </w:pPr>
    </w:p>
    <w:p w:rsidR="005A3BC3" w:rsidRDefault="009B674A" w:rsidP="004A12FD">
      <w:pPr>
        <w:ind w:left="90"/>
        <w:rPr>
          <w:i/>
          <w:lang w:val="en-CA"/>
        </w:rPr>
      </w:pPr>
      <w:r>
        <w:rPr>
          <w:i/>
          <w:lang w:val="en-CA"/>
        </w:rPr>
        <w:t>Verification report</w:t>
      </w:r>
    </w:p>
    <w:p w:rsidR="005A3BC3" w:rsidRDefault="005A3BC3" w:rsidP="004A12FD">
      <w:pPr>
        <w:rPr>
          <w:lang w:val="en-CA"/>
        </w:rPr>
      </w:pPr>
    </w:p>
    <w:p w:rsidR="00193397" w:rsidRPr="00C57380" w:rsidRDefault="009B674A" w:rsidP="004A12FD">
      <w:pPr>
        <w:pStyle w:val="Heading1"/>
        <w:rPr>
          <w:lang w:val="en-CA"/>
        </w:rPr>
      </w:pPr>
      <w:r>
        <w:rPr>
          <w:lang w:val="en-CA"/>
        </w:rPr>
        <w:t xml:space="preserve">The verification report confirmed that the Government is implementing a licensing and quota system for HCFC imports and exports and that the total consumption of HCFC for 2015 was 8.98 ODP tonnes, which is 0.07 ODP tonnes slightly higher than that reported under Article 7 of the Montreal Protocol. </w:t>
      </w:r>
      <w:r w:rsidR="00193397" w:rsidRPr="00CB0ADD">
        <w:rPr>
          <w:lang w:val="en-CA"/>
        </w:rPr>
        <w:t>The discrepancy was identified during the process of validation of the data with the customs authority.</w:t>
      </w:r>
    </w:p>
    <w:p w:rsidR="005A3BC3" w:rsidRDefault="009B674A" w:rsidP="004A12FD">
      <w:pPr>
        <w:pStyle w:val="Heading1"/>
        <w:keepNext/>
        <w:rPr>
          <w:lang w:val="en-CA"/>
        </w:rPr>
      </w:pPr>
      <w:r>
        <w:rPr>
          <w:lang w:val="en-CA"/>
        </w:rPr>
        <w:t xml:space="preserve">The verification concluded that Malawi was in compliance with the Montreal Protocol HCFC reduction schedule and with its </w:t>
      </w:r>
      <w:r w:rsidR="00CB0ADD">
        <w:rPr>
          <w:lang w:val="en-CA"/>
        </w:rPr>
        <w:t>A</w:t>
      </w:r>
      <w:r>
        <w:rPr>
          <w:lang w:val="en-CA"/>
        </w:rPr>
        <w:t xml:space="preserve">greement with the Executive Committee. </w:t>
      </w:r>
    </w:p>
    <w:p w:rsidR="005A3BC3" w:rsidRDefault="009B674A" w:rsidP="004A12FD">
      <w:pPr>
        <w:ind w:left="90"/>
        <w:rPr>
          <w:i/>
          <w:lang w:val="en-CA"/>
        </w:rPr>
      </w:pPr>
      <w:r>
        <w:rPr>
          <w:i/>
          <w:lang w:val="en-CA"/>
        </w:rPr>
        <w:t>Country programme (CP) implementation report</w:t>
      </w:r>
    </w:p>
    <w:p w:rsidR="005A3BC3" w:rsidRDefault="005A3BC3" w:rsidP="004A12FD">
      <w:pPr>
        <w:rPr>
          <w:lang w:val="en-CA"/>
        </w:rPr>
      </w:pPr>
    </w:p>
    <w:p w:rsidR="005A3BC3" w:rsidRDefault="009B674A" w:rsidP="004A12FD">
      <w:pPr>
        <w:pStyle w:val="Heading1"/>
        <w:rPr>
          <w:lang w:val="en-CA"/>
        </w:rPr>
      </w:pPr>
      <w:r>
        <w:rPr>
          <w:lang w:val="en-CA"/>
        </w:rPr>
        <w:t xml:space="preserve">The Government of Malawi reported HCFC sector consumption data under the 2015 CP implementation report which is consistent with the data reported under Article 7 of the Montreal Protocol. </w:t>
      </w:r>
    </w:p>
    <w:p w:rsidR="005A3BC3" w:rsidRDefault="009B674A" w:rsidP="004A12FD">
      <w:pPr>
        <w:ind w:left="90"/>
        <w:rPr>
          <w:u w:val="single"/>
          <w:lang w:val="en-CA"/>
        </w:rPr>
      </w:pPr>
      <w:r>
        <w:rPr>
          <w:u w:val="single"/>
          <w:lang w:val="en-CA"/>
        </w:rPr>
        <w:t>Progress report on the implementation of the second tranche of the HPMP</w:t>
      </w:r>
    </w:p>
    <w:p w:rsidR="005A3BC3" w:rsidRDefault="005A3BC3" w:rsidP="004A12FD">
      <w:pPr>
        <w:rPr>
          <w:lang w:val="en-CA"/>
        </w:rPr>
      </w:pPr>
    </w:p>
    <w:p w:rsidR="005A3BC3" w:rsidRDefault="009B674A" w:rsidP="004A12FD">
      <w:pPr>
        <w:ind w:left="90"/>
        <w:rPr>
          <w:i/>
          <w:lang w:val="en-CA"/>
        </w:rPr>
      </w:pPr>
      <w:r>
        <w:rPr>
          <w:i/>
          <w:lang w:val="en-CA"/>
        </w:rPr>
        <w:t>Legal framework</w:t>
      </w:r>
    </w:p>
    <w:p w:rsidR="005A3BC3" w:rsidRDefault="005A3BC3" w:rsidP="004A12FD">
      <w:pPr>
        <w:rPr>
          <w:lang w:val="en-CA"/>
        </w:rPr>
      </w:pPr>
    </w:p>
    <w:p w:rsidR="005A3BC3" w:rsidRDefault="009B674A" w:rsidP="004A12FD">
      <w:pPr>
        <w:pStyle w:val="Heading1"/>
        <w:rPr>
          <w:lang w:val="en-CA"/>
        </w:rPr>
      </w:pPr>
      <w:r>
        <w:t>The licensing and quota system has been established for all ODS, including HCFCs. The Government has amended the legislation to include the accelerated phase-out schedule for HCFCs and a quota system for HCFCs has been introduced</w:t>
      </w:r>
      <w:r w:rsidR="00923D5D">
        <w:t xml:space="preserve"> since 2008</w:t>
      </w:r>
      <w:r>
        <w:t xml:space="preserve">. </w:t>
      </w:r>
      <w:r>
        <w:rPr>
          <w:lang w:val="en-CA"/>
        </w:rPr>
        <w:t>The Government of Malawi further adopted Environmental Impact Assessment (EIA) guidelines which also contribute to projects that might use ODS.</w:t>
      </w:r>
    </w:p>
    <w:p w:rsidR="005A3BC3" w:rsidRDefault="009B674A" w:rsidP="004A12FD">
      <w:pPr>
        <w:ind w:left="90"/>
        <w:rPr>
          <w:i/>
          <w:lang w:val="en-CA"/>
        </w:rPr>
      </w:pPr>
      <w:r>
        <w:rPr>
          <w:i/>
          <w:lang w:val="en-CA"/>
        </w:rPr>
        <w:lastRenderedPageBreak/>
        <w:t>Refrigeration servicing sector</w:t>
      </w:r>
    </w:p>
    <w:p w:rsidR="005A3BC3" w:rsidRDefault="005A3BC3" w:rsidP="004A12FD">
      <w:pPr>
        <w:rPr>
          <w:i/>
          <w:lang w:val="en-CA"/>
        </w:rPr>
      </w:pPr>
    </w:p>
    <w:p w:rsidR="005A3BC3" w:rsidRDefault="009B674A" w:rsidP="004A12FD">
      <w:pPr>
        <w:pStyle w:val="Heading1"/>
        <w:rPr>
          <w:lang w:val="en-CA"/>
        </w:rPr>
      </w:pPr>
      <w:r>
        <w:rPr>
          <w:lang w:val="en-CA"/>
        </w:rPr>
        <w:t>The following activities were implemented:</w:t>
      </w:r>
    </w:p>
    <w:p w:rsidR="005A3BC3" w:rsidRDefault="009B674A" w:rsidP="004A12FD">
      <w:pPr>
        <w:pStyle w:val="Heading2"/>
        <w:rPr>
          <w:lang w:val="en-US"/>
        </w:rPr>
      </w:pPr>
      <w:r>
        <w:rPr>
          <w:lang w:val="en-US"/>
        </w:rPr>
        <w:t>Three workshops for 50 Customs Officers on control and identification of ODS and ODS-based equipment including HCFCs and HCFC-based equipment;</w:t>
      </w:r>
    </w:p>
    <w:p w:rsidR="005A3BC3" w:rsidRDefault="009B674A" w:rsidP="004A12FD">
      <w:pPr>
        <w:pStyle w:val="Heading2"/>
        <w:rPr>
          <w:lang w:val="en-US"/>
        </w:rPr>
      </w:pPr>
      <w:r>
        <w:rPr>
          <w:lang w:val="en-US"/>
        </w:rPr>
        <w:t>Three workshops for 60 refrigeration technicians on good refrigeration practices, safe handling of hydrocarbon (HC) and servicing of HCFC air-conditioning equipment;</w:t>
      </w:r>
    </w:p>
    <w:p w:rsidR="005A3BC3" w:rsidRDefault="009B674A" w:rsidP="004A12FD">
      <w:pPr>
        <w:pStyle w:val="Heading2"/>
        <w:rPr>
          <w:lang w:val="en-US"/>
        </w:rPr>
      </w:pPr>
      <w:r>
        <w:rPr>
          <w:lang w:val="en-US"/>
        </w:rPr>
        <w:t>Procurement and distribution to the retrofit centres of basic equipment (e.g.</w:t>
      </w:r>
      <w:r w:rsidR="00AD5089">
        <w:rPr>
          <w:lang w:val="en-US"/>
        </w:rPr>
        <w:t>,</w:t>
      </w:r>
      <w:r>
        <w:rPr>
          <w:lang w:val="en-US"/>
        </w:rPr>
        <w:t xml:space="preserve"> portable refrigerant recovery machines, vacuum pump, refrigerant identifiers, refillable cylinders)</w:t>
      </w:r>
      <w:r w:rsidR="00B93FB4">
        <w:rPr>
          <w:lang w:val="en-US"/>
        </w:rPr>
        <w:t>, as part of the</w:t>
      </w:r>
      <w:r w:rsidR="00AD5089">
        <w:rPr>
          <w:lang w:val="en-US"/>
        </w:rPr>
        <w:t xml:space="preserve"> </w:t>
      </w:r>
      <w:r>
        <w:rPr>
          <w:lang w:val="en-US"/>
        </w:rPr>
        <w:t>first tranche implementation plan; and</w:t>
      </w:r>
    </w:p>
    <w:p w:rsidR="005A3BC3" w:rsidRDefault="009B674A" w:rsidP="004A12FD">
      <w:pPr>
        <w:pStyle w:val="Heading2"/>
        <w:rPr>
          <w:lang w:val="en-US"/>
        </w:rPr>
      </w:pPr>
      <w:r>
        <w:rPr>
          <w:lang w:val="en-US"/>
        </w:rPr>
        <w:t>Awareness campaigns to promote the regional retrofitting centres and their services.</w:t>
      </w:r>
    </w:p>
    <w:p w:rsidR="005A3BC3" w:rsidRDefault="009B674A" w:rsidP="004A12FD">
      <w:pPr>
        <w:ind w:left="90"/>
        <w:rPr>
          <w:i/>
          <w:lang w:val="en-CA"/>
        </w:rPr>
      </w:pPr>
      <w:r>
        <w:rPr>
          <w:i/>
          <w:lang w:val="en-CA"/>
        </w:rPr>
        <w:t>Project implementation and monitoring unit (PMU)</w:t>
      </w:r>
    </w:p>
    <w:p w:rsidR="005A3BC3" w:rsidRDefault="005A3BC3" w:rsidP="004A12FD">
      <w:pPr>
        <w:rPr>
          <w:lang w:val="en-CA"/>
        </w:rPr>
      </w:pPr>
    </w:p>
    <w:p w:rsidR="005A3BC3" w:rsidRDefault="009B674A" w:rsidP="004A12FD">
      <w:pPr>
        <w:pStyle w:val="Heading1"/>
        <w:rPr>
          <w:lang w:val="en-CA"/>
        </w:rPr>
      </w:pPr>
      <w:r>
        <w:rPr>
          <w:lang w:val="en-US"/>
        </w:rPr>
        <w:t>The National Ozone Unit (NOU) recruited a consultant to assist in monitoring the implementation of all the HPMP activities and to collect data.</w:t>
      </w:r>
    </w:p>
    <w:p w:rsidR="005A3BC3" w:rsidRDefault="009B674A" w:rsidP="004A12FD">
      <w:pPr>
        <w:keepNext/>
        <w:ind w:left="90"/>
        <w:rPr>
          <w:u w:val="single"/>
          <w:lang w:val="en-CA"/>
        </w:rPr>
      </w:pPr>
      <w:r>
        <w:rPr>
          <w:u w:val="single"/>
          <w:lang w:val="en-CA"/>
        </w:rPr>
        <w:t>Level of fund disbursement</w:t>
      </w:r>
    </w:p>
    <w:p w:rsidR="005A3BC3" w:rsidRDefault="005A3BC3" w:rsidP="004A12FD">
      <w:pPr>
        <w:keepNext/>
        <w:rPr>
          <w:lang w:val="en-CA"/>
        </w:rPr>
      </w:pPr>
    </w:p>
    <w:p w:rsidR="005A3BC3" w:rsidRDefault="009B674A" w:rsidP="004A12FD">
      <w:pPr>
        <w:pStyle w:val="Heading1"/>
        <w:keepNext/>
        <w:rPr>
          <w:lang w:val="en-CA"/>
        </w:rPr>
      </w:pPr>
      <w:r>
        <w:rPr>
          <w:lang w:val="en-CA"/>
        </w:rPr>
        <w:t>As of September 2016, of the US $175,000 so far approved, US $150,000 had been disbursed (US $90,000 for UNEP and US $60,000 for UNIDO). The balance of US $25,000 will be disbursed by March 2017 (Table 2).</w:t>
      </w:r>
    </w:p>
    <w:p w:rsidR="005A3BC3" w:rsidRDefault="009B674A" w:rsidP="004A12FD">
      <w:pPr>
        <w:rPr>
          <w:b/>
          <w:lang w:val="en-CA"/>
        </w:rPr>
      </w:pPr>
      <w:r>
        <w:rPr>
          <w:b/>
          <w:lang w:val="en-CA"/>
        </w:rPr>
        <w:t>Table 2. Financial report of stage I of the HPMP for Malawi (US $)</w:t>
      </w:r>
    </w:p>
    <w:tbl>
      <w:tblPr>
        <w:tblStyle w:val="TableGrid"/>
        <w:tblW w:w="5000" w:type="pct"/>
        <w:tblLook w:val="04A0" w:firstRow="1" w:lastRow="0" w:firstColumn="1" w:lastColumn="0" w:noHBand="0" w:noVBand="1"/>
      </w:tblPr>
      <w:tblGrid>
        <w:gridCol w:w="2169"/>
        <w:gridCol w:w="1095"/>
        <w:gridCol w:w="1277"/>
        <w:gridCol w:w="1141"/>
        <w:gridCol w:w="1299"/>
        <w:gridCol w:w="1295"/>
        <w:gridCol w:w="1300"/>
      </w:tblGrid>
      <w:tr w:rsidR="005A3BC3" w:rsidTr="004A12FD">
        <w:tc>
          <w:tcPr>
            <w:tcW w:w="1132" w:type="pct"/>
            <w:vMerge w:val="restart"/>
          </w:tcPr>
          <w:p w:rsidR="005A3BC3" w:rsidRDefault="009B674A" w:rsidP="004A12FD">
            <w:pPr>
              <w:jc w:val="center"/>
              <w:rPr>
                <w:b/>
                <w:sz w:val="20"/>
                <w:szCs w:val="20"/>
                <w:lang w:val="en-CA"/>
              </w:rPr>
            </w:pPr>
            <w:r>
              <w:rPr>
                <w:b/>
                <w:sz w:val="20"/>
                <w:szCs w:val="20"/>
                <w:lang w:val="en-CA"/>
              </w:rPr>
              <w:t>Agency</w:t>
            </w:r>
          </w:p>
        </w:tc>
        <w:tc>
          <w:tcPr>
            <w:tcW w:w="1239" w:type="pct"/>
            <w:gridSpan w:val="2"/>
          </w:tcPr>
          <w:p w:rsidR="005A3BC3" w:rsidRDefault="009B674A" w:rsidP="004A12FD">
            <w:pPr>
              <w:jc w:val="center"/>
              <w:rPr>
                <w:b/>
                <w:sz w:val="20"/>
                <w:szCs w:val="20"/>
                <w:lang w:val="en-CA"/>
              </w:rPr>
            </w:pPr>
            <w:r>
              <w:rPr>
                <w:b/>
                <w:sz w:val="20"/>
                <w:szCs w:val="20"/>
                <w:lang w:val="en-CA"/>
              </w:rPr>
              <w:t>First tranche</w:t>
            </w:r>
          </w:p>
        </w:tc>
        <w:tc>
          <w:tcPr>
            <w:tcW w:w="1274" w:type="pct"/>
            <w:gridSpan w:val="2"/>
          </w:tcPr>
          <w:p w:rsidR="005A3BC3" w:rsidRDefault="009B674A" w:rsidP="004A12FD">
            <w:pPr>
              <w:jc w:val="center"/>
              <w:rPr>
                <w:b/>
                <w:sz w:val="20"/>
                <w:szCs w:val="20"/>
                <w:lang w:val="en-CA"/>
              </w:rPr>
            </w:pPr>
            <w:r>
              <w:rPr>
                <w:b/>
                <w:sz w:val="20"/>
                <w:szCs w:val="20"/>
                <w:lang w:val="en-CA"/>
              </w:rPr>
              <w:t>Second tranche</w:t>
            </w:r>
          </w:p>
        </w:tc>
        <w:tc>
          <w:tcPr>
            <w:tcW w:w="1355" w:type="pct"/>
            <w:gridSpan w:val="2"/>
          </w:tcPr>
          <w:p w:rsidR="005A3BC3" w:rsidRDefault="009B674A" w:rsidP="004A12FD">
            <w:pPr>
              <w:jc w:val="center"/>
              <w:rPr>
                <w:b/>
                <w:sz w:val="20"/>
                <w:szCs w:val="20"/>
                <w:lang w:val="en-CA"/>
              </w:rPr>
            </w:pPr>
            <w:r>
              <w:rPr>
                <w:b/>
                <w:sz w:val="20"/>
                <w:szCs w:val="20"/>
                <w:lang w:val="en-CA"/>
              </w:rPr>
              <w:t>Total approved</w:t>
            </w:r>
          </w:p>
        </w:tc>
      </w:tr>
      <w:tr w:rsidR="005A3BC3" w:rsidTr="004A12FD">
        <w:tc>
          <w:tcPr>
            <w:tcW w:w="1132" w:type="pct"/>
            <w:vMerge/>
          </w:tcPr>
          <w:p w:rsidR="005A3BC3" w:rsidRDefault="005A3BC3" w:rsidP="004A12FD">
            <w:pPr>
              <w:jc w:val="center"/>
              <w:rPr>
                <w:b/>
                <w:sz w:val="20"/>
                <w:szCs w:val="20"/>
                <w:lang w:val="en-CA"/>
              </w:rPr>
            </w:pPr>
          </w:p>
        </w:tc>
        <w:tc>
          <w:tcPr>
            <w:tcW w:w="572" w:type="pct"/>
          </w:tcPr>
          <w:p w:rsidR="005A3BC3" w:rsidRDefault="009B674A" w:rsidP="004A12FD">
            <w:pPr>
              <w:jc w:val="center"/>
              <w:rPr>
                <w:b/>
                <w:sz w:val="20"/>
                <w:szCs w:val="20"/>
                <w:lang w:val="en-CA"/>
              </w:rPr>
            </w:pPr>
            <w:r>
              <w:rPr>
                <w:b/>
                <w:sz w:val="20"/>
                <w:szCs w:val="20"/>
                <w:lang w:val="en-CA"/>
              </w:rPr>
              <w:t>Approved</w:t>
            </w:r>
          </w:p>
        </w:tc>
        <w:tc>
          <w:tcPr>
            <w:tcW w:w="667" w:type="pct"/>
          </w:tcPr>
          <w:p w:rsidR="005A3BC3" w:rsidRDefault="009B674A" w:rsidP="004A12FD">
            <w:pPr>
              <w:jc w:val="center"/>
              <w:rPr>
                <w:b/>
                <w:sz w:val="20"/>
                <w:szCs w:val="20"/>
                <w:lang w:val="en-CA"/>
              </w:rPr>
            </w:pPr>
            <w:r>
              <w:rPr>
                <w:b/>
                <w:sz w:val="20"/>
                <w:szCs w:val="20"/>
                <w:lang w:val="en-CA"/>
              </w:rPr>
              <w:t>Disbursed</w:t>
            </w:r>
          </w:p>
        </w:tc>
        <w:tc>
          <w:tcPr>
            <w:tcW w:w="596" w:type="pct"/>
          </w:tcPr>
          <w:p w:rsidR="005A3BC3" w:rsidRDefault="009B674A" w:rsidP="004A12FD">
            <w:pPr>
              <w:jc w:val="center"/>
              <w:rPr>
                <w:b/>
                <w:sz w:val="20"/>
                <w:szCs w:val="20"/>
                <w:lang w:val="en-CA"/>
              </w:rPr>
            </w:pPr>
            <w:r>
              <w:rPr>
                <w:b/>
                <w:sz w:val="20"/>
                <w:szCs w:val="20"/>
                <w:lang w:val="en-CA"/>
              </w:rPr>
              <w:t>Approved</w:t>
            </w:r>
          </w:p>
        </w:tc>
        <w:tc>
          <w:tcPr>
            <w:tcW w:w="678" w:type="pct"/>
          </w:tcPr>
          <w:p w:rsidR="005A3BC3" w:rsidRDefault="009B674A" w:rsidP="004A12FD">
            <w:pPr>
              <w:jc w:val="center"/>
              <w:rPr>
                <w:b/>
                <w:sz w:val="20"/>
                <w:szCs w:val="20"/>
                <w:lang w:val="en-CA"/>
              </w:rPr>
            </w:pPr>
            <w:r>
              <w:rPr>
                <w:b/>
                <w:sz w:val="20"/>
                <w:szCs w:val="20"/>
                <w:lang w:val="en-CA"/>
              </w:rPr>
              <w:t>Disbursed</w:t>
            </w:r>
          </w:p>
        </w:tc>
        <w:tc>
          <w:tcPr>
            <w:tcW w:w="676" w:type="pct"/>
          </w:tcPr>
          <w:p w:rsidR="005A3BC3" w:rsidRDefault="009B674A" w:rsidP="004A12FD">
            <w:pPr>
              <w:jc w:val="center"/>
              <w:rPr>
                <w:b/>
                <w:sz w:val="20"/>
                <w:szCs w:val="20"/>
                <w:lang w:val="en-CA"/>
              </w:rPr>
            </w:pPr>
            <w:r>
              <w:rPr>
                <w:b/>
                <w:sz w:val="20"/>
                <w:szCs w:val="20"/>
                <w:lang w:val="en-CA"/>
              </w:rPr>
              <w:t>Approved</w:t>
            </w:r>
          </w:p>
        </w:tc>
        <w:tc>
          <w:tcPr>
            <w:tcW w:w="679" w:type="pct"/>
          </w:tcPr>
          <w:p w:rsidR="005A3BC3" w:rsidRDefault="009B674A" w:rsidP="004A12FD">
            <w:pPr>
              <w:jc w:val="center"/>
              <w:rPr>
                <w:b/>
                <w:sz w:val="20"/>
                <w:szCs w:val="20"/>
                <w:lang w:val="en-CA"/>
              </w:rPr>
            </w:pPr>
            <w:r>
              <w:rPr>
                <w:b/>
                <w:sz w:val="20"/>
                <w:szCs w:val="20"/>
                <w:lang w:val="en-CA"/>
              </w:rPr>
              <w:t>Disbursed</w:t>
            </w:r>
          </w:p>
        </w:tc>
      </w:tr>
      <w:tr w:rsidR="005A3BC3" w:rsidTr="004A12FD">
        <w:tc>
          <w:tcPr>
            <w:tcW w:w="1132" w:type="pct"/>
          </w:tcPr>
          <w:p w:rsidR="005A3BC3" w:rsidRDefault="009B674A" w:rsidP="004A12FD">
            <w:pPr>
              <w:rPr>
                <w:sz w:val="20"/>
                <w:szCs w:val="20"/>
                <w:lang w:val="en-CA"/>
              </w:rPr>
            </w:pPr>
            <w:r>
              <w:rPr>
                <w:sz w:val="20"/>
                <w:szCs w:val="20"/>
                <w:lang w:val="en-CA"/>
              </w:rPr>
              <w:t>UNEP</w:t>
            </w:r>
          </w:p>
        </w:tc>
        <w:tc>
          <w:tcPr>
            <w:tcW w:w="572" w:type="pct"/>
          </w:tcPr>
          <w:p w:rsidR="005A3BC3" w:rsidRDefault="009B674A" w:rsidP="004A12FD">
            <w:pPr>
              <w:jc w:val="right"/>
              <w:rPr>
                <w:sz w:val="20"/>
                <w:szCs w:val="20"/>
                <w:lang w:val="en-CA"/>
              </w:rPr>
            </w:pPr>
            <w:r>
              <w:rPr>
                <w:sz w:val="20"/>
                <w:szCs w:val="20"/>
                <w:lang w:val="en-CA"/>
              </w:rPr>
              <w:t>60,000</w:t>
            </w:r>
          </w:p>
        </w:tc>
        <w:tc>
          <w:tcPr>
            <w:tcW w:w="667" w:type="pct"/>
          </w:tcPr>
          <w:p w:rsidR="005A3BC3" w:rsidRDefault="009B674A" w:rsidP="004A12FD">
            <w:pPr>
              <w:jc w:val="right"/>
              <w:rPr>
                <w:sz w:val="20"/>
                <w:szCs w:val="20"/>
                <w:lang w:val="en-CA"/>
              </w:rPr>
            </w:pPr>
            <w:r>
              <w:rPr>
                <w:sz w:val="20"/>
                <w:szCs w:val="20"/>
                <w:lang w:val="en-CA"/>
              </w:rPr>
              <w:t>60,000</w:t>
            </w:r>
          </w:p>
        </w:tc>
        <w:tc>
          <w:tcPr>
            <w:tcW w:w="596" w:type="pct"/>
          </w:tcPr>
          <w:p w:rsidR="005A3BC3" w:rsidRDefault="009B674A" w:rsidP="004A12FD">
            <w:pPr>
              <w:jc w:val="right"/>
              <w:rPr>
                <w:sz w:val="20"/>
                <w:szCs w:val="20"/>
                <w:lang w:val="en-CA"/>
              </w:rPr>
            </w:pPr>
            <w:r>
              <w:rPr>
                <w:sz w:val="20"/>
                <w:szCs w:val="20"/>
                <w:lang w:val="en-CA"/>
              </w:rPr>
              <w:t>55,000</w:t>
            </w:r>
          </w:p>
        </w:tc>
        <w:tc>
          <w:tcPr>
            <w:tcW w:w="678" w:type="pct"/>
          </w:tcPr>
          <w:p w:rsidR="005A3BC3" w:rsidRDefault="009B674A" w:rsidP="004A12FD">
            <w:pPr>
              <w:jc w:val="right"/>
              <w:rPr>
                <w:sz w:val="20"/>
                <w:szCs w:val="20"/>
                <w:lang w:val="en-CA"/>
              </w:rPr>
            </w:pPr>
            <w:r>
              <w:rPr>
                <w:sz w:val="20"/>
                <w:szCs w:val="20"/>
                <w:lang w:val="en-CA"/>
              </w:rPr>
              <w:t>30,000</w:t>
            </w:r>
          </w:p>
        </w:tc>
        <w:tc>
          <w:tcPr>
            <w:tcW w:w="676" w:type="pct"/>
          </w:tcPr>
          <w:p w:rsidR="005A3BC3" w:rsidRDefault="009B674A" w:rsidP="004A12FD">
            <w:pPr>
              <w:jc w:val="right"/>
              <w:rPr>
                <w:sz w:val="20"/>
                <w:szCs w:val="20"/>
                <w:lang w:val="en-CA"/>
              </w:rPr>
            </w:pPr>
            <w:r>
              <w:rPr>
                <w:sz w:val="20"/>
                <w:szCs w:val="20"/>
                <w:lang w:val="en-CA"/>
              </w:rPr>
              <w:t>115,000</w:t>
            </w:r>
          </w:p>
        </w:tc>
        <w:tc>
          <w:tcPr>
            <w:tcW w:w="679" w:type="pct"/>
          </w:tcPr>
          <w:p w:rsidR="005A3BC3" w:rsidRDefault="009B674A" w:rsidP="004A12FD">
            <w:pPr>
              <w:jc w:val="right"/>
              <w:rPr>
                <w:sz w:val="20"/>
                <w:szCs w:val="20"/>
                <w:lang w:val="en-CA"/>
              </w:rPr>
            </w:pPr>
            <w:r>
              <w:rPr>
                <w:sz w:val="20"/>
                <w:szCs w:val="20"/>
                <w:lang w:val="en-CA"/>
              </w:rPr>
              <w:t>90,000</w:t>
            </w:r>
          </w:p>
        </w:tc>
      </w:tr>
      <w:tr w:rsidR="005A3BC3" w:rsidTr="004A12FD">
        <w:tc>
          <w:tcPr>
            <w:tcW w:w="1132" w:type="pct"/>
          </w:tcPr>
          <w:p w:rsidR="005A3BC3" w:rsidRDefault="009B674A" w:rsidP="004A12FD">
            <w:pPr>
              <w:rPr>
                <w:sz w:val="20"/>
                <w:szCs w:val="20"/>
                <w:lang w:val="en-CA"/>
              </w:rPr>
            </w:pPr>
            <w:r>
              <w:rPr>
                <w:sz w:val="20"/>
                <w:szCs w:val="20"/>
                <w:lang w:val="en-CA"/>
              </w:rPr>
              <w:t>UNIDO</w:t>
            </w:r>
          </w:p>
        </w:tc>
        <w:tc>
          <w:tcPr>
            <w:tcW w:w="572" w:type="pct"/>
          </w:tcPr>
          <w:p w:rsidR="005A3BC3" w:rsidRDefault="009B674A" w:rsidP="004A12FD">
            <w:pPr>
              <w:jc w:val="right"/>
              <w:rPr>
                <w:sz w:val="20"/>
                <w:szCs w:val="20"/>
                <w:lang w:val="en-CA"/>
              </w:rPr>
            </w:pPr>
            <w:r>
              <w:rPr>
                <w:sz w:val="20"/>
                <w:szCs w:val="20"/>
                <w:lang w:val="en-CA"/>
              </w:rPr>
              <w:t>60,000</w:t>
            </w:r>
          </w:p>
        </w:tc>
        <w:tc>
          <w:tcPr>
            <w:tcW w:w="667" w:type="pct"/>
          </w:tcPr>
          <w:p w:rsidR="005A3BC3" w:rsidRDefault="009B674A" w:rsidP="004A12FD">
            <w:pPr>
              <w:jc w:val="right"/>
              <w:rPr>
                <w:sz w:val="20"/>
                <w:szCs w:val="20"/>
                <w:lang w:val="en-CA"/>
              </w:rPr>
            </w:pPr>
            <w:r>
              <w:rPr>
                <w:sz w:val="20"/>
                <w:szCs w:val="20"/>
                <w:lang w:val="en-CA"/>
              </w:rPr>
              <w:t>60,000</w:t>
            </w:r>
          </w:p>
        </w:tc>
        <w:tc>
          <w:tcPr>
            <w:tcW w:w="596" w:type="pct"/>
          </w:tcPr>
          <w:p w:rsidR="005A3BC3" w:rsidRDefault="009B674A" w:rsidP="004A12FD">
            <w:pPr>
              <w:jc w:val="right"/>
              <w:rPr>
                <w:sz w:val="20"/>
                <w:szCs w:val="20"/>
                <w:lang w:val="en-CA"/>
              </w:rPr>
            </w:pPr>
            <w:r>
              <w:rPr>
                <w:sz w:val="20"/>
                <w:szCs w:val="20"/>
                <w:lang w:val="en-CA"/>
              </w:rPr>
              <w:t>0</w:t>
            </w:r>
          </w:p>
        </w:tc>
        <w:tc>
          <w:tcPr>
            <w:tcW w:w="678" w:type="pct"/>
          </w:tcPr>
          <w:p w:rsidR="005A3BC3" w:rsidRDefault="009B674A" w:rsidP="004A12FD">
            <w:pPr>
              <w:jc w:val="right"/>
              <w:rPr>
                <w:sz w:val="20"/>
                <w:szCs w:val="20"/>
                <w:lang w:val="en-CA"/>
              </w:rPr>
            </w:pPr>
            <w:r>
              <w:rPr>
                <w:sz w:val="20"/>
                <w:szCs w:val="20"/>
                <w:lang w:val="en-CA"/>
              </w:rPr>
              <w:t>0</w:t>
            </w:r>
          </w:p>
        </w:tc>
        <w:tc>
          <w:tcPr>
            <w:tcW w:w="676" w:type="pct"/>
          </w:tcPr>
          <w:p w:rsidR="005A3BC3" w:rsidRDefault="009B674A" w:rsidP="004A12FD">
            <w:pPr>
              <w:jc w:val="right"/>
              <w:rPr>
                <w:sz w:val="20"/>
                <w:szCs w:val="20"/>
                <w:lang w:val="en-CA"/>
              </w:rPr>
            </w:pPr>
            <w:r>
              <w:rPr>
                <w:sz w:val="20"/>
                <w:szCs w:val="20"/>
                <w:lang w:val="en-CA"/>
              </w:rPr>
              <w:t>60,000</w:t>
            </w:r>
          </w:p>
        </w:tc>
        <w:tc>
          <w:tcPr>
            <w:tcW w:w="679" w:type="pct"/>
          </w:tcPr>
          <w:p w:rsidR="005A3BC3" w:rsidRDefault="009B674A" w:rsidP="004A12FD">
            <w:pPr>
              <w:jc w:val="right"/>
              <w:rPr>
                <w:sz w:val="20"/>
                <w:szCs w:val="20"/>
                <w:lang w:val="en-CA"/>
              </w:rPr>
            </w:pPr>
            <w:r>
              <w:rPr>
                <w:sz w:val="20"/>
                <w:szCs w:val="20"/>
                <w:lang w:val="en-CA"/>
              </w:rPr>
              <w:t>60,000</w:t>
            </w:r>
          </w:p>
        </w:tc>
      </w:tr>
      <w:tr w:rsidR="005A3BC3" w:rsidTr="004A12FD">
        <w:tc>
          <w:tcPr>
            <w:tcW w:w="1132" w:type="pct"/>
          </w:tcPr>
          <w:p w:rsidR="005A3BC3" w:rsidRDefault="009B674A" w:rsidP="004A12FD">
            <w:pPr>
              <w:rPr>
                <w:b/>
                <w:sz w:val="20"/>
                <w:szCs w:val="20"/>
                <w:lang w:val="en-CA"/>
              </w:rPr>
            </w:pPr>
            <w:r>
              <w:rPr>
                <w:b/>
                <w:sz w:val="20"/>
                <w:szCs w:val="20"/>
                <w:lang w:val="en-CA"/>
              </w:rPr>
              <w:t>Total</w:t>
            </w:r>
          </w:p>
        </w:tc>
        <w:tc>
          <w:tcPr>
            <w:tcW w:w="572" w:type="pct"/>
          </w:tcPr>
          <w:p w:rsidR="005A3BC3" w:rsidRDefault="009B674A" w:rsidP="004A12FD">
            <w:pPr>
              <w:jc w:val="right"/>
              <w:rPr>
                <w:sz w:val="20"/>
                <w:szCs w:val="20"/>
                <w:lang w:val="en-CA"/>
              </w:rPr>
            </w:pPr>
            <w:r>
              <w:rPr>
                <w:sz w:val="20"/>
                <w:szCs w:val="20"/>
                <w:lang w:val="en-CA"/>
              </w:rPr>
              <w:t>120,000</w:t>
            </w:r>
          </w:p>
        </w:tc>
        <w:tc>
          <w:tcPr>
            <w:tcW w:w="667" w:type="pct"/>
          </w:tcPr>
          <w:p w:rsidR="005A3BC3" w:rsidRDefault="009B674A" w:rsidP="004A12FD">
            <w:pPr>
              <w:jc w:val="right"/>
              <w:rPr>
                <w:sz w:val="20"/>
                <w:szCs w:val="20"/>
                <w:lang w:val="en-CA"/>
              </w:rPr>
            </w:pPr>
            <w:r>
              <w:rPr>
                <w:sz w:val="20"/>
                <w:szCs w:val="20"/>
                <w:lang w:val="en-CA"/>
              </w:rPr>
              <w:t>120,000</w:t>
            </w:r>
          </w:p>
        </w:tc>
        <w:tc>
          <w:tcPr>
            <w:tcW w:w="596" w:type="pct"/>
          </w:tcPr>
          <w:p w:rsidR="005A3BC3" w:rsidRDefault="009B674A" w:rsidP="004A12FD">
            <w:pPr>
              <w:jc w:val="right"/>
              <w:rPr>
                <w:sz w:val="20"/>
                <w:szCs w:val="20"/>
                <w:lang w:val="en-CA"/>
              </w:rPr>
            </w:pPr>
            <w:r>
              <w:rPr>
                <w:sz w:val="20"/>
                <w:szCs w:val="20"/>
                <w:lang w:val="en-CA"/>
              </w:rPr>
              <w:t>55,000</w:t>
            </w:r>
          </w:p>
        </w:tc>
        <w:tc>
          <w:tcPr>
            <w:tcW w:w="678" w:type="pct"/>
          </w:tcPr>
          <w:p w:rsidR="005A3BC3" w:rsidRDefault="009B674A" w:rsidP="004A12FD">
            <w:pPr>
              <w:jc w:val="right"/>
              <w:rPr>
                <w:sz w:val="20"/>
                <w:szCs w:val="20"/>
                <w:lang w:val="en-CA"/>
              </w:rPr>
            </w:pPr>
            <w:r>
              <w:rPr>
                <w:sz w:val="20"/>
                <w:szCs w:val="20"/>
                <w:lang w:val="en-CA"/>
              </w:rPr>
              <w:t>30,000</w:t>
            </w:r>
          </w:p>
        </w:tc>
        <w:tc>
          <w:tcPr>
            <w:tcW w:w="676" w:type="pct"/>
          </w:tcPr>
          <w:p w:rsidR="005A3BC3" w:rsidRDefault="009B674A" w:rsidP="004A12FD">
            <w:pPr>
              <w:jc w:val="right"/>
              <w:rPr>
                <w:sz w:val="20"/>
                <w:szCs w:val="20"/>
                <w:lang w:val="en-CA"/>
              </w:rPr>
            </w:pPr>
            <w:r>
              <w:rPr>
                <w:sz w:val="20"/>
                <w:szCs w:val="20"/>
                <w:lang w:val="en-CA"/>
              </w:rPr>
              <w:t>175,000</w:t>
            </w:r>
          </w:p>
        </w:tc>
        <w:tc>
          <w:tcPr>
            <w:tcW w:w="679" w:type="pct"/>
          </w:tcPr>
          <w:p w:rsidR="005A3BC3" w:rsidRDefault="009B674A" w:rsidP="004A12FD">
            <w:pPr>
              <w:jc w:val="right"/>
              <w:rPr>
                <w:sz w:val="20"/>
                <w:szCs w:val="20"/>
                <w:lang w:val="en-CA"/>
              </w:rPr>
            </w:pPr>
            <w:r>
              <w:rPr>
                <w:sz w:val="20"/>
                <w:szCs w:val="20"/>
                <w:lang w:val="en-CA"/>
              </w:rPr>
              <w:t>150,000</w:t>
            </w:r>
          </w:p>
        </w:tc>
      </w:tr>
      <w:tr w:rsidR="005A3BC3" w:rsidTr="004A12FD">
        <w:tc>
          <w:tcPr>
            <w:tcW w:w="1132" w:type="pct"/>
          </w:tcPr>
          <w:p w:rsidR="005A3BC3" w:rsidRDefault="009B674A" w:rsidP="004A12FD">
            <w:pPr>
              <w:jc w:val="left"/>
              <w:rPr>
                <w:b/>
                <w:sz w:val="20"/>
                <w:szCs w:val="20"/>
                <w:lang w:val="en-CA"/>
              </w:rPr>
            </w:pPr>
            <w:r>
              <w:rPr>
                <w:b/>
                <w:sz w:val="20"/>
                <w:szCs w:val="20"/>
                <w:lang w:val="en-CA"/>
              </w:rPr>
              <w:t>Disbursement rate (%)</w:t>
            </w:r>
          </w:p>
        </w:tc>
        <w:tc>
          <w:tcPr>
            <w:tcW w:w="1239" w:type="pct"/>
            <w:gridSpan w:val="2"/>
          </w:tcPr>
          <w:p w:rsidR="005A3BC3" w:rsidRDefault="009B674A" w:rsidP="004A12FD">
            <w:pPr>
              <w:jc w:val="center"/>
              <w:rPr>
                <w:sz w:val="20"/>
                <w:szCs w:val="20"/>
                <w:lang w:val="en-CA"/>
              </w:rPr>
            </w:pPr>
            <w:r>
              <w:rPr>
                <w:sz w:val="20"/>
                <w:szCs w:val="20"/>
                <w:lang w:val="en-CA"/>
              </w:rPr>
              <w:t>100</w:t>
            </w:r>
          </w:p>
        </w:tc>
        <w:tc>
          <w:tcPr>
            <w:tcW w:w="1274" w:type="pct"/>
            <w:gridSpan w:val="2"/>
          </w:tcPr>
          <w:p w:rsidR="005A3BC3" w:rsidRDefault="009B674A" w:rsidP="004A12FD">
            <w:pPr>
              <w:jc w:val="center"/>
              <w:rPr>
                <w:sz w:val="20"/>
                <w:szCs w:val="20"/>
                <w:lang w:val="en-CA"/>
              </w:rPr>
            </w:pPr>
            <w:r>
              <w:rPr>
                <w:sz w:val="20"/>
                <w:szCs w:val="20"/>
                <w:lang w:val="en-CA"/>
              </w:rPr>
              <w:t>55</w:t>
            </w:r>
          </w:p>
        </w:tc>
        <w:tc>
          <w:tcPr>
            <w:tcW w:w="1355" w:type="pct"/>
            <w:gridSpan w:val="2"/>
          </w:tcPr>
          <w:p w:rsidR="005A3BC3" w:rsidRDefault="009B674A" w:rsidP="004A12FD">
            <w:pPr>
              <w:jc w:val="center"/>
              <w:rPr>
                <w:sz w:val="20"/>
                <w:szCs w:val="20"/>
                <w:lang w:val="en-CA"/>
              </w:rPr>
            </w:pPr>
            <w:r>
              <w:rPr>
                <w:sz w:val="20"/>
                <w:szCs w:val="20"/>
                <w:lang w:val="en-CA"/>
              </w:rPr>
              <w:t>86</w:t>
            </w:r>
          </w:p>
        </w:tc>
      </w:tr>
    </w:tbl>
    <w:p w:rsidR="005A3BC3" w:rsidRDefault="005A3BC3" w:rsidP="004A12FD">
      <w:pPr>
        <w:rPr>
          <w:lang w:val="en-CA"/>
        </w:rPr>
      </w:pPr>
    </w:p>
    <w:p w:rsidR="005A3BC3" w:rsidRDefault="009B674A" w:rsidP="004A12FD">
      <w:pPr>
        <w:ind w:left="90"/>
        <w:rPr>
          <w:u w:val="single"/>
          <w:lang w:val="en-CA"/>
        </w:rPr>
      </w:pPr>
      <w:r>
        <w:rPr>
          <w:u w:val="single"/>
          <w:lang w:val="en-CA"/>
        </w:rPr>
        <w:t>Implementation plan for the third tranche of the HPMP</w:t>
      </w:r>
    </w:p>
    <w:p w:rsidR="005A3BC3" w:rsidRDefault="005A3BC3" w:rsidP="004A12FD">
      <w:pPr>
        <w:rPr>
          <w:u w:val="single"/>
          <w:lang w:val="en-CA"/>
        </w:rPr>
      </w:pPr>
    </w:p>
    <w:p w:rsidR="005A3BC3" w:rsidRDefault="009B674A" w:rsidP="004A12FD">
      <w:pPr>
        <w:pStyle w:val="Heading1"/>
        <w:rPr>
          <w:lang w:val="en-CA"/>
        </w:rPr>
      </w:pPr>
      <w:r>
        <w:rPr>
          <w:lang w:val="en-CA"/>
        </w:rPr>
        <w:t xml:space="preserve">The following activities will be </w:t>
      </w:r>
      <w:r w:rsidR="00C42487">
        <w:rPr>
          <w:lang w:val="en-CA"/>
        </w:rPr>
        <w:t>implemented:</w:t>
      </w:r>
    </w:p>
    <w:p w:rsidR="005A3BC3" w:rsidRDefault="009B674A" w:rsidP="004A12FD">
      <w:pPr>
        <w:pStyle w:val="Heading2"/>
        <w:numPr>
          <w:ilvl w:val="1"/>
          <w:numId w:val="1"/>
        </w:numPr>
        <w:rPr>
          <w:lang w:val="en-CA"/>
        </w:rPr>
      </w:pPr>
      <w:r>
        <w:rPr>
          <w:lang w:val="en-CA"/>
        </w:rPr>
        <w:t xml:space="preserve">Three workshops for </w:t>
      </w:r>
      <w:r>
        <w:t xml:space="preserve">65 customs officers and law enforcement agents on </w:t>
      </w:r>
      <w:r>
        <w:rPr>
          <w:lang w:val="en-US"/>
        </w:rPr>
        <w:t xml:space="preserve">control and identification of HCFCs and HCFC-based equipment; </w:t>
      </w:r>
      <w:r>
        <w:t>strengthening of customs training schools including purchase of three refrigerant identifiers and spare</w:t>
      </w:r>
      <w:r w:rsidRPr="00C57380">
        <w:t>s;</w:t>
      </w:r>
      <w:r>
        <w:t xml:space="preserve"> and dissemination of ODS policy and regulations</w:t>
      </w:r>
      <w:r>
        <w:rPr>
          <w:lang w:val="en-CA"/>
        </w:rPr>
        <w:t xml:space="preserve"> (UNEP) (US $15,000);</w:t>
      </w:r>
    </w:p>
    <w:p w:rsidR="005A3BC3" w:rsidRDefault="009B674A" w:rsidP="004A12FD">
      <w:pPr>
        <w:pStyle w:val="Heading2"/>
        <w:numPr>
          <w:ilvl w:val="1"/>
          <w:numId w:val="1"/>
        </w:numPr>
      </w:pPr>
      <w:r>
        <w:t xml:space="preserve">Three workshops for 60 participants to assess and review the teaching curricula </w:t>
      </w:r>
      <w:r w:rsidR="00E91782">
        <w:t xml:space="preserve">for </w:t>
      </w:r>
      <w:r w:rsidR="00E91782">
        <w:rPr>
          <w:bCs/>
        </w:rPr>
        <w:t>refrigeration mechanics c</w:t>
      </w:r>
      <w:r w:rsidR="00E91782" w:rsidRPr="00CE33AE">
        <w:rPr>
          <w:bCs/>
        </w:rPr>
        <w:t>ourses</w:t>
      </w:r>
      <w:r>
        <w:t xml:space="preserve">; three workshops for 60 non-registered refrigeration technicians on good refrigeration practices including </w:t>
      </w:r>
      <w:r w:rsidR="00E91782">
        <w:rPr>
          <w:lang w:val="en-CA"/>
        </w:rPr>
        <w:t>safe handling of HC refrigerants</w:t>
      </w:r>
      <w:r w:rsidR="00E91782" w:rsidDel="00E91782">
        <w:t xml:space="preserve"> </w:t>
      </w:r>
      <w:r>
        <w:t>(UNEP) (US $20,000);</w:t>
      </w:r>
    </w:p>
    <w:p w:rsidR="005A3BC3" w:rsidRDefault="009B674A" w:rsidP="004A12FD">
      <w:pPr>
        <w:pStyle w:val="Heading2"/>
        <w:numPr>
          <w:ilvl w:val="1"/>
          <w:numId w:val="1"/>
        </w:numPr>
      </w:pPr>
      <w:r w:rsidRPr="00C57380">
        <w:rPr>
          <w:lang w:val="en-CA"/>
        </w:rPr>
        <w:t>Strengthening of three regional retrofitting centres</w:t>
      </w:r>
      <w:r w:rsidR="00FC02AD" w:rsidRPr="00C57380">
        <w:rPr>
          <w:lang w:val="en-CA"/>
        </w:rPr>
        <w:t xml:space="preserve"> and </w:t>
      </w:r>
      <w:r w:rsidR="00C57380">
        <w:rPr>
          <w:lang w:val="en-CA"/>
        </w:rPr>
        <w:t>academic i</w:t>
      </w:r>
      <w:r w:rsidR="00FC02AD" w:rsidRPr="00C57380">
        <w:rPr>
          <w:lang w:val="en-CA"/>
        </w:rPr>
        <w:t>nstitutions</w:t>
      </w:r>
      <w:r w:rsidRPr="00C57380">
        <w:rPr>
          <w:lang w:val="en-CA"/>
        </w:rPr>
        <w:t xml:space="preserve"> </w:t>
      </w:r>
      <w:r w:rsidR="00FC02AD" w:rsidRPr="00C57380">
        <w:rPr>
          <w:lang w:val="en-CA"/>
        </w:rPr>
        <w:t xml:space="preserve">through the procurement and delivery of </w:t>
      </w:r>
      <w:r w:rsidR="00C57380">
        <w:rPr>
          <w:lang w:val="en-CA"/>
        </w:rPr>
        <w:t>HC</w:t>
      </w:r>
      <w:r w:rsidR="00FC02AD" w:rsidRPr="00C57380">
        <w:rPr>
          <w:lang w:val="en-CA"/>
        </w:rPr>
        <w:t>-</w:t>
      </w:r>
      <w:r w:rsidR="00B93FB4">
        <w:rPr>
          <w:lang w:val="en-CA"/>
        </w:rPr>
        <w:t>based</w:t>
      </w:r>
      <w:r w:rsidR="00B93FB4" w:rsidRPr="00C57380">
        <w:rPr>
          <w:lang w:val="en-CA"/>
        </w:rPr>
        <w:t xml:space="preserve"> </w:t>
      </w:r>
      <w:r w:rsidR="00FC02AD" w:rsidRPr="00C57380">
        <w:rPr>
          <w:lang w:val="en-CA"/>
        </w:rPr>
        <w:t>equipment including tools, kits, spare parts and HC-based air</w:t>
      </w:r>
      <w:r w:rsidR="00B93FB4">
        <w:rPr>
          <w:lang w:val="en-CA"/>
        </w:rPr>
        <w:t>-</w:t>
      </w:r>
      <w:r w:rsidR="00FC02AD" w:rsidRPr="00C57380">
        <w:rPr>
          <w:lang w:val="en-CA"/>
        </w:rPr>
        <w:t>conditioners, and the training of the technical staff</w:t>
      </w:r>
      <w:r w:rsidR="00FC02AD">
        <w:rPr>
          <w:lang w:val="en-CA"/>
        </w:rPr>
        <w:t>. T</w:t>
      </w:r>
      <w:r w:rsidR="00FC02AD" w:rsidRPr="00C57380">
        <w:rPr>
          <w:lang w:val="en-CA"/>
        </w:rPr>
        <w:t xml:space="preserve">rainers from </w:t>
      </w:r>
      <w:r w:rsidR="00FC02AD">
        <w:rPr>
          <w:lang w:val="en-CA"/>
        </w:rPr>
        <w:t xml:space="preserve">the </w:t>
      </w:r>
      <w:r w:rsidR="00FC02AD" w:rsidRPr="00C57380">
        <w:rPr>
          <w:lang w:val="en-CA"/>
        </w:rPr>
        <w:t xml:space="preserve">academic institutions </w:t>
      </w:r>
      <w:r w:rsidR="00FC02AD">
        <w:rPr>
          <w:lang w:val="en-CA"/>
        </w:rPr>
        <w:t xml:space="preserve">will be trained </w:t>
      </w:r>
      <w:r w:rsidR="00FC02AD" w:rsidRPr="00C57380">
        <w:rPr>
          <w:lang w:val="en-CA"/>
        </w:rPr>
        <w:t>on the i</w:t>
      </w:r>
      <w:r w:rsidR="00C57380">
        <w:rPr>
          <w:lang w:val="en-CA"/>
        </w:rPr>
        <w:t>nstallation and maintenance of HC</w:t>
      </w:r>
      <w:r w:rsidR="00FC02AD" w:rsidRPr="00C57380">
        <w:rPr>
          <w:lang w:val="en-CA"/>
        </w:rPr>
        <w:t xml:space="preserve"> </w:t>
      </w:r>
      <w:r w:rsidR="00FC02AD" w:rsidRPr="00C57380">
        <w:rPr>
          <w:lang w:val="en-CA"/>
        </w:rPr>
        <w:lastRenderedPageBreak/>
        <w:t>air</w:t>
      </w:r>
      <w:r w:rsidR="00C57380">
        <w:rPr>
          <w:lang w:val="en-CA"/>
        </w:rPr>
        <w:noBreakHyphen/>
      </w:r>
      <w:r w:rsidR="00FC02AD" w:rsidRPr="00C57380">
        <w:rPr>
          <w:lang w:val="en-CA"/>
        </w:rPr>
        <w:t>conditioners</w:t>
      </w:r>
      <w:r w:rsidR="00C57380">
        <w:rPr>
          <w:lang w:val="en-CA"/>
        </w:rPr>
        <w:t xml:space="preserve">. </w:t>
      </w:r>
      <w:r w:rsidR="00FC02AD" w:rsidRPr="00C57380">
        <w:rPr>
          <w:lang w:val="en-CA"/>
        </w:rPr>
        <w:t xml:space="preserve">If funding permits, a small pilot project for replacement of existing HCFC-based </w:t>
      </w:r>
      <w:r w:rsidR="00B93FB4">
        <w:rPr>
          <w:lang w:val="en-CA"/>
        </w:rPr>
        <w:t>a</w:t>
      </w:r>
      <w:r w:rsidR="00FC02AD" w:rsidRPr="00C57380">
        <w:rPr>
          <w:lang w:val="en-CA"/>
        </w:rPr>
        <w:t xml:space="preserve">ir-conditioners with new </w:t>
      </w:r>
      <w:r w:rsidR="00B93FB4">
        <w:rPr>
          <w:lang w:val="en-CA"/>
        </w:rPr>
        <w:t>HC</w:t>
      </w:r>
      <w:r w:rsidR="00B93FB4" w:rsidRPr="00C57380">
        <w:rPr>
          <w:lang w:val="en-CA"/>
        </w:rPr>
        <w:t xml:space="preserve"> </w:t>
      </w:r>
      <w:r w:rsidR="00B93FB4">
        <w:rPr>
          <w:lang w:val="en-CA"/>
        </w:rPr>
        <w:t>a</w:t>
      </w:r>
      <w:r w:rsidR="00FC02AD" w:rsidRPr="00C57380">
        <w:rPr>
          <w:lang w:val="en-CA"/>
        </w:rPr>
        <w:t>ir-conditioners will be undertaken</w:t>
      </w:r>
      <w:r w:rsidR="00FC02AD" w:rsidRPr="00FC02AD">
        <w:rPr>
          <w:lang w:val="en-CA"/>
        </w:rPr>
        <w:t xml:space="preserve"> </w:t>
      </w:r>
      <w:r w:rsidRPr="00FC02AD">
        <w:rPr>
          <w:lang w:val="en-CA"/>
        </w:rPr>
        <w:t>(UNIDO) (US $60,000); and</w:t>
      </w:r>
    </w:p>
    <w:p w:rsidR="005A3BC3" w:rsidRDefault="009B674A" w:rsidP="004A12FD">
      <w:pPr>
        <w:pStyle w:val="Heading2"/>
        <w:rPr>
          <w:lang w:val="en-CA"/>
        </w:rPr>
      </w:pPr>
      <w:proofErr w:type="gramStart"/>
      <w:r>
        <w:t>Monitoring and evaluation of the implementation of HPMP (UNEP)</w:t>
      </w:r>
      <w:r>
        <w:rPr>
          <w:lang w:val="en-CA"/>
        </w:rPr>
        <w:t xml:space="preserve"> (US $5,000).</w:t>
      </w:r>
      <w:proofErr w:type="gramEnd"/>
    </w:p>
    <w:p w:rsidR="004A12FD" w:rsidRPr="004A12FD" w:rsidRDefault="004A12FD" w:rsidP="004A12FD">
      <w:pPr>
        <w:rPr>
          <w:lang w:val="en-CA"/>
        </w:rPr>
      </w:pPr>
    </w:p>
    <w:p w:rsidR="005A3BC3" w:rsidRDefault="009B674A" w:rsidP="004A12FD">
      <w:pPr>
        <w:jc w:val="center"/>
        <w:rPr>
          <w:b/>
          <w:lang w:val="en-CA"/>
        </w:rPr>
      </w:pPr>
      <w:r>
        <w:rPr>
          <w:b/>
          <w:lang w:val="en-CA"/>
        </w:rPr>
        <w:t>SECRETARIAT’S COMMENTS AND RECOMMENDATION</w:t>
      </w:r>
    </w:p>
    <w:p w:rsidR="005A3BC3" w:rsidRDefault="005A3BC3" w:rsidP="004A12FD">
      <w:pPr>
        <w:jc w:val="center"/>
        <w:rPr>
          <w:b/>
          <w:lang w:val="en-CA"/>
        </w:rPr>
      </w:pPr>
    </w:p>
    <w:p w:rsidR="005A3BC3" w:rsidRDefault="009B674A" w:rsidP="004A12FD">
      <w:pPr>
        <w:rPr>
          <w:b/>
          <w:lang w:val="en-CA"/>
        </w:rPr>
      </w:pPr>
      <w:r>
        <w:rPr>
          <w:b/>
          <w:lang w:val="en-CA"/>
        </w:rPr>
        <w:t>COMMENTS</w:t>
      </w:r>
    </w:p>
    <w:p w:rsidR="005A3BC3" w:rsidRDefault="005A3BC3" w:rsidP="004A12FD">
      <w:pPr>
        <w:rPr>
          <w:lang w:val="en-CA"/>
        </w:rPr>
      </w:pPr>
    </w:p>
    <w:p w:rsidR="005A3BC3" w:rsidRDefault="009B674A" w:rsidP="004A12FD">
      <w:pPr>
        <w:rPr>
          <w:u w:val="single"/>
          <w:lang w:val="en-CA"/>
        </w:rPr>
      </w:pPr>
      <w:r>
        <w:rPr>
          <w:u w:val="single"/>
          <w:lang w:val="en-CA"/>
        </w:rPr>
        <w:t>Report on HCFC consumption</w:t>
      </w:r>
    </w:p>
    <w:p w:rsidR="005A3BC3" w:rsidRDefault="005A3BC3" w:rsidP="004A12FD">
      <w:pPr>
        <w:rPr>
          <w:u w:val="single"/>
          <w:lang w:val="en-CA"/>
        </w:rPr>
      </w:pPr>
    </w:p>
    <w:p w:rsidR="0081179F" w:rsidRDefault="0081179F" w:rsidP="004A12FD">
      <w:pPr>
        <w:pStyle w:val="Heading1"/>
        <w:keepNext/>
        <w:rPr>
          <w:lang w:val="en-CA"/>
        </w:rPr>
      </w:pPr>
      <w:r>
        <w:rPr>
          <w:lang w:val="en-CA"/>
        </w:rPr>
        <w:t>In 2</w:t>
      </w:r>
      <w:r w:rsidR="009B674A">
        <w:rPr>
          <w:lang w:val="en-CA"/>
        </w:rPr>
        <w:t>013 and 201</w:t>
      </w:r>
      <w:r>
        <w:rPr>
          <w:lang w:val="en-CA"/>
        </w:rPr>
        <w:t>4</w:t>
      </w:r>
      <w:r w:rsidR="009B674A">
        <w:rPr>
          <w:lang w:val="en-CA"/>
        </w:rPr>
        <w:t xml:space="preserve">, the verified HCFC consumption was lower than that reported under Article 7. However, </w:t>
      </w:r>
      <w:r w:rsidR="00B93FB4">
        <w:rPr>
          <w:lang w:val="en-CA"/>
        </w:rPr>
        <w:t>in 2015, the verified consumption was slightly higher (0.07 ODP tonnes) than that reported under Article 7. T</w:t>
      </w:r>
      <w:r w:rsidR="009B674A">
        <w:rPr>
          <w:lang w:val="en-CA"/>
        </w:rPr>
        <w:t xml:space="preserve">he verifier recommended the necessity to ensure that refrigerant identifiers are distributed and </w:t>
      </w:r>
      <w:r w:rsidR="00B93FB4">
        <w:rPr>
          <w:lang w:val="en-CA"/>
        </w:rPr>
        <w:t>C</w:t>
      </w:r>
      <w:r w:rsidR="009B674A">
        <w:rPr>
          <w:lang w:val="en-CA"/>
        </w:rPr>
        <w:t xml:space="preserve">ustoms officers trained regularly; to establish regular communication and crosschecking on the import permits issued by the NOU and those presented at the Customs entry points; to ensure that copies of issued licenses are used by endorsing actual imports against allocated quotas; to review and reconcile issued quotas and actual imports; and </w:t>
      </w:r>
      <w:r w:rsidR="00B93FB4">
        <w:rPr>
          <w:lang w:val="en-CA"/>
        </w:rPr>
        <w:t xml:space="preserve">to ensure </w:t>
      </w:r>
      <w:r w:rsidR="009B674A">
        <w:rPr>
          <w:lang w:val="en-CA"/>
        </w:rPr>
        <w:t>that the refrigerants are specified before endorsing the importing permits.</w:t>
      </w:r>
    </w:p>
    <w:p w:rsidR="005A3BC3" w:rsidRDefault="009B674A" w:rsidP="004A12FD">
      <w:pPr>
        <w:pStyle w:val="Heading1"/>
        <w:keepNext/>
        <w:rPr>
          <w:lang w:val="en-CA"/>
        </w:rPr>
      </w:pPr>
      <w:r>
        <w:rPr>
          <w:lang w:val="en-CA"/>
        </w:rPr>
        <w:t xml:space="preserve">In addressing these issues, UNEP advised that the collaboration among the NOU, Customs department and importers are being strengthened. The Ministry of Environment and Climate Change has set up a task force for the implementation of all the recommendations in the verification report noting that the </w:t>
      </w:r>
      <w:r>
        <w:t xml:space="preserve">Government has already taken necessary steps to address the recommendations related to the </w:t>
      </w:r>
      <w:r>
        <w:rPr>
          <w:lang w:val="en-CA"/>
        </w:rPr>
        <w:t>establishment of regular communication and crosschecking on the import permits issued by the NOU and those presented at the Customs entry points, and ensuring that copies of issued licenses are used by endorsing actual imports against allocated quotas.</w:t>
      </w:r>
    </w:p>
    <w:p w:rsidR="005A3BC3" w:rsidRDefault="009B674A" w:rsidP="004A12FD">
      <w:pPr>
        <w:rPr>
          <w:u w:val="single"/>
          <w:lang w:val="en-CA"/>
        </w:rPr>
      </w:pPr>
      <w:r>
        <w:rPr>
          <w:u w:val="single"/>
          <w:lang w:val="en-CA"/>
        </w:rPr>
        <w:t>Progress report on the implementation of the second tranche of the HPMP</w:t>
      </w:r>
    </w:p>
    <w:p w:rsidR="005A3BC3" w:rsidRDefault="005A3BC3" w:rsidP="004A12FD">
      <w:pPr>
        <w:rPr>
          <w:lang w:val="en-CA"/>
        </w:rPr>
      </w:pPr>
    </w:p>
    <w:p w:rsidR="005A3BC3" w:rsidRDefault="009B674A" w:rsidP="004A12FD">
      <w:pPr>
        <w:rPr>
          <w:i/>
          <w:lang w:val="en-CA"/>
        </w:rPr>
      </w:pPr>
      <w:r>
        <w:rPr>
          <w:i/>
          <w:lang w:val="en-CA"/>
        </w:rPr>
        <w:t>Legal framework</w:t>
      </w:r>
    </w:p>
    <w:p w:rsidR="005A3BC3" w:rsidRDefault="005A3BC3" w:rsidP="004A12FD">
      <w:pPr>
        <w:rPr>
          <w:lang w:val="en-CA"/>
        </w:rPr>
      </w:pPr>
    </w:p>
    <w:p w:rsidR="005A3BC3" w:rsidRDefault="009B674A" w:rsidP="004A12FD">
      <w:pPr>
        <w:pStyle w:val="Heading1"/>
        <w:rPr>
          <w:lang w:val="en-CA"/>
        </w:rPr>
      </w:pPr>
      <w:r>
        <w:rPr>
          <w:lang w:val="en-CA"/>
        </w:rPr>
        <w:t>The Government of Malawi has already issued HCFC import quotas for 2016 at 8.36 ODP tonnes.</w:t>
      </w:r>
    </w:p>
    <w:p w:rsidR="005A3BC3" w:rsidRDefault="009B674A" w:rsidP="004A12FD">
      <w:pPr>
        <w:rPr>
          <w:i/>
          <w:lang w:val="en-CA"/>
        </w:rPr>
      </w:pPr>
      <w:r>
        <w:rPr>
          <w:i/>
          <w:lang w:val="en-CA"/>
        </w:rPr>
        <w:t>Refrigeration servicing sector</w:t>
      </w:r>
    </w:p>
    <w:p w:rsidR="005A3BC3" w:rsidRDefault="005A3BC3" w:rsidP="004A12FD">
      <w:pPr>
        <w:rPr>
          <w:lang w:val="en-CA"/>
        </w:rPr>
      </w:pPr>
    </w:p>
    <w:p w:rsidR="00923D5D" w:rsidRPr="00C57380" w:rsidRDefault="009B674A" w:rsidP="004A12FD">
      <w:pPr>
        <w:pStyle w:val="Heading1"/>
        <w:rPr>
          <w:lang w:val="en-CA"/>
        </w:rPr>
      </w:pPr>
      <w:r w:rsidRPr="00C57380">
        <w:rPr>
          <w:lang w:val="en-CA"/>
        </w:rPr>
        <w:t xml:space="preserve">Due to the change of the ozone officer and the need to open a new account, implementation of activities was delayed. </w:t>
      </w:r>
      <w:r w:rsidR="00C8471B">
        <w:rPr>
          <w:lang w:val="en-CA"/>
        </w:rPr>
        <w:t xml:space="preserve">Fifty-five per cent of the second tranche funding has been disbursed. </w:t>
      </w:r>
      <w:r w:rsidRPr="00C57380">
        <w:rPr>
          <w:lang w:val="en-CA"/>
        </w:rPr>
        <w:t>Of the 150 Customs and law enforcement agents and 100 refrigeration servicing technicians to be trained under the second tranche, 50 and 60 have been trained</w:t>
      </w:r>
      <w:r w:rsidR="00D85E50">
        <w:rPr>
          <w:lang w:val="en-CA"/>
        </w:rPr>
        <w:t>,</w:t>
      </w:r>
      <w:r w:rsidRPr="00C57380">
        <w:rPr>
          <w:lang w:val="en-CA"/>
        </w:rPr>
        <w:t xml:space="preserve"> respectively</w:t>
      </w:r>
      <w:r w:rsidR="00C8471B">
        <w:rPr>
          <w:lang w:val="en-CA"/>
        </w:rPr>
        <w:t xml:space="preserve">. The remaining </w:t>
      </w:r>
      <w:r w:rsidR="00C8471B" w:rsidRPr="00C57380">
        <w:rPr>
          <w:lang w:val="en-CA"/>
        </w:rPr>
        <w:t>Customs and law enforcement agents</w:t>
      </w:r>
      <w:r w:rsidR="00C8471B">
        <w:rPr>
          <w:lang w:val="en-CA"/>
        </w:rPr>
        <w:t xml:space="preserve"> will be trained </w:t>
      </w:r>
      <w:r w:rsidR="00923D5D" w:rsidRPr="00C57380">
        <w:rPr>
          <w:lang w:val="en-CA"/>
        </w:rPr>
        <w:t>at the various borders</w:t>
      </w:r>
      <w:r w:rsidR="00923D5D">
        <w:rPr>
          <w:lang w:val="en-CA"/>
        </w:rPr>
        <w:t>, thus reducing the overall training cost</w:t>
      </w:r>
      <w:r w:rsidR="00C8471B">
        <w:rPr>
          <w:lang w:val="en-CA"/>
        </w:rPr>
        <w:t xml:space="preserve"> (i.e. travel costs, daily subsistence allowance, conference room rentals, etc.)</w:t>
      </w:r>
      <w:r w:rsidR="00923D5D" w:rsidRPr="00C57380">
        <w:rPr>
          <w:lang w:val="en-CA"/>
        </w:rPr>
        <w:t xml:space="preserve">. For the </w:t>
      </w:r>
      <w:r w:rsidR="00C8471B">
        <w:rPr>
          <w:lang w:val="en-CA"/>
        </w:rPr>
        <w:t xml:space="preserve">remaining </w:t>
      </w:r>
      <w:r w:rsidR="00923D5D" w:rsidRPr="00C57380">
        <w:rPr>
          <w:lang w:val="en-CA"/>
        </w:rPr>
        <w:t xml:space="preserve">technicians, </w:t>
      </w:r>
      <w:r w:rsidR="00D85E50">
        <w:rPr>
          <w:lang w:val="en-CA"/>
        </w:rPr>
        <w:t>the refrigeration and air-conditioning (</w:t>
      </w:r>
      <w:r w:rsidR="00923D5D" w:rsidRPr="00C57380">
        <w:rPr>
          <w:lang w:val="en-CA"/>
        </w:rPr>
        <w:t>RAC</w:t>
      </w:r>
      <w:r w:rsidR="00D85E50">
        <w:rPr>
          <w:lang w:val="en-CA"/>
        </w:rPr>
        <w:t>)</w:t>
      </w:r>
      <w:r w:rsidR="00923D5D" w:rsidRPr="00C57380">
        <w:rPr>
          <w:lang w:val="en-CA"/>
        </w:rPr>
        <w:t xml:space="preserve"> association will organize most of the training workshops </w:t>
      </w:r>
      <w:r w:rsidR="00C8471B">
        <w:rPr>
          <w:lang w:val="en-CA"/>
        </w:rPr>
        <w:t xml:space="preserve">in participants’ areas </w:t>
      </w:r>
      <w:r w:rsidR="00923D5D" w:rsidRPr="00C57380">
        <w:rPr>
          <w:lang w:val="en-CA"/>
        </w:rPr>
        <w:t>to ensure a larger number of technicians participate</w:t>
      </w:r>
      <w:r w:rsidR="00923D5D">
        <w:rPr>
          <w:lang w:val="en-CA"/>
        </w:rPr>
        <w:t xml:space="preserve">. </w:t>
      </w:r>
    </w:p>
    <w:p w:rsidR="005A3BC3" w:rsidRPr="00C57380" w:rsidRDefault="009B674A" w:rsidP="004A12FD">
      <w:pPr>
        <w:pStyle w:val="Heading1"/>
        <w:rPr>
          <w:lang w:val="en-CA"/>
        </w:rPr>
      </w:pPr>
      <w:r w:rsidRPr="00C57380">
        <w:rPr>
          <w:lang w:val="en-CA"/>
        </w:rPr>
        <w:t>The implementation of the incentive programme for commercial and industrial refrigeration end</w:t>
      </w:r>
      <w:r w:rsidR="00D85E50">
        <w:rPr>
          <w:lang w:val="en-CA"/>
        </w:rPr>
        <w:noBreakHyphen/>
      </w:r>
      <w:r w:rsidRPr="00C57380">
        <w:rPr>
          <w:lang w:val="en-CA"/>
        </w:rPr>
        <w:t xml:space="preserve">users </w:t>
      </w:r>
      <w:r w:rsidR="00E91782" w:rsidRPr="00C57380">
        <w:rPr>
          <w:lang w:val="en-CA"/>
        </w:rPr>
        <w:t xml:space="preserve">under UNIDO’s first tranche implementation plan </w:t>
      </w:r>
      <w:r w:rsidR="00923D5D" w:rsidRPr="00C57380">
        <w:rPr>
          <w:lang w:val="en-CA"/>
        </w:rPr>
        <w:t>was deferred because of lack of suitable alt</w:t>
      </w:r>
      <w:r w:rsidR="00E91782" w:rsidRPr="00E91782">
        <w:rPr>
          <w:lang w:val="en-CA"/>
        </w:rPr>
        <w:t>ernatives</w:t>
      </w:r>
      <w:r w:rsidR="00C8471B">
        <w:rPr>
          <w:lang w:val="en-CA"/>
        </w:rPr>
        <w:t>; consequently, all funds under this tranche have been used for the strengthening of the regional retrofitting centres</w:t>
      </w:r>
      <w:r w:rsidR="00923D5D" w:rsidRPr="00C57380">
        <w:rPr>
          <w:lang w:val="en-CA"/>
        </w:rPr>
        <w:t xml:space="preserve">. </w:t>
      </w:r>
      <w:r w:rsidR="00E91782">
        <w:rPr>
          <w:lang w:val="en-CA"/>
        </w:rPr>
        <w:t xml:space="preserve">However, </w:t>
      </w:r>
      <w:r w:rsidR="00923D5D" w:rsidRPr="00C57380">
        <w:rPr>
          <w:lang w:val="en-CA"/>
        </w:rPr>
        <w:t xml:space="preserve">a small pilot replacement incentive </w:t>
      </w:r>
      <w:r w:rsidR="00E91782">
        <w:rPr>
          <w:lang w:val="en-CA"/>
        </w:rPr>
        <w:t xml:space="preserve">could be envisaged </w:t>
      </w:r>
      <w:r w:rsidR="00923D5D" w:rsidRPr="00C57380">
        <w:rPr>
          <w:lang w:val="en-CA"/>
        </w:rPr>
        <w:t xml:space="preserve">as part of the training on installation and maintenance of </w:t>
      </w:r>
      <w:r w:rsidR="00F70A6E">
        <w:rPr>
          <w:lang w:val="en-CA"/>
        </w:rPr>
        <w:t>HC</w:t>
      </w:r>
      <w:r w:rsidR="009A011C">
        <w:rPr>
          <w:lang w:val="en-CA"/>
        </w:rPr>
        <w:t xml:space="preserve"> </w:t>
      </w:r>
      <w:r w:rsidR="00923D5D" w:rsidRPr="00C57380">
        <w:rPr>
          <w:lang w:val="en-CA"/>
        </w:rPr>
        <w:t xml:space="preserve">air-conditioners </w:t>
      </w:r>
      <w:r w:rsidR="00E91782" w:rsidRPr="00C57380">
        <w:rPr>
          <w:lang w:val="en-CA"/>
        </w:rPr>
        <w:t xml:space="preserve">under UNIDO’s second </w:t>
      </w:r>
      <w:r w:rsidR="00923D5D" w:rsidRPr="00C57380">
        <w:rPr>
          <w:lang w:val="en-CA"/>
        </w:rPr>
        <w:t>tranche</w:t>
      </w:r>
      <w:r w:rsidR="00E91782">
        <w:rPr>
          <w:lang w:val="en-CA"/>
        </w:rPr>
        <w:t xml:space="preserve"> if </w:t>
      </w:r>
      <w:r w:rsidR="00C8471B">
        <w:rPr>
          <w:lang w:val="en-CA"/>
        </w:rPr>
        <w:t>there are remaining funds balances</w:t>
      </w:r>
      <w:r w:rsidR="00923D5D" w:rsidRPr="00C57380">
        <w:rPr>
          <w:lang w:val="en-CA"/>
        </w:rPr>
        <w:t xml:space="preserve">. If not, the incentive </w:t>
      </w:r>
      <w:r w:rsidR="00E91782" w:rsidRPr="00C57380">
        <w:rPr>
          <w:lang w:val="en-CA"/>
        </w:rPr>
        <w:t xml:space="preserve">programme </w:t>
      </w:r>
      <w:r w:rsidR="00923D5D" w:rsidRPr="00C57380">
        <w:rPr>
          <w:lang w:val="en-CA"/>
        </w:rPr>
        <w:t xml:space="preserve">will be deferred to </w:t>
      </w:r>
      <w:r w:rsidR="00D85E50">
        <w:rPr>
          <w:lang w:val="en-CA"/>
        </w:rPr>
        <w:t>s</w:t>
      </w:r>
      <w:r w:rsidR="00D85E50" w:rsidRPr="00C57380">
        <w:rPr>
          <w:lang w:val="en-CA"/>
        </w:rPr>
        <w:t xml:space="preserve">tage </w:t>
      </w:r>
      <w:r w:rsidR="00923D5D" w:rsidRPr="00C57380">
        <w:rPr>
          <w:lang w:val="en-CA"/>
        </w:rPr>
        <w:t>II</w:t>
      </w:r>
      <w:r w:rsidR="00E91782" w:rsidRPr="00C57380">
        <w:rPr>
          <w:lang w:val="en-CA"/>
        </w:rPr>
        <w:t xml:space="preserve"> of the HPMP</w:t>
      </w:r>
      <w:r w:rsidR="00923D5D" w:rsidRPr="00C57380">
        <w:rPr>
          <w:lang w:val="en-CA"/>
        </w:rPr>
        <w:t>.</w:t>
      </w:r>
    </w:p>
    <w:p w:rsidR="005A3BC3" w:rsidRDefault="009B674A" w:rsidP="004A12FD">
      <w:pPr>
        <w:pStyle w:val="Heading1"/>
        <w:tabs>
          <w:tab w:val="clear" w:pos="90"/>
          <w:tab w:val="num" w:pos="0"/>
        </w:tabs>
        <w:ind w:left="0"/>
        <w:rPr>
          <w:lang w:val="en-US"/>
        </w:rPr>
      </w:pPr>
      <w:r>
        <w:rPr>
          <w:lang w:val="en-CA"/>
        </w:rPr>
        <w:lastRenderedPageBreak/>
        <w:t>With regard to the long-term sustainability of the training programmes, UNEP indicated that the Government has strengthened the RAC association over the years and the association has taken up several activities including capacity building for technicians</w:t>
      </w:r>
      <w:r w:rsidR="006E1824">
        <w:rPr>
          <w:lang w:val="en-CA"/>
        </w:rPr>
        <w:t>, s</w:t>
      </w:r>
      <w:r>
        <w:rPr>
          <w:lang w:val="en-CA"/>
        </w:rPr>
        <w:t>ome training activities outside the HPMP, and ensures that most of the technicians are registered with the association to benefit from such training activities. The Government has also reviewed and updated the training curricula for vocational training colleges to include modules on good refrigeration practices. All the new technicians who graduate from vocational training colleges have been trained on the implementation of the good refrigeration practices and the safe handling of HC refrigerants. In addition, t</w:t>
      </w:r>
      <w:r>
        <w:rPr>
          <w:lang w:val="en-US"/>
        </w:rPr>
        <w:t xml:space="preserve">he Customs school is training </w:t>
      </w:r>
      <w:r w:rsidR="006E1824">
        <w:rPr>
          <w:lang w:val="en-US"/>
        </w:rPr>
        <w:t xml:space="preserve">Customs </w:t>
      </w:r>
      <w:r>
        <w:rPr>
          <w:lang w:val="en-US"/>
        </w:rPr>
        <w:t xml:space="preserve">officers on the implementation of ODS legislation and on the identification and control of ODS imports. </w:t>
      </w:r>
    </w:p>
    <w:p w:rsidR="005A3BC3" w:rsidRDefault="009B674A" w:rsidP="004A12FD">
      <w:pPr>
        <w:pStyle w:val="Heading1"/>
        <w:tabs>
          <w:tab w:val="clear" w:pos="90"/>
          <w:tab w:val="num" w:pos="0"/>
        </w:tabs>
        <w:ind w:left="0"/>
        <w:rPr>
          <w:lang w:val="en-CA"/>
        </w:rPr>
      </w:pPr>
      <w:r>
        <w:rPr>
          <w:lang w:val="en-CA"/>
        </w:rPr>
        <w:t>In respect of the retrofitting activities to HC refrigerants, UNEP reported that the Government is well aware of the relevant decisions of the Executive Committee</w:t>
      </w:r>
      <w:r>
        <w:rPr>
          <w:vertAlign w:val="superscript"/>
          <w:lang w:val="en-CA"/>
        </w:rPr>
        <w:footnoteReference w:id="2"/>
      </w:r>
      <w:r>
        <w:rPr>
          <w:lang w:val="en-CA"/>
        </w:rPr>
        <w:t>. UNEP advised that the Government is not promoting retrofitting of HCFC</w:t>
      </w:r>
      <w:r w:rsidR="006E1824">
        <w:rPr>
          <w:lang w:val="en-CA"/>
        </w:rPr>
        <w:t>-</w:t>
      </w:r>
      <w:r>
        <w:rPr>
          <w:lang w:val="en-CA"/>
        </w:rPr>
        <w:t>based</w:t>
      </w:r>
      <w:r w:rsidR="006E1824">
        <w:rPr>
          <w:lang w:val="en-CA"/>
        </w:rPr>
        <w:t xml:space="preserve"> </w:t>
      </w:r>
      <w:r>
        <w:rPr>
          <w:lang w:val="en-CA"/>
        </w:rPr>
        <w:t>equipment to HC refrigerants</w:t>
      </w:r>
      <w:r w:rsidR="00E91782">
        <w:rPr>
          <w:lang w:val="en-CA"/>
        </w:rPr>
        <w:t xml:space="preserve"> outside the HPMP</w:t>
      </w:r>
      <w:r>
        <w:rPr>
          <w:lang w:val="en-CA"/>
        </w:rPr>
        <w:t xml:space="preserve">. However, it has embarked on </w:t>
      </w:r>
      <w:r w:rsidR="006E1824">
        <w:rPr>
          <w:lang w:val="en-CA"/>
        </w:rPr>
        <w:t xml:space="preserve">a </w:t>
      </w:r>
      <w:r>
        <w:rPr>
          <w:lang w:val="en-CA"/>
        </w:rPr>
        <w:t>training campaign, in collaboration with the RAC association, for technicians on safe handling of HC refrigerants. The country has started the process of establishing standard</w:t>
      </w:r>
      <w:r w:rsidR="006E1824">
        <w:rPr>
          <w:lang w:val="en-CA"/>
        </w:rPr>
        <w:t>s</w:t>
      </w:r>
      <w:r>
        <w:rPr>
          <w:lang w:val="en-CA"/>
        </w:rPr>
        <w:t xml:space="preserve"> and codes to regulate handling of HC refrigerants. </w:t>
      </w:r>
    </w:p>
    <w:p w:rsidR="00C57380" w:rsidRPr="00C57380" w:rsidRDefault="009B674A" w:rsidP="004A12FD">
      <w:pPr>
        <w:pStyle w:val="Heading1"/>
        <w:tabs>
          <w:tab w:val="clear" w:pos="90"/>
          <w:tab w:val="num" w:pos="0"/>
        </w:tabs>
        <w:ind w:left="0"/>
        <w:rPr>
          <w:u w:val="single"/>
          <w:lang w:val="en-CA"/>
        </w:rPr>
      </w:pPr>
      <w:r>
        <w:rPr>
          <w:lang w:val="en-CA"/>
        </w:rPr>
        <w:t xml:space="preserve">The Government is also promoting awareness activities to ensure that consumers are well informed of the alternative technologies </w:t>
      </w:r>
      <w:r w:rsidR="006E1824">
        <w:rPr>
          <w:lang w:val="en-CA"/>
        </w:rPr>
        <w:t xml:space="preserve">to </w:t>
      </w:r>
      <w:r>
        <w:rPr>
          <w:lang w:val="en-CA"/>
        </w:rPr>
        <w:t xml:space="preserve">HCFC-22. </w:t>
      </w:r>
      <w:r w:rsidR="006E1824">
        <w:rPr>
          <w:lang w:val="en-CA"/>
        </w:rPr>
        <w:t>Majority</w:t>
      </w:r>
      <w:r>
        <w:rPr>
          <w:lang w:val="en-CA"/>
        </w:rPr>
        <w:t xml:space="preserve"> of the new air-conditioners being imported recently </w:t>
      </w:r>
      <w:r w:rsidR="00005524">
        <w:rPr>
          <w:lang w:val="en-CA"/>
        </w:rPr>
        <w:t>use</w:t>
      </w:r>
      <w:r>
        <w:rPr>
          <w:lang w:val="en-CA"/>
        </w:rPr>
        <w:t xml:space="preserve"> HFC-410A </w:t>
      </w:r>
      <w:r w:rsidR="00005524">
        <w:rPr>
          <w:lang w:val="en-CA"/>
        </w:rPr>
        <w:t xml:space="preserve">refrigerant </w:t>
      </w:r>
      <w:r>
        <w:rPr>
          <w:lang w:val="en-CA"/>
        </w:rPr>
        <w:t xml:space="preserve">and very few </w:t>
      </w:r>
      <w:r w:rsidR="00005524">
        <w:rPr>
          <w:lang w:val="en-CA"/>
        </w:rPr>
        <w:t>use</w:t>
      </w:r>
      <w:r>
        <w:rPr>
          <w:lang w:val="en-CA"/>
        </w:rPr>
        <w:t xml:space="preserve"> HC-290</w:t>
      </w:r>
      <w:r w:rsidR="00005524">
        <w:rPr>
          <w:lang w:val="en-CA"/>
        </w:rPr>
        <w:t xml:space="preserve"> refrigerant</w:t>
      </w:r>
      <w:r>
        <w:rPr>
          <w:lang w:val="en-CA"/>
        </w:rPr>
        <w:t>. The alternative technologies that are replacing HCFC-22 in cold rooms and other applications include HFC-404, R4</w:t>
      </w:r>
      <w:r w:rsidR="00C57380">
        <w:rPr>
          <w:lang w:val="en-CA"/>
        </w:rPr>
        <w:t>07, HFC-134a and HC</w:t>
      </w:r>
      <w:r w:rsidR="00C57380">
        <w:rPr>
          <w:lang w:val="en-CA"/>
        </w:rPr>
        <w:noBreakHyphen/>
      </w:r>
      <w:r>
        <w:rPr>
          <w:lang w:val="en-CA"/>
        </w:rPr>
        <w:t>600.</w:t>
      </w:r>
    </w:p>
    <w:p w:rsidR="005A3BC3" w:rsidRDefault="009B674A" w:rsidP="004A12FD">
      <w:pPr>
        <w:pStyle w:val="Heading1"/>
        <w:keepNext/>
        <w:numPr>
          <w:ilvl w:val="0"/>
          <w:numId w:val="0"/>
        </w:numPr>
        <w:rPr>
          <w:u w:val="single"/>
          <w:lang w:val="en-CA"/>
        </w:rPr>
      </w:pPr>
      <w:r>
        <w:rPr>
          <w:u w:val="single"/>
          <w:lang w:val="en-CA"/>
        </w:rPr>
        <w:t>Conclusion</w:t>
      </w:r>
    </w:p>
    <w:p w:rsidR="004A12FD" w:rsidRPr="004A12FD" w:rsidRDefault="004A12FD" w:rsidP="004A12FD">
      <w:pPr>
        <w:rPr>
          <w:lang w:val="en-CA"/>
        </w:rPr>
      </w:pPr>
    </w:p>
    <w:p w:rsidR="005A3BC3" w:rsidRDefault="009B674A" w:rsidP="004A12FD">
      <w:pPr>
        <w:pStyle w:val="Heading1"/>
        <w:keepNext/>
        <w:rPr>
          <w:lang w:val="en-CA"/>
        </w:rPr>
      </w:pPr>
      <w:r w:rsidRPr="00005524">
        <w:rPr>
          <w:lang w:val="en-CA"/>
        </w:rPr>
        <w:t xml:space="preserve">The Secretariat noted that the country’s import licensing and quota system is operational. The verified 2015 consumption levels were below the maximum allowable consumption in the Agreement with the Executive Committee. </w:t>
      </w:r>
      <w:r w:rsidRPr="007E3D90">
        <w:rPr>
          <w:lang w:val="en-CA"/>
        </w:rPr>
        <w:t xml:space="preserve">The planned activities for the HPMP, although experienced some delays, were progressing and </w:t>
      </w:r>
      <w:r w:rsidR="007E3D90">
        <w:rPr>
          <w:lang w:val="en-CA"/>
        </w:rPr>
        <w:t>55</w:t>
      </w:r>
      <w:r w:rsidR="007E3D90" w:rsidRPr="007E3D90">
        <w:rPr>
          <w:lang w:val="en-CA"/>
        </w:rPr>
        <w:t xml:space="preserve"> </w:t>
      </w:r>
      <w:r w:rsidRPr="007E3D90">
        <w:rPr>
          <w:lang w:val="en-CA"/>
        </w:rPr>
        <w:t>per cent</w:t>
      </w:r>
      <w:r w:rsidRPr="00005524">
        <w:rPr>
          <w:lang w:val="en-CA"/>
        </w:rPr>
        <w:t xml:space="preserve"> of the funds approved </w:t>
      </w:r>
      <w:r w:rsidR="007E3D90">
        <w:rPr>
          <w:lang w:val="en-CA"/>
        </w:rPr>
        <w:t>for the second tranche</w:t>
      </w:r>
      <w:r w:rsidRPr="00005524">
        <w:rPr>
          <w:lang w:val="en-CA"/>
        </w:rPr>
        <w:t xml:space="preserve"> have been disbursed. The activities already implemented and those planned under the third tranche will further strengthen the servicing sector and ensure the long term sustainability of the activities.</w:t>
      </w:r>
      <w:r w:rsidR="006E1824" w:rsidRPr="0000001F">
        <w:rPr>
          <w:lang w:val="en-CA"/>
        </w:rPr>
        <w:t xml:space="preserve"> </w:t>
      </w:r>
    </w:p>
    <w:p w:rsidR="005A3BC3" w:rsidRDefault="009B674A" w:rsidP="004A12FD">
      <w:pPr>
        <w:rPr>
          <w:lang w:val="en-CA"/>
        </w:rPr>
      </w:pPr>
      <w:r>
        <w:rPr>
          <w:b/>
          <w:lang w:val="en-CA"/>
        </w:rPr>
        <w:t>RECOMMENDATION</w:t>
      </w:r>
      <w:r>
        <w:rPr>
          <w:lang w:val="en-CA"/>
        </w:rPr>
        <w:t xml:space="preserve"> </w:t>
      </w:r>
    </w:p>
    <w:p w:rsidR="005A3BC3" w:rsidRDefault="005A3BC3" w:rsidP="004A12FD">
      <w:pPr>
        <w:rPr>
          <w:lang w:val="en-CA"/>
        </w:rPr>
      </w:pPr>
    </w:p>
    <w:p w:rsidR="0081179F" w:rsidRDefault="009B674A" w:rsidP="004A12FD">
      <w:pPr>
        <w:pStyle w:val="Heading1"/>
        <w:tabs>
          <w:tab w:val="clear" w:pos="90"/>
          <w:tab w:val="num" w:pos="0"/>
        </w:tabs>
        <w:ind w:left="0"/>
        <w:rPr>
          <w:lang w:val="en-CA"/>
        </w:rPr>
      </w:pPr>
      <w:r w:rsidRPr="0081179F">
        <w:rPr>
          <w:lang w:val="en-CA"/>
        </w:rPr>
        <w:t>The Fund Secretariat recommen</w:t>
      </w:r>
      <w:r w:rsidR="00244A2F" w:rsidRPr="0081179F">
        <w:rPr>
          <w:lang w:val="en-CA"/>
        </w:rPr>
        <w:t>ds that the Executive Committee</w:t>
      </w:r>
      <w:r w:rsidR="0081179F">
        <w:rPr>
          <w:lang w:val="en-CA"/>
        </w:rPr>
        <w:t xml:space="preserve"> t</w:t>
      </w:r>
      <w:r w:rsidR="00244A2F" w:rsidRPr="0081179F">
        <w:rPr>
          <w:lang w:val="en-CA"/>
        </w:rPr>
        <w:t>akes</w:t>
      </w:r>
      <w:r w:rsidRPr="0081179F">
        <w:rPr>
          <w:lang w:val="en-CA"/>
        </w:rPr>
        <w:t xml:space="preserve"> note of the progress report on the implementation of the second tranche of stage I of the HCFC phase</w:t>
      </w:r>
      <w:r w:rsidRPr="0081179F">
        <w:rPr>
          <w:lang w:val="en-CA"/>
        </w:rPr>
        <w:noBreakHyphen/>
        <w:t>out management plan (HPMP) in Malawi,</w:t>
      </w:r>
      <w:r w:rsidR="00244A2F" w:rsidRPr="0081179F">
        <w:rPr>
          <w:lang w:val="en-CA"/>
        </w:rPr>
        <w:t xml:space="preserve"> and</w:t>
      </w:r>
      <w:r w:rsidRPr="0081179F">
        <w:rPr>
          <w:lang w:val="en-CA"/>
        </w:rPr>
        <w:t xml:space="preserve"> </w:t>
      </w:r>
      <w:r w:rsidR="0081179F" w:rsidRPr="0022653C">
        <w:rPr>
          <w:lang w:val="en-CA"/>
        </w:rPr>
        <w:t xml:space="preserve">further recommends </w:t>
      </w:r>
      <w:r w:rsidR="0081179F" w:rsidRPr="00C57380">
        <w:rPr>
          <w:lang w:val="en-CA"/>
        </w:rPr>
        <w:t>blanket approval of the third tranche of stage I of the HPMP for Malawi, and the corresponding 2017-2018 tranche implementation plan, with associated support costs at the funding level shown in the table below, on the understanding</w:t>
      </w:r>
      <w:r w:rsidR="0081179F">
        <w:rPr>
          <w:lang w:val="en-CA"/>
        </w:rPr>
        <w:t>:</w:t>
      </w:r>
    </w:p>
    <w:p w:rsidR="0081179F" w:rsidRDefault="0081179F" w:rsidP="0081179F">
      <w:pPr>
        <w:pStyle w:val="Heading2"/>
        <w:rPr>
          <w:lang w:val="en-CA"/>
        </w:rPr>
      </w:pPr>
      <w:r w:rsidRPr="00E7758B">
        <w:rPr>
          <w:lang w:val="en-CA"/>
        </w:rPr>
        <w:t xml:space="preserve">UNEP </w:t>
      </w:r>
      <w:r>
        <w:rPr>
          <w:lang w:val="en-CA"/>
        </w:rPr>
        <w:t xml:space="preserve">will </w:t>
      </w:r>
      <w:r w:rsidRPr="00E7758B">
        <w:rPr>
          <w:lang w:val="en-CA"/>
        </w:rPr>
        <w:t>report on the progress in implementing the recommendations in the verification report in the next tranche submission; and</w:t>
      </w:r>
    </w:p>
    <w:p w:rsidR="00244A2F" w:rsidRPr="0081179F" w:rsidRDefault="0081179F" w:rsidP="0081179F">
      <w:pPr>
        <w:pStyle w:val="Heading2"/>
        <w:keepNext/>
        <w:widowControl/>
        <w:rPr>
          <w:lang w:val="en-CA"/>
        </w:rPr>
      </w:pPr>
      <w:r>
        <w:rPr>
          <w:lang w:val="en-CA"/>
        </w:rPr>
        <w:t>T</w:t>
      </w:r>
      <w:r w:rsidRPr="00C57380">
        <w:rPr>
          <w:lang w:val="en-CA"/>
        </w:rPr>
        <w:t>hat</w:t>
      </w:r>
      <w:r>
        <w:rPr>
          <w:lang w:val="en-CA"/>
        </w:rPr>
        <w:t xml:space="preserve"> i</w:t>
      </w:r>
      <w:r w:rsidRPr="00C57380">
        <w:rPr>
          <w:lang w:val="en-CA"/>
        </w:rPr>
        <w:t xml:space="preserve">f the Government of </w:t>
      </w:r>
      <w:r>
        <w:rPr>
          <w:lang w:val="en-CA"/>
        </w:rPr>
        <w:t>Malawi</w:t>
      </w:r>
      <w:r w:rsidRPr="00C57380">
        <w:rPr>
          <w:lang w:val="en-CA"/>
        </w:rPr>
        <w:t xml:space="preserve"> were to decide to proceed with retrofits and associated servicing to flammable and toxic refrigerants in refrigeration and air</w:t>
      </w:r>
      <w:r w:rsidRPr="00C57380">
        <w:rPr>
          <w:lang w:val="en-CA"/>
        </w:rPr>
        <w:noBreakHyphen/>
        <w:t>conditioning equipment originally designed for non</w:t>
      </w:r>
      <w:r w:rsidRPr="00C57380">
        <w:rPr>
          <w:lang w:val="en-CA"/>
        </w:rPr>
        <w:noBreakHyphen/>
        <w:t>flammable substances, it would do so assuming all associated responsibilities and risks and only in accordance with the r</w:t>
      </w:r>
      <w:r>
        <w:rPr>
          <w:lang w:val="en-CA"/>
        </w:rPr>
        <w:t>elevant standards and protocols</w:t>
      </w:r>
      <w:r>
        <w:rPr>
          <w:lang w:val="en-CA"/>
        </w:rPr>
        <w:t>:</w:t>
      </w:r>
      <w:bookmarkStart w:id="0" w:name="_GoBack"/>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3"/>
        <w:gridCol w:w="4342"/>
        <w:gridCol w:w="1628"/>
        <w:gridCol w:w="1387"/>
        <w:gridCol w:w="1597"/>
      </w:tblGrid>
      <w:tr w:rsidR="005A3BC3" w:rsidTr="004A12FD">
        <w:tc>
          <w:tcPr>
            <w:tcW w:w="286" w:type="pct"/>
          </w:tcPr>
          <w:p w:rsidR="005A3BC3" w:rsidRDefault="005A3BC3" w:rsidP="004A12FD">
            <w:pPr>
              <w:keepNext/>
              <w:jc w:val="center"/>
              <w:rPr>
                <w:b/>
                <w:bCs/>
                <w:sz w:val="20"/>
                <w:szCs w:val="20"/>
                <w:lang w:val="en-CA"/>
              </w:rPr>
            </w:pPr>
          </w:p>
        </w:tc>
        <w:tc>
          <w:tcPr>
            <w:tcW w:w="2286" w:type="pct"/>
          </w:tcPr>
          <w:p w:rsidR="005A3BC3" w:rsidRDefault="009B674A" w:rsidP="004A12FD">
            <w:pPr>
              <w:keepNext/>
              <w:jc w:val="center"/>
              <w:rPr>
                <w:b/>
                <w:bCs/>
                <w:sz w:val="20"/>
                <w:szCs w:val="20"/>
                <w:lang w:val="en-CA"/>
              </w:rPr>
            </w:pPr>
            <w:r>
              <w:rPr>
                <w:b/>
                <w:bCs/>
                <w:sz w:val="20"/>
                <w:szCs w:val="20"/>
                <w:lang w:val="en-CA"/>
              </w:rPr>
              <w:t>Project title</w:t>
            </w:r>
          </w:p>
        </w:tc>
        <w:tc>
          <w:tcPr>
            <w:tcW w:w="857" w:type="pct"/>
            <w:tcMar>
              <w:left w:w="29" w:type="dxa"/>
              <w:right w:w="29" w:type="dxa"/>
            </w:tcMar>
          </w:tcPr>
          <w:p w:rsidR="005A3BC3" w:rsidRDefault="009B674A" w:rsidP="004A12FD">
            <w:pPr>
              <w:keepNext/>
              <w:jc w:val="center"/>
              <w:rPr>
                <w:b/>
                <w:bCs/>
                <w:sz w:val="20"/>
                <w:szCs w:val="20"/>
                <w:lang w:val="en-CA"/>
              </w:rPr>
            </w:pPr>
            <w:r>
              <w:rPr>
                <w:b/>
                <w:bCs/>
                <w:sz w:val="20"/>
                <w:szCs w:val="20"/>
                <w:lang w:val="en-CA"/>
              </w:rPr>
              <w:t>Project funding (US $)</w:t>
            </w:r>
          </w:p>
        </w:tc>
        <w:tc>
          <w:tcPr>
            <w:tcW w:w="730" w:type="pct"/>
            <w:tcMar>
              <w:left w:w="29" w:type="dxa"/>
              <w:right w:w="29" w:type="dxa"/>
            </w:tcMar>
          </w:tcPr>
          <w:p w:rsidR="005A3BC3" w:rsidRDefault="009B674A" w:rsidP="004A12FD">
            <w:pPr>
              <w:keepNext/>
              <w:jc w:val="center"/>
              <w:rPr>
                <w:b/>
                <w:bCs/>
                <w:sz w:val="20"/>
                <w:szCs w:val="20"/>
                <w:lang w:val="en-CA"/>
              </w:rPr>
            </w:pPr>
            <w:r>
              <w:rPr>
                <w:b/>
                <w:bCs/>
                <w:sz w:val="20"/>
                <w:szCs w:val="20"/>
                <w:lang w:val="en-CA"/>
              </w:rPr>
              <w:t>Support cost (US $)</w:t>
            </w:r>
          </w:p>
        </w:tc>
        <w:tc>
          <w:tcPr>
            <w:tcW w:w="841" w:type="pct"/>
            <w:tcMar>
              <w:left w:w="29" w:type="dxa"/>
              <w:right w:w="29" w:type="dxa"/>
            </w:tcMar>
          </w:tcPr>
          <w:p w:rsidR="005A3BC3" w:rsidRDefault="009B674A" w:rsidP="004A12FD">
            <w:pPr>
              <w:keepNext/>
              <w:jc w:val="center"/>
              <w:rPr>
                <w:b/>
                <w:bCs/>
                <w:sz w:val="20"/>
                <w:szCs w:val="20"/>
                <w:lang w:val="en-CA"/>
              </w:rPr>
            </w:pPr>
            <w:r>
              <w:rPr>
                <w:b/>
                <w:bCs/>
                <w:sz w:val="20"/>
                <w:szCs w:val="20"/>
                <w:lang w:val="en-CA"/>
              </w:rPr>
              <w:t>Implementing agency</w:t>
            </w:r>
          </w:p>
        </w:tc>
      </w:tr>
      <w:tr w:rsidR="005A3BC3" w:rsidTr="004A12FD">
        <w:tc>
          <w:tcPr>
            <w:tcW w:w="286" w:type="pct"/>
          </w:tcPr>
          <w:p w:rsidR="005A3BC3" w:rsidRDefault="009B674A" w:rsidP="004A12FD">
            <w:pPr>
              <w:keepNext/>
              <w:rPr>
                <w:sz w:val="20"/>
                <w:szCs w:val="20"/>
                <w:lang w:val="en-CA"/>
              </w:rPr>
            </w:pPr>
            <w:r>
              <w:rPr>
                <w:sz w:val="20"/>
                <w:szCs w:val="20"/>
                <w:lang w:val="en-CA"/>
              </w:rPr>
              <w:t>(a)</w:t>
            </w:r>
          </w:p>
        </w:tc>
        <w:tc>
          <w:tcPr>
            <w:tcW w:w="2286" w:type="pct"/>
          </w:tcPr>
          <w:p w:rsidR="005A3BC3" w:rsidRDefault="009B674A" w:rsidP="004A12FD">
            <w:pPr>
              <w:keepNext/>
              <w:rPr>
                <w:sz w:val="20"/>
                <w:szCs w:val="20"/>
                <w:lang w:val="en-CA"/>
              </w:rPr>
            </w:pPr>
            <w:r>
              <w:rPr>
                <w:sz w:val="20"/>
                <w:szCs w:val="20"/>
                <w:lang w:val="en-CA"/>
              </w:rPr>
              <w:t>HCFC phase-out management plan (stage I, third tranche)</w:t>
            </w:r>
          </w:p>
        </w:tc>
        <w:tc>
          <w:tcPr>
            <w:tcW w:w="857" w:type="pct"/>
          </w:tcPr>
          <w:p w:rsidR="005A3BC3" w:rsidRDefault="009B674A" w:rsidP="004A12FD">
            <w:pPr>
              <w:keepNext/>
              <w:jc w:val="right"/>
              <w:rPr>
                <w:sz w:val="20"/>
                <w:szCs w:val="20"/>
                <w:lang w:val="en-CA"/>
              </w:rPr>
            </w:pPr>
            <w:r>
              <w:rPr>
                <w:sz w:val="20"/>
                <w:szCs w:val="20"/>
                <w:lang w:val="en-CA"/>
              </w:rPr>
              <w:t>40,000</w:t>
            </w:r>
          </w:p>
        </w:tc>
        <w:tc>
          <w:tcPr>
            <w:tcW w:w="730" w:type="pct"/>
          </w:tcPr>
          <w:p w:rsidR="005A3BC3" w:rsidRDefault="009B674A" w:rsidP="004A12FD">
            <w:pPr>
              <w:keepNext/>
              <w:jc w:val="right"/>
            </w:pPr>
            <w:r>
              <w:rPr>
                <w:sz w:val="20"/>
                <w:szCs w:val="20"/>
                <w:lang w:val="en-CA"/>
              </w:rPr>
              <w:t>5,200</w:t>
            </w:r>
          </w:p>
        </w:tc>
        <w:tc>
          <w:tcPr>
            <w:tcW w:w="841" w:type="pct"/>
          </w:tcPr>
          <w:p w:rsidR="005A3BC3" w:rsidRDefault="009B674A" w:rsidP="004A12FD">
            <w:pPr>
              <w:keepNext/>
              <w:jc w:val="center"/>
              <w:rPr>
                <w:sz w:val="20"/>
                <w:szCs w:val="20"/>
                <w:lang w:val="en-CA"/>
              </w:rPr>
            </w:pPr>
            <w:r>
              <w:rPr>
                <w:sz w:val="20"/>
                <w:szCs w:val="20"/>
                <w:lang w:val="en-CA"/>
              </w:rPr>
              <w:t>UNEP</w:t>
            </w:r>
          </w:p>
        </w:tc>
      </w:tr>
      <w:tr w:rsidR="005A3BC3" w:rsidTr="004A12FD">
        <w:tc>
          <w:tcPr>
            <w:tcW w:w="286" w:type="pct"/>
          </w:tcPr>
          <w:p w:rsidR="005A3BC3" w:rsidRDefault="009B674A" w:rsidP="004A12FD">
            <w:pPr>
              <w:keepNext/>
              <w:rPr>
                <w:sz w:val="20"/>
                <w:szCs w:val="20"/>
                <w:lang w:val="en-CA"/>
              </w:rPr>
            </w:pPr>
            <w:r>
              <w:rPr>
                <w:sz w:val="20"/>
                <w:szCs w:val="20"/>
                <w:lang w:val="en-CA"/>
              </w:rPr>
              <w:t>(b)</w:t>
            </w:r>
          </w:p>
        </w:tc>
        <w:tc>
          <w:tcPr>
            <w:tcW w:w="2286" w:type="pct"/>
          </w:tcPr>
          <w:p w:rsidR="005A3BC3" w:rsidRDefault="009B674A" w:rsidP="004A12FD">
            <w:pPr>
              <w:keepNext/>
              <w:rPr>
                <w:sz w:val="20"/>
                <w:szCs w:val="20"/>
                <w:lang w:val="en-CA"/>
              </w:rPr>
            </w:pPr>
            <w:r>
              <w:rPr>
                <w:sz w:val="20"/>
                <w:szCs w:val="20"/>
                <w:lang w:val="en-CA"/>
              </w:rPr>
              <w:t>HCFC phase-out management plan (stage I, third tranche)</w:t>
            </w:r>
          </w:p>
        </w:tc>
        <w:tc>
          <w:tcPr>
            <w:tcW w:w="857" w:type="pct"/>
          </w:tcPr>
          <w:p w:rsidR="005A3BC3" w:rsidRDefault="009B674A" w:rsidP="004A12FD">
            <w:pPr>
              <w:keepNext/>
              <w:jc w:val="right"/>
              <w:rPr>
                <w:sz w:val="20"/>
                <w:szCs w:val="20"/>
                <w:lang w:val="en-CA"/>
              </w:rPr>
            </w:pPr>
            <w:r>
              <w:rPr>
                <w:sz w:val="20"/>
                <w:szCs w:val="20"/>
                <w:lang w:val="en-CA"/>
              </w:rPr>
              <w:t>60,000</w:t>
            </w:r>
          </w:p>
        </w:tc>
        <w:tc>
          <w:tcPr>
            <w:tcW w:w="730" w:type="pct"/>
          </w:tcPr>
          <w:p w:rsidR="005A3BC3" w:rsidRDefault="009B674A" w:rsidP="004A12FD">
            <w:pPr>
              <w:keepNext/>
              <w:jc w:val="right"/>
            </w:pPr>
            <w:r>
              <w:rPr>
                <w:sz w:val="20"/>
                <w:szCs w:val="20"/>
                <w:lang w:val="en-CA"/>
              </w:rPr>
              <w:t>5,400</w:t>
            </w:r>
          </w:p>
        </w:tc>
        <w:tc>
          <w:tcPr>
            <w:tcW w:w="841" w:type="pct"/>
          </w:tcPr>
          <w:p w:rsidR="005A3BC3" w:rsidRDefault="009B674A" w:rsidP="004A12FD">
            <w:pPr>
              <w:keepNext/>
              <w:jc w:val="center"/>
              <w:rPr>
                <w:sz w:val="20"/>
                <w:szCs w:val="20"/>
                <w:lang w:val="en-CA"/>
              </w:rPr>
            </w:pPr>
            <w:r>
              <w:rPr>
                <w:sz w:val="20"/>
                <w:szCs w:val="20"/>
                <w:lang w:val="en-CA"/>
              </w:rPr>
              <w:t>UNIDO</w:t>
            </w:r>
          </w:p>
        </w:tc>
      </w:tr>
    </w:tbl>
    <w:p w:rsidR="00C57380" w:rsidRDefault="00C57380" w:rsidP="004A12FD">
      <w:pPr>
        <w:rPr>
          <w:lang w:val="en-CA"/>
        </w:rPr>
      </w:pPr>
    </w:p>
    <w:p w:rsidR="00C57380" w:rsidRDefault="00C57380" w:rsidP="004A12F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57380" w:rsidTr="009A011C">
        <w:tc>
          <w:tcPr>
            <w:tcW w:w="1915" w:type="dxa"/>
          </w:tcPr>
          <w:p w:rsidR="00C57380" w:rsidRDefault="00C57380" w:rsidP="004A12FD">
            <w:pPr>
              <w:rPr>
                <w:lang w:val="en-CA"/>
              </w:rPr>
            </w:pPr>
          </w:p>
        </w:tc>
        <w:tc>
          <w:tcPr>
            <w:tcW w:w="1915" w:type="dxa"/>
          </w:tcPr>
          <w:p w:rsidR="00C57380" w:rsidRDefault="00C57380" w:rsidP="004A12FD">
            <w:pPr>
              <w:rPr>
                <w:lang w:val="en-CA"/>
              </w:rPr>
            </w:pPr>
          </w:p>
        </w:tc>
        <w:tc>
          <w:tcPr>
            <w:tcW w:w="1915" w:type="dxa"/>
            <w:tcBorders>
              <w:bottom w:val="single" w:sz="4" w:space="0" w:color="auto"/>
            </w:tcBorders>
          </w:tcPr>
          <w:p w:rsidR="00C57380" w:rsidRDefault="00C57380" w:rsidP="004A12FD">
            <w:pPr>
              <w:rPr>
                <w:lang w:val="en-CA"/>
              </w:rPr>
            </w:pPr>
          </w:p>
        </w:tc>
        <w:tc>
          <w:tcPr>
            <w:tcW w:w="1915" w:type="dxa"/>
          </w:tcPr>
          <w:p w:rsidR="00C57380" w:rsidRDefault="00C57380" w:rsidP="004A12FD">
            <w:pPr>
              <w:rPr>
                <w:lang w:val="en-CA"/>
              </w:rPr>
            </w:pPr>
          </w:p>
        </w:tc>
        <w:tc>
          <w:tcPr>
            <w:tcW w:w="1916" w:type="dxa"/>
          </w:tcPr>
          <w:p w:rsidR="00C57380" w:rsidRDefault="00C57380" w:rsidP="004A12FD">
            <w:pPr>
              <w:rPr>
                <w:lang w:val="en-CA"/>
              </w:rPr>
            </w:pPr>
          </w:p>
        </w:tc>
      </w:tr>
    </w:tbl>
    <w:p w:rsidR="005A3BC3" w:rsidRDefault="005A3BC3" w:rsidP="004A12FD"/>
    <w:sectPr w:rsidR="005A3BC3" w:rsidSect="00005524">
      <w:headerReference w:type="even" r:id="rId11"/>
      <w:headerReference w:type="default" r:id="rId12"/>
      <w:footerReference w:type="even" r:id="rId13"/>
      <w:footerReference w:type="default" r:id="rId14"/>
      <w:footerReference w:type="first" r:id="rId15"/>
      <w:pgSz w:w="12240" w:h="15840" w:code="1"/>
      <w:pgMar w:top="720" w:right="1440" w:bottom="862" w:left="1440" w:header="720" w:footer="47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524" w:rsidRDefault="00005524">
      <w:r>
        <w:separator/>
      </w:r>
    </w:p>
  </w:endnote>
  <w:endnote w:type="continuationSeparator" w:id="0">
    <w:p w:rsidR="00005524" w:rsidRDefault="00005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524" w:rsidRDefault="00005524">
    <w:pPr>
      <w:jc w:val="center"/>
    </w:pPr>
    <w:r>
      <w:fldChar w:fldCharType="begin"/>
    </w:r>
    <w:r>
      <w:instrText xml:space="preserve"> PAGE </w:instrText>
    </w:r>
    <w:r>
      <w:fldChar w:fldCharType="separate"/>
    </w:r>
    <w:r w:rsidR="00F02CF1">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524" w:rsidRDefault="00005524">
    <w:pPr>
      <w:jc w:val="center"/>
    </w:pPr>
    <w:r>
      <w:fldChar w:fldCharType="begin"/>
    </w:r>
    <w:r>
      <w:instrText xml:space="preserve"> PAGE </w:instrText>
    </w:r>
    <w:r>
      <w:fldChar w:fldCharType="separate"/>
    </w:r>
    <w:r w:rsidR="00F02CF1">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524" w:rsidRDefault="00005524">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005524" w:rsidRDefault="00005524">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524" w:rsidRDefault="00005524">
      <w:r>
        <w:separator/>
      </w:r>
    </w:p>
  </w:footnote>
  <w:footnote w:type="continuationSeparator" w:id="0">
    <w:p w:rsidR="00005524" w:rsidRDefault="00005524">
      <w:r>
        <w:continuationSeparator/>
      </w:r>
    </w:p>
  </w:footnote>
  <w:footnote w:id="1">
    <w:p w:rsidR="00005524" w:rsidRDefault="00005524">
      <w:pPr>
        <w:pStyle w:val="FootnoteText"/>
        <w:rPr>
          <w:lang w:val="en-US"/>
        </w:rPr>
      </w:pPr>
      <w:r>
        <w:rPr>
          <w:rStyle w:val="FootnoteReference"/>
        </w:rPr>
        <w:footnoteRef/>
      </w:r>
      <w:r>
        <w:t xml:space="preserve"> </w:t>
      </w:r>
      <w:r>
        <w:rPr>
          <w:lang w:val="en-US"/>
        </w:rPr>
        <w:t>As per the letter of 3 October 2016 from the Environmental Affairs Department of Malawi to UNEP.</w:t>
      </w:r>
    </w:p>
  </w:footnote>
  <w:footnote w:id="2">
    <w:p w:rsidR="00005524" w:rsidRDefault="00005524">
      <w:pPr>
        <w:pStyle w:val="FootnoteText"/>
        <w:rPr>
          <w:lang w:val="en-US"/>
        </w:rPr>
      </w:pPr>
      <w:r>
        <w:rPr>
          <w:rStyle w:val="FootnoteReference"/>
        </w:rPr>
        <w:footnoteRef/>
      </w:r>
      <w:r>
        <w:t xml:space="preserve"> </w:t>
      </w:r>
      <w:r>
        <w:rPr>
          <w:lang w:val="en-US"/>
        </w:rPr>
        <w:t>Decisions 72/17 and 73/34.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524" w:rsidRDefault="00005524">
    <w:r>
      <w:fldChar w:fldCharType="begin"/>
    </w:r>
    <w:r>
      <w:instrText xml:space="preserve"> DOCPROPERTY "Document number"  \* MERGEFORMAT </w:instrText>
    </w:r>
    <w:r>
      <w:fldChar w:fldCharType="separate"/>
    </w:r>
    <w:r w:rsidR="00F02CF1">
      <w:t>UNEP/</w:t>
    </w:r>
    <w:proofErr w:type="spellStart"/>
    <w:r w:rsidR="00F02CF1">
      <w:t>OzL.Pro</w:t>
    </w:r>
    <w:proofErr w:type="spellEnd"/>
    <w:r w:rsidR="00F02CF1">
      <w:t>/</w:t>
    </w:r>
    <w:proofErr w:type="spellStart"/>
    <w:r w:rsidR="00F02CF1">
      <w:t>ExCom</w:t>
    </w:r>
    <w:proofErr w:type="spellEnd"/>
    <w:r w:rsidR="00F02CF1">
      <w:t>/77/53</w:t>
    </w:r>
    <w:r>
      <w:fldChar w:fldCharType="end"/>
    </w:r>
  </w:p>
  <w:p w:rsidR="00005524" w:rsidRDefault="00005524"/>
  <w:p w:rsidR="00005524" w:rsidRDefault="0000552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524" w:rsidRDefault="00005524">
    <w:pPr>
      <w:jc w:val="right"/>
    </w:pPr>
    <w:r>
      <w:fldChar w:fldCharType="begin"/>
    </w:r>
    <w:r>
      <w:instrText xml:space="preserve"> DOCPROPERTY "Document number"  \* MERGEFORMAT </w:instrText>
    </w:r>
    <w:r>
      <w:fldChar w:fldCharType="separate"/>
    </w:r>
    <w:r w:rsidR="00F02CF1">
      <w:t>UNEP/</w:t>
    </w:r>
    <w:proofErr w:type="spellStart"/>
    <w:r w:rsidR="00F02CF1">
      <w:t>OzL.Pro</w:t>
    </w:r>
    <w:proofErr w:type="spellEnd"/>
    <w:r w:rsidR="00F02CF1">
      <w:t>/</w:t>
    </w:r>
    <w:proofErr w:type="spellStart"/>
    <w:r w:rsidR="00F02CF1">
      <w:t>ExCom</w:t>
    </w:r>
    <w:proofErr w:type="spellEnd"/>
    <w:r w:rsidR="00F02CF1">
      <w:t>/77/53</w:t>
    </w:r>
    <w:r>
      <w:fldChar w:fldCharType="end"/>
    </w:r>
  </w:p>
  <w:p w:rsidR="00005524" w:rsidRDefault="00005524"/>
  <w:p w:rsidR="00005524" w:rsidRDefault="000055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DB4C7DDE"/>
    <w:lvl w:ilvl="0">
      <w:start w:val="1"/>
      <w:numFmt w:val="decimal"/>
      <w:pStyle w:val="Heading1"/>
      <w:lvlText w:val="%1."/>
      <w:lvlJc w:val="left"/>
      <w:pPr>
        <w:tabs>
          <w:tab w:val="num" w:pos="90"/>
        </w:tabs>
        <w:ind w:left="9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3307DEB"/>
    <w:multiLevelType w:val="hybridMultilevel"/>
    <w:tmpl w:val="05028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07417299"/>
    <w:multiLevelType w:val="hybridMultilevel"/>
    <w:tmpl w:val="6974F9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1BE26E42"/>
    <w:multiLevelType w:val="hybridMultilevel"/>
    <w:tmpl w:val="F490F2CC"/>
    <w:lvl w:ilvl="0" w:tplc="D444EFD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297078F7"/>
    <w:multiLevelType w:val="hybridMultilevel"/>
    <w:tmpl w:val="EF3C9A5C"/>
    <w:lvl w:ilvl="0" w:tplc="F77262FC">
      <w:start w:val="1"/>
      <w:numFmt w:val="lowerLetter"/>
      <w:lvlText w:val="%1)"/>
      <w:lvlJc w:val="left"/>
      <w:pPr>
        <w:ind w:left="1935" w:hanging="495"/>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nsid w:val="49C24D9F"/>
    <w:multiLevelType w:val="hybridMultilevel"/>
    <w:tmpl w:val="01EAE58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53C43F6E"/>
    <w:multiLevelType w:val="hybridMultilevel"/>
    <w:tmpl w:val="4258B9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62F64443"/>
    <w:multiLevelType w:val="hybridMultilevel"/>
    <w:tmpl w:val="FA1462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6C2B6A2C"/>
    <w:multiLevelType w:val="hybridMultilevel"/>
    <w:tmpl w:val="E82214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3"/>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1"/>
  </w:num>
  <w:num w:numId="27">
    <w:abstractNumId w:val="22"/>
  </w:num>
  <w:num w:numId="28">
    <w:abstractNumId w:val="21"/>
  </w:num>
  <w:num w:numId="29">
    <w:abstractNumId w:val="12"/>
  </w:num>
  <w:num w:numId="30">
    <w:abstractNumId w:val="13"/>
  </w:num>
  <w:num w:numId="31">
    <w:abstractNumId w:val="20"/>
  </w:num>
  <w:num w:numId="32">
    <w:abstractNumId w:val="10"/>
  </w:num>
  <w:num w:numId="33">
    <w:abstractNumId w:val="10"/>
  </w:num>
  <w:num w:numId="34">
    <w:abstractNumId w:val="10"/>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10"/>
  </w:num>
  <w:num w:numId="38">
    <w:abstractNumId w:val="10"/>
  </w:num>
  <w:num w:numId="39">
    <w:abstractNumId w:val="10"/>
  </w:num>
  <w:num w:numId="40">
    <w:abstractNumId w:val="10"/>
  </w:num>
  <w:num w:numId="41">
    <w:abstractNumId w:val="17"/>
  </w:num>
  <w:num w:numId="42">
    <w:abstractNumId w:val="14"/>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 w:numId="52">
    <w:abstractNumId w:val="10"/>
  </w:num>
  <w:num w:numId="53">
    <w:abstractNumId w:val="10"/>
  </w:num>
  <w:num w:numId="54">
    <w:abstractNumId w:val="10"/>
  </w:num>
  <w:num w:numId="55">
    <w:abstractNumId w:val="10"/>
  </w:num>
  <w:num w:numId="56">
    <w:abstractNumId w:val="10"/>
  </w:num>
  <w:num w:numId="57">
    <w:abstractNumId w:val="10"/>
  </w:num>
  <w:num w:numId="58">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markup="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BC3"/>
    <w:rsid w:val="0000001F"/>
    <w:rsid w:val="00005524"/>
    <w:rsid w:val="00032192"/>
    <w:rsid w:val="00193397"/>
    <w:rsid w:val="002215C4"/>
    <w:rsid w:val="00244A2F"/>
    <w:rsid w:val="003174A9"/>
    <w:rsid w:val="00372EDE"/>
    <w:rsid w:val="004A12FD"/>
    <w:rsid w:val="004C3834"/>
    <w:rsid w:val="0058298B"/>
    <w:rsid w:val="005A3BC3"/>
    <w:rsid w:val="005F19DE"/>
    <w:rsid w:val="006575A4"/>
    <w:rsid w:val="006E1824"/>
    <w:rsid w:val="007D5291"/>
    <w:rsid w:val="007E3D90"/>
    <w:rsid w:val="0081179F"/>
    <w:rsid w:val="008B1D17"/>
    <w:rsid w:val="008B39EF"/>
    <w:rsid w:val="008E0065"/>
    <w:rsid w:val="00923D5D"/>
    <w:rsid w:val="00970CD7"/>
    <w:rsid w:val="009A011C"/>
    <w:rsid w:val="009A278A"/>
    <w:rsid w:val="009B674A"/>
    <w:rsid w:val="009D1856"/>
    <w:rsid w:val="00A729C1"/>
    <w:rsid w:val="00A8434F"/>
    <w:rsid w:val="00AD5089"/>
    <w:rsid w:val="00B12247"/>
    <w:rsid w:val="00B93FB4"/>
    <w:rsid w:val="00C42487"/>
    <w:rsid w:val="00C57380"/>
    <w:rsid w:val="00C8471B"/>
    <w:rsid w:val="00CB0ADD"/>
    <w:rsid w:val="00D85E50"/>
    <w:rsid w:val="00DB73FB"/>
    <w:rsid w:val="00E11EEB"/>
    <w:rsid w:val="00E91782"/>
    <w:rsid w:val="00EC091A"/>
    <w:rsid w:val="00EF41BD"/>
    <w:rsid w:val="00F02CF1"/>
    <w:rsid w:val="00F70A6E"/>
    <w:rsid w:val="00FC02AD"/>
    <w:rsid w:val="00FF38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GB"/>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lang w:val="en-GB"/>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lang w:val="en-US"/>
    </w:rPr>
  </w:style>
  <w:style w:type="paragraph" w:customStyle="1" w:styleId="Default">
    <w:name w:val="Default"/>
    <w:pPr>
      <w:autoSpaceDE w:val="0"/>
      <w:autoSpaceDN w:val="0"/>
      <w:adjustRightInd w:val="0"/>
    </w:pPr>
    <w:rPr>
      <w:rFonts w:eastAsia="Calibri"/>
      <w:color w:val="000000"/>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GB"/>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lang w:val="en-GB"/>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lang w:val="en-US"/>
    </w:rPr>
  </w:style>
  <w:style w:type="paragraph" w:customStyle="1" w:styleId="Default">
    <w:name w:val="Default"/>
    <w:pPr>
      <w:autoSpaceDE w:val="0"/>
      <w:autoSpaceDN w:val="0"/>
      <w:adjustRightInd w:val="0"/>
    </w:pPr>
    <w:rPr>
      <w:rFonts w:eastAsia="Calibri"/>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762021">
      <w:bodyDiv w:val="1"/>
      <w:marLeft w:val="0"/>
      <w:marRight w:val="0"/>
      <w:marTop w:val="0"/>
      <w:marBottom w:val="0"/>
      <w:divBdr>
        <w:top w:val="none" w:sz="0" w:space="0" w:color="auto"/>
        <w:left w:val="none" w:sz="0" w:space="0" w:color="auto"/>
        <w:bottom w:val="none" w:sz="0" w:space="0" w:color="auto"/>
        <w:right w:val="none" w:sz="0" w:space="0" w:color="auto"/>
      </w:divBdr>
    </w:div>
    <w:div w:id="785737835">
      <w:bodyDiv w:val="1"/>
      <w:marLeft w:val="0"/>
      <w:marRight w:val="0"/>
      <w:marTop w:val="0"/>
      <w:marBottom w:val="0"/>
      <w:divBdr>
        <w:top w:val="none" w:sz="0" w:space="0" w:color="auto"/>
        <w:left w:val="none" w:sz="0" w:space="0" w:color="auto"/>
        <w:bottom w:val="none" w:sz="0" w:space="0" w:color="auto"/>
        <w:right w:val="none" w:sz="0" w:space="0" w:color="auto"/>
      </w:divBdr>
    </w:div>
    <w:div w:id="914779915">
      <w:bodyDiv w:val="1"/>
      <w:marLeft w:val="0"/>
      <w:marRight w:val="0"/>
      <w:marTop w:val="0"/>
      <w:marBottom w:val="0"/>
      <w:divBdr>
        <w:top w:val="none" w:sz="0" w:space="0" w:color="auto"/>
        <w:left w:val="none" w:sz="0" w:space="0" w:color="auto"/>
        <w:bottom w:val="none" w:sz="0" w:space="0" w:color="auto"/>
        <w:right w:val="none" w:sz="0" w:space="0" w:color="auto"/>
      </w:divBdr>
    </w:div>
    <w:div w:id="1075588912">
      <w:bodyDiv w:val="1"/>
      <w:marLeft w:val="0"/>
      <w:marRight w:val="0"/>
      <w:marTop w:val="0"/>
      <w:marBottom w:val="0"/>
      <w:divBdr>
        <w:top w:val="none" w:sz="0" w:space="0" w:color="auto"/>
        <w:left w:val="none" w:sz="0" w:space="0" w:color="auto"/>
        <w:bottom w:val="none" w:sz="0" w:space="0" w:color="auto"/>
        <w:right w:val="none" w:sz="0" w:space="0" w:color="auto"/>
      </w:divBdr>
    </w:div>
    <w:div w:id="17011985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090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6th\Templates\Eec7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UNEP/OzL.Pro/ExCom/77/53</Document_x0020_Number>
    <DocumentType xmlns="64e33b30-101d-41de-b951-961aab25ea29">Pre-session</DocumentType>
  </documentManagement>
</p:properties>
</file>

<file path=customXml/itemProps1.xml><?xml version="1.0" encoding="utf-8"?>
<ds:datastoreItem xmlns:ds="http://schemas.openxmlformats.org/officeDocument/2006/customXml" ds:itemID="{EE399AD5-C2EA-4D86-9EB3-A796EE798D65}"/>
</file>

<file path=customXml/itemProps2.xml><?xml version="1.0" encoding="utf-8"?>
<ds:datastoreItem xmlns:ds="http://schemas.openxmlformats.org/officeDocument/2006/customXml" ds:itemID="{EC831135-520E-4DEF-8A9A-28A8E2AC8BE6}"/>
</file>

<file path=customXml/itemProps3.xml><?xml version="1.0" encoding="utf-8"?>
<ds:datastoreItem xmlns:ds="http://schemas.openxmlformats.org/officeDocument/2006/customXml" ds:itemID="{F10773DC-DFE5-4867-B768-4D5C6B87E0A2}"/>
</file>

<file path=customXml/itemProps4.xml><?xml version="1.0" encoding="utf-8"?>
<ds:datastoreItem xmlns:ds="http://schemas.openxmlformats.org/officeDocument/2006/customXml" ds:itemID="{5406AC31-9956-4895-8ED9-A1D096AFCEA8}"/>
</file>

<file path=docProps/app.xml><?xml version="1.0" encoding="utf-8"?>
<Properties xmlns="http://schemas.openxmlformats.org/officeDocument/2006/extended-properties" xmlns:vt="http://schemas.openxmlformats.org/officeDocument/2006/docPropsVTypes">
  <Template>Eec76G</Template>
  <TotalTime>36</TotalTime>
  <Pages>7</Pages>
  <Words>2199</Words>
  <Characters>12346</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Project Proposal: Malawi</vt:lpstr>
    </vt:vector>
  </TitlesOfParts>
  <Company>Hewlett-Packard Company</Company>
  <LinksUpToDate>false</LinksUpToDate>
  <CharactersWithSpaces>14516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Malawi</dc:title>
  <dc:subject>UNEP/OzL.Pro/ExCom/77/53</dc:subject>
  <dc:creator>Djiby DIOP</dc:creator>
  <cp:lastModifiedBy>Elina Yuen</cp:lastModifiedBy>
  <cp:revision>9</cp:revision>
  <cp:lastPrinted>2016-11-03T00:03:00Z</cp:lastPrinted>
  <dcterms:created xsi:type="dcterms:W3CDTF">2016-11-02T22:41:00Z</dcterms:created>
  <dcterms:modified xsi:type="dcterms:W3CDTF">2016-11-03T00:04:00Z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UNEP/OzL.Pro/ExCom/77/53</vt:lpwstr>
  </property>
  <property fmtid="{D5CDD505-2E9C-101B-9397-08002B2CF9AE}" pid="3" name="Revision date">
    <vt:lpwstr>11/01/2016</vt:lpwstr>
  </property>
  <property fmtid="{D5CDD505-2E9C-101B-9397-08002B2CF9AE}" pid="4" name="ContentTypeId">
    <vt:lpwstr>0x010100F409F5B17BF82F4083D32896D3516BC1</vt:lpwstr>
  </property>
</Properties>
</file>