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40" w:type="dxa"/>
        <w:tblInd w:w="18" w:type="dxa"/>
        <w:tblLayout w:type="fixed"/>
        <w:tblLook w:val="0000" w:firstRow="0" w:lastRow="0" w:firstColumn="0" w:lastColumn="0" w:noHBand="0" w:noVBand="0"/>
      </w:tblPr>
      <w:tblGrid>
        <w:gridCol w:w="4059"/>
        <w:gridCol w:w="351"/>
        <w:gridCol w:w="3051"/>
        <w:gridCol w:w="2079"/>
      </w:tblGrid>
      <w:tr w:rsidR="00AF0E3F" w:rsidRPr="00E97635" w14:paraId="455547FA" w14:textId="77777777" w:rsidTr="00E23AEE">
        <w:trPr>
          <w:trHeight w:val="720"/>
        </w:trPr>
        <w:tc>
          <w:tcPr>
            <w:tcW w:w="4410" w:type="dxa"/>
            <w:gridSpan w:val="2"/>
            <w:tcBorders>
              <w:bottom w:val="single" w:sz="18" w:space="0" w:color="auto"/>
            </w:tcBorders>
          </w:tcPr>
          <w:p w14:paraId="4814B79C" w14:textId="77777777" w:rsidR="00AF0E3F" w:rsidRPr="00E97635" w:rsidRDefault="00AF0E3F" w:rsidP="00E23AEE">
            <w:pPr>
              <w:jc w:val="left"/>
              <w:rPr>
                <w:rFonts w:asciiTheme="minorBidi" w:hAnsiTheme="minorBidi" w:cstheme="minorBidi"/>
                <w:b/>
                <w:bCs/>
                <w:sz w:val="24"/>
                <w:szCs w:val="20"/>
                <w:lang w:val="en-US" w:bidi="ar-DZ"/>
              </w:rPr>
            </w:pPr>
            <w:r w:rsidRPr="00E97635">
              <w:rPr>
                <w:rFonts w:asciiTheme="minorBidi" w:hAnsiTheme="minorBidi" w:cstheme="minorBidi"/>
                <w:b/>
                <w:bCs/>
                <w:sz w:val="72"/>
                <w:szCs w:val="72"/>
                <w:lang w:val="en-US" w:bidi="ar-DZ"/>
              </w:rPr>
              <w:t>EP</w:t>
            </w:r>
            <w:r w:rsidRPr="00E97635">
              <w:rPr>
                <w:rFonts w:asciiTheme="minorBidi" w:hAnsiTheme="minorBidi" w:cstheme="minorBidi"/>
                <w:b/>
                <w:bCs/>
                <w:sz w:val="27"/>
                <w:szCs w:val="27"/>
                <w:lang w:val="en-US" w:bidi="ar-DZ"/>
              </w:rPr>
              <w:t xml:space="preserve"> </w:t>
            </w:r>
          </w:p>
        </w:tc>
        <w:tc>
          <w:tcPr>
            <w:tcW w:w="5130" w:type="dxa"/>
            <w:gridSpan w:val="2"/>
            <w:tcBorders>
              <w:bottom w:val="single" w:sz="18" w:space="0" w:color="auto"/>
            </w:tcBorders>
          </w:tcPr>
          <w:p w14:paraId="5DD4BCA1" w14:textId="77777777" w:rsidR="00AF0E3F" w:rsidRPr="00E97635" w:rsidRDefault="00AF0E3F" w:rsidP="00E23AEE">
            <w:pPr>
              <w:widowControl w:val="0"/>
              <w:bidi/>
              <w:spacing w:after="240"/>
              <w:ind w:left="270" w:right="1384"/>
              <w:outlineLvl w:val="2"/>
              <w:rPr>
                <w:b/>
                <w:bCs/>
                <w:sz w:val="48"/>
                <w:szCs w:val="48"/>
                <w:lang w:bidi="ar-DZ"/>
              </w:rPr>
            </w:pPr>
            <w:r w:rsidRPr="00E97635">
              <w:rPr>
                <w:b/>
                <w:bCs/>
                <w:sz w:val="48"/>
                <w:szCs w:val="48"/>
                <w:rtl/>
                <w:lang w:bidi="ar-DZ"/>
              </w:rPr>
              <w:t>الأمم المتحدة</w:t>
            </w:r>
          </w:p>
        </w:tc>
      </w:tr>
      <w:tr w:rsidR="00AF0E3F" w:rsidRPr="00E97635" w14:paraId="0E72D639" w14:textId="77777777" w:rsidTr="00E23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3B71357" w14:textId="77777777" w:rsidR="00AF0E3F" w:rsidRPr="00E97635" w:rsidRDefault="00AF0E3F" w:rsidP="00E23AEE">
            <w:pPr>
              <w:spacing w:before="120"/>
              <w:jc w:val="left"/>
              <w:rPr>
                <w:sz w:val="24"/>
                <w:szCs w:val="20"/>
                <w:lang w:val="en-US" w:bidi="ar-DZ"/>
              </w:rPr>
            </w:pPr>
            <w:r w:rsidRPr="00E97635">
              <w:rPr>
                <w:noProof/>
                <w:sz w:val="24"/>
                <w:szCs w:val="20"/>
                <w:lang w:val="en-CA" w:eastAsia="en-CA"/>
              </w:rPr>
              <w:drawing>
                <wp:anchor distT="0" distB="0" distL="114300" distR="114300" simplePos="0" relativeHeight="251662336" behindDoc="0" locked="0" layoutInCell="0" allowOverlap="1" wp14:anchorId="0D59FA55" wp14:editId="4FE5552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7635">
              <w:rPr>
                <w:noProof/>
                <w:sz w:val="24"/>
                <w:szCs w:val="20"/>
                <w:lang w:val="en-CA" w:eastAsia="en-CA"/>
              </w:rPr>
              <w:drawing>
                <wp:anchor distT="0" distB="0" distL="114300" distR="114300" simplePos="0" relativeHeight="251661312" behindDoc="1" locked="0" layoutInCell="0" allowOverlap="1" wp14:anchorId="2C00F9C6" wp14:editId="3C7AE41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7635">
              <w:rPr>
                <w:sz w:val="24"/>
                <w:szCs w:val="20"/>
                <w:lang w:val="en-US" w:bidi="ar-DZ"/>
              </w:rPr>
              <w:t>Distr.</w:t>
            </w:r>
          </w:p>
          <w:p w14:paraId="516DE26C" w14:textId="77777777" w:rsidR="00AF0E3F" w:rsidRPr="00E97635" w:rsidRDefault="00AF0E3F" w:rsidP="00E23AEE">
            <w:pPr>
              <w:spacing w:before="120"/>
              <w:jc w:val="left"/>
              <w:rPr>
                <w:sz w:val="24"/>
                <w:szCs w:val="20"/>
                <w:lang w:val="en-US" w:bidi="ar-DZ"/>
              </w:rPr>
            </w:pPr>
            <w:r w:rsidRPr="00E97635">
              <w:rPr>
                <w:sz w:val="24"/>
                <w:szCs w:val="20"/>
                <w:lang w:val="en-US" w:bidi="ar-DZ"/>
              </w:rPr>
              <w:t>GENERAL</w:t>
            </w:r>
          </w:p>
          <w:p w14:paraId="7F941FC6" w14:textId="77777777" w:rsidR="00AF0E3F" w:rsidRPr="00E97635" w:rsidRDefault="00AF0E3F" w:rsidP="00E23AEE">
            <w:pPr>
              <w:spacing w:before="120"/>
              <w:jc w:val="left"/>
              <w:rPr>
                <w:sz w:val="24"/>
                <w:szCs w:val="20"/>
                <w:lang w:val="en-US" w:bidi="ar-DZ"/>
              </w:rPr>
            </w:pPr>
          </w:p>
          <w:p w14:paraId="7093E743" w14:textId="196FE3D8" w:rsidR="00AF0E3F" w:rsidRPr="00426540" w:rsidRDefault="00AF0E3F" w:rsidP="00AF0E3F">
            <w:pPr>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sidR="001701F3">
              <w:rPr>
                <w:lang w:val="en-CA"/>
              </w:rPr>
              <w:t>UNEP/</w:t>
            </w:r>
            <w:proofErr w:type="spellStart"/>
            <w:r w:rsidR="001701F3">
              <w:rPr>
                <w:lang w:val="en-CA"/>
              </w:rPr>
              <w:t>OzL.Pro</w:t>
            </w:r>
            <w:proofErr w:type="spellEnd"/>
            <w:r w:rsidR="001701F3">
              <w:rPr>
                <w:lang w:val="en-CA"/>
              </w:rPr>
              <w:t>/ExCom/85/63</w:t>
            </w:r>
            <w:r w:rsidRPr="00426540">
              <w:rPr>
                <w:lang w:val="en-CA"/>
              </w:rPr>
              <w:fldChar w:fldCharType="end"/>
            </w:r>
          </w:p>
          <w:p w14:paraId="751BEAC0" w14:textId="52806C53" w:rsidR="00AF0E3F" w:rsidRPr="00426540" w:rsidRDefault="00AF0E3F" w:rsidP="00AF0E3F">
            <w:pPr>
              <w:rPr>
                <w:lang w:val="en-CA"/>
              </w:rPr>
            </w:pPr>
            <w:r w:rsidRPr="00426540">
              <w:rPr>
                <w:lang w:val="en-CA"/>
              </w:rPr>
              <w:fldChar w:fldCharType="begin"/>
            </w:r>
            <w:r w:rsidRPr="00426540">
              <w:rPr>
                <w:lang w:val="en-CA"/>
              </w:rPr>
              <w:instrText xml:space="preserve"> DOCPROPERTY "Revision date" \@ "d MMMM YYYY"  \* MERGEFORMAT </w:instrText>
            </w:r>
            <w:r w:rsidRPr="00426540">
              <w:rPr>
                <w:lang w:val="en-CA"/>
              </w:rPr>
              <w:fldChar w:fldCharType="separate"/>
            </w:r>
            <w:r w:rsidR="001701F3">
              <w:rPr>
                <w:lang w:val="en-CA"/>
              </w:rPr>
              <w:t>8 May 2020</w:t>
            </w:r>
            <w:r w:rsidRPr="00426540">
              <w:rPr>
                <w:lang w:val="en-CA"/>
              </w:rPr>
              <w:fldChar w:fldCharType="end"/>
            </w:r>
          </w:p>
          <w:p w14:paraId="4B09B9DE" w14:textId="77777777" w:rsidR="00AF0E3F" w:rsidRPr="00AF0E3F" w:rsidRDefault="00AF0E3F" w:rsidP="00E23AEE">
            <w:pPr>
              <w:spacing w:before="120"/>
              <w:jc w:val="left"/>
              <w:rPr>
                <w:sz w:val="24"/>
                <w:szCs w:val="20"/>
                <w:rtl/>
                <w:lang w:val="en-CA" w:bidi="ar-AE"/>
              </w:rPr>
            </w:pPr>
          </w:p>
          <w:p w14:paraId="4F2C45B3" w14:textId="77777777" w:rsidR="00AF0E3F" w:rsidRPr="00E97635" w:rsidRDefault="00AF0E3F" w:rsidP="00E23AEE">
            <w:pPr>
              <w:spacing w:before="120"/>
              <w:jc w:val="left"/>
              <w:rPr>
                <w:sz w:val="24"/>
                <w:szCs w:val="20"/>
                <w:lang w:val="en-US" w:bidi="ar-DZ"/>
              </w:rPr>
            </w:pPr>
            <w:r w:rsidRPr="00E97635">
              <w:rPr>
                <w:sz w:val="24"/>
                <w:szCs w:val="20"/>
                <w:lang w:val="en-US" w:bidi="ar-DZ"/>
              </w:rPr>
              <w:t>ARABIC</w:t>
            </w:r>
          </w:p>
          <w:p w14:paraId="707ACBE0" w14:textId="77777777" w:rsidR="00AF0E3F" w:rsidRPr="00E97635" w:rsidRDefault="00AF0E3F" w:rsidP="00E23AEE">
            <w:pPr>
              <w:spacing w:before="120"/>
              <w:jc w:val="left"/>
              <w:rPr>
                <w:sz w:val="24"/>
                <w:szCs w:val="20"/>
                <w:lang w:val="en-US" w:bidi="ar-DZ"/>
              </w:rPr>
            </w:pPr>
            <w:r w:rsidRPr="00E97635">
              <w:rPr>
                <w:sz w:val="24"/>
                <w:szCs w:val="20"/>
                <w:lang w:val="en-US" w:bidi="ar-DZ"/>
              </w:rPr>
              <w:t>ORIGINAL: ENGLISH</w:t>
            </w:r>
          </w:p>
        </w:tc>
        <w:tc>
          <w:tcPr>
            <w:tcW w:w="3402" w:type="dxa"/>
            <w:gridSpan w:val="2"/>
            <w:tcBorders>
              <w:top w:val="nil"/>
              <w:left w:val="nil"/>
              <w:bottom w:val="single" w:sz="36" w:space="0" w:color="auto"/>
              <w:right w:val="nil"/>
            </w:tcBorders>
          </w:tcPr>
          <w:p w14:paraId="31EC4723" w14:textId="77777777" w:rsidR="00AF0E3F" w:rsidRPr="00E97635" w:rsidRDefault="00AF0E3F" w:rsidP="00E23AEE">
            <w:pPr>
              <w:keepNext/>
              <w:ind w:right="459"/>
              <w:jc w:val="right"/>
              <w:outlineLvl w:val="3"/>
              <w:rPr>
                <w:rFonts w:cs="Arabic Transparent"/>
                <w:bCs/>
                <w:sz w:val="52"/>
                <w:szCs w:val="52"/>
                <w:rtl/>
                <w:lang w:bidi="ar-DZ"/>
              </w:rPr>
            </w:pPr>
            <w:r w:rsidRPr="00E97635">
              <w:rPr>
                <w:rFonts w:cs="Arabic Transparent"/>
                <w:bCs/>
                <w:sz w:val="52"/>
                <w:szCs w:val="52"/>
                <w:rtl/>
                <w:lang w:bidi="ar-DZ"/>
              </w:rPr>
              <w:t>برنامج</w:t>
            </w:r>
          </w:p>
          <w:p w14:paraId="5071DFCF" w14:textId="77777777" w:rsidR="00AF0E3F" w:rsidRPr="00E97635" w:rsidRDefault="00AF0E3F" w:rsidP="00E23AEE">
            <w:pPr>
              <w:keepNext/>
              <w:ind w:right="459"/>
              <w:jc w:val="right"/>
              <w:outlineLvl w:val="3"/>
              <w:rPr>
                <w:rFonts w:cs="Arabic Transparent"/>
                <w:bCs/>
                <w:sz w:val="52"/>
                <w:szCs w:val="52"/>
                <w:rtl/>
                <w:lang w:bidi="ar-DZ"/>
              </w:rPr>
            </w:pPr>
            <w:r w:rsidRPr="00E97635">
              <w:rPr>
                <w:rFonts w:cs="Arabic Transparent"/>
                <w:bCs/>
                <w:sz w:val="52"/>
                <w:szCs w:val="52"/>
                <w:rtl/>
                <w:lang w:bidi="ar-DZ"/>
              </w:rPr>
              <w:t>الأمم المتحدة</w:t>
            </w:r>
          </w:p>
          <w:p w14:paraId="3BA3D6BA" w14:textId="77777777" w:rsidR="00AF0E3F" w:rsidRPr="00E97635" w:rsidRDefault="00AF0E3F" w:rsidP="00E23AEE">
            <w:pPr>
              <w:keepNext/>
              <w:ind w:right="459"/>
              <w:jc w:val="right"/>
              <w:outlineLvl w:val="3"/>
              <w:rPr>
                <w:rFonts w:cs="Arabic Transparent"/>
                <w:bCs/>
                <w:sz w:val="52"/>
                <w:szCs w:val="52"/>
                <w:rtl/>
                <w:lang w:bidi="ar-DZ"/>
              </w:rPr>
            </w:pPr>
            <w:r w:rsidRPr="00E97635">
              <w:rPr>
                <w:rFonts w:cs="Arabic Transparent"/>
                <w:bCs/>
                <w:sz w:val="52"/>
                <w:szCs w:val="52"/>
                <w:rtl/>
                <w:lang w:bidi="ar-DZ"/>
              </w:rPr>
              <w:t>للبيئة</w:t>
            </w:r>
          </w:p>
          <w:p w14:paraId="17715ED6" w14:textId="77777777" w:rsidR="00AF0E3F" w:rsidRPr="00E97635" w:rsidRDefault="00AF0E3F" w:rsidP="00E23AEE">
            <w:pPr>
              <w:numPr>
                <w:ilvl w:val="6"/>
                <w:numId w:val="1"/>
              </w:numPr>
              <w:ind w:right="4997"/>
              <w:outlineLvl w:val="6"/>
              <w:rPr>
                <w:rFonts w:ascii="Arial" w:hAnsi="Arial" w:cs="Akhbar MT"/>
                <w:b/>
                <w:bCs/>
                <w:sz w:val="52"/>
                <w:szCs w:val="52"/>
                <w:lang w:val="en-US" w:bidi="ar-DZ"/>
              </w:rPr>
            </w:pPr>
            <w:r w:rsidRPr="00E97635">
              <w:rPr>
                <w:rFonts w:ascii="Arial" w:hAnsi="Arial" w:cs="Arabic Transparent"/>
                <w:b/>
                <w:bCs/>
                <w:sz w:val="52"/>
                <w:szCs w:val="52"/>
                <w:rtl/>
                <w:lang w:bidi="ar-DZ"/>
              </w:rPr>
              <w:t>ل</w:t>
            </w:r>
          </w:p>
        </w:tc>
        <w:tc>
          <w:tcPr>
            <w:tcW w:w="2079" w:type="dxa"/>
            <w:tcBorders>
              <w:top w:val="nil"/>
              <w:left w:val="nil"/>
              <w:bottom w:val="single" w:sz="36" w:space="0" w:color="auto"/>
              <w:right w:val="nil"/>
            </w:tcBorders>
          </w:tcPr>
          <w:p w14:paraId="734FF33C" w14:textId="77777777" w:rsidR="00AF0E3F" w:rsidRPr="00E97635" w:rsidRDefault="00AF0E3F" w:rsidP="00E23AEE">
            <w:pPr>
              <w:rPr>
                <w:caps/>
                <w:sz w:val="24"/>
                <w:szCs w:val="20"/>
                <w:lang w:val="en-US" w:bidi="ar-DZ"/>
              </w:rPr>
            </w:pPr>
          </w:p>
          <w:p w14:paraId="5D33272D" w14:textId="77777777" w:rsidR="00AF0E3F" w:rsidRPr="00E97635" w:rsidRDefault="00AF0E3F" w:rsidP="00E23AEE">
            <w:pPr>
              <w:rPr>
                <w:sz w:val="24"/>
                <w:szCs w:val="20"/>
                <w:lang w:val="en-US" w:bidi="ar-DZ"/>
              </w:rPr>
            </w:pPr>
          </w:p>
        </w:tc>
      </w:tr>
    </w:tbl>
    <w:p w14:paraId="6690F942" w14:textId="77777777" w:rsidR="00AF0E3F" w:rsidRPr="00E97635" w:rsidRDefault="00AF0E3F" w:rsidP="00AF0E3F">
      <w:pPr>
        <w:bidi/>
        <w:spacing w:line="200" w:lineRule="exact"/>
        <w:ind w:left="187" w:right="187" w:hanging="187"/>
        <w:rPr>
          <w:rFonts w:cs="Akhbar MT"/>
          <w:b/>
          <w:bCs/>
          <w:sz w:val="28"/>
          <w:szCs w:val="28"/>
          <w:rtl/>
          <w:lang w:val="en-US" w:eastAsia="en-CA" w:bidi="ar-DZ"/>
        </w:rPr>
      </w:pPr>
    </w:p>
    <w:p w14:paraId="62B74DCA" w14:textId="77777777" w:rsidR="00AF0E3F" w:rsidRPr="00E97635" w:rsidRDefault="00AF0E3F" w:rsidP="00AF0E3F">
      <w:pPr>
        <w:bidi/>
        <w:ind w:right="180" w:hanging="180"/>
        <w:rPr>
          <w:rFonts w:cs="Arabic Transparent"/>
          <w:b/>
          <w:bCs/>
          <w:sz w:val="28"/>
          <w:szCs w:val="28"/>
          <w:rtl/>
          <w:lang w:val="en-US" w:eastAsia="en-CA" w:bidi="ar-DZ"/>
        </w:rPr>
      </w:pPr>
      <w:r w:rsidRPr="00E97635">
        <w:rPr>
          <w:rFonts w:cs="Arabic Transparent"/>
          <w:b/>
          <w:bCs/>
          <w:sz w:val="28"/>
          <w:szCs w:val="28"/>
          <w:rtl/>
          <w:lang w:val="en-US" w:eastAsia="en-CA" w:bidi="ar-DZ"/>
        </w:rPr>
        <w:t>اللجن</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ة التنفي</w:t>
      </w:r>
      <w:r w:rsidRPr="00E97635">
        <w:rPr>
          <w:rFonts w:cs="Arabic Transparent" w:hint="cs"/>
          <w:b/>
          <w:bCs/>
          <w:sz w:val="28"/>
          <w:szCs w:val="28"/>
          <w:rtl/>
          <w:lang w:val="en-US" w:eastAsia="en-CA" w:bidi="ar-DZ"/>
        </w:rPr>
        <w:t>ـ</w:t>
      </w:r>
      <w:r w:rsidRPr="00E97635">
        <w:rPr>
          <w:rFonts w:cs="Arabic Transparent"/>
          <w:b/>
          <w:bCs/>
          <w:sz w:val="28"/>
          <w:szCs w:val="28"/>
          <w:rtl/>
          <w:lang w:val="en-US" w:eastAsia="en-CA" w:bidi="ar-DZ"/>
        </w:rPr>
        <w:t>ذي</w:t>
      </w:r>
      <w:r w:rsidRPr="00E97635">
        <w:rPr>
          <w:rFonts w:cs="Arabic Transparent" w:hint="cs"/>
          <w:b/>
          <w:bCs/>
          <w:sz w:val="28"/>
          <w:szCs w:val="28"/>
          <w:rtl/>
          <w:lang w:val="en-US" w:eastAsia="en-CA" w:bidi="ar-DZ"/>
        </w:rPr>
        <w:t>ــــ</w:t>
      </w:r>
      <w:r w:rsidRPr="00E97635">
        <w:rPr>
          <w:rFonts w:cs="Arabic Transparent"/>
          <w:b/>
          <w:bCs/>
          <w:sz w:val="28"/>
          <w:szCs w:val="28"/>
          <w:rtl/>
          <w:lang w:val="en-US" w:eastAsia="en-CA" w:bidi="ar-DZ"/>
        </w:rPr>
        <w:t>ة للصن</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دوق الم</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تع</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دد الأطـ</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راف</w:t>
      </w:r>
    </w:p>
    <w:p w14:paraId="2D301F0B" w14:textId="77777777" w:rsidR="00AF0E3F" w:rsidRPr="00E97635" w:rsidRDefault="00AF0E3F" w:rsidP="00AF0E3F">
      <w:pPr>
        <w:bidi/>
        <w:ind w:left="180" w:hanging="180"/>
        <w:jc w:val="lowKashida"/>
        <w:rPr>
          <w:rFonts w:cs="Arabic Transparent"/>
          <w:b/>
          <w:bCs/>
          <w:sz w:val="28"/>
          <w:szCs w:val="28"/>
          <w:rtl/>
          <w:lang w:val="en-US" w:eastAsia="en-CA" w:bidi="ar-DZ"/>
        </w:rPr>
      </w:pPr>
      <w:r w:rsidRPr="00E97635">
        <w:rPr>
          <w:rFonts w:cs="Arabic Transparent"/>
          <w:b/>
          <w:bCs/>
          <w:sz w:val="28"/>
          <w:szCs w:val="28"/>
          <w:rtl/>
          <w:lang w:val="en-US" w:eastAsia="en-CA" w:bidi="ar-DZ"/>
        </w:rPr>
        <w:t>لتنفي</w:t>
      </w:r>
      <w:r w:rsidRPr="00E97635">
        <w:rPr>
          <w:rFonts w:cs="Arabic Transparent" w:hint="cs"/>
          <w:b/>
          <w:bCs/>
          <w:sz w:val="28"/>
          <w:szCs w:val="28"/>
          <w:rtl/>
          <w:lang w:val="en-US" w:eastAsia="en-CA" w:bidi="ar-DZ"/>
        </w:rPr>
        <w:t>ـــ</w:t>
      </w:r>
      <w:r w:rsidRPr="00E97635">
        <w:rPr>
          <w:rFonts w:cs="Arabic Transparent"/>
          <w:b/>
          <w:bCs/>
          <w:sz w:val="28"/>
          <w:szCs w:val="28"/>
          <w:rtl/>
          <w:lang w:val="en-US" w:eastAsia="en-CA" w:bidi="ar-DZ"/>
        </w:rPr>
        <w:t>ذ بروتوك</w:t>
      </w:r>
      <w:r w:rsidRPr="00E97635">
        <w:rPr>
          <w:rFonts w:cs="Arabic Transparent" w:hint="cs"/>
          <w:b/>
          <w:bCs/>
          <w:sz w:val="28"/>
          <w:szCs w:val="28"/>
          <w:rtl/>
          <w:lang w:val="en-US" w:eastAsia="en-CA" w:bidi="ar-DZ"/>
        </w:rPr>
        <w:t>ـ</w:t>
      </w:r>
      <w:r w:rsidRPr="00E97635">
        <w:rPr>
          <w:rFonts w:cs="Arabic Transparent"/>
          <w:b/>
          <w:bCs/>
          <w:sz w:val="28"/>
          <w:szCs w:val="28"/>
          <w:rtl/>
          <w:lang w:val="en-US" w:eastAsia="en-CA" w:bidi="ar-DZ"/>
        </w:rPr>
        <w:t>ول مونتري</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 xml:space="preserve">ال </w:t>
      </w:r>
    </w:p>
    <w:p w14:paraId="2A23A89D" w14:textId="77777777" w:rsidR="00AF0E3F" w:rsidRPr="00E97635" w:rsidRDefault="00AF0E3F" w:rsidP="00AF0E3F">
      <w:pPr>
        <w:bidi/>
        <w:ind w:left="4"/>
        <w:jc w:val="lowKashida"/>
        <w:rPr>
          <w:sz w:val="28"/>
          <w:szCs w:val="28"/>
          <w:rtl/>
          <w:lang w:val="en-US" w:eastAsia="en-CA" w:bidi="ar-DZ"/>
        </w:rPr>
      </w:pPr>
      <w:r w:rsidRPr="00E97635">
        <w:rPr>
          <w:sz w:val="28"/>
          <w:szCs w:val="28"/>
          <w:rtl/>
          <w:lang w:val="en-US" w:eastAsia="en-CA" w:bidi="ar-DZ"/>
        </w:rPr>
        <w:t xml:space="preserve">الاجتمــــــاع </w:t>
      </w:r>
      <w:r w:rsidRPr="00E97635">
        <w:rPr>
          <w:rFonts w:hint="cs"/>
          <w:sz w:val="28"/>
          <w:szCs w:val="28"/>
          <w:rtl/>
          <w:lang w:val="en-US" w:eastAsia="en-CA" w:bidi="ar-DZ"/>
        </w:rPr>
        <w:t>الخامس والثمانون</w:t>
      </w:r>
    </w:p>
    <w:p w14:paraId="35084AAE" w14:textId="77777777" w:rsidR="00AF0E3F" w:rsidRPr="00E97635" w:rsidRDefault="00AF0E3F" w:rsidP="00AF0E3F">
      <w:pPr>
        <w:bidi/>
        <w:ind w:left="4"/>
        <w:jc w:val="left"/>
        <w:rPr>
          <w:sz w:val="28"/>
          <w:szCs w:val="28"/>
          <w:rtl/>
        </w:rPr>
      </w:pPr>
      <w:r w:rsidRPr="00E97635">
        <w:rPr>
          <w:rFonts w:hint="cs"/>
          <w:sz w:val="28"/>
          <w:szCs w:val="28"/>
          <w:rtl/>
        </w:rPr>
        <w:t>مونتريال، من 25 إلى 29 مايو/أيار 2020</w:t>
      </w:r>
    </w:p>
    <w:p w14:paraId="1A25BF2B" w14:textId="47D53166" w:rsidR="00AF0E3F" w:rsidRPr="00E97635" w:rsidRDefault="00AF0E3F" w:rsidP="00AF0E3F">
      <w:pPr>
        <w:bidi/>
        <w:ind w:left="4"/>
        <w:jc w:val="left"/>
        <w:rPr>
          <w:sz w:val="28"/>
          <w:szCs w:val="28"/>
        </w:rPr>
      </w:pPr>
      <w:r w:rsidRPr="00E97635">
        <w:rPr>
          <w:rFonts w:hint="cs"/>
          <w:sz w:val="28"/>
          <w:szCs w:val="28"/>
          <w:rtl/>
        </w:rPr>
        <w:t>مؤجل: من 19 إلى 22</w:t>
      </w:r>
      <w:r w:rsidRPr="00E97635">
        <w:rPr>
          <w:sz w:val="28"/>
          <w:szCs w:val="28"/>
        </w:rPr>
        <w:t xml:space="preserve"> </w:t>
      </w:r>
      <w:r w:rsidRPr="00E97635">
        <w:rPr>
          <w:rFonts w:hint="cs"/>
          <w:sz w:val="28"/>
          <w:szCs w:val="28"/>
          <w:rtl/>
        </w:rPr>
        <w:t>يوليو/ تموز 2020</w:t>
      </w:r>
      <w:r w:rsidR="00514747" w:rsidRPr="00514747">
        <w:rPr>
          <w:rStyle w:val="FootnoteReference"/>
          <w:sz w:val="28"/>
          <w:szCs w:val="28"/>
        </w:rPr>
        <w:footnoteReference w:customMarkFollows="1" w:id="1"/>
        <w:sym w:font="Symbol" w:char="F02A"/>
      </w:r>
    </w:p>
    <w:p w14:paraId="352392D0" w14:textId="77777777" w:rsidR="00AF0E3F" w:rsidRPr="005F5BBA" w:rsidRDefault="00AF0E3F" w:rsidP="00AF0E3F">
      <w:pPr>
        <w:widowControl w:val="0"/>
        <w:tabs>
          <w:tab w:val="left" w:pos="2880"/>
          <w:tab w:val="left" w:pos="5760"/>
        </w:tabs>
        <w:bidi/>
        <w:spacing w:after="240"/>
        <w:rPr>
          <w:sz w:val="26"/>
          <w:szCs w:val="26"/>
          <w:rtl/>
          <w:lang w:bidi="ar-DZ"/>
        </w:rPr>
      </w:pPr>
    </w:p>
    <w:p w14:paraId="30C40643" w14:textId="77777777" w:rsidR="00A84128" w:rsidRDefault="00A84128" w:rsidP="00A84128">
      <w:pPr>
        <w:pStyle w:val="Title1"/>
        <w:bidi/>
        <w:rPr>
          <w:b w:val="0"/>
          <w:bCs/>
          <w:sz w:val="32"/>
          <w:szCs w:val="32"/>
          <w:lang w:bidi="ar-EG"/>
        </w:rPr>
      </w:pPr>
      <w:r w:rsidRPr="00C61B0A">
        <w:rPr>
          <w:b w:val="0"/>
          <w:bCs/>
          <w:sz w:val="32"/>
          <w:szCs w:val="32"/>
          <w:rtl/>
          <w:lang w:bidi="ar-EG"/>
        </w:rPr>
        <w:t xml:space="preserve">الجوانب الرئيسية </w:t>
      </w:r>
      <w:r w:rsidRPr="00C61B0A">
        <w:rPr>
          <w:rFonts w:hint="cs"/>
          <w:b w:val="0"/>
          <w:bCs/>
          <w:sz w:val="32"/>
          <w:szCs w:val="32"/>
          <w:rtl/>
          <w:lang w:bidi="ar-EG"/>
        </w:rPr>
        <w:t>ذات الصلة</w:t>
      </w:r>
      <w:r w:rsidRPr="00C61B0A">
        <w:rPr>
          <w:b w:val="0"/>
          <w:bCs/>
          <w:sz w:val="32"/>
          <w:szCs w:val="32"/>
          <w:rtl/>
          <w:lang w:bidi="ar-EG"/>
        </w:rPr>
        <w:t xml:space="preserve"> بتكنولوجيا الرقابة على المنتج الثانوي </w:t>
      </w:r>
    </w:p>
    <w:p w14:paraId="6B3103DE" w14:textId="77777777" w:rsidR="00AF0E3F" w:rsidRPr="00E97635" w:rsidRDefault="00A84128" w:rsidP="00A84128">
      <w:pPr>
        <w:widowControl w:val="0"/>
        <w:tabs>
          <w:tab w:val="left" w:pos="2880"/>
          <w:tab w:val="left" w:pos="5760"/>
        </w:tabs>
        <w:bidi/>
        <w:spacing w:after="240"/>
        <w:jc w:val="center"/>
        <w:rPr>
          <w:sz w:val="26"/>
          <w:szCs w:val="26"/>
          <w:lang w:bidi="ar-DZ"/>
        </w:rPr>
      </w:pPr>
      <w:r w:rsidRPr="00C61B0A">
        <w:rPr>
          <w:bCs/>
          <w:sz w:val="32"/>
          <w:szCs w:val="32"/>
          <w:rtl/>
          <w:lang w:bidi="ar-EG"/>
        </w:rPr>
        <w:t>الهيدروفلوروكربون-23</w:t>
      </w:r>
      <w:r w:rsidRPr="00A84128">
        <w:rPr>
          <w:bCs/>
          <w:sz w:val="32"/>
          <w:szCs w:val="32"/>
          <w:rtl/>
          <w:lang w:bidi="ar-EG"/>
        </w:rPr>
        <w:t>(المقررات 83/67(د)، و84/90، و84/91)</w:t>
      </w:r>
    </w:p>
    <w:p w14:paraId="6990C7F2" w14:textId="77777777" w:rsidR="003679A9" w:rsidRPr="0079224D" w:rsidRDefault="003679A9" w:rsidP="0079224D">
      <w:pPr>
        <w:bidi/>
        <w:jc w:val="left"/>
        <w:rPr>
          <w:sz w:val="26"/>
          <w:szCs w:val="26"/>
          <w:lang w:val="en-CA"/>
        </w:rPr>
      </w:pPr>
    </w:p>
    <w:p w14:paraId="0ABA62AB" w14:textId="77777777" w:rsidR="007546C8" w:rsidRPr="0079224D" w:rsidRDefault="007546C8" w:rsidP="00281F40">
      <w:pPr>
        <w:bidi/>
        <w:spacing w:after="240"/>
        <w:rPr>
          <w:sz w:val="26"/>
          <w:szCs w:val="26"/>
          <w:u w:val="single"/>
          <w:lang w:val="en-CA"/>
        </w:rPr>
      </w:pPr>
      <w:r>
        <w:rPr>
          <w:rFonts w:hint="cs"/>
          <w:sz w:val="26"/>
          <w:szCs w:val="26"/>
          <w:u w:val="single"/>
          <w:rtl/>
          <w:lang w:val="en-CA"/>
        </w:rPr>
        <w:t>الخلفية</w:t>
      </w:r>
    </w:p>
    <w:p w14:paraId="748D85A9" w14:textId="6EE4731D" w:rsidR="007546C8" w:rsidRPr="007546C8" w:rsidRDefault="007546C8" w:rsidP="0076041B">
      <w:pPr>
        <w:pStyle w:val="Heading1"/>
        <w:numPr>
          <w:ilvl w:val="0"/>
          <w:numId w:val="12"/>
        </w:numPr>
        <w:bidi/>
        <w:rPr>
          <w:sz w:val="26"/>
          <w:szCs w:val="26"/>
          <w:lang w:val="en-CA"/>
        </w:rPr>
      </w:pPr>
      <w:r w:rsidRPr="007546C8">
        <w:rPr>
          <w:sz w:val="26"/>
          <w:szCs w:val="26"/>
          <w:rtl/>
          <w:lang w:val="en-CA"/>
        </w:rPr>
        <w:t xml:space="preserve">نظرت اللجنة التنفيذية في اجتماعها الرابع والثمانين، في الوثيقة المتعلقة بالجوانب الرئيسية ذات الصلة بتكنولوجيا </w:t>
      </w:r>
      <w:r>
        <w:rPr>
          <w:rFonts w:hint="cs"/>
          <w:sz w:val="26"/>
          <w:szCs w:val="26"/>
          <w:rtl/>
          <w:lang w:val="en-CA"/>
        </w:rPr>
        <w:t>الرقابة على</w:t>
      </w:r>
      <w:r w:rsidRPr="007546C8">
        <w:rPr>
          <w:sz w:val="26"/>
          <w:szCs w:val="26"/>
          <w:rtl/>
          <w:lang w:val="en-CA"/>
        </w:rPr>
        <w:t xml:space="preserve"> المنتج الثانوي الهيدروفلوروكربون-23</w:t>
      </w:r>
      <w:r w:rsidR="00514747">
        <w:rPr>
          <w:rStyle w:val="FootnoteReference"/>
          <w:sz w:val="26"/>
          <w:szCs w:val="26"/>
          <w:rtl/>
          <w:lang w:val="en-CA"/>
        </w:rPr>
        <w:footnoteReference w:id="2"/>
      </w:r>
      <w:r w:rsidRPr="007546C8">
        <w:rPr>
          <w:sz w:val="26"/>
          <w:szCs w:val="26"/>
          <w:rtl/>
          <w:lang w:val="en-CA"/>
        </w:rPr>
        <w:t xml:space="preserve">، المؤلفة من ثلاثة أجزاء بشأن قضايا السياسات الناشئة </w:t>
      </w:r>
      <w:r w:rsidR="005E23E0">
        <w:rPr>
          <w:rFonts w:hint="cs"/>
          <w:sz w:val="26"/>
          <w:szCs w:val="26"/>
          <w:rtl/>
          <w:lang w:val="en-CA"/>
        </w:rPr>
        <w:t>عن</w:t>
      </w:r>
      <w:r w:rsidRPr="007546C8">
        <w:rPr>
          <w:sz w:val="26"/>
          <w:szCs w:val="26"/>
          <w:rtl/>
          <w:lang w:val="en-CA"/>
        </w:rPr>
        <w:t xml:space="preserve"> المشروعين في الأرجنتين والمكسيك؛ وقضايا السياسة الناشئة </w:t>
      </w:r>
      <w:r w:rsidR="005E23E0">
        <w:rPr>
          <w:rFonts w:hint="cs"/>
          <w:sz w:val="26"/>
          <w:szCs w:val="26"/>
          <w:rtl/>
          <w:lang w:val="en-CA"/>
        </w:rPr>
        <w:t>عن</w:t>
      </w:r>
      <w:r w:rsidRPr="007546C8">
        <w:rPr>
          <w:sz w:val="26"/>
          <w:szCs w:val="26"/>
          <w:rtl/>
          <w:lang w:val="en-CA"/>
        </w:rPr>
        <w:t xml:space="preserve"> المشروع في الأرجنتين؛ وقضايا السياسة الناشئة </w:t>
      </w:r>
      <w:r w:rsidR="005E23E0">
        <w:rPr>
          <w:rFonts w:hint="cs"/>
          <w:sz w:val="26"/>
          <w:szCs w:val="26"/>
          <w:rtl/>
          <w:lang w:val="en-CA"/>
        </w:rPr>
        <w:t>عن</w:t>
      </w:r>
      <w:r w:rsidRPr="007546C8">
        <w:rPr>
          <w:sz w:val="26"/>
          <w:szCs w:val="26"/>
          <w:rtl/>
          <w:lang w:val="en-CA"/>
        </w:rPr>
        <w:t xml:space="preserve"> المشروع في المكسيك.</w:t>
      </w:r>
    </w:p>
    <w:p w14:paraId="610C7AC6" w14:textId="62BF74B6" w:rsidR="00AF6492" w:rsidRPr="00AF6492" w:rsidRDefault="007220E2" w:rsidP="0076041B">
      <w:pPr>
        <w:pStyle w:val="Heading1"/>
        <w:numPr>
          <w:ilvl w:val="0"/>
          <w:numId w:val="12"/>
        </w:numPr>
        <w:bidi/>
        <w:rPr>
          <w:sz w:val="26"/>
          <w:szCs w:val="26"/>
          <w:lang w:val="en-CA"/>
        </w:rPr>
      </w:pPr>
      <w:r w:rsidRPr="007220E2">
        <w:rPr>
          <w:sz w:val="26"/>
          <w:szCs w:val="26"/>
          <w:rtl/>
          <w:lang w:val="en-CA"/>
        </w:rPr>
        <w:t>أشارت الوثيقة إلى الفقرة 6 من المادة 2</w:t>
      </w:r>
      <w:r>
        <w:rPr>
          <w:rFonts w:hint="cs"/>
          <w:sz w:val="26"/>
          <w:szCs w:val="26"/>
          <w:rtl/>
          <w:lang w:val="en-CA"/>
        </w:rPr>
        <w:t>(ي)</w:t>
      </w:r>
      <w:r w:rsidRPr="007220E2">
        <w:rPr>
          <w:sz w:val="26"/>
          <w:szCs w:val="26"/>
          <w:rtl/>
          <w:lang w:val="en-CA"/>
        </w:rPr>
        <w:t xml:space="preserve"> من بروتوكول مونتريال بصيغتها المعدلة، </w:t>
      </w:r>
      <w:r w:rsidR="00FE780A">
        <w:rPr>
          <w:rFonts w:hint="cs"/>
          <w:sz w:val="26"/>
          <w:szCs w:val="26"/>
          <w:rtl/>
          <w:lang w:val="en-CA"/>
        </w:rPr>
        <w:t>التي تنص أنه</w:t>
      </w:r>
      <w:r w:rsidRPr="007220E2">
        <w:rPr>
          <w:sz w:val="26"/>
          <w:szCs w:val="26"/>
          <w:rtl/>
          <w:lang w:val="en-CA"/>
        </w:rPr>
        <w:t xml:space="preserve"> "يتعين على كل طرف يصنع </w:t>
      </w:r>
      <w:r>
        <w:rPr>
          <w:rFonts w:hint="cs"/>
          <w:sz w:val="26"/>
          <w:szCs w:val="26"/>
          <w:rtl/>
          <w:lang w:val="en-CA"/>
        </w:rPr>
        <w:t>ال</w:t>
      </w:r>
      <w:r w:rsidRPr="007220E2">
        <w:rPr>
          <w:sz w:val="26"/>
          <w:szCs w:val="26"/>
          <w:rtl/>
          <w:lang w:val="en-CA"/>
        </w:rPr>
        <w:t>مواد</w:t>
      </w:r>
      <w:r>
        <w:rPr>
          <w:rFonts w:hint="cs"/>
          <w:sz w:val="26"/>
          <w:szCs w:val="26"/>
          <w:rtl/>
          <w:lang w:val="en-CA"/>
        </w:rPr>
        <w:t xml:space="preserve"> المذكورة في</w:t>
      </w:r>
      <w:r w:rsidRPr="007220E2">
        <w:rPr>
          <w:sz w:val="26"/>
          <w:szCs w:val="26"/>
          <w:rtl/>
          <w:lang w:val="en-CA"/>
        </w:rPr>
        <w:t xml:space="preserve"> المرفق (ج)، أو المجموعة الأولى، أو</w:t>
      </w:r>
      <w:r w:rsidR="004C23DE">
        <w:rPr>
          <w:rFonts w:hint="cs"/>
          <w:sz w:val="26"/>
          <w:szCs w:val="26"/>
          <w:rtl/>
          <w:lang w:val="en-CA" w:bidi="ar-AE"/>
        </w:rPr>
        <w:t xml:space="preserve"> تلك المدرجة في</w:t>
      </w:r>
      <w:r w:rsidRPr="007220E2">
        <w:rPr>
          <w:sz w:val="26"/>
          <w:szCs w:val="26"/>
          <w:rtl/>
          <w:lang w:val="en-CA"/>
        </w:rPr>
        <w:t xml:space="preserve"> المرفق (و) أن يضمن، خلال فترة الاثني عشر شهراً التي تبدأ في 1 يناير/كانون الثاني 2020، وخلال كل فترة اثني عشر شهراً </w:t>
      </w:r>
      <w:r w:rsidR="00FE780A">
        <w:rPr>
          <w:rFonts w:hint="cs"/>
          <w:sz w:val="26"/>
          <w:szCs w:val="26"/>
          <w:rtl/>
          <w:lang w:val="en-CA"/>
        </w:rPr>
        <w:t>تليها</w:t>
      </w:r>
      <w:r w:rsidRPr="007220E2">
        <w:rPr>
          <w:sz w:val="26"/>
          <w:szCs w:val="26"/>
          <w:rtl/>
          <w:lang w:val="en-CA"/>
        </w:rPr>
        <w:t xml:space="preserve">، أن يضمن تدمير </w:t>
      </w:r>
      <w:r>
        <w:rPr>
          <w:rFonts w:hint="cs"/>
          <w:sz w:val="26"/>
          <w:szCs w:val="26"/>
          <w:rtl/>
          <w:lang w:val="en-CA"/>
        </w:rPr>
        <w:t>الانبعاثات</w:t>
      </w:r>
      <w:r w:rsidR="00FE780A">
        <w:rPr>
          <w:rFonts w:hint="cs"/>
          <w:sz w:val="26"/>
          <w:szCs w:val="26"/>
          <w:rtl/>
          <w:lang w:val="en-CA"/>
        </w:rPr>
        <w:t xml:space="preserve"> الناتجة</w:t>
      </w:r>
      <w:r>
        <w:rPr>
          <w:rFonts w:hint="cs"/>
          <w:sz w:val="26"/>
          <w:szCs w:val="26"/>
          <w:rtl/>
          <w:lang w:val="en-CA"/>
        </w:rPr>
        <w:t xml:space="preserve"> لديه</w:t>
      </w:r>
      <w:r w:rsidRPr="007220E2">
        <w:rPr>
          <w:sz w:val="26"/>
          <w:szCs w:val="26"/>
          <w:rtl/>
          <w:lang w:val="en-CA"/>
        </w:rPr>
        <w:t xml:space="preserve"> من المواد المدرجة في الم</w:t>
      </w:r>
      <w:r w:rsidR="004C23DE">
        <w:rPr>
          <w:rFonts w:hint="cs"/>
          <w:sz w:val="26"/>
          <w:szCs w:val="26"/>
          <w:rtl/>
          <w:lang w:val="en-CA"/>
        </w:rPr>
        <w:t>ُ</w:t>
      </w:r>
      <w:r w:rsidRPr="007220E2">
        <w:rPr>
          <w:sz w:val="26"/>
          <w:szCs w:val="26"/>
          <w:rtl/>
          <w:lang w:val="en-CA"/>
        </w:rPr>
        <w:t>رفق (و) من المجموعة الثانية في كل م</w:t>
      </w:r>
      <w:r>
        <w:rPr>
          <w:rFonts w:hint="cs"/>
          <w:sz w:val="26"/>
          <w:szCs w:val="26"/>
          <w:rtl/>
          <w:lang w:val="en-CA"/>
        </w:rPr>
        <w:t>َ</w:t>
      </w:r>
      <w:r w:rsidRPr="007220E2">
        <w:rPr>
          <w:sz w:val="26"/>
          <w:szCs w:val="26"/>
          <w:rtl/>
          <w:lang w:val="en-CA"/>
        </w:rPr>
        <w:t>رف</w:t>
      </w:r>
      <w:r>
        <w:rPr>
          <w:rFonts w:hint="cs"/>
          <w:sz w:val="26"/>
          <w:szCs w:val="26"/>
          <w:rtl/>
          <w:lang w:val="en-CA"/>
        </w:rPr>
        <w:t>ِ</w:t>
      </w:r>
      <w:r w:rsidRPr="007220E2">
        <w:rPr>
          <w:sz w:val="26"/>
          <w:szCs w:val="26"/>
          <w:rtl/>
          <w:lang w:val="en-CA"/>
        </w:rPr>
        <w:t xml:space="preserve">ق إنتاج يصنع </w:t>
      </w:r>
      <w:r w:rsidR="004C23DE">
        <w:rPr>
          <w:rFonts w:hint="cs"/>
          <w:sz w:val="26"/>
          <w:szCs w:val="26"/>
          <w:rtl/>
          <w:lang w:val="en-CA"/>
        </w:rPr>
        <w:t>ال</w:t>
      </w:r>
      <w:r w:rsidRPr="007220E2">
        <w:rPr>
          <w:sz w:val="26"/>
          <w:szCs w:val="26"/>
          <w:rtl/>
          <w:lang w:val="en-CA"/>
        </w:rPr>
        <w:t>مواد</w:t>
      </w:r>
      <w:r w:rsidR="004C23DE">
        <w:rPr>
          <w:rFonts w:hint="cs"/>
          <w:sz w:val="26"/>
          <w:szCs w:val="26"/>
          <w:rtl/>
          <w:lang w:val="en-CA"/>
        </w:rPr>
        <w:t xml:space="preserve"> المدرجة في</w:t>
      </w:r>
      <w:r w:rsidRPr="007220E2">
        <w:rPr>
          <w:sz w:val="26"/>
          <w:szCs w:val="26"/>
          <w:rtl/>
          <w:lang w:val="en-CA"/>
        </w:rPr>
        <w:t xml:space="preserve"> الم</w:t>
      </w:r>
      <w:r>
        <w:rPr>
          <w:rFonts w:hint="cs"/>
          <w:sz w:val="26"/>
          <w:szCs w:val="26"/>
          <w:rtl/>
          <w:lang w:val="en-CA"/>
        </w:rPr>
        <w:t>ُ</w:t>
      </w:r>
      <w:r w:rsidRPr="007220E2">
        <w:rPr>
          <w:sz w:val="26"/>
          <w:szCs w:val="26"/>
          <w:rtl/>
          <w:lang w:val="en-CA"/>
        </w:rPr>
        <w:t>رفق (ج)، أو المجموعة الأولى، أو الم</w:t>
      </w:r>
      <w:r>
        <w:rPr>
          <w:rFonts w:hint="cs"/>
          <w:sz w:val="26"/>
          <w:szCs w:val="26"/>
          <w:rtl/>
          <w:lang w:val="en-CA"/>
        </w:rPr>
        <w:t>ُ</w:t>
      </w:r>
      <w:r w:rsidRPr="007220E2">
        <w:rPr>
          <w:sz w:val="26"/>
          <w:szCs w:val="26"/>
          <w:rtl/>
          <w:lang w:val="en-CA"/>
        </w:rPr>
        <w:t>رفق (و) إلى الحد الممكن عملياً باستخدام التكنولوجيا التي وافقت عليها الأطراف في نفس فترة الاثني عشر شهراً".</w:t>
      </w:r>
    </w:p>
    <w:p w14:paraId="3AF5D2AF" w14:textId="5A68F66B" w:rsidR="00454D57" w:rsidRPr="00454D57" w:rsidRDefault="001A1F37" w:rsidP="0076041B">
      <w:pPr>
        <w:pStyle w:val="Heading1"/>
        <w:numPr>
          <w:ilvl w:val="0"/>
          <w:numId w:val="12"/>
        </w:numPr>
        <w:bidi/>
        <w:rPr>
          <w:sz w:val="26"/>
          <w:szCs w:val="26"/>
          <w:lang w:val="en-CA"/>
        </w:rPr>
      </w:pPr>
      <w:r w:rsidRPr="001A1F37">
        <w:rPr>
          <w:sz w:val="26"/>
          <w:szCs w:val="26"/>
          <w:rtl/>
          <w:lang w:val="en-CA"/>
        </w:rPr>
        <w:t xml:space="preserve">لدى إعداد الوثيقة، طلبت الأمانة المشورة من أمانة الأوزون فيما يتعلق بالتزامات الامتثال لأحد الأطراف المعنية بتعديل كيغالي الذي يصنع المواد المدرجة في المُرفق (ج) أو المجموعة الأولى أو المُرفق (و). وإذ تؤكد على أن تفسير أحكام بروتوكول مونتريال يقع على عاتق الأطراف، فإن أمانة الأوزون </w:t>
      </w:r>
      <w:r w:rsidR="00E7299C" w:rsidRPr="00350A58">
        <w:rPr>
          <w:rFonts w:hint="eastAsia"/>
          <w:sz w:val="26"/>
          <w:szCs w:val="26"/>
          <w:rtl/>
          <w:lang w:val="en-CA"/>
        </w:rPr>
        <w:t>تدرك</w:t>
      </w:r>
      <w:r w:rsidRPr="001A1F37">
        <w:rPr>
          <w:sz w:val="26"/>
          <w:szCs w:val="26"/>
          <w:rtl/>
          <w:lang w:val="en-CA"/>
        </w:rPr>
        <w:t xml:space="preserve"> أن مصطلح "إلى </w:t>
      </w:r>
      <w:r w:rsidR="00350A58" w:rsidRPr="001A1F37">
        <w:rPr>
          <w:rFonts w:hint="cs"/>
          <w:sz w:val="26"/>
          <w:szCs w:val="26"/>
          <w:rtl/>
          <w:lang w:val="en-CA"/>
        </w:rPr>
        <w:t>الحد الممكن</w:t>
      </w:r>
      <w:r w:rsidR="00E7299C">
        <w:rPr>
          <w:rFonts w:hint="cs"/>
          <w:sz w:val="26"/>
          <w:szCs w:val="26"/>
          <w:rtl/>
          <w:lang w:val="en-CA"/>
        </w:rPr>
        <w:t xml:space="preserve"> عملياً</w:t>
      </w:r>
      <w:r w:rsidRPr="001A1F37">
        <w:rPr>
          <w:sz w:val="26"/>
          <w:szCs w:val="26"/>
          <w:rtl/>
          <w:lang w:val="en-CA"/>
        </w:rPr>
        <w:t xml:space="preserve">" قد ينطبق إما على "التدمير" (أي التدمير </w:t>
      </w:r>
      <w:r w:rsidR="00E7299C">
        <w:rPr>
          <w:rFonts w:hint="cs"/>
          <w:sz w:val="26"/>
          <w:szCs w:val="26"/>
          <w:rtl/>
          <w:lang w:val="en-CA"/>
        </w:rPr>
        <w:t>بالقدر الممكن عملياً</w:t>
      </w:r>
      <w:r w:rsidRPr="001A1F37">
        <w:rPr>
          <w:sz w:val="26"/>
          <w:szCs w:val="26"/>
          <w:rtl/>
          <w:lang w:val="en-CA"/>
        </w:rPr>
        <w:t>)، أو "استخدام التكنولوجيا" (أي استخدام التكنولوجيا الم</w:t>
      </w:r>
      <w:r w:rsidR="00E7299C">
        <w:rPr>
          <w:rFonts w:hint="cs"/>
          <w:sz w:val="26"/>
          <w:szCs w:val="26"/>
          <w:rtl/>
          <w:lang w:val="en-CA"/>
        </w:rPr>
        <w:t>عتمدة</w:t>
      </w:r>
      <w:r w:rsidRPr="001A1F37">
        <w:rPr>
          <w:sz w:val="26"/>
          <w:szCs w:val="26"/>
          <w:rtl/>
          <w:lang w:val="en-CA"/>
        </w:rPr>
        <w:t xml:space="preserve"> قدر الإمكان عملياً). وبناءً على ذلك، ما دام الطرف الذي ي</w:t>
      </w:r>
      <w:r w:rsidR="00DC1D5B">
        <w:rPr>
          <w:rFonts w:hint="cs"/>
          <w:sz w:val="26"/>
          <w:szCs w:val="26"/>
          <w:rtl/>
          <w:lang w:val="en-CA"/>
        </w:rPr>
        <w:t>ُنتج</w:t>
      </w:r>
      <w:r w:rsidRPr="001A1F37">
        <w:rPr>
          <w:sz w:val="26"/>
          <w:szCs w:val="26"/>
          <w:rtl/>
          <w:lang w:val="en-CA"/>
        </w:rPr>
        <w:t xml:space="preserve"> الهيدروفلوروكربون-23 يقدمُ نموذج </w:t>
      </w:r>
      <w:r w:rsidRPr="001A1F37">
        <w:rPr>
          <w:sz w:val="26"/>
          <w:szCs w:val="26"/>
          <w:rtl/>
          <w:lang w:val="en-CA"/>
        </w:rPr>
        <w:lastRenderedPageBreak/>
        <w:t>الإبلاغ عن البيانات الجديدة لانبعاثات الهيدروفلوروكربون-23</w:t>
      </w:r>
      <w:r w:rsidR="002403CC">
        <w:rPr>
          <w:rFonts w:hint="cs"/>
          <w:sz w:val="26"/>
          <w:szCs w:val="26"/>
          <w:rtl/>
          <w:lang w:val="en-CA"/>
        </w:rPr>
        <w:t>،</w:t>
      </w:r>
      <w:r w:rsidRPr="001A1F37">
        <w:rPr>
          <w:sz w:val="26"/>
          <w:szCs w:val="26"/>
          <w:rtl/>
          <w:lang w:val="en-CA"/>
        </w:rPr>
        <w:t xml:space="preserve"> و</w:t>
      </w:r>
      <w:r w:rsidR="002403CC">
        <w:rPr>
          <w:rFonts w:hint="cs"/>
          <w:sz w:val="26"/>
          <w:szCs w:val="26"/>
          <w:rtl/>
          <w:lang w:val="en-CA"/>
        </w:rPr>
        <w:t>سي</w:t>
      </w:r>
      <w:r w:rsidRPr="001A1F37">
        <w:rPr>
          <w:sz w:val="26"/>
          <w:szCs w:val="26"/>
          <w:rtl/>
          <w:lang w:val="en-CA"/>
        </w:rPr>
        <w:t>بلغ أمانة الأوزون في عام 2021 بأنه قد دمر انبعاثات الهيدروفلوروكربون-23 إلى الحد الممكن عملياً في عام 2020 (بغض النظر عن كمية المنتج الثانوي الهيدروفلوروكربون-23 ال</w:t>
      </w:r>
      <w:r w:rsidR="00DC1D5B">
        <w:rPr>
          <w:rFonts w:hint="cs"/>
          <w:sz w:val="26"/>
          <w:szCs w:val="26"/>
          <w:rtl/>
          <w:lang w:val="en-CA"/>
        </w:rPr>
        <w:t>تي</w:t>
      </w:r>
      <w:r w:rsidRPr="001A1F37">
        <w:rPr>
          <w:sz w:val="26"/>
          <w:szCs w:val="26"/>
          <w:rtl/>
          <w:lang w:val="en-CA"/>
        </w:rPr>
        <w:t xml:space="preserve"> تم تدميره</w:t>
      </w:r>
      <w:r w:rsidR="00DC1D5B">
        <w:rPr>
          <w:rFonts w:hint="cs"/>
          <w:sz w:val="26"/>
          <w:szCs w:val="26"/>
          <w:rtl/>
          <w:lang w:val="en-CA"/>
        </w:rPr>
        <w:t>ا</w:t>
      </w:r>
      <w:r w:rsidRPr="001A1F37">
        <w:rPr>
          <w:sz w:val="26"/>
          <w:szCs w:val="26"/>
          <w:rtl/>
          <w:lang w:val="en-CA"/>
        </w:rPr>
        <w:t>)،</w:t>
      </w:r>
      <w:r w:rsidR="00DC1D5B">
        <w:rPr>
          <w:rFonts w:hint="cs"/>
          <w:sz w:val="26"/>
          <w:szCs w:val="26"/>
          <w:rtl/>
          <w:lang w:val="en-CA"/>
        </w:rPr>
        <w:t xml:space="preserve"> تدرك</w:t>
      </w:r>
      <w:r w:rsidRPr="001A1F37">
        <w:rPr>
          <w:sz w:val="26"/>
          <w:szCs w:val="26"/>
          <w:rtl/>
          <w:lang w:val="en-CA"/>
        </w:rPr>
        <w:t xml:space="preserve"> أمانة الأوزون أن هذا الطرف قد أوفى بالتزاماته بموجب الفقرة 6 من المادة 2(ي) من التعديل. علاوة على ذلك، لا توجد أهداف تخفيض، أو جداول، أو خطوط أساس محددة لخفض انبعاثات المنتج الثانوي الهيدروفلوروكربون-23، فضلاً عن أن الفقرة 6 من المادة 2(ي) لا تقتضي من الأطراف أن تُظهر انخفاضاً في انبعاثات المنتج الثانوي الهيدروفلوروكربون-23 من سنة إلى أخرى.</w:t>
      </w:r>
    </w:p>
    <w:p w14:paraId="38E4CBEC" w14:textId="77777777" w:rsidR="002403CC" w:rsidRPr="002403CC" w:rsidRDefault="00B723B7" w:rsidP="00350A58">
      <w:pPr>
        <w:bidi/>
        <w:spacing w:after="240"/>
        <w:rPr>
          <w:sz w:val="26"/>
          <w:szCs w:val="26"/>
          <w:u w:val="single"/>
          <w:lang w:val="en-CA"/>
        </w:rPr>
      </w:pPr>
      <w:r w:rsidRPr="00350A58">
        <w:rPr>
          <w:rFonts w:hint="cs"/>
          <w:sz w:val="26"/>
          <w:szCs w:val="26"/>
          <w:u w:val="single"/>
          <w:rtl/>
          <w:lang w:val="en-CA"/>
        </w:rPr>
        <w:t>نقاشات</w:t>
      </w:r>
      <w:r w:rsidRPr="00350A58">
        <w:rPr>
          <w:sz w:val="26"/>
          <w:szCs w:val="26"/>
          <w:u w:val="single"/>
          <w:rtl/>
          <w:lang w:val="en-CA"/>
        </w:rPr>
        <w:t xml:space="preserve"> أعضاء اللجنة التنفيذية</w:t>
      </w:r>
    </w:p>
    <w:p w14:paraId="7A76502B" w14:textId="685D34A7" w:rsidR="00B723B7" w:rsidRPr="00B723B7" w:rsidRDefault="00A5655C" w:rsidP="0076041B">
      <w:pPr>
        <w:pStyle w:val="Heading1"/>
        <w:numPr>
          <w:ilvl w:val="0"/>
          <w:numId w:val="12"/>
        </w:numPr>
        <w:bidi/>
        <w:rPr>
          <w:sz w:val="26"/>
          <w:szCs w:val="26"/>
          <w:lang w:val="en-CA"/>
        </w:rPr>
      </w:pPr>
      <w:r w:rsidRPr="00A5655C">
        <w:rPr>
          <w:sz w:val="26"/>
          <w:szCs w:val="26"/>
          <w:rtl/>
          <w:lang w:val="en-CA"/>
        </w:rPr>
        <w:t xml:space="preserve">شدد الأعضاء على أهمية معالجة قضايا السياسات في الاجتماع الرابع والثمانين، ولا سيما بالنظر إلى أن حكومتي الأرجنتين والمكسيك قد صادقتا على تعديل كيغالي وتقع </w:t>
      </w:r>
      <w:r w:rsidR="00005A78">
        <w:rPr>
          <w:rFonts w:hint="cs"/>
          <w:sz w:val="26"/>
          <w:szCs w:val="26"/>
          <w:rtl/>
          <w:lang w:val="en-CA"/>
        </w:rPr>
        <w:t>على عاتقهما</w:t>
      </w:r>
      <w:r w:rsidRPr="00A5655C">
        <w:rPr>
          <w:sz w:val="26"/>
          <w:szCs w:val="26"/>
          <w:rtl/>
          <w:lang w:val="en-CA"/>
        </w:rPr>
        <w:t xml:space="preserve"> التزامات بالامتثال </w:t>
      </w:r>
      <w:r w:rsidR="0046327F">
        <w:rPr>
          <w:rFonts w:hint="cs"/>
          <w:sz w:val="26"/>
          <w:szCs w:val="26"/>
          <w:rtl/>
          <w:lang w:val="en-CA"/>
        </w:rPr>
        <w:t>اعتباراً من</w:t>
      </w:r>
      <w:r w:rsidRPr="00A5655C">
        <w:rPr>
          <w:sz w:val="26"/>
          <w:szCs w:val="26"/>
          <w:rtl/>
          <w:lang w:val="en-CA"/>
        </w:rPr>
        <w:t xml:space="preserve"> 1 يناير/كانون الثاني2020. وتم تسليط الضوء على عدد من الاعتبارات، بما في ذلك أهمية: </w:t>
      </w:r>
      <w:r w:rsidRPr="00713A3D">
        <w:rPr>
          <w:sz w:val="26"/>
          <w:szCs w:val="26"/>
          <w:rtl/>
          <w:lang w:val="en-CA"/>
        </w:rPr>
        <w:t>استناد</w:t>
      </w:r>
      <w:r w:rsidRPr="00A5655C">
        <w:rPr>
          <w:sz w:val="26"/>
          <w:szCs w:val="26"/>
          <w:rtl/>
          <w:lang w:val="en-CA"/>
        </w:rPr>
        <w:t xml:space="preserve"> مستوى الدعم المالي </w:t>
      </w:r>
      <w:r w:rsidR="0046327F">
        <w:rPr>
          <w:rFonts w:hint="cs"/>
          <w:sz w:val="26"/>
          <w:szCs w:val="26"/>
          <w:rtl/>
          <w:lang w:val="en-NZ" w:bidi="ar-SY"/>
        </w:rPr>
        <w:t>على</w:t>
      </w:r>
      <w:r w:rsidRPr="00A5655C">
        <w:rPr>
          <w:sz w:val="26"/>
          <w:szCs w:val="26"/>
          <w:rtl/>
          <w:lang w:val="en-CA"/>
        </w:rPr>
        <w:t xml:space="preserve"> الخيار الأكثر جدوى من حيث التكلفة في الحالات التي لم يتم فيها بالفعل ضبطُ انبعاثات المنتج الثانوي الهيدروفلوروكربون-23؛ </w:t>
      </w:r>
      <w:r w:rsidRPr="00713A3D">
        <w:rPr>
          <w:sz w:val="26"/>
          <w:szCs w:val="26"/>
          <w:rtl/>
          <w:lang w:val="en-CA"/>
        </w:rPr>
        <w:t>و</w:t>
      </w:r>
      <w:r w:rsidR="009E2EBF" w:rsidRPr="00713A3D">
        <w:rPr>
          <w:rFonts w:hint="cs"/>
          <w:sz w:val="26"/>
          <w:szCs w:val="26"/>
          <w:rtl/>
          <w:lang w:val="en-CA"/>
        </w:rPr>
        <w:t>ا</w:t>
      </w:r>
      <w:r w:rsidRPr="00713A3D">
        <w:rPr>
          <w:sz w:val="26"/>
          <w:szCs w:val="26"/>
          <w:rtl/>
          <w:lang w:val="en-CA"/>
        </w:rPr>
        <w:t>س</w:t>
      </w:r>
      <w:r w:rsidR="0046327F" w:rsidRPr="00713A3D">
        <w:rPr>
          <w:rFonts w:hint="cs"/>
          <w:sz w:val="26"/>
          <w:szCs w:val="26"/>
          <w:rtl/>
          <w:lang w:val="en-CA"/>
        </w:rPr>
        <w:t>تناد</w:t>
      </w:r>
      <w:r w:rsidRPr="00A5655C">
        <w:rPr>
          <w:sz w:val="26"/>
          <w:szCs w:val="26"/>
          <w:rtl/>
          <w:lang w:val="en-CA"/>
        </w:rPr>
        <w:t xml:space="preserve"> تكاليف التشغيل الإضافية </w:t>
      </w:r>
      <w:r w:rsidR="009E2EBF">
        <w:rPr>
          <w:rFonts w:hint="cs"/>
          <w:sz w:val="26"/>
          <w:szCs w:val="26"/>
          <w:rtl/>
          <w:lang w:val="en-CA"/>
        </w:rPr>
        <w:t>على</w:t>
      </w:r>
      <w:r w:rsidRPr="00A5655C">
        <w:rPr>
          <w:sz w:val="26"/>
          <w:szCs w:val="26"/>
          <w:rtl/>
          <w:lang w:val="en-CA"/>
        </w:rPr>
        <w:t xml:space="preserve"> إنتاج الهيدروكلوروفلوروكربون-22 من السنوات السابقة بدلاً من السنوات المقبلة؛ وأخذ تحسينات عملية الإنتاج التي من شأنها تقليل معدلات توليد الانبعاثات بمرور الوقت في عين الاعتبار؛ وضمان استدامة التخلص التدريجي من انبعاثات الهيدروفلوروكربون-23؛ والنظر في الدور الذي تؤديه السياسات واللوائح المحلية في ضمان التدمير المستمر لمركب الهيدروفلوروكربون-23؛ والنظر في </w:t>
      </w:r>
      <w:r w:rsidR="006E7298">
        <w:rPr>
          <w:rFonts w:hint="cs"/>
          <w:sz w:val="26"/>
          <w:szCs w:val="26"/>
          <w:rtl/>
          <w:lang w:val="en-CA"/>
        </w:rPr>
        <w:t>أهلية</w:t>
      </w:r>
      <w:r w:rsidRPr="00A5655C">
        <w:rPr>
          <w:sz w:val="26"/>
          <w:szCs w:val="26"/>
          <w:rtl/>
          <w:lang w:val="en-CA"/>
        </w:rPr>
        <w:t xml:space="preserve"> النظم الاحتياطية، في حال اقتضت الحاجة</w:t>
      </w:r>
      <w:r w:rsidR="003B41CE">
        <w:rPr>
          <w:rFonts w:hint="cs"/>
          <w:sz w:val="26"/>
          <w:szCs w:val="26"/>
          <w:rtl/>
          <w:lang w:val="en-CA"/>
        </w:rPr>
        <w:t xml:space="preserve"> إليها على الإطلاق</w:t>
      </w:r>
      <w:r w:rsidRPr="00A5655C">
        <w:rPr>
          <w:sz w:val="26"/>
          <w:szCs w:val="26"/>
          <w:rtl/>
          <w:lang w:val="en-CA"/>
        </w:rPr>
        <w:t xml:space="preserve">. كما لوحظ أيضاً أن فرض الرقابة على انبعاثات الهيدروفلوروكربون-23 الناجمة عن إنتاج الهيدروكلوروفلوروكربون-22 المُصدَّر إلى البلدان غير المشمولة بالمادة 5 هو </w:t>
      </w:r>
      <w:r w:rsidR="00767890">
        <w:rPr>
          <w:rFonts w:hint="cs"/>
          <w:sz w:val="26"/>
          <w:szCs w:val="26"/>
          <w:rtl/>
          <w:lang w:val="en-CA"/>
        </w:rPr>
        <w:t>مثار</w:t>
      </w:r>
      <w:r w:rsidRPr="00A5655C">
        <w:rPr>
          <w:sz w:val="26"/>
          <w:szCs w:val="26"/>
          <w:rtl/>
          <w:lang w:val="en-CA"/>
        </w:rPr>
        <w:t xml:space="preserve"> قلق جديد يحتاج إلى دراسة متأنية.</w:t>
      </w:r>
    </w:p>
    <w:p w14:paraId="0336B5FE" w14:textId="1D1CFB9A" w:rsidR="00005A78" w:rsidRPr="00005A78" w:rsidRDefault="002D116A" w:rsidP="0076041B">
      <w:pPr>
        <w:pStyle w:val="Heading1"/>
        <w:numPr>
          <w:ilvl w:val="0"/>
          <w:numId w:val="12"/>
        </w:numPr>
        <w:bidi/>
        <w:rPr>
          <w:sz w:val="26"/>
          <w:szCs w:val="26"/>
          <w:lang w:val="en-CA"/>
        </w:rPr>
      </w:pPr>
      <w:r w:rsidRPr="002D116A">
        <w:rPr>
          <w:sz w:val="26"/>
          <w:szCs w:val="26"/>
          <w:rtl/>
          <w:lang w:val="en-CA"/>
        </w:rPr>
        <w:t xml:space="preserve">كان لدى العديد من الأعضاء مخاوف بشأن الفهم الوارد في الوثيقة للفقرة 6 من المادة 2(ي) من بروتوكول مونتريال. </w:t>
      </w:r>
      <w:r w:rsidRPr="003F6CBD">
        <w:rPr>
          <w:sz w:val="26"/>
          <w:szCs w:val="26"/>
          <w:rtl/>
          <w:lang w:val="en-CA"/>
        </w:rPr>
        <w:t>وساد شعور مفاده إمكانية تأويل الفهم على أنه يتعين</w:t>
      </w:r>
      <w:r w:rsidRPr="002D116A">
        <w:rPr>
          <w:sz w:val="26"/>
          <w:szCs w:val="26"/>
          <w:rtl/>
          <w:lang w:val="en-CA"/>
        </w:rPr>
        <w:t xml:space="preserve"> على الأطراف ببساطة الإبلاغ عن انبعاثات المنتج الثانوي الهيدروفلوروكربون-23 بدلاً من بذل قصارى </w:t>
      </w:r>
      <w:r w:rsidR="003F6CBD">
        <w:rPr>
          <w:rFonts w:hint="cs"/>
          <w:sz w:val="26"/>
          <w:szCs w:val="26"/>
          <w:rtl/>
          <w:lang w:val="en-CA" w:bidi="ar-AE"/>
        </w:rPr>
        <w:t>جهودهم</w:t>
      </w:r>
      <w:r w:rsidRPr="002D116A">
        <w:rPr>
          <w:sz w:val="26"/>
          <w:szCs w:val="26"/>
          <w:rtl/>
          <w:lang w:val="en-CA"/>
        </w:rPr>
        <w:t xml:space="preserve"> للحد منه باستخدام التكنولوجيات المعتمدة، على النحو المطلوب في البروتوكول. وفي الوقت نفسه، أقر الأعضاء بأن اللجنة التنفيذية لا تتمتع بسلطة </w:t>
      </w:r>
      <w:r w:rsidRPr="003F6CBD">
        <w:rPr>
          <w:sz w:val="26"/>
          <w:szCs w:val="26"/>
          <w:rtl/>
          <w:lang w:val="en-CA"/>
        </w:rPr>
        <w:t>القرار حول ما يُ</w:t>
      </w:r>
      <w:r w:rsidR="00121C3D" w:rsidRPr="003F6CBD">
        <w:rPr>
          <w:rFonts w:hint="eastAsia"/>
          <w:sz w:val="26"/>
          <w:szCs w:val="26"/>
          <w:rtl/>
          <w:lang w:val="en-CA"/>
        </w:rPr>
        <w:t>شكل</w:t>
      </w:r>
      <w:r w:rsidRPr="003F6CBD">
        <w:rPr>
          <w:sz w:val="26"/>
          <w:szCs w:val="26"/>
          <w:rtl/>
          <w:lang w:val="en-CA"/>
        </w:rPr>
        <w:t xml:space="preserve"> امتثالاً</w:t>
      </w:r>
      <w:r w:rsidRPr="002D116A">
        <w:rPr>
          <w:sz w:val="26"/>
          <w:szCs w:val="26"/>
          <w:rtl/>
          <w:lang w:val="en-CA"/>
        </w:rPr>
        <w:t xml:space="preserve"> للفقرة 6 من البروتوكول.</w:t>
      </w:r>
    </w:p>
    <w:p w14:paraId="7B329F23" w14:textId="4E493891" w:rsidR="002D116A" w:rsidRPr="002D116A" w:rsidRDefault="00ED4C89" w:rsidP="0076041B">
      <w:pPr>
        <w:pStyle w:val="Heading1"/>
        <w:numPr>
          <w:ilvl w:val="0"/>
          <w:numId w:val="12"/>
        </w:numPr>
        <w:bidi/>
        <w:rPr>
          <w:sz w:val="26"/>
          <w:szCs w:val="26"/>
          <w:lang w:val="en-CA"/>
        </w:rPr>
      </w:pPr>
      <w:r w:rsidRPr="00ED4C89">
        <w:rPr>
          <w:sz w:val="26"/>
          <w:szCs w:val="26"/>
          <w:rtl/>
          <w:lang w:val="en-CA"/>
        </w:rPr>
        <w:t xml:space="preserve">وافقت اللجنة على </w:t>
      </w:r>
      <w:r w:rsidR="00845247">
        <w:rPr>
          <w:rFonts w:hint="cs"/>
          <w:sz w:val="26"/>
          <w:szCs w:val="26"/>
          <w:rtl/>
          <w:lang w:val="en-NZ" w:bidi="ar-SY"/>
        </w:rPr>
        <w:t>تشكيل</w:t>
      </w:r>
      <w:r w:rsidRPr="00ED4C89">
        <w:rPr>
          <w:sz w:val="26"/>
          <w:szCs w:val="26"/>
          <w:rtl/>
          <w:lang w:val="en-CA"/>
        </w:rPr>
        <w:t xml:space="preserve"> فريق اتصال لمناقشة القضايا </w:t>
      </w:r>
      <w:r w:rsidR="00845247">
        <w:rPr>
          <w:rFonts w:hint="cs"/>
          <w:sz w:val="26"/>
          <w:szCs w:val="26"/>
          <w:rtl/>
          <w:lang w:val="en-CA"/>
        </w:rPr>
        <w:t>التي تمت إثارتها في الوثيقة و</w:t>
      </w:r>
      <w:r w:rsidRPr="00ED4C89">
        <w:rPr>
          <w:sz w:val="26"/>
          <w:szCs w:val="26"/>
          <w:rtl/>
          <w:lang w:val="en-CA"/>
        </w:rPr>
        <w:t>المتعلقة</w:t>
      </w:r>
      <w:r w:rsidR="00845247">
        <w:rPr>
          <w:rFonts w:hint="cs"/>
          <w:sz w:val="26"/>
          <w:szCs w:val="26"/>
          <w:rtl/>
          <w:lang w:val="en-CA"/>
        </w:rPr>
        <w:t xml:space="preserve"> بالرقابة على انبعاثات</w:t>
      </w:r>
      <w:r w:rsidRPr="00ED4C89">
        <w:rPr>
          <w:sz w:val="26"/>
          <w:szCs w:val="26"/>
          <w:rtl/>
          <w:lang w:val="en-CA"/>
        </w:rPr>
        <w:t xml:space="preserve"> </w:t>
      </w:r>
      <w:r w:rsidR="00845247">
        <w:rPr>
          <w:rFonts w:hint="cs"/>
          <w:sz w:val="26"/>
          <w:szCs w:val="26"/>
          <w:rtl/>
          <w:lang w:val="en-CA"/>
        </w:rPr>
        <w:t>المنتج الثانوي ل</w:t>
      </w:r>
      <w:r w:rsidRPr="00ED4C89">
        <w:rPr>
          <w:sz w:val="26"/>
          <w:szCs w:val="26"/>
          <w:rtl/>
          <w:lang w:val="en-CA"/>
        </w:rPr>
        <w:t xml:space="preserve">مركب الهيدروفلوروكربون-23. إلا أن المجموعة لم تتمكن من التوصل إلى توافق في الآراء. وقد أعرب أحد الأعضاء، مدعوماً من عضوين آخرين، عن قلقه حيال عدم إحراز اللجنة للتقدم المطلوب لتمكين الأطراف في تعديل كيغالي من الامتثال لتدبير الرقابة الصادر في 1 يناير/كانون الثاني 2020. ووافقت اللجنة على إجراء نقاشات إضافية ضمن فريق الاتصال. وفي وقت لاحق، أفاد </w:t>
      </w:r>
      <w:r w:rsidR="00AF618E" w:rsidRPr="00AF618E">
        <w:rPr>
          <w:rFonts w:hint="eastAsia"/>
          <w:sz w:val="26"/>
          <w:szCs w:val="26"/>
          <w:rtl/>
          <w:lang w:val="en-CA"/>
        </w:rPr>
        <w:t>ال</w:t>
      </w:r>
      <w:r w:rsidRPr="00F823C0">
        <w:rPr>
          <w:sz w:val="26"/>
          <w:szCs w:val="26"/>
          <w:rtl/>
          <w:lang w:val="en-CA"/>
        </w:rPr>
        <w:t>منظم</w:t>
      </w:r>
      <w:r w:rsidRPr="00ED4C89">
        <w:rPr>
          <w:sz w:val="26"/>
          <w:szCs w:val="26"/>
          <w:rtl/>
          <w:lang w:val="en-CA"/>
        </w:rPr>
        <w:t xml:space="preserve"> </w:t>
      </w:r>
      <w:r w:rsidR="00AF618E">
        <w:rPr>
          <w:rFonts w:hint="cs"/>
          <w:sz w:val="26"/>
          <w:szCs w:val="26"/>
          <w:rtl/>
          <w:lang w:val="en-CA"/>
        </w:rPr>
        <w:t xml:space="preserve">لاجتماعات </w:t>
      </w:r>
      <w:r w:rsidRPr="00ED4C89">
        <w:rPr>
          <w:sz w:val="26"/>
          <w:szCs w:val="26"/>
          <w:rtl/>
          <w:lang w:val="en-CA"/>
        </w:rPr>
        <w:t>فريق الاتصال بأن الفريق لم يتمكن مرة أخرى من حل المشاكل رغم المناقشات الجوهرية.</w:t>
      </w:r>
    </w:p>
    <w:p w14:paraId="5D9A0EFC" w14:textId="77777777" w:rsidR="00ED4C89" w:rsidRPr="00ED4C89" w:rsidRDefault="008A1DC7" w:rsidP="0076041B">
      <w:pPr>
        <w:pStyle w:val="Heading1"/>
        <w:numPr>
          <w:ilvl w:val="0"/>
          <w:numId w:val="12"/>
        </w:numPr>
        <w:bidi/>
        <w:rPr>
          <w:sz w:val="26"/>
          <w:szCs w:val="26"/>
          <w:lang w:val="en-CA"/>
        </w:rPr>
      </w:pPr>
      <w:r>
        <w:rPr>
          <w:rFonts w:hint="cs"/>
          <w:sz w:val="26"/>
          <w:szCs w:val="26"/>
          <w:rtl/>
          <w:lang w:val="en-CA"/>
        </w:rPr>
        <w:t>وفي وقت لاحق</w:t>
      </w:r>
      <w:r w:rsidRPr="008A1DC7">
        <w:rPr>
          <w:sz w:val="26"/>
          <w:szCs w:val="26"/>
          <w:rtl/>
          <w:lang w:val="en-CA"/>
        </w:rPr>
        <w:t>، أدلى أحد الأعضاء ببيان، قائلاً</w:t>
      </w:r>
      <w:r>
        <w:rPr>
          <w:rFonts w:hint="cs"/>
          <w:sz w:val="26"/>
          <w:szCs w:val="26"/>
          <w:rtl/>
          <w:lang w:val="en-CA"/>
        </w:rPr>
        <w:t>:</w:t>
      </w:r>
      <w:r w:rsidRPr="008A1DC7">
        <w:rPr>
          <w:sz w:val="26"/>
          <w:szCs w:val="26"/>
          <w:rtl/>
          <w:lang w:val="en-CA"/>
        </w:rPr>
        <w:t xml:space="preserve"> </w:t>
      </w:r>
      <w:r>
        <w:rPr>
          <w:rFonts w:hint="cs"/>
          <w:sz w:val="26"/>
          <w:szCs w:val="26"/>
          <w:rtl/>
          <w:lang w:val="en-CA"/>
        </w:rPr>
        <w:t>على</w:t>
      </w:r>
      <w:r w:rsidRPr="008A1DC7">
        <w:rPr>
          <w:sz w:val="26"/>
          <w:szCs w:val="26"/>
          <w:rtl/>
          <w:lang w:val="en-CA"/>
        </w:rPr>
        <w:t xml:space="preserve"> الرغم من تاريخ بروتوكول مونتريال المشرف الحافل بالإنجازات، إلا أنه من المحتمل أن يظل الاجتماع الحالي عنواناً لفشلِ آلية إيجاد حل يمك</w:t>
      </w:r>
      <w:r>
        <w:rPr>
          <w:rFonts w:hint="cs"/>
          <w:sz w:val="26"/>
          <w:szCs w:val="26"/>
          <w:rtl/>
          <w:lang w:val="en-CA"/>
        </w:rPr>
        <w:t>ّ</w:t>
      </w:r>
      <w:r w:rsidRPr="008A1DC7">
        <w:rPr>
          <w:sz w:val="26"/>
          <w:szCs w:val="26"/>
          <w:rtl/>
          <w:lang w:val="en-CA"/>
        </w:rPr>
        <w:t xml:space="preserve">ن البلدان المشمولة بموجب المادة 5 التي تنتج الهيدروكلوروفلوروكربون-22 من الامتثال لتدابير الرقابة على الهيدروفلوروكربون-23. وتتضمن المادة 10 من البروتوكول الالتزام بتقديم المساعدة المالية للبلدان المشمولة بالمادة 5، ولكن اللجنة التنفيذية فشلت في هذا الصدد. ولا تُعد </w:t>
      </w:r>
      <w:r>
        <w:rPr>
          <w:rFonts w:hint="cs"/>
          <w:sz w:val="26"/>
          <w:szCs w:val="26"/>
          <w:rtl/>
          <w:lang w:val="en-CA"/>
        </w:rPr>
        <w:t>تلك</w:t>
      </w:r>
      <w:r w:rsidRPr="008A1DC7">
        <w:rPr>
          <w:sz w:val="26"/>
          <w:szCs w:val="26"/>
          <w:rtl/>
          <w:lang w:val="en-CA"/>
        </w:rPr>
        <w:t xml:space="preserve"> مشكلة بالنسبة للبلدان المشمولة بموجب المادة 5 التي أنتجت الهيدروكلوروفلوروكربون-22 فحسب، وإنما أيضاً لجميع البلدان المشمولة بموجب المادة 5. لذا سيثير البلد هذه المسألة مع اللجنة التنفيذية ومجموعة العمل المفتوحة باب العضوية.</w:t>
      </w:r>
    </w:p>
    <w:p w14:paraId="2CC14702" w14:textId="77777777" w:rsidR="008A1DC7" w:rsidRPr="008A1DC7" w:rsidRDefault="008A1DC7" w:rsidP="006558A5">
      <w:pPr>
        <w:bidi/>
        <w:spacing w:after="240"/>
        <w:rPr>
          <w:sz w:val="26"/>
          <w:szCs w:val="26"/>
          <w:u w:val="single"/>
          <w:lang w:val="en-CA"/>
        </w:rPr>
      </w:pPr>
      <w:r w:rsidRPr="008A1DC7">
        <w:rPr>
          <w:rFonts w:hint="cs"/>
          <w:sz w:val="26"/>
          <w:szCs w:val="26"/>
          <w:u w:val="single"/>
          <w:rtl/>
          <w:lang w:val="en-CA"/>
        </w:rPr>
        <w:t>نطاق الوثيقة</w:t>
      </w:r>
    </w:p>
    <w:p w14:paraId="1B18A430" w14:textId="69DF6241" w:rsidR="008A1DC7" w:rsidRPr="008A1DC7" w:rsidRDefault="00255405" w:rsidP="0076041B">
      <w:pPr>
        <w:pStyle w:val="Heading1"/>
        <w:numPr>
          <w:ilvl w:val="0"/>
          <w:numId w:val="12"/>
        </w:numPr>
        <w:bidi/>
        <w:rPr>
          <w:sz w:val="26"/>
          <w:szCs w:val="26"/>
          <w:lang w:val="en-CA"/>
        </w:rPr>
      </w:pPr>
      <w:r w:rsidRPr="00255405">
        <w:rPr>
          <w:sz w:val="26"/>
          <w:szCs w:val="26"/>
          <w:rtl/>
          <w:lang w:val="en-CA"/>
        </w:rPr>
        <w:lastRenderedPageBreak/>
        <w:t>أعدت الأمانة الوثيقة الحالية بما يتماشى مع المقررات 83/67(د) و84/90 و84/91. و</w:t>
      </w:r>
      <w:r w:rsidR="00050AF4">
        <w:rPr>
          <w:rFonts w:hint="cs"/>
          <w:sz w:val="26"/>
          <w:szCs w:val="26"/>
          <w:rtl/>
          <w:lang w:val="en-NZ" w:bidi="ar-SY"/>
        </w:rPr>
        <w:t xml:space="preserve">لا </w:t>
      </w:r>
      <w:r w:rsidRPr="00255405">
        <w:rPr>
          <w:sz w:val="26"/>
          <w:szCs w:val="26"/>
          <w:rtl/>
          <w:lang w:val="en-CA"/>
        </w:rPr>
        <w:t xml:space="preserve">تعرض الوثيقة </w:t>
      </w:r>
      <w:r w:rsidR="00050AF4">
        <w:rPr>
          <w:rFonts w:hint="cs"/>
          <w:sz w:val="26"/>
          <w:szCs w:val="26"/>
          <w:rtl/>
          <w:lang w:val="en-CA"/>
        </w:rPr>
        <w:t>سوى</w:t>
      </w:r>
      <w:r w:rsidRPr="00255405">
        <w:rPr>
          <w:sz w:val="26"/>
          <w:szCs w:val="26"/>
          <w:rtl/>
          <w:lang w:val="en-CA"/>
        </w:rPr>
        <w:t xml:space="preserve"> قضايا </w:t>
      </w:r>
      <w:r>
        <w:rPr>
          <w:rFonts w:hint="cs"/>
          <w:sz w:val="26"/>
          <w:szCs w:val="26"/>
          <w:rtl/>
          <w:lang w:val="en-CA"/>
        </w:rPr>
        <w:t>السياسات</w:t>
      </w:r>
      <w:r w:rsidRPr="00255405">
        <w:rPr>
          <w:sz w:val="26"/>
          <w:szCs w:val="26"/>
          <w:rtl/>
          <w:lang w:val="en-CA"/>
        </w:rPr>
        <w:t xml:space="preserve"> المتعلقة بالرقابة على انبعاثات المنتج الثانوي الهيدروفلوروكربون-23 في البلدان المشمولة بالمادة 5 التي نشأت عن استعراض الأمانة للمشروعين في الأرجنتين</w:t>
      </w:r>
      <w:r>
        <w:rPr>
          <w:rStyle w:val="FootnoteReference"/>
          <w:sz w:val="26"/>
          <w:szCs w:val="26"/>
          <w:rtl/>
          <w:lang w:val="en-CA"/>
        </w:rPr>
        <w:footnoteReference w:id="3"/>
      </w:r>
      <w:r w:rsidRPr="00255405">
        <w:rPr>
          <w:sz w:val="26"/>
          <w:szCs w:val="26"/>
          <w:rtl/>
          <w:lang w:val="en-CA"/>
        </w:rPr>
        <w:t xml:space="preserve"> والمكسيك</w:t>
      </w:r>
      <w:r>
        <w:rPr>
          <w:rStyle w:val="FootnoteReference"/>
          <w:sz w:val="26"/>
          <w:szCs w:val="26"/>
          <w:rtl/>
          <w:lang w:val="en-CA"/>
        </w:rPr>
        <w:footnoteReference w:id="4"/>
      </w:r>
      <w:r w:rsidRPr="00255405">
        <w:rPr>
          <w:rFonts w:hint="cs"/>
          <w:sz w:val="26"/>
          <w:szCs w:val="26"/>
          <w:vertAlign w:val="superscript"/>
          <w:rtl/>
          <w:lang w:val="en-CA"/>
        </w:rPr>
        <w:t>،</w:t>
      </w:r>
      <w:r>
        <w:rPr>
          <w:rStyle w:val="FootnoteReference"/>
          <w:sz w:val="26"/>
          <w:szCs w:val="26"/>
          <w:rtl/>
          <w:lang w:val="en-CA"/>
        </w:rPr>
        <w:footnoteReference w:id="5"/>
      </w:r>
    </w:p>
    <w:p w14:paraId="38721D65" w14:textId="77777777" w:rsidR="00022990" w:rsidRPr="002C0F13" w:rsidRDefault="00A72420" w:rsidP="0076041B">
      <w:pPr>
        <w:pStyle w:val="Heading1"/>
        <w:numPr>
          <w:ilvl w:val="0"/>
          <w:numId w:val="12"/>
        </w:numPr>
        <w:bidi/>
        <w:rPr>
          <w:sz w:val="26"/>
          <w:szCs w:val="26"/>
          <w:lang w:val="en-CA"/>
        </w:rPr>
      </w:pPr>
      <w:r w:rsidRPr="00A72420">
        <w:rPr>
          <w:sz w:val="26"/>
          <w:szCs w:val="26"/>
          <w:rtl/>
          <w:lang w:val="en-CA"/>
        </w:rPr>
        <w:t xml:space="preserve">تتكون الوثيقة من الأجزاء الثلاثة التالية </w:t>
      </w:r>
      <w:r>
        <w:rPr>
          <w:rFonts w:hint="cs"/>
          <w:sz w:val="26"/>
          <w:szCs w:val="26"/>
          <w:rtl/>
          <w:lang w:val="en-CA"/>
        </w:rPr>
        <w:t xml:space="preserve">بالإضافة إلى </w:t>
      </w:r>
      <w:r w:rsidRPr="002C0F13">
        <w:rPr>
          <w:rFonts w:hint="cs"/>
          <w:sz w:val="26"/>
          <w:szCs w:val="26"/>
          <w:rtl/>
          <w:lang w:val="en-CA"/>
        </w:rPr>
        <w:t>ال</w:t>
      </w:r>
      <w:r w:rsidRPr="002C0F13">
        <w:rPr>
          <w:sz w:val="26"/>
          <w:szCs w:val="26"/>
          <w:rtl/>
          <w:lang w:val="en-CA"/>
        </w:rPr>
        <w:t>توصي</w:t>
      </w:r>
      <w:r w:rsidRPr="002C0F13">
        <w:rPr>
          <w:rFonts w:hint="cs"/>
          <w:sz w:val="26"/>
          <w:szCs w:val="26"/>
          <w:rtl/>
          <w:lang w:val="en-CA"/>
        </w:rPr>
        <w:t>ات</w:t>
      </w:r>
      <w:r w:rsidRPr="002C0F13">
        <w:rPr>
          <w:sz w:val="26"/>
          <w:szCs w:val="26"/>
          <w:rtl/>
          <w:lang w:val="en-CA"/>
        </w:rPr>
        <w:t>:</w:t>
      </w:r>
    </w:p>
    <w:p w14:paraId="1B4233DB" w14:textId="41FC1BD7" w:rsidR="00A72420" w:rsidRDefault="00A72420" w:rsidP="00A72420">
      <w:pPr>
        <w:bidi/>
        <w:spacing w:after="240"/>
        <w:ind w:left="2160" w:hanging="1440"/>
        <w:rPr>
          <w:szCs w:val="26"/>
          <w:rtl/>
          <w:lang w:val="en-CA" w:bidi="ar-DZ"/>
        </w:rPr>
      </w:pPr>
      <w:r>
        <w:rPr>
          <w:rFonts w:hint="cs"/>
          <w:szCs w:val="26"/>
          <w:rtl/>
          <w:lang w:val="en-CA" w:bidi="ar-DZ"/>
        </w:rPr>
        <w:t>الجزء الأول:</w:t>
      </w:r>
      <w:r>
        <w:rPr>
          <w:szCs w:val="26"/>
          <w:rtl/>
          <w:lang w:val="en-CA" w:bidi="ar-DZ"/>
        </w:rPr>
        <w:tab/>
      </w:r>
      <w:r w:rsidRPr="00A72420">
        <w:rPr>
          <w:szCs w:val="26"/>
          <w:rtl/>
          <w:lang w:val="en-CA" w:bidi="ar-DZ"/>
        </w:rPr>
        <w:t xml:space="preserve">قضايا السياسات الناشئة </w:t>
      </w:r>
      <w:r w:rsidR="00A1188F">
        <w:rPr>
          <w:rFonts w:hint="cs"/>
          <w:szCs w:val="26"/>
          <w:rtl/>
          <w:lang w:val="en-CA" w:bidi="ar-DZ"/>
        </w:rPr>
        <w:t>عن</w:t>
      </w:r>
      <w:r w:rsidRPr="00A72420">
        <w:rPr>
          <w:szCs w:val="26"/>
          <w:rtl/>
          <w:lang w:val="en-CA" w:bidi="ar-DZ"/>
        </w:rPr>
        <w:t xml:space="preserve"> المشروعين في الأرجنتين والمكسيك</w:t>
      </w:r>
      <w:r>
        <w:rPr>
          <w:rFonts w:hint="cs"/>
          <w:szCs w:val="26"/>
          <w:rtl/>
          <w:lang w:val="en-CA" w:bidi="ar-DZ"/>
        </w:rPr>
        <w:t>.</w:t>
      </w:r>
    </w:p>
    <w:p w14:paraId="55CC1F37" w14:textId="7FC4DBB2" w:rsidR="00A72420" w:rsidRDefault="00A72420" w:rsidP="00A72420">
      <w:pPr>
        <w:bidi/>
        <w:spacing w:after="240"/>
        <w:ind w:left="2160" w:hanging="1440"/>
        <w:rPr>
          <w:szCs w:val="26"/>
          <w:rtl/>
          <w:lang w:val="en-CA" w:bidi="ar-DZ"/>
        </w:rPr>
      </w:pPr>
      <w:r>
        <w:rPr>
          <w:rFonts w:hint="cs"/>
          <w:szCs w:val="26"/>
          <w:rtl/>
          <w:lang w:val="en-CA" w:bidi="ar-DZ"/>
        </w:rPr>
        <w:t>الجزء الثاني:</w:t>
      </w:r>
      <w:r>
        <w:rPr>
          <w:szCs w:val="26"/>
          <w:rtl/>
          <w:lang w:val="en-CA" w:bidi="ar-DZ"/>
        </w:rPr>
        <w:tab/>
      </w:r>
      <w:r w:rsidRPr="00A72420">
        <w:rPr>
          <w:szCs w:val="26"/>
          <w:rtl/>
          <w:lang w:val="en-CA" w:bidi="ar-DZ"/>
        </w:rPr>
        <w:t xml:space="preserve">قضايا السياسات الناشئة </w:t>
      </w:r>
      <w:r w:rsidR="00A1188F">
        <w:rPr>
          <w:rFonts w:hint="cs"/>
          <w:szCs w:val="26"/>
          <w:rtl/>
          <w:lang w:val="en-CA" w:bidi="ar-DZ"/>
        </w:rPr>
        <w:t>عن</w:t>
      </w:r>
      <w:r w:rsidRPr="00A72420">
        <w:rPr>
          <w:szCs w:val="26"/>
          <w:rtl/>
          <w:lang w:val="en-CA" w:bidi="ar-DZ"/>
        </w:rPr>
        <w:t xml:space="preserve"> المشروع في الأرجنتين</w:t>
      </w:r>
      <w:r>
        <w:rPr>
          <w:rFonts w:hint="cs"/>
          <w:szCs w:val="26"/>
          <w:rtl/>
          <w:lang w:val="en-CA" w:bidi="ar-DZ"/>
        </w:rPr>
        <w:t>.</w:t>
      </w:r>
    </w:p>
    <w:p w14:paraId="12D665D6" w14:textId="3E2D3EA4" w:rsidR="00A72420" w:rsidRDefault="00A72420" w:rsidP="00A72420">
      <w:pPr>
        <w:bidi/>
        <w:spacing w:after="240"/>
        <w:ind w:left="2160" w:hanging="1440"/>
        <w:rPr>
          <w:szCs w:val="26"/>
          <w:rtl/>
          <w:lang w:val="en-CA" w:bidi="ar-DZ"/>
        </w:rPr>
      </w:pPr>
      <w:r>
        <w:rPr>
          <w:rFonts w:hint="cs"/>
          <w:szCs w:val="26"/>
          <w:rtl/>
          <w:lang w:val="en-CA" w:bidi="ar-DZ"/>
        </w:rPr>
        <w:t>الجزء الثالث:</w:t>
      </w:r>
      <w:r>
        <w:rPr>
          <w:szCs w:val="26"/>
          <w:rtl/>
          <w:lang w:val="en-CA" w:bidi="ar-DZ"/>
        </w:rPr>
        <w:tab/>
      </w:r>
      <w:r w:rsidRPr="00A72420">
        <w:rPr>
          <w:szCs w:val="26"/>
          <w:rtl/>
          <w:lang w:val="en-CA" w:bidi="ar-DZ"/>
        </w:rPr>
        <w:t xml:space="preserve">قضايا السياسات الناشئة </w:t>
      </w:r>
      <w:r w:rsidR="00A1188F">
        <w:rPr>
          <w:rFonts w:hint="cs"/>
          <w:szCs w:val="26"/>
          <w:rtl/>
          <w:lang w:val="en-CA" w:bidi="ar-DZ"/>
        </w:rPr>
        <w:t>عن</w:t>
      </w:r>
      <w:r w:rsidRPr="00A72420">
        <w:rPr>
          <w:szCs w:val="26"/>
          <w:rtl/>
          <w:lang w:val="en-CA" w:bidi="ar-DZ"/>
        </w:rPr>
        <w:t xml:space="preserve"> المشروع في المكسيك</w:t>
      </w:r>
      <w:r>
        <w:rPr>
          <w:rFonts w:hint="cs"/>
          <w:szCs w:val="26"/>
          <w:rtl/>
          <w:lang w:val="en-CA" w:bidi="ar-DZ"/>
        </w:rPr>
        <w:t>.</w:t>
      </w:r>
    </w:p>
    <w:p w14:paraId="460D88F3" w14:textId="77777777" w:rsidR="00A72420" w:rsidRPr="00A72420" w:rsidRDefault="00A72420" w:rsidP="00A72420">
      <w:pPr>
        <w:bidi/>
        <w:spacing w:after="240"/>
        <w:ind w:left="2160" w:hanging="1440"/>
        <w:rPr>
          <w:szCs w:val="26"/>
          <w:lang w:val="en-CA" w:bidi="ar-DZ"/>
        </w:rPr>
      </w:pPr>
      <w:r>
        <w:rPr>
          <w:szCs w:val="26"/>
          <w:rtl/>
          <w:lang w:val="en-CA" w:bidi="ar-DZ"/>
        </w:rPr>
        <w:tab/>
      </w:r>
      <w:r w:rsidRPr="002C0F13">
        <w:rPr>
          <w:rFonts w:hint="cs"/>
          <w:szCs w:val="26"/>
          <w:rtl/>
          <w:lang w:val="en-CA" w:bidi="ar-DZ"/>
        </w:rPr>
        <w:t>التوصيات</w:t>
      </w:r>
    </w:p>
    <w:p w14:paraId="017A9D64" w14:textId="100D87B7" w:rsidR="00A72420" w:rsidRPr="00A72420" w:rsidRDefault="001B53C7" w:rsidP="0076041B">
      <w:pPr>
        <w:pStyle w:val="Heading1"/>
        <w:numPr>
          <w:ilvl w:val="0"/>
          <w:numId w:val="12"/>
        </w:numPr>
        <w:bidi/>
        <w:rPr>
          <w:sz w:val="26"/>
          <w:szCs w:val="26"/>
          <w:lang w:val="en-CA"/>
        </w:rPr>
      </w:pPr>
      <w:r w:rsidRPr="001B53C7">
        <w:rPr>
          <w:sz w:val="26"/>
          <w:szCs w:val="26"/>
          <w:rtl/>
          <w:lang w:val="en-CA"/>
        </w:rPr>
        <w:t>توضح الوثيقة بإيجاز</w:t>
      </w:r>
      <w:r w:rsidR="00B52F10">
        <w:rPr>
          <w:rFonts w:hint="cs"/>
          <w:sz w:val="26"/>
          <w:szCs w:val="26"/>
          <w:rtl/>
          <w:lang w:val="en-CA"/>
        </w:rPr>
        <w:t>،</w:t>
      </w:r>
      <w:r w:rsidR="00313CC8" w:rsidRPr="00313CC8">
        <w:rPr>
          <w:rtl/>
        </w:rPr>
        <w:t xml:space="preserve"> </w:t>
      </w:r>
      <w:r w:rsidR="00313CC8" w:rsidRPr="00313CC8">
        <w:rPr>
          <w:sz w:val="26"/>
          <w:szCs w:val="26"/>
          <w:rtl/>
          <w:lang w:val="en-CA"/>
        </w:rPr>
        <w:t>في كل جزء</w:t>
      </w:r>
      <w:r w:rsidR="00313CC8">
        <w:rPr>
          <w:rFonts w:hint="cs"/>
          <w:sz w:val="26"/>
          <w:szCs w:val="26"/>
          <w:rtl/>
          <w:lang w:val="en-CA"/>
        </w:rPr>
        <w:t xml:space="preserve"> منها</w:t>
      </w:r>
      <w:r w:rsidR="00B52F10">
        <w:rPr>
          <w:rFonts w:hint="cs"/>
          <w:sz w:val="26"/>
          <w:szCs w:val="26"/>
          <w:rtl/>
          <w:lang w:val="en-CA"/>
        </w:rPr>
        <w:t>،</w:t>
      </w:r>
      <w:r w:rsidRPr="001B53C7">
        <w:rPr>
          <w:sz w:val="26"/>
          <w:szCs w:val="26"/>
          <w:rtl/>
          <w:lang w:val="en-CA"/>
        </w:rPr>
        <w:t xml:space="preserve"> كلاً من القضايا التي تم تحديدها، وتسعى للحصول على إرشادات من اللجنة التنفيذية حول كيفية معالجة هذه القضايا.</w:t>
      </w:r>
    </w:p>
    <w:p w14:paraId="6090DD75" w14:textId="697D489B" w:rsidR="001B53C7" w:rsidRPr="001B53C7" w:rsidRDefault="001B53C7" w:rsidP="0076041B">
      <w:pPr>
        <w:pStyle w:val="ListParagraph"/>
        <w:numPr>
          <w:ilvl w:val="0"/>
          <w:numId w:val="13"/>
        </w:numPr>
        <w:bidi/>
        <w:spacing w:after="240"/>
        <w:ind w:left="720" w:hanging="720"/>
        <w:contextualSpacing w:val="0"/>
        <w:rPr>
          <w:bCs/>
          <w:sz w:val="26"/>
          <w:szCs w:val="26"/>
          <w:lang w:val="en-CA"/>
        </w:rPr>
      </w:pPr>
      <w:r w:rsidRPr="001B53C7">
        <w:rPr>
          <w:bCs/>
          <w:sz w:val="26"/>
          <w:szCs w:val="26"/>
          <w:rtl/>
          <w:lang w:val="en-CA"/>
        </w:rPr>
        <w:t xml:space="preserve">قضايا السياسات الناشئة </w:t>
      </w:r>
      <w:r w:rsidR="00A1188F">
        <w:rPr>
          <w:rFonts w:hint="cs"/>
          <w:bCs/>
          <w:sz w:val="26"/>
          <w:szCs w:val="26"/>
          <w:rtl/>
          <w:lang w:val="en-CA"/>
        </w:rPr>
        <w:t>عن</w:t>
      </w:r>
      <w:r w:rsidRPr="001B53C7">
        <w:rPr>
          <w:bCs/>
          <w:sz w:val="26"/>
          <w:szCs w:val="26"/>
          <w:rtl/>
          <w:lang w:val="en-CA"/>
        </w:rPr>
        <w:t xml:space="preserve"> المشروعين في الأرجنتين والمكسيك.</w:t>
      </w:r>
    </w:p>
    <w:p w14:paraId="238CD2FE" w14:textId="77777777" w:rsidR="003D30C0" w:rsidRPr="003D30C0" w:rsidRDefault="003D30C0" w:rsidP="00E4543A">
      <w:pPr>
        <w:bidi/>
        <w:spacing w:after="240"/>
        <w:rPr>
          <w:sz w:val="26"/>
          <w:szCs w:val="26"/>
          <w:u w:val="single"/>
          <w:lang w:val="en-CA"/>
        </w:rPr>
      </w:pPr>
      <w:r w:rsidRPr="003D30C0">
        <w:rPr>
          <w:sz w:val="26"/>
          <w:szCs w:val="26"/>
          <w:u w:val="single"/>
          <w:rtl/>
          <w:lang w:val="en-CA"/>
        </w:rPr>
        <w:t>الجدول الزمني للرقابة على انبعاثات المنتج الثانوي الهيدروفلوروكربون-23</w:t>
      </w:r>
    </w:p>
    <w:p w14:paraId="56E592DF" w14:textId="681CEDF6" w:rsidR="003D30C0" w:rsidRPr="003D30C0" w:rsidRDefault="00E529E6" w:rsidP="0076041B">
      <w:pPr>
        <w:pStyle w:val="Heading1"/>
        <w:numPr>
          <w:ilvl w:val="0"/>
          <w:numId w:val="12"/>
        </w:numPr>
        <w:bidi/>
        <w:rPr>
          <w:sz w:val="26"/>
          <w:szCs w:val="26"/>
          <w:lang w:val="en-CA"/>
        </w:rPr>
      </w:pPr>
      <w:r w:rsidRPr="00E529E6">
        <w:rPr>
          <w:sz w:val="26"/>
          <w:szCs w:val="26"/>
          <w:rtl/>
          <w:lang w:val="en-CA"/>
        </w:rPr>
        <w:t xml:space="preserve">دخل تعديل كيغالي حيز التنفيذ في 1 يناير/كانون الثاني 2019. حيث صادقت كل من الأرجنتين والمكسيك على تعديل كيغالي واستمرتا في إنتاج المنتج الثانوي الهيدروفلوروكربون-23 وإطلاق انبعاثات الهيدروفلوروكربون-23 في الغلاف الجوي بدون ضوابط. وبالنسبة للمشروع في الأرجنتين، ستستمر هذه الانبعاثات حتى 1 يناير/كانون الثاني 2021 في حال تجديد موقد الحرق، وتتوقف بحلول أغسطس/آب 2020 في حالة </w:t>
      </w:r>
      <w:r w:rsidR="00A1188F" w:rsidRPr="009610E8">
        <w:rPr>
          <w:rFonts w:hint="eastAsia"/>
          <w:sz w:val="26"/>
          <w:szCs w:val="26"/>
          <w:rtl/>
          <w:lang w:val="en-CA"/>
        </w:rPr>
        <w:t>إغلاق</w:t>
      </w:r>
      <w:r w:rsidR="00193E3D" w:rsidRPr="009610E8">
        <w:rPr>
          <w:sz w:val="26"/>
          <w:szCs w:val="26"/>
          <w:rtl/>
          <w:lang w:val="en-CA"/>
        </w:rPr>
        <w:t xml:space="preserve"> موقد الحرق</w:t>
      </w:r>
      <w:r w:rsidRPr="00A1188F">
        <w:rPr>
          <w:sz w:val="26"/>
          <w:szCs w:val="26"/>
          <w:rtl/>
          <w:lang w:val="en-CA"/>
        </w:rPr>
        <w:t>.</w:t>
      </w:r>
      <w:r w:rsidRPr="00E529E6">
        <w:rPr>
          <w:sz w:val="26"/>
          <w:szCs w:val="26"/>
          <w:rtl/>
          <w:lang w:val="en-CA"/>
        </w:rPr>
        <w:t xml:space="preserve"> أما بالنسبة للمشروع في المكسيك، فستستمر هذه الانبعاثات حتى 1 يناير/كانون الثاني 2021 بالنظر إلى الوقت اللازم لتجديد وحدة تدمير قوس البلازما.</w:t>
      </w:r>
    </w:p>
    <w:p w14:paraId="7F62A440" w14:textId="38E1E8B5" w:rsidR="00193E3D" w:rsidRPr="00193E3D" w:rsidRDefault="00E13E1B" w:rsidP="0076041B">
      <w:pPr>
        <w:pStyle w:val="Heading1"/>
        <w:numPr>
          <w:ilvl w:val="0"/>
          <w:numId w:val="12"/>
        </w:numPr>
        <w:bidi/>
        <w:rPr>
          <w:sz w:val="26"/>
          <w:szCs w:val="26"/>
          <w:lang w:val="en-CA"/>
        </w:rPr>
      </w:pPr>
      <w:r w:rsidRPr="00E13E1B">
        <w:rPr>
          <w:sz w:val="26"/>
          <w:szCs w:val="26"/>
          <w:rtl/>
          <w:lang w:val="en-CA"/>
        </w:rPr>
        <w:t xml:space="preserve">أقر الأعضاء في الاجتماع الرابع والثمانين، بأن اللجنة التنفيذية لا تتمتع بسلطة القرار </w:t>
      </w:r>
      <w:r w:rsidRPr="009610E8">
        <w:rPr>
          <w:sz w:val="26"/>
          <w:szCs w:val="26"/>
          <w:rtl/>
          <w:lang w:val="en-CA"/>
        </w:rPr>
        <w:t>حول ما يُ</w:t>
      </w:r>
      <w:r w:rsidR="00D57521" w:rsidRPr="009610E8">
        <w:rPr>
          <w:rFonts w:hint="eastAsia"/>
          <w:sz w:val="26"/>
          <w:szCs w:val="26"/>
          <w:rtl/>
          <w:lang w:val="en-CA"/>
        </w:rPr>
        <w:t>شكل</w:t>
      </w:r>
      <w:r w:rsidRPr="009610E8">
        <w:rPr>
          <w:sz w:val="26"/>
          <w:szCs w:val="26"/>
          <w:rtl/>
          <w:lang w:val="en-CA"/>
        </w:rPr>
        <w:t xml:space="preserve"> امتثالاً</w:t>
      </w:r>
      <w:r w:rsidRPr="00E13E1B">
        <w:rPr>
          <w:sz w:val="26"/>
          <w:szCs w:val="26"/>
          <w:rtl/>
          <w:lang w:val="en-CA"/>
        </w:rPr>
        <w:t xml:space="preserve"> للفقرة 6 من المادة 2(ي) من بروتوكول مونتريال. وبناء عليه، قد ترغب اللجنة التنفيذية في التماس </w:t>
      </w:r>
      <w:r>
        <w:rPr>
          <w:rFonts w:hint="cs"/>
          <w:sz w:val="26"/>
          <w:szCs w:val="26"/>
          <w:rtl/>
          <w:lang w:val="en-CA"/>
        </w:rPr>
        <w:t>الإرشاد</w:t>
      </w:r>
      <w:r w:rsidRPr="00E13E1B">
        <w:rPr>
          <w:sz w:val="26"/>
          <w:szCs w:val="26"/>
          <w:rtl/>
          <w:lang w:val="en-CA"/>
        </w:rPr>
        <w:t xml:space="preserve"> من الأطراف بشأن هذه المسألة.</w:t>
      </w:r>
    </w:p>
    <w:p w14:paraId="7F667CEB" w14:textId="77777777" w:rsidR="00E13E1B" w:rsidRPr="00E13E1B" w:rsidRDefault="00E77602" w:rsidP="009610E8">
      <w:pPr>
        <w:bidi/>
        <w:spacing w:after="240"/>
        <w:rPr>
          <w:sz w:val="26"/>
          <w:szCs w:val="26"/>
          <w:u w:val="single"/>
          <w:lang w:val="en-CA"/>
        </w:rPr>
      </w:pPr>
      <w:r>
        <w:rPr>
          <w:rFonts w:hint="cs"/>
          <w:sz w:val="26"/>
          <w:szCs w:val="26"/>
          <w:u w:val="single"/>
          <w:rtl/>
          <w:lang w:val="en-CA"/>
        </w:rPr>
        <w:t>الفترة</w:t>
      </w:r>
      <w:r w:rsidR="0068378A">
        <w:rPr>
          <w:rFonts w:hint="cs"/>
          <w:sz w:val="26"/>
          <w:szCs w:val="26"/>
          <w:u w:val="single"/>
          <w:rtl/>
          <w:lang w:val="en-CA"/>
        </w:rPr>
        <w:t xml:space="preserve"> الزمنية</w:t>
      </w:r>
      <w:r w:rsidR="009E403E" w:rsidRPr="009E403E">
        <w:rPr>
          <w:sz w:val="26"/>
          <w:szCs w:val="26"/>
          <w:u w:val="single"/>
          <w:rtl/>
          <w:lang w:val="en-CA"/>
        </w:rPr>
        <w:t xml:space="preserve"> التي يتم خلالها توفير الدعم التمويلي </w:t>
      </w:r>
      <w:r w:rsidR="009E403E">
        <w:rPr>
          <w:rFonts w:hint="cs"/>
          <w:sz w:val="26"/>
          <w:szCs w:val="26"/>
          <w:u w:val="single"/>
          <w:rtl/>
          <w:lang w:val="en-CA"/>
        </w:rPr>
        <w:t>للرقابة على</w:t>
      </w:r>
      <w:r w:rsidR="009E403E" w:rsidRPr="009E403E">
        <w:rPr>
          <w:sz w:val="26"/>
          <w:szCs w:val="26"/>
          <w:u w:val="single"/>
          <w:rtl/>
          <w:lang w:val="en-CA"/>
        </w:rPr>
        <w:t xml:space="preserve"> انبعاثات المنتج الثانوي الهيدروفلوروكربون-23</w:t>
      </w:r>
    </w:p>
    <w:p w14:paraId="3C350D23" w14:textId="77777777" w:rsidR="009E403E" w:rsidRPr="009E403E" w:rsidRDefault="00BF2DA5" w:rsidP="0076041B">
      <w:pPr>
        <w:pStyle w:val="Heading1"/>
        <w:numPr>
          <w:ilvl w:val="0"/>
          <w:numId w:val="12"/>
        </w:numPr>
        <w:bidi/>
        <w:rPr>
          <w:sz w:val="26"/>
          <w:szCs w:val="26"/>
          <w:lang w:val="en-CA"/>
        </w:rPr>
      </w:pPr>
      <w:r w:rsidRPr="00BF2DA5">
        <w:rPr>
          <w:sz w:val="26"/>
          <w:szCs w:val="26"/>
          <w:rtl/>
          <w:lang w:val="en-CA"/>
        </w:rPr>
        <w:t xml:space="preserve">أثناء مناقشة </w:t>
      </w:r>
      <w:r w:rsidR="00E77602">
        <w:rPr>
          <w:rFonts w:hint="cs"/>
          <w:sz w:val="26"/>
          <w:szCs w:val="26"/>
          <w:rtl/>
          <w:lang w:val="en-CA"/>
        </w:rPr>
        <w:t>الفترة</w:t>
      </w:r>
      <w:r w:rsidR="0068378A">
        <w:rPr>
          <w:rFonts w:hint="cs"/>
          <w:sz w:val="26"/>
          <w:szCs w:val="26"/>
          <w:rtl/>
          <w:lang w:val="en-CA"/>
        </w:rPr>
        <w:t xml:space="preserve"> الزمنية</w:t>
      </w:r>
      <w:r w:rsidRPr="00BF2DA5">
        <w:rPr>
          <w:sz w:val="26"/>
          <w:szCs w:val="26"/>
          <w:rtl/>
          <w:lang w:val="en-CA"/>
        </w:rPr>
        <w:t xml:space="preserve"> التي ينبغي تقديم الدعم التمويلي خلالها من أجل الرقابة على انبعاثات المنتج الثانوي الهيدروفلوروكربون-23، أعربت اللجنة التنفيذية عن آراء مختلفة. وقد اقترح بعض الأعضاء أنه ينبغي توفير تكاليف التشغيل الإضافية طيلة فترة تدمير الهيدروفلوروكربون-23؛ في حين اقترح آخرون مدة أكثر محدودية. </w:t>
      </w:r>
      <w:r w:rsidR="00E77602">
        <w:rPr>
          <w:rFonts w:hint="cs"/>
          <w:sz w:val="26"/>
          <w:szCs w:val="26"/>
          <w:rtl/>
          <w:lang w:val="en-CA"/>
        </w:rPr>
        <w:t>فيما</w:t>
      </w:r>
      <w:r w:rsidRPr="00BF2DA5">
        <w:rPr>
          <w:sz w:val="26"/>
          <w:szCs w:val="26"/>
          <w:rtl/>
          <w:lang w:val="en-CA"/>
        </w:rPr>
        <w:t xml:space="preserve"> اقترح بعض الأعضاء أن تكاليف التشغيل الإضافية تهدف إلى تحفيز الإجراءات المبكرة، وقد تتغير الحاجة إلى مثل هذا الحافز بحيث تصبح تكلفة اعتماد تدابير الرقابة هي التكلفة العادية للأعمال التجارية. واقترح أعضاء آخرون أنه لا ينبغي اعتبار تكاليف التدمير تكاليفَ تشغيل إضافية بل تكاليف </w:t>
      </w:r>
      <w:r w:rsidR="00D02537">
        <w:rPr>
          <w:rFonts w:hint="cs"/>
          <w:sz w:val="26"/>
          <w:szCs w:val="26"/>
          <w:rtl/>
          <w:lang w:val="en-CA"/>
        </w:rPr>
        <w:t>متكررة</w:t>
      </w:r>
      <w:r w:rsidRPr="00BF2DA5">
        <w:rPr>
          <w:sz w:val="26"/>
          <w:szCs w:val="26"/>
          <w:rtl/>
          <w:lang w:val="en-CA"/>
        </w:rPr>
        <w:t xml:space="preserve">. وعلى النقيض من تكاليف التشغيل الإضافية، التي من المتوقع أن تنخفض مع انخفاض تكلفة البديل الذي سيتم إدخاله تدريجياً بالتوازي مع ازدياد تكلفة المادة الخاضعة </w:t>
      </w:r>
      <w:r w:rsidRPr="00BF2DA5">
        <w:rPr>
          <w:sz w:val="26"/>
          <w:szCs w:val="26"/>
          <w:rtl/>
          <w:lang w:val="en-CA"/>
        </w:rPr>
        <w:lastRenderedPageBreak/>
        <w:t>للرقابة التي يتم التخلص منها تدريجياً، فمن غير المتوقع أن تتغير العديد من تلك التكاليف المتكررة بمرور الوقت، وبالتالي، ينبغي الاستمرار في توفير التمويل لها.</w:t>
      </w:r>
    </w:p>
    <w:p w14:paraId="4134E0E6" w14:textId="4FCABC35" w:rsidR="00E77602" w:rsidRPr="00E77602" w:rsidRDefault="00070808" w:rsidP="0076041B">
      <w:pPr>
        <w:pStyle w:val="Heading1"/>
        <w:numPr>
          <w:ilvl w:val="0"/>
          <w:numId w:val="12"/>
        </w:numPr>
        <w:bidi/>
        <w:rPr>
          <w:sz w:val="26"/>
          <w:szCs w:val="26"/>
          <w:lang w:val="en-CA"/>
        </w:rPr>
      </w:pPr>
      <w:r>
        <w:rPr>
          <w:rFonts w:hint="cs"/>
          <w:sz w:val="26"/>
          <w:szCs w:val="26"/>
          <w:rtl/>
          <w:lang w:val="en-CA"/>
        </w:rPr>
        <w:t xml:space="preserve">قد </w:t>
      </w:r>
      <w:r w:rsidR="00D02537" w:rsidRPr="00D02537">
        <w:rPr>
          <w:sz w:val="26"/>
          <w:szCs w:val="26"/>
          <w:rtl/>
          <w:lang w:val="en-CA"/>
        </w:rPr>
        <w:t>ترغب اللجنة التنفيذية في تقديم إرشادات بشأن:</w:t>
      </w:r>
    </w:p>
    <w:p w14:paraId="5DF7379D" w14:textId="77777777" w:rsidR="00D02537" w:rsidRDefault="00D02537" w:rsidP="0076041B">
      <w:pPr>
        <w:pStyle w:val="ListParagraph"/>
        <w:numPr>
          <w:ilvl w:val="0"/>
          <w:numId w:val="14"/>
        </w:numPr>
        <w:bidi/>
        <w:spacing w:after="240"/>
        <w:ind w:left="1440" w:hanging="720"/>
        <w:contextualSpacing w:val="0"/>
        <w:rPr>
          <w:sz w:val="26"/>
          <w:szCs w:val="26"/>
          <w:lang w:val="en-CA"/>
        </w:rPr>
      </w:pPr>
      <w:r w:rsidRPr="00D02537">
        <w:rPr>
          <w:sz w:val="26"/>
          <w:szCs w:val="26"/>
          <w:rtl/>
          <w:lang w:val="en-CA"/>
        </w:rPr>
        <w:t>مدة تكاليف التشغيل الإضافية؛ و/أو</w:t>
      </w:r>
    </w:p>
    <w:p w14:paraId="701D66BC" w14:textId="77777777" w:rsidR="00D02537" w:rsidRPr="00D02537" w:rsidRDefault="00D02537" w:rsidP="0076041B">
      <w:pPr>
        <w:pStyle w:val="ListParagraph"/>
        <w:numPr>
          <w:ilvl w:val="0"/>
          <w:numId w:val="14"/>
        </w:numPr>
        <w:bidi/>
        <w:spacing w:after="240"/>
        <w:ind w:left="1440" w:hanging="720"/>
        <w:contextualSpacing w:val="0"/>
        <w:rPr>
          <w:sz w:val="26"/>
          <w:szCs w:val="26"/>
          <w:lang w:val="en-CA"/>
        </w:rPr>
      </w:pPr>
      <w:r w:rsidRPr="00D02537">
        <w:rPr>
          <w:sz w:val="26"/>
          <w:szCs w:val="26"/>
          <w:rtl/>
          <w:lang w:val="en-CA"/>
        </w:rPr>
        <w:t xml:space="preserve">ما إذا كان ينبغي وضع مبادئ توجيهية لتحديد التكاليف </w:t>
      </w:r>
      <w:r>
        <w:rPr>
          <w:rFonts w:hint="cs"/>
          <w:sz w:val="26"/>
          <w:szCs w:val="26"/>
          <w:rtl/>
          <w:lang w:val="en-CA"/>
        </w:rPr>
        <w:t>المتكررة</w:t>
      </w:r>
      <w:r w:rsidRPr="00D02537">
        <w:rPr>
          <w:sz w:val="26"/>
          <w:szCs w:val="26"/>
          <w:rtl/>
          <w:lang w:val="en-CA"/>
        </w:rPr>
        <w:t xml:space="preserve"> أو التشغيلية لمشاريع الرقابة على المنتج الثانوي الهيدروفلوروكربون-23.</w:t>
      </w:r>
    </w:p>
    <w:p w14:paraId="6BB809F8" w14:textId="77777777" w:rsidR="00D60103" w:rsidRPr="00D60103" w:rsidRDefault="00D60103" w:rsidP="00070808">
      <w:pPr>
        <w:widowControl w:val="0"/>
        <w:bidi/>
        <w:spacing w:after="240"/>
        <w:rPr>
          <w:sz w:val="26"/>
          <w:szCs w:val="26"/>
          <w:u w:val="single"/>
          <w:lang w:val="en-CA"/>
        </w:rPr>
      </w:pPr>
      <w:r w:rsidRPr="00D60103">
        <w:rPr>
          <w:sz w:val="26"/>
          <w:szCs w:val="26"/>
          <w:u w:val="single"/>
          <w:rtl/>
          <w:lang w:val="en-CA"/>
        </w:rPr>
        <w:t>مستوى تكاليف دعم الوكالة</w:t>
      </w:r>
    </w:p>
    <w:p w14:paraId="0F8078C3" w14:textId="77777777" w:rsidR="00D60103" w:rsidRPr="00D60103" w:rsidRDefault="00670E0A" w:rsidP="0076041B">
      <w:pPr>
        <w:pStyle w:val="Heading1"/>
        <w:numPr>
          <w:ilvl w:val="0"/>
          <w:numId w:val="12"/>
        </w:numPr>
        <w:bidi/>
        <w:rPr>
          <w:sz w:val="26"/>
          <w:szCs w:val="26"/>
          <w:lang w:val="en-CA"/>
        </w:rPr>
      </w:pPr>
      <w:r>
        <w:rPr>
          <w:rFonts w:hint="cs"/>
          <w:sz w:val="26"/>
          <w:szCs w:val="26"/>
          <w:rtl/>
          <w:lang w:val="en-CA"/>
        </w:rPr>
        <w:t>تماشياً</w:t>
      </w:r>
      <w:r w:rsidR="00960F23" w:rsidRPr="00960F23">
        <w:rPr>
          <w:sz w:val="26"/>
          <w:szCs w:val="26"/>
          <w:rtl/>
          <w:lang w:val="en-CA"/>
        </w:rPr>
        <w:t xml:space="preserve"> مع المقرر 67/15</w:t>
      </w:r>
      <w:r w:rsidR="00F87341">
        <w:rPr>
          <w:rStyle w:val="FootnoteReference"/>
          <w:sz w:val="26"/>
          <w:szCs w:val="26"/>
          <w:rtl/>
          <w:lang w:val="en-CA"/>
        </w:rPr>
        <w:footnoteReference w:id="6"/>
      </w:r>
      <w:r w:rsidR="00960F23" w:rsidRPr="00960F23">
        <w:rPr>
          <w:sz w:val="26"/>
          <w:szCs w:val="26"/>
          <w:rtl/>
          <w:lang w:val="en-CA"/>
        </w:rPr>
        <w:t>، ستتلقى المشاريع التي تبلغ قيمتها 250,000 دولار أمريكي وما فوق تكاليف دعم الوكالة بنسبة 7 في المائة. وبالنسبة للمشاريع في قطاع الإنتاج، لن تزيد تكاليف دعم الوكالة عن 6.5 في المائة، تُحدد على أساس كل حالة على حدة. والممارسة السائدة حالياً في قطاع الإنتاج هي أن تكون تكاليف التحقق المستقل مدرجة في تكاليف دعم الوكالة. وليس من الواضح ما إذا كانت مشاريع الرقابة على المنتج الثانوي الهيدروفلوروكربون-23 ستعتبر مشاريع في قطاع الإنتاج (أي ما يصل إلى 6.5 في المائة من تكاليف دعم الوكالة، يتم تحديدها على أساس كل حالة على حدة)، أو كمشاريع استثمارية (أي 7 في المائة من تكاليف دعم الوكالة).</w:t>
      </w:r>
    </w:p>
    <w:p w14:paraId="3E92ABF1" w14:textId="77777777" w:rsidR="0058609B" w:rsidRPr="0058609B" w:rsidRDefault="00F87341" w:rsidP="0076041B">
      <w:pPr>
        <w:pStyle w:val="Heading1"/>
        <w:numPr>
          <w:ilvl w:val="0"/>
          <w:numId w:val="12"/>
        </w:numPr>
        <w:bidi/>
        <w:rPr>
          <w:sz w:val="26"/>
          <w:szCs w:val="26"/>
          <w:lang w:val="en-CA"/>
        </w:rPr>
      </w:pPr>
      <w:r w:rsidRPr="00F87341">
        <w:rPr>
          <w:sz w:val="26"/>
          <w:szCs w:val="26"/>
          <w:rtl/>
          <w:lang w:val="en-CA"/>
        </w:rPr>
        <w:t>ترى الأمانة أنه من المتوقع استمرار دعم الوكالة بالنسبة لمشاريع الرقابة على المنتج الثانوي الهيدروفلوروكربون-23، حيث سيكون هناك إنتاج مستمر لمركب الهيدروكلوروفلوروكربون-22، وبالتالي استمرار توليد المنتج الثانوي الهيدروفلوروكربون-23 الذي يتعين ضبطه (إما في الموقع أو خارجه). وبناء على ذلك، في مثل هذه الحالات، ستكون تكاليف دعم الوكالة للمشاريع الاستثمارية (بنسبة 7 في المائة) قابلة للتطبيق.</w:t>
      </w:r>
    </w:p>
    <w:p w14:paraId="40FC34B9" w14:textId="77777777" w:rsidR="00F87341" w:rsidRPr="00F87341" w:rsidRDefault="00F87341" w:rsidP="0076041B">
      <w:pPr>
        <w:pStyle w:val="Heading1"/>
        <w:numPr>
          <w:ilvl w:val="0"/>
          <w:numId w:val="12"/>
        </w:numPr>
        <w:bidi/>
        <w:rPr>
          <w:sz w:val="26"/>
          <w:szCs w:val="26"/>
          <w:lang w:val="en-CA"/>
        </w:rPr>
      </w:pPr>
      <w:r w:rsidRPr="00F87341">
        <w:rPr>
          <w:sz w:val="26"/>
          <w:szCs w:val="26"/>
          <w:rtl/>
          <w:lang w:val="en-CA"/>
        </w:rPr>
        <w:t>وفي المقابل، في المشاريع التي يكون فيها إغلاق مرفق إنتاج الهيدروكلوروفلوروكربون-22 هو الطريقة المستخدمة للامتثال لالتزامات الرقابة على المنتج الثانوي الهيدروفلوروكربون-23، فستكون تكاليف دعم الوكالة لقطاع الإنتاج (6.5 في المائة، يتم تحديدها على أساس كل حالة على حدة) قابلة للتطبيق.</w:t>
      </w:r>
    </w:p>
    <w:p w14:paraId="0107300E" w14:textId="1397A192" w:rsidR="00902F48" w:rsidRPr="00902F48" w:rsidRDefault="002C5D44" w:rsidP="0076041B">
      <w:pPr>
        <w:pStyle w:val="Heading1"/>
        <w:numPr>
          <w:ilvl w:val="0"/>
          <w:numId w:val="12"/>
        </w:numPr>
        <w:bidi/>
        <w:rPr>
          <w:sz w:val="26"/>
          <w:szCs w:val="26"/>
          <w:lang w:val="en-CA"/>
        </w:rPr>
      </w:pPr>
      <w:r w:rsidRPr="002C5D44">
        <w:rPr>
          <w:sz w:val="26"/>
          <w:szCs w:val="26"/>
          <w:rtl/>
          <w:lang w:val="en-CA"/>
        </w:rPr>
        <w:t>بما أنه من المتوقع أن تواصل شركة كيموباسيكوز، العمل في مرف</w:t>
      </w:r>
      <w:r>
        <w:rPr>
          <w:rFonts w:hint="cs"/>
          <w:sz w:val="26"/>
          <w:szCs w:val="26"/>
          <w:rtl/>
          <w:lang w:val="en-CA"/>
        </w:rPr>
        <w:t>ِ</w:t>
      </w:r>
      <w:r w:rsidRPr="002C5D44">
        <w:rPr>
          <w:sz w:val="26"/>
          <w:szCs w:val="26"/>
          <w:rtl/>
          <w:lang w:val="en-CA"/>
        </w:rPr>
        <w:t xml:space="preserve">ق إنتاج الهيدروكلوروفلوروكربون-22 في المكسيك، وإنتاج الهيدروكلوروفلوروكربون-22، بما في ذلك </w:t>
      </w:r>
      <w:r w:rsidR="003854D0">
        <w:rPr>
          <w:rFonts w:hint="cs"/>
          <w:sz w:val="26"/>
          <w:szCs w:val="26"/>
          <w:rtl/>
          <w:lang w:val="en-CA"/>
        </w:rPr>
        <w:t>استخدامها</w:t>
      </w:r>
      <w:r>
        <w:rPr>
          <w:rFonts w:hint="cs"/>
          <w:sz w:val="26"/>
          <w:szCs w:val="26"/>
          <w:rtl/>
          <w:lang w:val="en-CA"/>
        </w:rPr>
        <w:t xml:space="preserve"> كمواد </w:t>
      </w:r>
      <w:r w:rsidR="003854D0">
        <w:rPr>
          <w:rFonts w:hint="cs"/>
          <w:sz w:val="26"/>
          <w:szCs w:val="26"/>
          <w:rtl/>
          <w:lang w:val="en-CA"/>
        </w:rPr>
        <w:t>وسطية</w:t>
      </w:r>
      <w:r w:rsidRPr="002C5D44">
        <w:rPr>
          <w:sz w:val="26"/>
          <w:szCs w:val="26"/>
          <w:rtl/>
          <w:lang w:val="en-CA"/>
        </w:rPr>
        <w:t xml:space="preserve">، في المستقبل المنظور، فقد أوصت الأمانة بتقديم تكاليف دعم الوكالة بنسبة 7 في المائة لهذا المشروع. وفي حالة </w:t>
      </w:r>
      <w:r w:rsidRPr="002C5D44">
        <w:rPr>
          <w:rFonts w:hint="cs"/>
          <w:sz w:val="26"/>
          <w:szCs w:val="26"/>
          <w:rtl/>
          <w:lang w:val="en-CA"/>
        </w:rPr>
        <w:t>ﻓﺭﻴﻭ</w:t>
      </w:r>
      <w:r w:rsidRPr="002C5D44">
        <w:rPr>
          <w:sz w:val="26"/>
          <w:szCs w:val="26"/>
          <w:rtl/>
          <w:lang w:val="en-CA"/>
        </w:rPr>
        <w:t xml:space="preserve"> </w:t>
      </w:r>
      <w:r w:rsidRPr="002C5D44">
        <w:rPr>
          <w:rFonts w:hint="cs"/>
          <w:sz w:val="26"/>
          <w:szCs w:val="26"/>
          <w:rtl/>
          <w:lang w:val="en-CA"/>
        </w:rPr>
        <w:t>ﺇﻨﺩ</w:t>
      </w:r>
      <w:r w:rsidRPr="002C5D44">
        <w:rPr>
          <w:rFonts w:hint="eastAsia"/>
          <w:sz w:val="26"/>
          <w:szCs w:val="26"/>
          <w:rtl/>
          <w:lang w:val="en-CA"/>
        </w:rPr>
        <w:t>و</w:t>
      </w:r>
      <w:r w:rsidRPr="002C5D44">
        <w:rPr>
          <w:rFonts w:hint="cs"/>
          <w:sz w:val="26"/>
          <w:szCs w:val="26"/>
          <w:rtl/>
          <w:lang w:val="en-CA"/>
        </w:rPr>
        <w:t>ﺴﺘﺭﻴﺎﺱ</w:t>
      </w:r>
      <w:r w:rsidRPr="002C5D44">
        <w:rPr>
          <w:sz w:val="26"/>
          <w:szCs w:val="26"/>
          <w:rtl/>
          <w:lang w:val="en-CA"/>
        </w:rPr>
        <w:t xml:space="preserve"> </w:t>
      </w:r>
      <w:r w:rsidRPr="002C5D44">
        <w:rPr>
          <w:rFonts w:hint="cs"/>
          <w:sz w:val="26"/>
          <w:szCs w:val="26"/>
          <w:rtl/>
          <w:lang w:val="en-CA"/>
        </w:rPr>
        <w:t>ﺃﺭﺠﻨﺘﻴﻨﺎ</w:t>
      </w:r>
      <w:r w:rsidRPr="002C5D44">
        <w:rPr>
          <w:rFonts w:hint="eastAsia"/>
          <w:sz w:val="26"/>
          <w:szCs w:val="26"/>
          <w:rtl/>
          <w:lang w:val="en-CA"/>
        </w:rPr>
        <w:t>س</w:t>
      </w:r>
      <w:r w:rsidRPr="002C5D44">
        <w:rPr>
          <w:sz w:val="26"/>
          <w:szCs w:val="26"/>
          <w:rtl/>
          <w:lang w:val="en-CA"/>
        </w:rPr>
        <w:t xml:space="preserve"> (فياسا)، مرفِق إنتاج الهيدروكلوروفلوروكربون-22 في الأرجنتين، فمن غير الواضح ما إذا كانت اللجنة التنفيذية ستختار خيار الإغلاق، أو استمرار إنتاج الهيدروكلوروفلوروكربون-22 وفرض الرقابة على المنتج الثانوي الهي</w:t>
      </w:r>
      <w:r w:rsidRPr="002C5D44">
        <w:rPr>
          <w:rFonts w:hint="eastAsia"/>
          <w:sz w:val="26"/>
          <w:szCs w:val="26"/>
          <w:rtl/>
          <w:lang w:val="en-CA"/>
        </w:rPr>
        <w:t>دروفلوروكربون</w:t>
      </w:r>
      <w:r w:rsidRPr="002C5D44">
        <w:rPr>
          <w:sz w:val="26"/>
          <w:szCs w:val="26"/>
          <w:rtl/>
          <w:lang w:val="en-CA"/>
        </w:rPr>
        <w:t>-23.</w:t>
      </w:r>
    </w:p>
    <w:p w14:paraId="0F802ABF" w14:textId="3B1E2020" w:rsidR="00F04DDB" w:rsidRPr="00F04DDB" w:rsidRDefault="00A01AAE" w:rsidP="0076041B">
      <w:pPr>
        <w:pStyle w:val="Heading1"/>
        <w:numPr>
          <w:ilvl w:val="0"/>
          <w:numId w:val="12"/>
        </w:numPr>
        <w:bidi/>
        <w:rPr>
          <w:sz w:val="26"/>
          <w:szCs w:val="26"/>
          <w:lang w:val="en-CA"/>
        </w:rPr>
      </w:pPr>
      <w:r w:rsidRPr="00A01AAE">
        <w:rPr>
          <w:sz w:val="26"/>
          <w:szCs w:val="26"/>
          <w:rtl/>
          <w:lang w:val="en-CA"/>
        </w:rPr>
        <w:t xml:space="preserve">ترى اليونيدو أن </w:t>
      </w:r>
      <w:r w:rsidRPr="00D23684">
        <w:rPr>
          <w:sz w:val="26"/>
          <w:szCs w:val="26"/>
          <w:rtl/>
          <w:lang w:val="en-CA"/>
        </w:rPr>
        <w:t>م</w:t>
      </w:r>
      <w:r w:rsidR="003854D0" w:rsidRPr="00D23684">
        <w:rPr>
          <w:rFonts w:hint="eastAsia"/>
          <w:sz w:val="26"/>
          <w:szCs w:val="26"/>
          <w:rtl/>
          <w:lang w:val="en-CA"/>
        </w:rPr>
        <w:t>جموعة</w:t>
      </w:r>
      <w:r w:rsidRPr="00D23684">
        <w:rPr>
          <w:sz w:val="26"/>
          <w:szCs w:val="26"/>
          <w:rtl/>
          <w:lang w:val="en-CA"/>
        </w:rPr>
        <w:t xml:space="preserve"> مشاريعها</w:t>
      </w:r>
      <w:r w:rsidRPr="00A01AAE">
        <w:rPr>
          <w:sz w:val="26"/>
          <w:szCs w:val="26"/>
          <w:rtl/>
          <w:lang w:val="en-CA"/>
        </w:rPr>
        <w:t xml:space="preserve"> أكثر صلة بتحديد تكاليف دعم الوكالة، ليس على أساس كل مشروع على حدة؛ وأن المشاريع في قطاع الإنتاج تأخذ في الاعتبار دائماً </w:t>
      </w:r>
      <w:r w:rsidR="005B6B20">
        <w:rPr>
          <w:rFonts w:hint="cs"/>
          <w:sz w:val="26"/>
          <w:szCs w:val="26"/>
          <w:rtl/>
          <w:lang w:val="en-CA"/>
        </w:rPr>
        <w:t>الكسب الفائت</w:t>
      </w:r>
      <w:r w:rsidRPr="00A01AAE">
        <w:rPr>
          <w:sz w:val="26"/>
          <w:szCs w:val="26"/>
          <w:rtl/>
          <w:lang w:val="en-CA"/>
        </w:rPr>
        <w:t xml:space="preserve">. وفي مثل هذه الحالات، كان من المفهوم تطبيق تكاليف دعم أقل للوكالة. وبالنسبة للمصانع المزدوجة لإنتاج المواد الهيدروكلوروفلوروكربونية، حيث لم يتضح بعد ما إذا كان </w:t>
      </w:r>
      <w:r w:rsidR="005B6B20">
        <w:rPr>
          <w:rFonts w:hint="cs"/>
          <w:sz w:val="26"/>
          <w:szCs w:val="26"/>
          <w:rtl/>
          <w:lang w:val="en-CA"/>
        </w:rPr>
        <w:t>الكسب الفائت</w:t>
      </w:r>
      <w:r w:rsidRPr="00A01AAE">
        <w:rPr>
          <w:sz w:val="26"/>
          <w:szCs w:val="26"/>
          <w:rtl/>
          <w:lang w:val="en-CA"/>
        </w:rPr>
        <w:t xml:space="preserve"> </w:t>
      </w:r>
      <w:r w:rsidR="005B6B20">
        <w:rPr>
          <w:rFonts w:hint="cs"/>
          <w:sz w:val="26"/>
          <w:szCs w:val="26"/>
          <w:rtl/>
          <w:lang w:val="en-CA"/>
        </w:rPr>
        <w:t>سيكون</w:t>
      </w:r>
      <w:r w:rsidRPr="00A01AAE">
        <w:rPr>
          <w:sz w:val="26"/>
          <w:szCs w:val="26"/>
          <w:rtl/>
          <w:lang w:val="en-CA"/>
        </w:rPr>
        <w:t xml:space="preserve"> </w:t>
      </w:r>
      <w:r w:rsidR="005B6B20">
        <w:rPr>
          <w:rFonts w:hint="cs"/>
          <w:sz w:val="26"/>
          <w:szCs w:val="26"/>
          <w:rtl/>
          <w:lang w:val="en-CA"/>
        </w:rPr>
        <w:t>مؤهلاً</w:t>
      </w:r>
      <w:r w:rsidRPr="00A01AAE">
        <w:rPr>
          <w:sz w:val="26"/>
          <w:szCs w:val="26"/>
          <w:rtl/>
          <w:lang w:val="en-CA"/>
        </w:rPr>
        <w:t xml:space="preserve"> أم لا، ترى اليونيدو أن نسبة 7 في المائة قد تكون مناسبة.</w:t>
      </w:r>
    </w:p>
    <w:p w14:paraId="3D90B1EB" w14:textId="77777777" w:rsidR="006F02F0" w:rsidRPr="006F02F0" w:rsidRDefault="00A0518C" w:rsidP="0076041B">
      <w:pPr>
        <w:pStyle w:val="Heading1"/>
        <w:numPr>
          <w:ilvl w:val="0"/>
          <w:numId w:val="12"/>
        </w:numPr>
        <w:bidi/>
        <w:rPr>
          <w:sz w:val="26"/>
          <w:szCs w:val="26"/>
          <w:lang w:val="en-CA"/>
        </w:rPr>
      </w:pPr>
      <w:r w:rsidRPr="00A0518C">
        <w:rPr>
          <w:sz w:val="26"/>
          <w:szCs w:val="26"/>
          <w:rtl/>
          <w:lang w:val="en-CA"/>
        </w:rPr>
        <w:t>قد ترغب اللجنة التنفيذية النظر في تقديم توجيهات بشأن:</w:t>
      </w:r>
    </w:p>
    <w:p w14:paraId="537C1044" w14:textId="77777777" w:rsidR="00AC673D" w:rsidRPr="003E4018" w:rsidRDefault="00C24E3A" w:rsidP="0076041B">
      <w:pPr>
        <w:pStyle w:val="ListParagraph"/>
        <w:numPr>
          <w:ilvl w:val="0"/>
          <w:numId w:val="15"/>
        </w:numPr>
        <w:bidi/>
        <w:spacing w:after="240"/>
        <w:ind w:left="1440" w:hanging="720"/>
        <w:contextualSpacing w:val="0"/>
        <w:rPr>
          <w:sz w:val="26"/>
          <w:szCs w:val="26"/>
          <w:lang w:val="en-CA"/>
        </w:rPr>
      </w:pPr>
      <w:r w:rsidRPr="00C24E3A">
        <w:rPr>
          <w:sz w:val="26"/>
          <w:szCs w:val="26"/>
          <w:rtl/>
          <w:lang w:val="en-CA"/>
        </w:rPr>
        <w:t>مستوى تكاليف دعم الوكالة لمشاريع الرقابة على المنتج الثانوي الهيدروفلوروكربون-23 التي تضبط الهيدروفلوروكربون-23 من خلال التدمير؛</w:t>
      </w:r>
    </w:p>
    <w:p w14:paraId="74683ED1" w14:textId="77777777" w:rsidR="001C115F" w:rsidRPr="003E4018" w:rsidRDefault="00C24E3A" w:rsidP="0076041B">
      <w:pPr>
        <w:pStyle w:val="ListParagraph"/>
        <w:numPr>
          <w:ilvl w:val="0"/>
          <w:numId w:val="15"/>
        </w:numPr>
        <w:bidi/>
        <w:spacing w:after="240"/>
        <w:ind w:left="1440" w:hanging="720"/>
        <w:contextualSpacing w:val="0"/>
        <w:rPr>
          <w:sz w:val="26"/>
          <w:szCs w:val="26"/>
          <w:lang w:val="en-CA"/>
        </w:rPr>
      </w:pPr>
      <w:r w:rsidRPr="00C24E3A">
        <w:rPr>
          <w:sz w:val="26"/>
          <w:szCs w:val="26"/>
          <w:rtl/>
          <w:lang w:val="en-CA"/>
        </w:rPr>
        <w:lastRenderedPageBreak/>
        <w:t>المستوى المناسب لتكاليف دعم الوكالة لمشاريع الرقابة على المنتج الثانوي الهيدروفلوروكربون-23، التي تضبط الهيدروفلوروكربون-23 من خلال إغلاق مرافق الهيدروكلوروفلوروكربون-22؛ و</w:t>
      </w:r>
    </w:p>
    <w:p w14:paraId="2B948022" w14:textId="77777777" w:rsidR="001C115F" w:rsidRPr="003E4018" w:rsidRDefault="00C24E3A" w:rsidP="0076041B">
      <w:pPr>
        <w:pStyle w:val="ListParagraph"/>
        <w:numPr>
          <w:ilvl w:val="0"/>
          <w:numId w:val="15"/>
        </w:numPr>
        <w:bidi/>
        <w:spacing w:after="240"/>
        <w:ind w:left="1440" w:hanging="720"/>
        <w:contextualSpacing w:val="0"/>
        <w:rPr>
          <w:sz w:val="26"/>
          <w:szCs w:val="26"/>
          <w:lang w:val="en-CA"/>
        </w:rPr>
      </w:pPr>
      <w:r w:rsidRPr="00C24E3A">
        <w:rPr>
          <w:sz w:val="26"/>
          <w:szCs w:val="26"/>
          <w:rtl/>
          <w:lang w:val="en-CA"/>
        </w:rPr>
        <w:t>ما إذا كان ينبغي تضمينُ تكاليف التحقق السنوي المستقل من كميات المنتج الثانوي الهيدروفلوروكربون-23 التي تم توليدها، وكميات المنتج الثانوي الهيدروفلوروكربون-23 التي تم تدميرها بالقدر الممكن عملياً باستخدام التكنولوجيا التي وافقت عليها الأطراف في بروتوكول مونتريال، إن وجدت، في إطار تكاليف دعم الوكالة أو تكاليف المشروع.</w:t>
      </w:r>
    </w:p>
    <w:p w14:paraId="7397FF3D" w14:textId="20CEF8DD" w:rsidR="001C115F" w:rsidRPr="001C115F" w:rsidRDefault="00B665AD" w:rsidP="0076041B">
      <w:pPr>
        <w:pStyle w:val="ListParagraph"/>
        <w:numPr>
          <w:ilvl w:val="0"/>
          <w:numId w:val="13"/>
        </w:numPr>
        <w:bidi/>
        <w:spacing w:after="240"/>
        <w:ind w:left="720" w:hanging="720"/>
        <w:contextualSpacing w:val="0"/>
        <w:rPr>
          <w:bCs/>
          <w:sz w:val="26"/>
          <w:szCs w:val="26"/>
          <w:lang w:val="en-CA"/>
        </w:rPr>
      </w:pPr>
      <w:r w:rsidRPr="00B665AD">
        <w:rPr>
          <w:bCs/>
          <w:sz w:val="26"/>
          <w:szCs w:val="26"/>
          <w:rtl/>
          <w:lang w:val="en-CA"/>
        </w:rPr>
        <w:t xml:space="preserve">قضايا السياسات الناشئة </w:t>
      </w:r>
      <w:r w:rsidR="00DE6466">
        <w:rPr>
          <w:rFonts w:hint="cs"/>
          <w:bCs/>
          <w:sz w:val="26"/>
          <w:szCs w:val="26"/>
          <w:rtl/>
          <w:lang w:val="en-CA"/>
        </w:rPr>
        <w:t>عن</w:t>
      </w:r>
      <w:r w:rsidRPr="00B665AD">
        <w:rPr>
          <w:bCs/>
          <w:sz w:val="26"/>
          <w:szCs w:val="26"/>
          <w:rtl/>
          <w:lang w:val="en-CA"/>
        </w:rPr>
        <w:t xml:space="preserve"> المشروع في الأرجنتين</w:t>
      </w:r>
    </w:p>
    <w:p w14:paraId="74BF1C0C" w14:textId="77777777" w:rsidR="003E4018" w:rsidRPr="003E4018" w:rsidRDefault="00B665AD" w:rsidP="00296CBF">
      <w:pPr>
        <w:bidi/>
        <w:spacing w:after="240"/>
        <w:rPr>
          <w:sz w:val="26"/>
          <w:szCs w:val="26"/>
          <w:u w:val="single"/>
          <w:lang w:val="en-CA"/>
        </w:rPr>
      </w:pPr>
      <w:r w:rsidRPr="00B665AD">
        <w:rPr>
          <w:sz w:val="26"/>
          <w:szCs w:val="26"/>
          <w:u w:val="single"/>
          <w:rtl/>
          <w:lang w:val="en-CA"/>
        </w:rPr>
        <w:t>أساس إنتاج الهيدروكلوروفلوروكربون-22 لاستخدامه في تحديد تكاليف التشغيل الإضافية</w:t>
      </w:r>
    </w:p>
    <w:p w14:paraId="75119849" w14:textId="79A5A7F8" w:rsidR="003E4018" w:rsidRPr="003E4018" w:rsidRDefault="00EC4B54" w:rsidP="0076041B">
      <w:pPr>
        <w:pStyle w:val="Heading1"/>
        <w:numPr>
          <w:ilvl w:val="0"/>
          <w:numId w:val="12"/>
        </w:numPr>
        <w:bidi/>
        <w:rPr>
          <w:sz w:val="26"/>
          <w:szCs w:val="26"/>
          <w:lang w:val="en-CA"/>
        </w:rPr>
      </w:pPr>
      <w:r w:rsidRPr="00EC4B54">
        <w:rPr>
          <w:sz w:val="26"/>
          <w:szCs w:val="26"/>
          <w:rtl/>
          <w:lang w:val="en-CA"/>
        </w:rPr>
        <w:t>نظرت اللجنة التنفيذية في اجتماعها الثالث والثمانين للمرة الأولى في مقترح المشروع المقدم من حكومة الأرجنتين لفرض الرقابة على انبعاثات المنتج الثانوي الهيدروفلوروكربون-23 في مَرفِق شركة "فياسا" لإنتاج الهيدروكلوروفلوروكربون-22. وبدلاً من استخدام مستوى إنتاج الهيدروكلوروفلوروكربون-22 على أساس سنوي، أو على أساس متوسط مد</w:t>
      </w:r>
      <w:r w:rsidR="00DE6466">
        <w:rPr>
          <w:rFonts w:hint="cs"/>
          <w:sz w:val="26"/>
          <w:szCs w:val="26"/>
          <w:rtl/>
          <w:lang w:val="en-CA"/>
        </w:rPr>
        <w:t>ته</w:t>
      </w:r>
      <w:r w:rsidRPr="00EC4B54">
        <w:rPr>
          <w:sz w:val="26"/>
          <w:szCs w:val="26"/>
          <w:rtl/>
          <w:lang w:val="en-CA"/>
        </w:rPr>
        <w:t xml:space="preserve"> ثلاث سنوات، مباشرة قبل إعداد المشروع، بالتماشي مع القرار الذي اعتمدته اللجنة التنفيذية في اجتماعها السادس عشر</w:t>
      </w:r>
      <w:r w:rsidR="00F844BD">
        <w:rPr>
          <w:rStyle w:val="FootnoteReference"/>
          <w:sz w:val="26"/>
          <w:szCs w:val="26"/>
          <w:rtl/>
          <w:lang w:val="en-CA"/>
        </w:rPr>
        <w:footnoteReference w:id="7"/>
      </w:r>
      <w:r w:rsidRPr="00EC4B54">
        <w:rPr>
          <w:sz w:val="26"/>
          <w:szCs w:val="26"/>
          <w:rtl/>
          <w:lang w:val="en-CA"/>
        </w:rPr>
        <w:t>، فقد اعتمد الاقتراح على الإنتاج المتوقع لمركب الهيدروكلوروفلوروكربون-22 طوال مدة المشروع. (أي من 2020 إلى 2030)، مع مراعاة المستويات القصوى المسموح بها للإنتاج بموجب بروتوكول مونتريال.</w:t>
      </w:r>
    </w:p>
    <w:p w14:paraId="4F46E12E" w14:textId="77777777" w:rsidR="003E4018" w:rsidRPr="003E4018" w:rsidRDefault="00DD573D" w:rsidP="0076041B">
      <w:pPr>
        <w:pStyle w:val="Heading1"/>
        <w:numPr>
          <w:ilvl w:val="0"/>
          <w:numId w:val="12"/>
        </w:numPr>
        <w:bidi/>
        <w:rPr>
          <w:sz w:val="26"/>
          <w:szCs w:val="26"/>
          <w:lang w:val="en-CA"/>
        </w:rPr>
      </w:pPr>
      <w:r w:rsidRPr="00DD573D">
        <w:rPr>
          <w:sz w:val="26"/>
          <w:szCs w:val="26"/>
          <w:rtl/>
          <w:lang w:val="en-CA"/>
        </w:rPr>
        <w:t>عند تحديد مستوى إنتاج الهيدروكلوروفلوروكربون-22 وما يرتبط به من انبعاثات المنتج الثانوي الهيدروفلوروكربون-23، اتبعت الأمانة القرار الذي اعتمدته اللجنة التنفيذية في اجتماعها السادس عشر.</w:t>
      </w:r>
    </w:p>
    <w:p w14:paraId="513182CD" w14:textId="77777777" w:rsidR="003E4018" w:rsidRPr="003E4018" w:rsidRDefault="00F844BD" w:rsidP="0076041B">
      <w:pPr>
        <w:pStyle w:val="Heading1"/>
        <w:numPr>
          <w:ilvl w:val="0"/>
          <w:numId w:val="12"/>
        </w:numPr>
        <w:bidi/>
        <w:rPr>
          <w:sz w:val="26"/>
          <w:szCs w:val="26"/>
          <w:lang w:val="en-CA"/>
        </w:rPr>
      </w:pPr>
      <w:r w:rsidRPr="00F844BD">
        <w:rPr>
          <w:sz w:val="26"/>
          <w:szCs w:val="26"/>
          <w:rtl/>
          <w:lang w:val="en-CA"/>
        </w:rPr>
        <w:t>قد ترغب اللجنة التنفيذية في تقديم توجيهات بشأن ما إذا كان ينبغي استخدام القرار المعتمد في الاجتماع السادس عشر كأساس لحساب مستوى إنتاج الهيدروكلوروفلوروكربون-22 وما يرتبط به من المنتج الثانوي الهيدروفلوروكربون-23، كأساسٍ لتحديد تكاليف التشغيل الإضافية، أو استخدام طريقة اخرى.</w:t>
      </w:r>
    </w:p>
    <w:p w14:paraId="3AF67BCE" w14:textId="125A35FB" w:rsidR="00453690" w:rsidRPr="003D6A77" w:rsidRDefault="003D6A77" w:rsidP="008E6382">
      <w:pPr>
        <w:bidi/>
        <w:spacing w:after="240"/>
        <w:rPr>
          <w:sz w:val="26"/>
          <w:szCs w:val="26"/>
          <w:u w:val="single"/>
          <w:lang w:val="en-CA"/>
        </w:rPr>
      </w:pPr>
      <w:r w:rsidRPr="008E6382">
        <w:rPr>
          <w:sz w:val="26"/>
          <w:szCs w:val="26"/>
          <w:u w:val="single"/>
          <w:rtl/>
          <w:lang w:val="en-CA"/>
        </w:rPr>
        <w:t>مدى استناد</w:t>
      </w:r>
      <w:r w:rsidRPr="003D6A77">
        <w:rPr>
          <w:sz w:val="26"/>
          <w:szCs w:val="26"/>
          <w:u w:val="single"/>
          <w:rtl/>
          <w:lang w:val="en-CA"/>
        </w:rPr>
        <w:t xml:space="preserve"> ربحية إنتاج الهيدروكلوروفلوروكربون-22 </w:t>
      </w:r>
      <w:r w:rsidR="00F06D53">
        <w:rPr>
          <w:rFonts w:hint="cs"/>
          <w:sz w:val="26"/>
          <w:szCs w:val="26"/>
          <w:u w:val="single"/>
          <w:rtl/>
          <w:lang w:val="en-CA"/>
        </w:rPr>
        <w:t>على</w:t>
      </w:r>
      <w:r w:rsidRPr="003D6A77">
        <w:rPr>
          <w:sz w:val="26"/>
          <w:szCs w:val="26"/>
          <w:u w:val="single"/>
          <w:rtl/>
          <w:lang w:val="en-CA"/>
        </w:rPr>
        <w:t xml:space="preserve"> السعر المحلي أو الدولي لمركب الهيدروكلوروفلوروكربون-22</w:t>
      </w:r>
    </w:p>
    <w:p w14:paraId="01AB1E25" w14:textId="77777777" w:rsidR="00E34849" w:rsidRDefault="00517351" w:rsidP="00AD19FA">
      <w:pPr>
        <w:pStyle w:val="Heading1"/>
        <w:numPr>
          <w:ilvl w:val="0"/>
          <w:numId w:val="12"/>
        </w:numPr>
        <w:bidi/>
        <w:rPr>
          <w:sz w:val="26"/>
          <w:szCs w:val="26"/>
          <w:lang w:val="en-CA"/>
        </w:rPr>
      </w:pPr>
      <w:r w:rsidRPr="00E34849">
        <w:rPr>
          <w:sz w:val="26"/>
          <w:szCs w:val="26"/>
          <w:rtl/>
          <w:lang w:val="en-CA"/>
        </w:rPr>
        <w:t xml:space="preserve">في عام 2018، تمكنت "فياسا" من فرض سعر لمركب الهيدروكلوروفلوروكربون-22 على المستهلكين المحليين بلغ تقريباً ضعف سعر السوق </w:t>
      </w:r>
      <w:r w:rsidRPr="00E34849">
        <w:rPr>
          <w:rFonts w:hint="eastAsia"/>
          <w:sz w:val="26"/>
          <w:szCs w:val="26"/>
          <w:rtl/>
          <w:lang w:val="en-CA"/>
        </w:rPr>
        <w:t>العالمية</w:t>
      </w:r>
      <w:r w:rsidRPr="00E34849">
        <w:rPr>
          <w:sz w:val="26"/>
          <w:szCs w:val="26"/>
          <w:rtl/>
          <w:lang w:val="en-CA"/>
        </w:rPr>
        <w:t xml:space="preserve">. وتشير المعلومات المقدمة في الاجتماع الخامس والثمانين إلى أن الشركة رفعت من سعرها لمركب الهيدروكلوروفلوروكربون-22، ووصل إلى ثلاثة أضعاف سعر السوق </w:t>
      </w:r>
      <w:r w:rsidRPr="00E34849">
        <w:rPr>
          <w:rFonts w:hint="eastAsia"/>
          <w:sz w:val="26"/>
          <w:szCs w:val="26"/>
          <w:rtl/>
          <w:lang w:val="en-CA"/>
        </w:rPr>
        <w:t>العالمية</w:t>
      </w:r>
      <w:r w:rsidRPr="00E34849">
        <w:rPr>
          <w:sz w:val="26"/>
          <w:szCs w:val="26"/>
          <w:rtl/>
          <w:lang w:val="en-CA"/>
        </w:rPr>
        <w:t xml:space="preserve"> في عام 2019؛ حيث رفعت من سعرها أكثر في يناير/كانون الثاني 2020.</w:t>
      </w:r>
      <w:r w:rsidR="00E34849" w:rsidRPr="00E34849">
        <w:rPr>
          <w:rtl/>
        </w:rPr>
        <w:t xml:space="preserve"> </w:t>
      </w:r>
      <w:r w:rsidR="00E34849" w:rsidRPr="00E34849">
        <w:rPr>
          <w:sz w:val="26"/>
          <w:szCs w:val="26"/>
          <w:rtl/>
          <w:lang w:val="en-CA"/>
        </w:rPr>
        <w:t>نظرت الأمانة في سيناريو يستند إلى هذا السعر المتزايد، والذي كان عاملاً رئيسياً في تحديد ما إذا كانت الشركة، في ظل ذلك السيناريو، تحقق أرباحاً، ومدى تلك الأرباح بأسعار السوق العالمية، أو ما إذا كانت غير مجدية من الناحية المالية.</w:t>
      </w:r>
    </w:p>
    <w:p w14:paraId="0441AD6A" w14:textId="77777777" w:rsidR="00517351" w:rsidRPr="00517351" w:rsidRDefault="00F02127" w:rsidP="0076041B">
      <w:pPr>
        <w:pStyle w:val="Heading1"/>
        <w:numPr>
          <w:ilvl w:val="0"/>
          <w:numId w:val="12"/>
        </w:numPr>
        <w:bidi/>
        <w:rPr>
          <w:sz w:val="26"/>
          <w:szCs w:val="26"/>
          <w:lang w:val="en-CA"/>
        </w:rPr>
      </w:pPr>
      <w:r w:rsidRPr="00F02127">
        <w:rPr>
          <w:sz w:val="26"/>
          <w:szCs w:val="26"/>
          <w:rtl/>
          <w:lang w:val="en-CA"/>
        </w:rPr>
        <w:t>قد ترغب اللجنة التنفيذية في تقديم توجيهات بشأن المدى الذي ينبغي أن تستند إليه ربحية إنتاج الهيدروكلوروفلوروكربون-22 على سعر السوق المحلي أو العالمي لمركب الهيدروكلوروفلوروكربون-22.</w:t>
      </w:r>
    </w:p>
    <w:p w14:paraId="1AC5C22B" w14:textId="426077A6" w:rsidR="00F02127" w:rsidRPr="00F02127" w:rsidRDefault="00F02127" w:rsidP="0076041B">
      <w:pPr>
        <w:pStyle w:val="ListParagraph"/>
        <w:numPr>
          <w:ilvl w:val="0"/>
          <w:numId w:val="13"/>
        </w:numPr>
        <w:bidi/>
        <w:spacing w:after="240"/>
        <w:ind w:left="720" w:hanging="720"/>
        <w:contextualSpacing w:val="0"/>
        <w:rPr>
          <w:bCs/>
          <w:sz w:val="26"/>
          <w:szCs w:val="26"/>
          <w:lang w:val="en-CA"/>
        </w:rPr>
      </w:pPr>
      <w:r w:rsidRPr="00F02127">
        <w:rPr>
          <w:bCs/>
          <w:sz w:val="26"/>
          <w:szCs w:val="26"/>
          <w:rtl/>
          <w:lang w:val="en-CA"/>
        </w:rPr>
        <w:t xml:space="preserve">قضايا السياسات الناشئة </w:t>
      </w:r>
      <w:r w:rsidR="00C36FFD">
        <w:rPr>
          <w:rFonts w:hint="cs"/>
          <w:bCs/>
          <w:sz w:val="26"/>
          <w:szCs w:val="26"/>
          <w:rtl/>
          <w:lang w:val="en-CA"/>
        </w:rPr>
        <w:t>عن</w:t>
      </w:r>
      <w:r w:rsidRPr="00F02127">
        <w:rPr>
          <w:bCs/>
          <w:sz w:val="26"/>
          <w:szCs w:val="26"/>
          <w:rtl/>
          <w:lang w:val="en-CA"/>
        </w:rPr>
        <w:t xml:space="preserve"> المشروع في المكسيك</w:t>
      </w:r>
    </w:p>
    <w:p w14:paraId="32573243" w14:textId="77777777" w:rsidR="00E60180" w:rsidRPr="00F02127" w:rsidRDefault="00F02127" w:rsidP="000257F3">
      <w:pPr>
        <w:bidi/>
        <w:spacing w:after="240"/>
        <w:rPr>
          <w:sz w:val="26"/>
          <w:szCs w:val="26"/>
          <w:highlight w:val="yellow"/>
          <w:u w:val="single"/>
          <w:lang w:val="en-CA"/>
        </w:rPr>
      </w:pPr>
      <w:r w:rsidRPr="00F02127">
        <w:rPr>
          <w:sz w:val="26"/>
          <w:szCs w:val="26"/>
          <w:u w:val="single"/>
          <w:rtl/>
          <w:lang w:val="en-CA"/>
        </w:rPr>
        <w:lastRenderedPageBreak/>
        <w:t xml:space="preserve">أهلية المنتج الثانوي الهيدروفلوروكربون-23 المرتبط بمركب الهيدروكلوروفلوروكربون-22 المصدر إلى بلد غير مشمول </w:t>
      </w:r>
      <w:r>
        <w:rPr>
          <w:rFonts w:hint="cs"/>
          <w:sz w:val="26"/>
          <w:szCs w:val="26"/>
          <w:u w:val="single"/>
          <w:rtl/>
          <w:lang w:val="en-CA"/>
        </w:rPr>
        <w:t>ب</w:t>
      </w:r>
      <w:r w:rsidRPr="00F02127">
        <w:rPr>
          <w:sz w:val="26"/>
          <w:szCs w:val="26"/>
          <w:u w:val="single"/>
          <w:rtl/>
          <w:lang w:val="en-CA"/>
        </w:rPr>
        <w:t>المادة 5</w:t>
      </w:r>
    </w:p>
    <w:p w14:paraId="0CD929AC" w14:textId="474E0605" w:rsidR="00F02127" w:rsidRPr="00F02127" w:rsidRDefault="00F9069E" w:rsidP="0076041B">
      <w:pPr>
        <w:pStyle w:val="Heading1"/>
        <w:numPr>
          <w:ilvl w:val="0"/>
          <w:numId w:val="12"/>
        </w:numPr>
        <w:bidi/>
        <w:rPr>
          <w:sz w:val="26"/>
          <w:szCs w:val="26"/>
          <w:lang w:val="en-CA"/>
        </w:rPr>
      </w:pPr>
      <w:r w:rsidRPr="00F9069E">
        <w:rPr>
          <w:sz w:val="26"/>
          <w:szCs w:val="26"/>
          <w:rtl/>
          <w:lang w:val="en-CA"/>
        </w:rPr>
        <w:t xml:space="preserve">أقرت اللجنة التنفيذية في اجتماعها الخامس عشر المبادئ التوجيهية </w:t>
      </w:r>
      <w:r w:rsidR="00E34849">
        <w:rPr>
          <w:rFonts w:hint="cs"/>
          <w:sz w:val="26"/>
          <w:szCs w:val="26"/>
          <w:rtl/>
          <w:lang w:val="en-CA"/>
        </w:rPr>
        <w:t>الواجب</w:t>
      </w:r>
      <w:r>
        <w:rPr>
          <w:rFonts w:hint="cs"/>
          <w:sz w:val="26"/>
          <w:szCs w:val="26"/>
          <w:rtl/>
          <w:lang w:val="en-CA"/>
        </w:rPr>
        <w:t xml:space="preserve"> تطبيقها</w:t>
      </w:r>
      <w:r w:rsidRPr="00F9069E">
        <w:rPr>
          <w:sz w:val="26"/>
          <w:szCs w:val="26"/>
          <w:rtl/>
          <w:lang w:val="en-CA"/>
        </w:rPr>
        <w:t xml:space="preserve"> في المشاريع التي تفيد الشركات التي تصد</w:t>
      </w:r>
      <w:r>
        <w:rPr>
          <w:rFonts w:hint="cs"/>
          <w:sz w:val="26"/>
          <w:szCs w:val="26"/>
          <w:rtl/>
          <w:lang w:val="en-CA"/>
        </w:rPr>
        <w:t>ِّ</w:t>
      </w:r>
      <w:r w:rsidRPr="00F9069E">
        <w:rPr>
          <w:sz w:val="26"/>
          <w:szCs w:val="26"/>
          <w:rtl/>
          <w:lang w:val="en-CA"/>
        </w:rPr>
        <w:t>ر جزءاً من إنتاجها إلى البلدان غير المشمولة بالمادة 5</w:t>
      </w:r>
      <w:r>
        <w:rPr>
          <w:rStyle w:val="FootnoteReference"/>
          <w:sz w:val="26"/>
          <w:szCs w:val="26"/>
          <w:rtl/>
          <w:lang w:val="en-CA"/>
        </w:rPr>
        <w:footnoteReference w:id="8"/>
      </w:r>
      <w:r w:rsidRPr="00F9069E">
        <w:rPr>
          <w:sz w:val="26"/>
          <w:szCs w:val="26"/>
          <w:rtl/>
          <w:lang w:val="en-CA"/>
        </w:rPr>
        <w:t>. وبالتماشي مع هذه المبادئ التوجيهية، تم اقتطاعُ المواد الهيدروكلوروفلوروكربونية التي تم تصديرها إلى البلدان غير المشمولة بالمادة 5 عند تحديد تعويض التمويل نظراً لأن هذه الصادرات تعتبر غير مؤهلة.</w:t>
      </w:r>
    </w:p>
    <w:p w14:paraId="2D5E06C2" w14:textId="05F1C50F" w:rsidR="002B53D7" w:rsidRPr="002B53D7" w:rsidRDefault="00513175" w:rsidP="0076041B">
      <w:pPr>
        <w:pStyle w:val="Heading1"/>
        <w:numPr>
          <w:ilvl w:val="0"/>
          <w:numId w:val="12"/>
        </w:numPr>
        <w:bidi/>
        <w:rPr>
          <w:sz w:val="26"/>
          <w:szCs w:val="26"/>
          <w:lang w:val="en-CA"/>
        </w:rPr>
      </w:pPr>
      <w:r w:rsidRPr="00513175">
        <w:rPr>
          <w:sz w:val="26"/>
          <w:szCs w:val="26"/>
          <w:rtl/>
          <w:lang w:val="en-CA"/>
        </w:rPr>
        <w:t>إذا تم تطبيق المبادئ التوجيهية المعتمدة في الاجتماع الخامس عشر على المشروع في كيموباسيكوز، فستنخفضُ تكلفة المشروع بنسبة 49 في المائة، مع ملاحظة أن متوسط صادرات</w:t>
      </w:r>
      <w:r w:rsidR="001122BF">
        <w:rPr>
          <w:rStyle w:val="FootnoteReference"/>
          <w:sz w:val="26"/>
          <w:szCs w:val="26"/>
          <w:rtl/>
          <w:lang w:val="en-CA"/>
        </w:rPr>
        <w:footnoteReference w:id="9"/>
      </w:r>
      <w:r w:rsidRPr="00513175">
        <w:rPr>
          <w:sz w:val="26"/>
          <w:szCs w:val="26"/>
          <w:rtl/>
          <w:lang w:val="en-CA"/>
        </w:rPr>
        <w:t xml:space="preserve"> الشركة بين عامي 2017-2019 إلى إحدى البلدان غير المشمولة بالمادة 5 كان 59 في المائة</w:t>
      </w:r>
      <w:r w:rsidR="001122BF">
        <w:rPr>
          <w:rStyle w:val="FootnoteReference"/>
          <w:sz w:val="26"/>
          <w:szCs w:val="26"/>
          <w:rtl/>
          <w:lang w:val="en-CA"/>
        </w:rPr>
        <w:footnoteReference w:id="10"/>
      </w:r>
      <w:r w:rsidRPr="00513175">
        <w:rPr>
          <w:sz w:val="26"/>
          <w:szCs w:val="26"/>
          <w:rtl/>
          <w:lang w:val="en-CA"/>
        </w:rPr>
        <w:t xml:space="preserve">. وترى حكومة المكسيك أن هذه المبادئ التوجيهية تنطبق على مشاريع التحويل؛ وفي حالة المشروع في كيموباسيكوز، فإن المادة المصدرة هي الهيدروكلوروفلوروكربون-22، وليست الهيدروفلوروكربون-23، وهي المادة التي يجب فرض الرقابة عليها بموجب تعديل كيغالي وسوف تُصدِر انبعاثات في المكسيك. وبناءً على ذلك، لا </w:t>
      </w:r>
      <w:r w:rsidR="00C66D42">
        <w:rPr>
          <w:rFonts w:hint="cs"/>
          <w:sz w:val="26"/>
          <w:szCs w:val="26"/>
          <w:rtl/>
          <w:lang w:val="en-CA"/>
        </w:rPr>
        <w:t>ترى</w:t>
      </w:r>
      <w:r w:rsidRPr="00513175">
        <w:rPr>
          <w:sz w:val="26"/>
          <w:szCs w:val="26"/>
          <w:rtl/>
          <w:lang w:val="en-CA"/>
        </w:rPr>
        <w:t xml:space="preserve"> حكومة المكسيك </w:t>
      </w:r>
      <w:r w:rsidR="00D3757F">
        <w:rPr>
          <w:rFonts w:hint="cs"/>
          <w:sz w:val="26"/>
          <w:szCs w:val="26"/>
          <w:rtl/>
          <w:lang w:val="en-CA"/>
        </w:rPr>
        <w:t>أن</w:t>
      </w:r>
      <w:r w:rsidRPr="00513175">
        <w:rPr>
          <w:sz w:val="26"/>
          <w:szCs w:val="26"/>
          <w:rtl/>
          <w:lang w:val="en-CA"/>
        </w:rPr>
        <w:t xml:space="preserve"> المبادئ التوجيهية المطبقة على المشاريع </w:t>
      </w:r>
      <w:r w:rsidR="00D3757F">
        <w:rPr>
          <w:rFonts w:hint="cs"/>
          <w:sz w:val="26"/>
          <w:szCs w:val="26"/>
          <w:rtl/>
          <w:lang w:val="en-CA"/>
        </w:rPr>
        <w:t xml:space="preserve">ترتبط </w:t>
      </w:r>
      <w:r w:rsidRPr="00513175">
        <w:rPr>
          <w:sz w:val="26"/>
          <w:szCs w:val="26"/>
          <w:rtl/>
          <w:lang w:val="en-CA"/>
        </w:rPr>
        <w:t>بالرقابة على انبعاثات المنتج الثانوي الهيدروفلوروكربون-23.</w:t>
      </w:r>
    </w:p>
    <w:p w14:paraId="33EA71A1" w14:textId="1CA3C4F6" w:rsidR="00C66D42" w:rsidRPr="00C66D42" w:rsidRDefault="001B3608" w:rsidP="0076041B">
      <w:pPr>
        <w:pStyle w:val="Heading1"/>
        <w:numPr>
          <w:ilvl w:val="0"/>
          <w:numId w:val="12"/>
        </w:numPr>
        <w:bidi/>
        <w:rPr>
          <w:sz w:val="26"/>
          <w:szCs w:val="26"/>
          <w:lang w:val="en-CA"/>
        </w:rPr>
      </w:pPr>
      <w:r w:rsidRPr="001B3608">
        <w:rPr>
          <w:sz w:val="26"/>
          <w:szCs w:val="26"/>
          <w:rtl/>
          <w:lang w:val="en-CA"/>
        </w:rPr>
        <w:t xml:space="preserve">تعد التزامات الرقابة على المنتج الثانوي الهيدروفلوروكربون-23 جديدة ومختلفة عن تلك التي سبق أن نظرت فيها اللجنة التنفيذية. إذ </w:t>
      </w:r>
      <w:r>
        <w:rPr>
          <w:rFonts w:hint="cs"/>
          <w:sz w:val="26"/>
          <w:szCs w:val="26"/>
          <w:rtl/>
          <w:lang w:val="en-CA"/>
        </w:rPr>
        <w:t>يتم</w:t>
      </w:r>
      <w:r w:rsidRPr="001B3608">
        <w:rPr>
          <w:sz w:val="26"/>
          <w:szCs w:val="26"/>
          <w:rtl/>
          <w:lang w:val="en-CA"/>
        </w:rPr>
        <w:t xml:space="preserve"> توليد المنتج الثانوي الهيدروفلوروكربون-23 </w:t>
      </w:r>
      <w:r w:rsidR="00C51819">
        <w:rPr>
          <w:rFonts w:hint="cs"/>
          <w:sz w:val="26"/>
          <w:szCs w:val="26"/>
          <w:rtl/>
          <w:lang w:val="en-CA"/>
        </w:rPr>
        <w:t>في موقع</w:t>
      </w:r>
      <w:r w:rsidRPr="001B3608">
        <w:rPr>
          <w:sz w:val="26"/>
          <w:szCs w:val="26"/>
          <w:rtl/>
          <w:lang w:val="en-CA"/>
        </w:rPr>
        <w:t xml:space="preserve"> مَرفِق إنتاج الهيدروكلوروفلوروكربون-22، وسيتم إصدار الانبعاثات</w:t>
      </w:r>
      <w:r w:rsidR="00C51819">
        <w:rPr>
          <w:rFonts w:hint="cs"/>
          <w:sz w:val="26"/>
          <w:szCs w:val="26"/>
          <w:rtl/>
          <w:lang w:val="en-CA"/>
        </w:rPr>
        <w:t xml:space="preserve"> فيه</w:t>
      </w:r>
      <w:r>
        <w:rPr>
          <w:rFonts w:hint="cs"/>
          <w:sz w:val="26"/>
          <w:szCs w:val="26"/>
          <w:rtl/>
          <w:lang w:val="en-CA"/>
        </w:rPr>
        <w:t>،</w:t>
      </w:r>
      <w:r w:rsidRPr="001B3608">
        <w:rPr>
          <w:sz w:val="26"/>
          <w:szCs w:val="26"/>
          <w:rtl/>
          <w:lang w:val="en-CA"/>
        </w:rPr>
        <w:t xml:space="preserve"> ما لم تُشدد الرقابة، بغض النظر عما إذا تم تصدير الهيدروكلوروفلوروكربون-22 المنتج إلى بلد غير مشمول </w:t>
      </w:r>
      <w:r>
        <w:rPr>
          <w:rFonts w:hint="cs"/>
          <w:sz w:val="26"/>
          <w:szCs w:val="26"/>
          <w:rtl/>
          <w:lang w:val="en-CA"/>
        </w:rPr>
        <w:t>ب</w:t>
      </w:r>
      <w:r w:rsidRPr="001B3608">
        <w:rPr>
          <w:sz w:val="26"/>
          <w:szCs w:val="26"/>
          <w:rtl/>
          <w:lang w:val="en-CA"/>
        </w:rPr>
        <w:t>المادة 5.</w:t>
      </w:r>
    </w:p>
    <w:p w14:paraId="1BFBB500" w14:textId="3C16FD11" w:rsidR="001B3608" w:rsidRPr="001B3608" w:rsidRDefault="00930F3C" w:rsidP="0076041B">
      <w:pPr>
        <w:pStyle w:val="Heading1"/>
        <w:numPr>
          <w:ilvl w:val="0"/>
          <w:numId w:val="12"/>
        </w:numPr>
        <w:bidi/>
        <w:rPr>
          <w:sz w:val="26"/>
          <w:szCs w:val="26"/>
          <w:lang w:val="en-CA"/>
        </w:rPr>
      </w:pPr>
      <w:r w:rsidRPr="00930F3C">
        <w:rPr>
          <w:sz w:val="26"/>
          <w:szCs w:val="26"/>
          <w:rtl/>
          <w:lang w:val="en-CA"/>
        </w:rPr>
        <w:t xml:space="preserve">قد ترغب اللجنة التنفيذية في تقديم توجيهات حول ما إذا كان سيتم تطبيق المبادئ التوجيهية بشأن تمويل الشركات التي تُصَدِر جزءاً من إنتاجها إلى البلدان غير المشمولة بالمادة 5 التي </w:t>
      </w:r>
      <w:r w:rsidR="00205E74">
        <w:rPr>
          <w:rFonts w:hint="cs"/>
          <w:sz w:val="26"/>
          <w:szCs w:val="26"/>
          <w:rtl/>
          <w:lang w:val="en-CA"/>
        </w:rPr>
        <w:t>اُ</w:t>
      </w:r>
      <w:r w:rsidRPr="00930F3C">
        <w:rPr>
          <w:sz w:val="26"/>
          <w:szCs w:val="26"/>
          <w:rtl/>
          <w:lang w:val="en-CA"/>
        </w:rPr>
        <w:t>قرت في الاجتماع الخامس عشر،</w:t>
      </w:r>
      <w:r w:rsidR="00276FEB">
        <w:rPr>
          <w:rFonts w:hint="cs"/>
          <w:sz w:val="26"/>
          <w:szCs w:val="26"/>
          <w:rtl/>
          <w:lang w:val="en-CA"/>
        </w:rPr>
        <w:t xml:space="preserve"> </w:t>
      </w:r>
      <w:r w:rsidR="00205E74">
        <w:rPr>
          <w:rFonts w:hint="cs"/>
          <w:sz w:val="26"/>
          <w:szCs w:val="26"/>
          <w:rtl/>
          <w:lang w:val="en-CA"/>
        </w:rPr>
        <w:t>من عدمه</w:t>
      </w:r>
      <w:r w:rsidRPr="00930F3C">
        <w:rPr>
          <w:sz w:val="26"/>
          <w:szCs w:val="26"/>
          <w:rtl/>
          <w:lang w:val="en-CA"/>
        </w:rPr>
        <w:t>، بشأنِ المشاريع التي تُصَدِر فيها الشركة المستفيدة الهيدروكلوروفلوروكربون-22 إلى بلدٍ غير مشمول بالمادة 5.</w:t>
      </w:r>
    </w:p>
    <w:p w14:paraId="2AF74F1D" w14:textId="4F74BCAD" w:rsidR="00413A55" w:rsidRPr="00795E79" w:rsidRDefault="00795E79" w:rsidP="00276FEB">
      <w:pPr>
        <w:bidi/>
        <w:spacing w:after="240"/>
        <w:rPr>
          <w:sz w:val="26"/>
          <w:szCs w:val="26"/>
          <w:u w:val="single"/>
          <w:lang w:val="en-CA"/>
        </w:rPr>
      </w:pPr>
      <w:r w:rsidRPr="00795E79">
        <w:rPr>
          <w:sz w:val="26"/>
          <w:szCs w:val="26"/>
          <w:u w:val="single"/>
          <w:rtl/>
          <w:lang w:val="en-CA"/>
        </w:rPr>
        <w:t xml:space="preserve">أهلية المنتج الثانوي الهيدروفلوروكربون-23 المرتبط بإنتاج الهيدروكلوروفلوروكربون-22 لاستخدام المواد </w:t>
      </w:r>
      <w:r w:rsidR="00276FEB">
        <w:rPr>
          <w:rFonts w:hint="cs"/>
          <w:sz w:val="26"/>
          <w:szCs w:val="26"/>
          <w:u w:val="single"/>
          <w:rtl/>
          <w:lang w:val="en-CA"/>
        </w:rPr>
        <w:t>الوسيطة</w:t>
      </w:r>
    </w:p>
    <w:p w14:paraId="3B6F7D49" w14:textId="2F0D19BA" w:rsidR="00795E79" w:rsidRPr="00795E79" w:rsidRDefault="00F85748" w:rsidP="0076041B">
      <w:pPr>
        <w:pStyle w:val="Heading1"/>
        <w:numPr>
          <w:ilvl w:val="0"/>
          <w:numId w:val="12"/>
        </w:numPr>
        <w:bidi/>
        <w:rPr>
          <w:sz w:val="26"/>
          <w:szCs w:val="26"/>
          <w:lang w:val="en-CA"/>
        </w:rPr>
      </w:pPr>
      <w:r w:rsidRPr="00F85748">
        <w:rPr>
          <w:sz w:val="26"/>
          <w:szCs w:val="26"/>
          <w:rtl/>
          <w:lang w:val="en-CA"/>
        </w:rPr>
        <w:t>قررت الأطراف في بروتوكول مونتريال أنه ينبغي استبعاد إنتاج (واستهلاك) المواد الخاضعة للرقابة لاستخدامات المواد ال</w:t>
      </w:r>
      <w:r w:rsidR="0065551C">
        <w:rPr>
          <w:rFonts w:hint="cs"/>
          <w:sz w:val="26"/>
          <w:szCs w:val="26"/>
          <w:rtl/>
          <w:lang w:val="en-CA"/>
        </w:rPr>
        <w:t>وسيطة</w:t>
      </w:r>
      <w:r w:rsidRPr="00F85748">
        <w:rPr>
          <w:sz w:val="26"/>
          <w:szCs w:val="26"/>
          <w:rtl/>
          <w:lang w:val="en-CA"/>
        </w:rPr>
        <w:t xml:space="preserve"> من تدابير الرقابة، على أساس تفهم أن المادة الخاضعة للرقابة ستتحول أثناء تصنيع مواد كيميائية أخرى، وبالتالي، سوف ينتج عنها انبعاثات</w:t>
      </w:r>
      <w:r w:rsidR="00A90333">
        <w:rPr>
          <w:rFonts w:hint="cs"/>
          <w:sz w:val="26"/>
          <w:szCs w:val="26"/>
          <w:rtl/>
          <w:lang w:val="en-CA"/>
        </w:rPr>
        <w:t xml:space="preserve"> ضئيلة</w:t>
      </w:r>
      <w:r w:rsidRPr="00F85748">
        <w:rPr>
          <w:sz w:val="26"/>
          <w:szCs w:val="26"/>
          <w:rtl/>
          <w:lang w:val="en-CA"/>
        </w:rPr>
        <w:t xml:space="preserve"> في الغلاف الجوي.</w:t>
      </w:r>
    </w:p>
    <w:p w14:paraId="39368EF4" w14:textId="22EFB3CC" w:rsidR="00AC6E12" w:rsidRPr="00AC6E12" w:rsidRDefault="00A90333" w:rsidP="0076041B">
      <w:pPr>
        <w:pStyle w:val="Heading1"/>
        <w:numPr>
          <w:ilvl w:val="0"/>
          <w:numId w:val="12"/>
        </w:numPr>
        <w:bidi/>
        <w:rPr>
          <w:sz w:val="26"/>
          <w:szCs w:val="26"/>
          <w:lang w:val="en-CA"/>
        </w:rPr>
      </w:pPr>
      <w:r>
        <w:rPr>
          <w:rFonts w:hint="cs"/>
          <w:sz w:val="26"/>
          <w:szCs w:val="26"/>
          <w:rtl/>
          <w:lang w:val="en-CA"/>
        </w:rPr>
        <w:t>ترمي</w:t>
      </w:r>
      <w:r w:rsidR="00787B4D" w:rsidRPr="00787B4D">
        <w:rPr>
          <w:sz w:val="26"/>
          <w:szCs w:val="26"/>
          <w:rtl/>
          <w:lang w:val="en-CA"/>
        </w:rPr>
        <w:t xml:space="preserve"> تدابير الرقابة على المنتج الثانوي الهيدروفلوروكربون-23 </w:t>
      </w:r>
      <w:r>
        <w:rPr>
          <w:rFonts w:hint="cs"/>
          <w:sz w:val="26"/>
          <w:szCs w:val="26"/>
          <w:rtl/>
          <w:lang w:val="en-CA"/>
        </w:rPr>
        <w:t>إلى</w:t>
      </w:r>
      <w:r w:rsidR="00787B4D" w:rsidRPr="00787B4D">
        <w:rPr>
          <w:sz w:val="26"/>
          <w:szCs w:val="26"/>
          <w:rtl/>
          <w:lang w:val="en-CA"/>
        </w:rPr>
        <w:t xml:space="preserve"> توفير فوائد مناخية بغض النظر عما إذا كان إنتاج الهيدروكلوروفلوروكربون-22 الذي أدى إلى توليد المنتج الثانوي الهيدروفلوروكربون-23 يستخدم في الاستخدامات الخاضعة للرقابة أو لاستخدامات المواد ال</w:t>
      </w:r>
      <w:r>
        <w:rPr>
          <w:rFonts w:hint="cs"/>
          <w:sz w:val="26"/>
          <w:szCs w:val="26"/>
          <w:rtl/>
          <w:lang w:val="en-CA"/>
        </w:rPr>
        <w:t>وسيطة</w:t>
      </w:r>
      <w:r w:rsidR="00787B4D" w:rsidRPr="00787B4D">
        <w:rPr>
          <w:sz w:val="26"/>
          <w:szCs w:val="26"/>
          <w:rtl/>
          <w:lang w:val="en-CA"/>
        </w:rPr>
        <w:t>.</w:t>
      </w:r>
    </w:p>
    <w:p w14:paraId="76FE7A67" w14:textId="0DCBDFB5" w:rsidR="00787B4D" w:rsidRPr="00787B4D" w:rsidRDefault="00787B4D" w:rsidP="0076041B">
      <w:pPr>
        <w:pStyle w:val="Heading1"/>
        <w:numPr>
          <w:ilvl w:val="0"/>
          <w:numId w:val="12"/>
        </w:numPr>
        <w:bidi/>
        <w:rPr>
          <w:sz w:val="26"/>
          <w:szCs w:val="26"/>
          <w:lang w:val="en-CA"/>
        </w:rPr>
      </w:pPr>
      <w:r w:rsidRPr="00787B4D">
        <w:rPr>
          <w:sz w:val="26"/>
          <w:szCs w:val="26"/>
          <w:rtl/>
          <w:lang w:val="en-CA"/>
        </w:rPr>
        <w:t>قد ترغب اللجنة التنفيذية في أن تؤكد على أن أهليةِ الرقابة على المنتج الثانوي الهيدروفلوروكربون-23 ستكون مستقلة عما إذا كان إنتاج الهيدروكلوروفلوروكربون-22 مخصصاً للاستخدامات الخاضعة للرقابة أو لاستخدامات المواد ال</w:t>
      </w:r>
      <w:r w:rsidR="00DD2380">
        <w:rPr>
          <w:rFonts w:hint="cs"/>
          <w:sz w:val="26"/>
          <w:szCs w:val="26"/>
          <w:rtl/>
          <w:lang w:val="en-CA"/>
        </w:rPr>
        <w:t>وسيطة</w:t>
      </w:r>
      <w:r w:rsidRPr="00787B4D">
        <w:rPr>
          <w:sz w:val="26"/>
          <w:szCs w:val="26"/>
          <w:rtl/>
          <w:lang w:val="en-CA"/>
        </w:rPr>
        <w:t>.</w:t>
      </w:r>
    </w:p>
    <w:p w14:paraId="4C020F25" w14:textId="77777777" w:rsidR="001701F3" w:rsidRDefault="001701F3">
      <w:pPr>
        <w:jc w:val="left"/>
        <w:rPr>
          <w:bCs/>
          <w:sz w:val="26"/>
          <w:szCs w:val="26"/>
          <w:rtl/>
          <w:lang w:val="en-CA"/>
        </w:rPr>
      </w:pPr>
      <w:r>
        <w:rPr>
          <w:bCs/>
          <w:sz w:val="26"/>
          <w:szCs w:val="26"/>
          <w:rtl/>
          <w:lang w:val="en-CA"/>
        </w:rPr>
        <w:br w:type="page"/>
      </w:r>
    </w:p>
    <w:p w14:paraId="0117BF69" w14:textId="67FF663D" w:rsidR="00787B4D" w:rsidRPr="00787B4D" w:rsidRDefault="00787B4D" w:rsidP="008E59BA">
      <w:pPr>
        <w:bidi/>
        <w:spacing w:after="240"/>
        <w:rPr>
          <w:bCs/>
          <w:sz w:val="26"/>
          <w:szCs w:val="26"/>
          <w:lang w:val="en-CA"/>
        </w:rPr>
      </w:pPr>
      <w:r>
        <w:rPr>
          <w:rFonts w:hint="cs"/>
          <w:bCs/>
          <w:sz w:val="26"/>
          <w:szCs w:val="26"/>
          <w:rtl/>
          <w:lang w:val="en-CA"/>
        </w:rPr>
        <w:lastRenderedPageBreak/>
        <w:t>التوصيات</w:t>
      </w:r>
    </w:p>
    <w:p w14:paraId="7863E710" w14:textId="77777777" w:rsidR="00787B4D" w:rsidRPr="00787B4D" w:rsidRDefault="00787B4D" w:rsidP="0076041B">
      <w:pPr>
        <w:pStyle w:val="Heading1"/>
        <w:numPr>
          <w:ilvl w:val="0"/>
          <w:numId w:val="12"/>
        </w:numPr>
        <w:bidi/>
        <w:rPr>
          <w:sz w:val="26"/>
          <w:szCs w:val="26"/>
          <w:lang w:val="en-CA"/>
        </w:rPr>
      </w:pPr>
      <w:r w:rsidRPr="00787B4D">
        <w:rPr>
          <w:sz w:val="26"/>
          <w:szCs w:val="26"/>
          <w:rtl/>
          <w:lang w:val="en-CA"/>
        </w:rPr>
        <w:t>قد ترغب اللجنة التنفيذية في:</w:t>
      </w:r>
    </w:p>
    <w:p w14:paraId="59FCE5B7" w14:textId="77777777" w:rsidR="00787B4D" w:rsidRPr="008E59BA" w:rsidRDefault="0029618A" w:rsidP="0076041B">
      <w:pPr>
        <w:pStyle w:val="ListParagraph"/>
        <w:numPr>
          <w:ilvl w:val="0"/>
          <w:numId w:val="16"/>
        </w:numPr>
        <w:bidi/>
        <w:spacing w:after="240"/>
        <w:ind w:left="1440" w:hanging="720"/>
        <w:contextualSpacing w:val="0"/>
        <w:rPr>
          <w:szCs w:val="26"/>
          <w:lang w:val="en-CA"/>
        </w:rPr>
      </w:pPr>
      <w:r w:rsidRPr="008E59BA">
        <w:rPr>
          <w:szCs w:val="26"/>
          <w:rtl/>
          <w:lang w:val="en-CA"/>
        </w:rPr>
        <w:t>أن تأخذ علماً بالجوانب الرئيسية المتعلقة بتكنولوجيات مراقبة المنتج الثانوي</w:t>
      </w:r>
      <w:r w:rsidRPr="008E59BA">
        <w:rPr>
          <w:rFonts w:hint="cs"/>
          <w:szCs w:val="26"/>
          <w:rtl/>
          <w:lang w:val="en-CA"/>
        </w:rPr>
        <w:t xml:space="preserve"> </w:t>
      </w:r>
      <w:r w:rsidRPr="008E59BA">
        <w:rPr>
          <w:szCs w:val="26"/>
          <w:rtl/>
          <w:lang w:val="en-CA"/>
        </w:rPr>
        <w:t>الهيدروفلوروكربون-23 (المقررات 83/67(د) و84/90 و84/91) الواردة في الوثيقة</w:t>
      </w:r>
      <w:r w:rsidRPr="008E59BA">
        <w:rPr>
          <w:rFonts w:hint="cs"/>
          <w:szCs w:val="26"/>
          <w:rtl/>
          <w:lang w:val="en-CA"/>
        </w:rPr>
        <w:t xml:space="preserve"> </w:t>
      </w:r>
      <w:r w:rsidRPr="008E59BA">
        <w:rPr>
          <w:szCs w:val="26"/>
          <w:lang w:val="en-CA"/>
        </w:rPr>
        <w:t>UNEP/</w:t>
      </w:r>
      <w:proofErr w:type="spellStart"/>
      <w:r w:rsidRPr="008E59BA">
        <w:rPr>
          <w:szCs w:val="26"/>
          <w:lang w:val="en-CA"/>
        </w:rPr>
        <w:t>OzL.Pro</w:t>
      </w:r>
      <w:proofErr w:type="spellEnd"/>
      <w:r w:rsidRPr="008E59BA">
        <w:rPr>
          <w:szCs w:val="26"/>
          <w:lang w:val="en-CA"/>
        </w:rPr>
        <w:t>/ExCom/85/63</w:t>
      </w:r>
      <w:r w:rsidRPr="008E59BA">
        <w:rPr>
          <w:rFonts w:hint="cs"/>
          <w:szCs w:val="26"/>
          <w:rtl/>
          <w:lang w:val="en-CA"/>
        </w:rPr>
        <w:t>؛</w:t>
      </w:r>
    </w:p>
    <w:p w14:paraId="2BB3AB78" w14:textId="77777777" w:rsidR="0029618A" w:rsidRPr="0029618A" w:rsidRDefault="0029618A" w:rsidP="0076041B">
      <w:pPr>
        <w:pStyle w:val="ListParagraph"/>
        <w:numPr>
          <w:ilvl w:val="0"/>
          <w:numId w:val="16"/>
        </w:numPr>
        <w:bidi/>
        <w:spacing w:after="240"/>
        <w:ind w:left="1440" w:hanging="720"/>
        <w:contextualSpacing w:val="0"/>
        <w:rPr>
          <w:sz w:val="26"/>
          <w:szCs w:val="26"/>
          <w:lang w:val="en-CA"/>
        </w:rPr>
      </w:pPr>
      <w:r w:rsidRPr="0029618A">
        <w:rPr>
          <w:sz w:val="26"/>
          <w:szCs w:val="26"/>
          <w:rtl/>
          <w:lang w:val="en-CA"/>
        </w:rPr>
        <w:t>تقديم التوجيهات بشأن القضايا التالية المتعلقة بمشاريع الرقابة على المنتج الثانوي الهيدروفلوروكربون-23:</w:t>
      </w:r>
    </w:p>
    <w:p w14:paraId="126D4171" w14:textId="3031852D" w:rsidR="0029618A" w:rsidRPr="0029618A" w:rsidRDefault="00A95818" w:rsidP="0076041B">
      <w:pPr>
        <w:pStyle w:val="ListParagraph"/>
        <w:numPr>
          <w:ilvl w:val="0"/>
          <w:numId w:val="17"/>
        </w:numPr>
        <w:bidi/>
        <w:spacing w:after="240"/>
        <w:ind w:left="2160" w:hanging="720"/>
        <w:contextualSpacing w:val="0"/>
        <w:rPr>
          <w:sz w:val="26"/>
          <w:szCs w:val="26"/>
          <w:lang w:val="en-CA"/>
        </w:rPr>
      </w:pPr>
      <w:r w:rsidRPr="00A95818">
        <w:rPr>
          <w:sz w:val="26"/>
          <w:szCs w:val="26"/>
          <w:rtl/>
          <w:lang w:val="en-CA"/>
        </w:rPr>
        <w:t>ما إذا كان ينبغي التماس التوجيه من الأطراف في بروتوكول مونتريال حول ما يُ</w:t>
      </w:r>
      <w:r w:rsidR="00DD2380">
        <w:rPr>
          <w:rFonts w:hint="cs"/>
          <w:sz w:val="26"/>
          <w:szCs w:val="26"/>
          <w:rtl/>
          <w:lang w:val="en-CA"/>
        </w:rPr>
        <w:t>شكل</w:t>
      </w:r>
      <w:r w:rsidRPr="00A95818">
        <w:rPr>
          <w:sz w:val="26"/>
          <w:szCs w:val="26"/>
          <w:rtl/>
          <w:lang w:val="en-CA"/>
        </w:rPr>
        <w:t xml:space="preserve"> امتثالاً للفقرة 6 من المادة 2(ي) من بروتوكول مونتريال، ولا سيما فيما يتعلق بمصطلح "دُمر بالقدر الممكن عملياً"؛</w:t>
      </w:r>
    </w:p>
    <w:p w14:paraId="79BBDAF7" w14:textId="76CED434" w:rsidR="00A95818" w:rsidRPr="00A95818" w:rsidRDefault="006E0995" w:rsidP="0076041B">
      <w:pPr>
        <w:pStyle w:val="ListParagraph"/>
        <w:numPr>
          <w:ilvl w:val="0"/>
          <w:numId w:val="17"/>
        </w:numPr>
        <w:bidi/>
        <w:spacing w:after="240"/>
        <w:ind w:left="2160" w:hanging="720"/>
        <w:contextualSpacing w:val="0"/>
        <w:rPr>
          <w:sz w:val="26"/>
          <w:szCs w:val="26"/>
          <w:lang w:val="en-CA"/>
        </w:rPr>
      </w:pPr>
      <w:r w:rsidRPr="006E0995">
        <w:rPr>
          <w:sz w:val="26"/>
          <w:szCs w:val="26"/>
          <w:rtl/>
          <w:lang w:val="en-CA"/>
        </w:rPr>
        <w:t>ما إذا كان ينبغي حساب مستوى إنتاج الهيدروكلوروفلوروكربون-22 وما يرتبط به من انبعاثات المنتج الثانوي الهيدروفلوروكربون-23 إما على أساس سنوي، أو على أساس متوسط مد</w:t>
      </w:r>
      <w:r w:rsidR="00DD2380">
        <w:rPr>
          <w:rFonts w:hint="cs"/>
          <w:sz w:val="26"/>
          <w:szCs w:val="26"/>
          <w:rtl/>
          <w:lang w:val="en-CA"/>
        </w:rPr>
        <w:t>ته</w:t>
      </w:r>
      <w:r w:rsidRPr="006E0995">
        <w:rPr>
          <w:sz w:val="26"/>
          <w:szCs w:val="26"/>
          <w:rtl/>
          <w:lang w:val="en-CA"/>
        </w:rPr>
        <w:t xml:space="preserve"> ثلاث سنوات، قبل إعداد المشروع مباشرة، بما يتماشى مع القرار المعتمد في الاجتماع السادس عشر، أو باستخدام طريقة أخرى؛</w:t>
      </w:r>
    </w:p>
    <w:p w14:paraId="4F69AFBF" w14:textId="77777777" w:rsidR="006E0995" w:rsidRPr="006E0995" w:rsidRDefault="006E0995" w:rsidP="0076041B">
      <w:pPr>
        <w:pStyle w:val="ListParagraph"/>
        <w:numPr>
          <w:ilvl w:val="0"/>
          <w:numId w:val="17"/>
        </w:numPr>
        <w:bidi/>
        <w:spacing w:after="240"/>
        <w:ind w:left="2160" w:hanging="720"/>
        <w:contextualSpacing w:val="0"/>
        <w:rPr>
          <w:sz w:val="26"/>
          <w:szCs w:val="26"/>
          <w:lang w:val="en-CA"/>
        </w:rPr>
      </w:pPr>
      <w:r w:rsidRPr="006E0995">
        <w:rPr>
          <w:sz w:val="26"/>
          <w:szCs w:val="26"/>
          <w:rtl/>
          <w:lang w:val="en-CA"/>
        </w:rPr>
        <w:t>ما إذا كان سيتم تطبيق المبادئ التوجيهية التي أقرتها اللجنة التنفيذية في اجتماعها الخامس عشر على المشروعات التي تُصَدِر فيها الشركة المستفيدة الهيدروكلوروفلوروكربون-22 إلى بلد غير مشمول بالمادة 5 أم لا؛</w:t>
      </w:r>
    </w:p>
    <w:p w14:paraId="122FFFE9" w14:textId="77777777" w:rsidR="006E0995" w:rsidRPr="006E0995" w:rsidRDefault="006E0995" w:rsidP="0076041B">
      <w:pPr>
        <w:pStyle w:val="ListParagraph"/>
        <w:numPr>
          <w:ilvl w:val="0"/>
          <w:numId w:val="17"/>
        </w:numPr>
        <w:bidi/>
        <w:spacing w:after="240"/>
        <w:ind w:left="2160" w:hanging="720"/>
        <w:contextualSpacing w:val="0"/>
        <w:rPr>
          <w:sz w:val="26"/>
          <w:szCs w:val="26"/>
          <w:lang w:val="en-CA"/>
        </w:rPr>
      </w:pPr>
      <w:r w:rsidRPr="006E0995">
        <w:rPr>
          <w:sz w:val="26"/>
          <w:szCs w:val="26"/>
          <w:rtl/>
          <w:lang w:val="en-CA"/>
        </w:rPr>
        <w:t xml:space="preserve">المدى الذي ينبغي أن تستند إليه ربحية إنتاج الهيدروكلوروفلوروكربون-22 على سعر السوق المحلي </w:t>
      </w:r>
      <w:r>
        <w:rPr>
          <w:rFonts w:hint="cs"/>
          <w:sz w:val="26"/>
          <w:szCs w:val="26"/>
          <w:rtl/>
          <w:lang w:val="en-CA"/>
        </w:rPr>
        <w:t>أم</w:t>
      </w:r>
      <w:r w:rsidRPr="006E0995">
        <w:rPr>
          <w:sz w:val="26"/>
          <w:szCs w:val="26"/>
          <w:rtl/>
          <w:lang w:val="en-CA"/>
        </w:rPr>
        <w:t xml:space="preserve"> العالمي للهيدروكلوروفلوروكربون-22؛ و</w:t>
      </w:r>
    </w:p>
    <w:p w14:paraId="0481F6E9" w14:textId="77777777" w:rsidR="006E0995" w:rsidRPr="006E0995" w:rsidRDefault="00B14EEE" w:rsidP="0076041B">
      <w:pPr>
        <w:pStyle w:val="ListParagraph"/>
        <w:numPr>
          <w:ilvl w:val="0"/>
          <w:numId w:val="17"/>
        </w:numPr>
        <w:bidi/>
        <w:spacing w:after="240"/>
        <w:ind w:left="2160" w:hanging="720"/>
        <w:contextualSpacing w:val="0"/>
        <w:rPr>
          <w:sz w:val="26"/>
          <w:szCs w:val="26"/>
          <w:lang w:val="en-CA"/>
        </w:rPr>
      </w:pPr>
      <w:r w:rsidRPr="00B14EEE">
        <w:rPr>
          <w:sz w:val="26"/>
          <w:szCs w:val="26"/>
          <w:rtl/>
          <w:lang w:val="en-CA"/>
        </w:rPr>
        <w:t>مدة تكاليف التشغيل الإضافية و/أو ما إذا كان ينبغي وضع مبادئ توجيهية لتحديد التكاليف المتكررة أو التشغيلية لمشاريع الرقابة على المنتج الثانوي الهيدروفلوروكربون-23؛</w:t>
      </w:r>
    </w:p>
    <w:p w14:paraId="161D848B" w14:textId="77777777" w:rsidR="00B14EEE" w:rsidRPr="00B14EEE" w:rsidRDefault="00E81ACA" w:rsidP="0076041B">
      <w:pPr>
        <w:pStyle w:val="ListParagraph"/>
        <w:numPr>
          <w:ilvl w:val="0"/>
          <w:numId w:val="16"/>
        </w:numPr>
        <w:bidi/>
        <w:spacing w:after="240"/>
        <w:ind w:left="1440" w:hanging="720"/>
        <w:contextualSpacing w:val="0"/>
        <w:rPr>
          <w:sz w:val="26"/>
          <w:szCs w:val="26"/>
          <w:lang w:val="en-CA"/>
        </w:rPr>
      </w:pPr>
      <w:r w:rsidRPr="00E81ACA">
        <w:rPr>
          <w:sz w:val="26"/>
          <w:szCs w:val="26"/>
          <w:rtl/>
          <w:lang w:val="en-CA"/>
        </w:rPr>
        <w:t>النظر في مستوى تكاليف دعم الوكالة للرقابة على المنتج الثانوي الهيدروفلوروكربون-23:</w:t>
      </w:r>
    </w:p>
    <w:p w14:paraId="1851FFDC" w14:textId="77777777" w:rsidR="00E81ACA" w:rsidRPr="00E81ACA" w:rsidRDefault="00767D9D" w:rsidP="0076041B">
      <w:pPr>
        <w:pStyle w:val="ListParagraph"/>
        <w:numPr>
          <w:ilvl w:val="0"/>
          <w:numId w:val="18"/>
        </w:numPr>
        <w:bidi/>
        <w:spacing w:after="240"/>
        <w:ind w:left="2160" w:hanging="720"/>
        <w:contextualSpacing w:val="0"/>
        <w:rPr>
          <w:sz w:val="26"/>
          <w:szCs w:val="26"/>
          <w:lang w:val="en-CA"/>
        </w:rPr>
      </w:pPr>
      <w:r w:rsidRPr="00767D9D">
        <w:rPr>
          <w:sz w:val="26"/>
          <w:szCs w:val="26"/>
          <w:rtl/>
          <w:lang w:val="en-CA"/>
        </w:rPr>
        <w:t>بالنسبة للمشاريع التي تضبط الهيدروفلوروكربون-23 من خلال التدمير؛</w:t>
      </w:r>
    </w:p>
    <w:p w14:paraId="25128CB8" w14:textId="77777777" w:rsidR="00767D9D" w:rsidRPr="00767D9D" w:rsidRDefault="00767D9D" w:rsidP="0076041B">
      <w:pPr>
        <w:pStyle w:val="ListParagraph"/>
        <w:numPr>
          <w:ilvl w:val="0"/>
          <w:numId w:val="18"/>
        </w:numPr>
        <w:bidi/>
        <w:spacing w:after="240"/>
        <w:ind w:left="2160" w:hanging="720"/>
        <w:contextualSpacing w:val="0"/>
        <w:rPr>
          <w:sz w:val="26"/>
          <w:szCs w:val="26"/>
          <w:lang w:val="en-CA"/>
        </w:rPr>
      </w:pPr>
      <w:r w:rsidRPr="00767D9D">
        <w:rPr>
          <w:sz w:val="26"/>
          <w:szCs w:val="26"/>
          <w:rtl/>
          <w:lang w:val="en-CA"/>
        </w:rPr>
        <w:t>بالنسبة للمشاريع التي تضبط الهيدروفلوروكربون-23 من خلال إغلاق مرافق إنتاج الهيدروكلوروفلوروكربون-22؛ و</w:t>
      </w:r>
    </w:p>
    <w:p w14:paraId="37D329E1" w14:textId="77777777" w:rsidR="00767D9D" w:rsidRPr="00767D9D" w:rsidRDefault="00767D9D" w:rsidP="0076041B">
      <w:pPr>
        <w:pStyle w:val="ListParagraph"/>
        <w:numPr>
          <w:ilvl w:val="0"/>
          <w:numId w:val="18"/>
        </w:numPr>
        <w:bidi/>
        <w:spacing w:after="240"/>
        <w:ind w:left="2160" w:hanging="720"/>
        <w:contextualSpacing w:val="0"/>
        <w:rPr>
          <w:sz w:val="26"/>
          <w:szCs w:val="26"/>
          <w:lang w:val="en-CA"/>
        </w:rPr>
      </w:pPr>
      <w:r w:rsidRPr="00767D9D">
        <w:rPr>
          <w:sz w:val="26"/>
          <w:szCs w:val="26"/>
          <w:rtl/>
          <w:lang w:val="en-CA"/>
        </w:rPr>
        <w:t>ما إذا كانت ينبغي تضمين تكاليف التحقق السنوي المستقل من كميات المنتج الثانوي الهيدروفلوروكربون-23 المتولدة، وكميات المنتج الثانوي الهيدروفلوروكربون-23 التي تم تدميرها بالقدر الممكن عملياً باستخدام التكنولوجيا التي وافقت عليها الأطراف في بروتوكول مونتريال، إن وجدت، في إطار تكاليف دعم الوكالة أو تكاليف المشروع؛</w:t>
      </w:r>
    </w:p>
    <w:p w14:paraId="346A8B89" w14:textId="77AFCC51" w:rsidR="005514B5" w:rsidRPr="005514B5" w:rsidRDefault="005514B5" w:rsidP="0076041B">
      <w:pPr>
        <w:pStyle w:val="ListParagraph"/>
        <w:numPr>
          <w:ilvl w:val="0"/>
          <w:numId w:val="16"/>
        </w:numPr>
        <w:bidi/>
        <w:spacing w:after="240"/>
        <w:ind w:left="1440" w:hanging="720"/>
        <w:contextualSpacing w:val="0"/>
        <w:rPr>
          <w:sz w:val="26"/>
          <w:szCs w:val="26"/>
          <w:lang w:val="en-CA"/>
        </w:rPr>
      </w:pPr>
      <w:r w:rsidRPr="005514B5">
        <w:rPr>
          <w:sz w:val="26"/>
          <w:szCs w:val="26"/>
          <w:rtl/>
          <w:lang w:val="en-CA"/>
        </w:rPr>
        <w:t>التأكد من أن الرقابة على المنتج الثانوي الهيدروفلوروكربون-23 ستكون مؤهلة بغض النظر عما إذا كان إنتاج الهيدروكلوروفلوروكربون-22 الذي أنتج مركب الهيدروفلوروكربون-23 مخصصاً للاستخدامات الخاضعة للرقابة أو لاستخدامات المواد ال</w:t>
      </w:r>
      <w:r w:rsidR="00DD2380">
        <w:rPr>
          <w:rFonts w:hint="cs"/>
          <w:sz w:val="26"/>
          <w:szCs w:val="26"/>
          <w:rtl/>
          <w:lang w:val="en-CA"/>
        </w:rPr>
        <w:t>وسيطة</w:t>
      </w:r>
      <w:r w:rsidRPr="005514B5">
        <w:rPr>
          <w:sz w:val="26"/>
          <w:szCs w:val="26"/>
          <w:rtl/>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426540" w14:paraId="36A20558" w14:textId="77777777" w:rsidTr="004A4236">
        <w:tc>
          <w:tcPr>
            <w:tcW w:w="1871" w:type="dxa"/>
          </w:tcPr>
          <w:p w14:paraId="3688F662" w14:textId="77777777" w:rsidR="00052C5C" w:rsidRPr="00426540" w:rsidRDefault="00052C5C" w:rsidP="008E59BA">
            <w:pPr>
              <w:tabs>
                <w:tab w:val="left" w:pos="8280"/>
              </w:tabs>
              <w:bidi/>
              <w:rPr>
                <w:lang w:val="en-CA"/>
              </w:rPr>
            </w:pPr>
          </w:p>
        </w:tc>
        <w:tc>
          <w:tcPr>
            <w:tcW w:w="1872" w:type="dxa"/>
          </w:tcPr>
          <w:p w14:paraId="3F60CF2A" w14:textId="77777777" w:rsidR="00052C5C" w:rsidRPr="00426540" w:rsidRDefault="00052C5C" w:rsidP="008E59BA">
            <w:pPr>
              <w:tabs>
                <w:tab w:val="left" w:pos="8280"/>
              </w:tabs>
              <w:bidi/>
              <w:rPr>
                <w:lang w:val="en-CA"/>
              </w:rPr>
            </w:pPr>
          </w:p>
        </w:tc>
        <w:tc>
          <w:tcPr>
            <w:tcW w:w="1872" w:type="dxa"/>
            <w:tcBorders>
              <w:bottom w:val="single" w:sz="4" w:space="0" w:color="auto"/>
            </w:tcBorders>
          </w:tcPr>
          <w:p w14:paraId="7FF8559F" w14:textId="77777777" w:rsidR="00052C5C" w:rsidRPr="00426540" w:rsidRDefault="00052C5C" w:rsidP="008E59BA">
            <w:pPr>
              <w:tabs>
                <w:tab w:val="left" w:pos="8280"/>
              </w:tabs>
              <w:bidi/>
              <w:rPr>
                <w:lang w:val="en-CA"/>
              </w:rPr>
            </w:pPr>
          </w:p>
        </w:tc>
        <w:tc>
          <w:tcPr>
            <w:tcW w:w="1872" w:type="dxa"/>
          </w:tcPr>
          <w:p w14:paraId="74F9AD05" w14:textId="77777777" w:rsidR="00052C5C" w:rsidRPr="00426540" w:rsidRDefault="00052C5C" w:rsidP="008E59BA">
            <w:pPr>
              <w:tabs>
                <w:tab w:val="left" w:pos="8280"/>
              </w:tabs>
              <w:bidi/>
              <w:rPr>
                <w:lang w:val="en-CA"/>
              </w:rPr>
            </w:pPr>
          </w:p>
        </w:tc>
        <w:tc>
          <w:tcPr>
            <w:tcW w:w="1873" w:type="dxa"/>
          </w:tcPr>
          <w:p w14:paraId="296F8730" w14:textId="77777777" w:rsidR="00052C5C" w:rsidRPr="00426540" w:rsidRDefault="00052C5C" w:rsidP="008E59BA">
            <w:pPr>
              <w:tabs>
                <w:tab w:val="left" w:pos="8280"/>
              </w:tabs>
              <w:bidi/>
              <w:rPr>
                <w:lang w:val="en-CA"/>
              </w:rPr>
            </w:pPr>
          </w:p>
        </w:tc>
      </w:tr>
    </w:tbl>
    <w:p w14:paraId="00B3D0B2" w14:textId="77777777" w:rsidR="00052C5C" w:rsidRPr="00426540" w:rsidRDefault="00052C5C" w:rsidP="008E59BA">
      <w:pPr>
        <w:tabs>
          <w:tab w:val="left" w:pos="8280"/>
        </w:tabs>
        <w:bidi/>
        <w:rPr>
          <w:lang w:val="en-CA"/>
        </w:rPr>
      </w:pPr>
    </w:p>
    <w:sectPr w:rsidR="00052C5C" w:rsidRPr="00426540"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913D4" w14:textId="77777777" w:rsidR="00A73EAB" w:rsidRDefault="00A73EAB" w:rsidP="004A504B">
      <w:r>
        <w:separator/>
      </w:r>
    </w:p>
  </w:endnote>
  <w:endnote w:type="continuationSeparator" w:id="0">
    <w:p w14:paraId="1D9FE17F" w14:textId="77777777" w:rsidR="00A73EAB" w:rsidRDefault="00A73E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F97E1" w14:textId="77777777" w:rsidR="007C227C" w:rsidRPr="0033525D" w:rsidRDefault="007C227C" w:rsidP="00F20C07">
    <w:pPr>
      <w:bidi/>
      <w:jc w:val="center"/>
    </w:pPr>
    <w:r>
      <w:fldChar w:fldCharType="begin"/>
    </w:r>
    <w:r>
      <w:instrText xml:space="preserve"> PAGE </w:instrText>
    </w:r>
    <w:r>
      <w:fldChar w:fldCharType="separate"/>
    </w:r>
    <w:r w:rsidR="00CE49C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8FA25" w14:textId="77777777" w:rsidR="007C227C" w:rsidRPr="0033525D" w:rsidRDefault="007C227C" w:rsidP="00F20C07">
    <w:pPr>
      <w:bidi/>
      <w:jc w:val="center"/>
    </w:pPr>
    <w:r>
      <w:fldChar w:fldCharType="begin"/>
    </w:r>
    <w:r>
      <w:instrText xml:space="preserve"> PAGE </w:instrText>
    </w:r>
    <w:r>
      <w:fldChar w:fldCharType="separate"/>
    </w:r>
    <w:r w:rsidR="00CE49C9">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98752022"/>
      <w:docPartObj>
        <w:docPartGallery w:val="Page Numbers (Bottom of Page)"/>
        <w:docPartUnique/>
      </w:docPartObj>
    </w:sdtPr>
    <w:sdtEndPr>
      <w:rPr>
        <w:noProof/>
      </w:rPr>
    </w:sdtEndPr>
    <w:sdtContent>
      <w:sdt>
        <w:sdtPr>
          <w:rPr>
            <w:rtl/>
          </w:rPr>
          <w:id w:val="5724988"/>
          <w:docPartObj>
            <w:docPartGallery w:val="Page Numbers (Bottom of Page)"/>
            <w:docPartUnique/>
          </w:docPartObj>
        </w:sdtPr>
        <w:sdtEndPr>
          <w:rPr>
            <w:noProof/>
          </w:rPr>
        </w:sdtEndPr>
        <w:sdtContent>
          <w:p w14:paraId="717E9858" w14:textId="77777777" w:rsidR="00B6262B" w:rsidRDefault="00B6262B" w:rsidP="00B6262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9F6E937" w14:textId="21A207CA" w:rsidR="007C227C" w:rsidRPr="00B6262B" w:rsidRDefault="00B6262B" w:rsidP="00B6262B">
            <w:pPr>
              <w:pBdr>
                <w:top w:val="single" w:sz="4" w:space="1" w:color="auto"/>
                <w:left w:val="single" w:sz="4" w:space="0" w:color="auto"/>
                <w:bottom w:val="single" w:sz="4" w:space="1" w:color="auto"/>
                <w:right w:val="single" w:sz="4" w:space="0" w:color="auto"/>
              </w:pBdr>
              <w:bidi/>
              <w:jc w:val="center"/>
              <w:rPr>
                <w:rFonts w:cs="Arabic Transparent"/>
                <w:lang w:bidi="ar-AE"/>
              </w:rPr>
            </w:pPr>
            <w:r>
              <w:rPr>
                <w:rFonts w:cs="Arabic Transparent" w:hint="cs"/>
                <w:rtl/>
              </w:rPr>
              <w:t>قد تصدر دون إخلال بأي قرار تتخذه اللجنة التنفيذية بعد صدورها.</w:t>
            </w:r>
            <w:r>
              <w:rPr>
                <w:rFonts w:cs="Arabic Transparent"/>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EE280E" w14:textId="77777777" w:rsidR="00A73EAB" w:rsidRDefault="00A73EAB" w:rsidP="00EC1FEF">
      <w:pPr>
        <w:bidi/>
      </w:pPr>
      <w:r>
        <w:separator/>
      </w:r>
    </w:p>
  </w:footnote>
  <w:footnote w:type="continuationSeparator" w:id="0">
    <w:p w14:paraId="5F5C6ACD" w14:textId="77777777" w:rsidR="00A73EAB" w:rsidRDefault="00A73EAB" w:rsidP="004A504B">
      <w:r>
        <w:continuationSeparator/>
      </w:r>
    </w:p>
  </w:footnote>
  <w:footnote w:id="1">
    <w:p w14:paraId="39805E0A" w14:textId="51C56740" w:rsidR="00514747" w:rsidRDefault="00514747" w:rsidP="00514747">
      <w:pPr>
        <w:pStyle w:val="FootnoteText"/>
        <w:bidi/>
        <w:rPr>
          <w:rtl/>
          <w:lang w:bidi="ar-AE"/>
        </w:rPr>
      </w:pPr>
      <w:r w:rsidRPr="00514747">
        <w:rPr>
          <w:rStyle w:val="FootnoteReference"/>
          <w:vertAlign w:val="baseline"/>
        </w:rPr>
        <w:sym w:font="Symbol" w:char="F02A"/>
      </w:r>
      <w:r w:rsidRPr="00514747">
        <w:rPr>
          <w:rFonts w:hint="cs"/>
          <w:rtl/>
          <w:lang w:bidi="ar-AE"/>
        </w:rPr>
        <w:t xml:space="preserve"> </w:t>
      </w:r>
      <w:r w:rsidRPr="00514747">
        <w:rPr>
          <w:rtl/>
          <w:lang w:bidi="ar-AE"/>
        </w:rPr>
        <w:t>بسبب فيروس كورونا (كوفيد-19)</w:t>
      </w:r>
    </w:p>
  </w:footnote>
  <w:footnote w:id="2">
    <w:p w14:paraId="09A6349A" w14:textId="4B9C2DA4" w:rsidR="00514747" w:rsidRPr="00514747" w:rsidRDefault="00514747" w:rsidP="00514747">
      <w:pPr>
        <w:pStyle w:val="FootnoteText"/>
        <w:bidi/>
        <w:spacing w:after="120"/>
      </w:pPr>
      <w:r>
        <w:rPr>
          <w:rStyle w:val="FootnoteReference"/>
        </w:rPr>
        <w:footnoteRef/>
      </w:r>
      <w:r>
        <w:rPr>
          <w:rFonts w:hint="cs"/>
          <w:rtl/>
        </w:rPr>
        <w:t xml:space="preserve"> </w:t>
      </w:r>
      <w:r w:rsidRPr="00EC1FEF">
        <w:t>UNEP/</w:t>
      </w:r>
      <w:proofErr w:type="spellStart"/>
      <w:r w:rsidRPr="00EC1FEF">
        <w:t>OzL.Pro</w:t>
      </w:r>
      <w:proofErr w:type="spellEnd"/>
      <w:r w:rsidRPr="00EC1FEF">
        <w:t>/ExCom/84/70</w:t>
      </w:r>
      <w:r w:rsidRPr="00EC1FEF">
        <w:rPr>
          <w:rtl/>
        </w:rPr>
        <w:t>.</w:t>
      </w:r>
    </w:p>
  </w:footnote>
  <w:footnote w:id="3">
    <w:p w14:paraId="288E3848" w14:textId="418FCFA2" w:rsidR="00255405" w:rsidRPr="00255405" w:rsidRDefault="00255405" w:rsidP="00AC6E12">
      <w:pPr>
        <w:pStyle w:val="FootnoteText"/>
        <w:bidi/>
        <w:spacing w:after="120"/>
        <w:rPr>
          <w:rtl/>
          <w:lang w:bidi="ar-AE"/>
        </w:rPr>
      </w:pPr>
      <w:r>
        <w:rPr>
          <w:rStyle w:val="FootnoteReference"/>
        </w:rPr>
        <w:footnoteRef/>
      </w:r>
      <w:r w:rsidR="00514747">
        <w:rPr>
          <w:rFonts w:hint="cs"/>
          <w:rtl/>
        </w:rPr>
        <w:t xml:space="preserve"> </w:t>
      </w:r>
      <w:r>
        <w:t xml:space="preserve"> </w:t>
      </w:r>
      <w:r w:rsidRPr="00255405">
        <w:t>UNEP/</w:t>
      </w:r>
      <w:proofErr w:type="spellStart"/>
      <w:r w:rsidRPr="00255405">
        <w:t>OzL.Pro</w:t>
      </w:r>
      <w:proofErr w:type="spellEnd"/>
      <w:r w:rsidRPr="00255405">
        <w:t>/ExCom/85/64</w:t>
      </w:r>
      <w:r w:rsidR="00022990">
        <w:rPr>
          <w:rFonts w:hint="cs"/>
          <w:rtl/>
        </w:rPr>
        <w:t>.</w:t>
      </w:r>
    </w:p>
  </w:footnote>
  <w:footnote w:id="4">
    <w:p w14:paraId="7311EAC2" w14:textId="451D58A3" w:rsidR="00255405" w:rsidRPr="00255405" w:rsidRDefault="00255405" w:rsidP="00AC6E12">
      <w:pPr>
        <w:pStyle w:val="FootnoteText"/>
        <w:bidi/>
        <w:spacing w:after="120"/>
        <w:rPr>
          <w:rtl/>
          <w:lang w:bidi="ar-AE"/>
        </w:rPr>
      </w:pPr>
      <w:r>
        <w:rPr>
          <w:rStyle w:val="FootnoteReference"/>
        </w:rPr>
        <w:footnoteRef/>
      </w:r>
      <w:r w:rsidR="00514747">
        <w:rPr>
          <w:rFonts w:hint="cs"/>
          <w:rtl/>
        </w:rPr>
        <w:t xml:space="preserve"> </w:t>
      </w:r>
      <w:r>
        <w:t xml:space="preserve"> </w:t>
      </w:r>
      <w:r w:rsidR="00022990" w:rsidRPr="00022990">
        <w:t>UNEP/</w:t>
      </w:r>
      <w:proofErr w:type="spellStart"/>
      <w:r w:rsidR="00022990" w:rsidRPr="00022990">
        <w:t>OzL.Pro</w:t>
      </w:r>
      <w:proofErr w:type="spellEnd"/>
      <w:r w:rsidR="00022990" w:rsidRPr="00022990">
        <w:t>/ExCom/85/65</w:t>
      </w:r>
      <w:r w:rsidR="00022990">
        <w:rPr>
          <w:rFonts w:hint="cs"/>
          <w:rtl/>
        </w:rPr>
        <w:t>.</w:t>
      </w:r>
    </w:p>
  </w:footnote>
  <w:footnote w:id="5">
    <w:p w14:paraId="1168150F" w14:textId="77777777" w:rsidR="00255405" w:rsidRPr="00255405" w:rsidRDefault="00255405" w:rsidP="00AC6E12">
      <w:pPr>
        <w:pStyle w:val="FootnoteText"/>
        <w:bidi/>
        <w:spacing w:after="120"/>
        <w:rPr>
          <w:rtl/>
          <w:lang w:bidi="ar-AE"/>
        </w:rPr>
      </w:pPr>
      <w:r>
        <w:rPr>
          <w:rStyle w:val="FootnoteReference"/>
        </w:rPr>
        <w:footnoteRef/>
      </w:r>
      <w:r>
        <w:t xml:space="preserve"> </w:t>
      </w:r>
      <w:r w:rsidR="00022990" w:rsidRPr="00022990">
        <w:rPr>
          <w:rtl/>
        </w:rPr>
        <w:t xml:space="preserve">تقدم الوثيقة </w:t>
      </w:r>
      <w:r w:rsidR="00022990" w:rsidRPr="00022990">
        <w:t>UNEP/</w:t>
      </w:r>
      <w:proofErr w:type="spellStart"/>
      <w:r w:rsidR="00022990" w:rsidRPr="00022990">
        <w:t>OzL.Pro</w:t>
      </w:r>
      <w:proofErr w:type="spellEnd"/>
      <w:r w:rsidR="00022990" w:rsidRPr="00022990">
        <w:t>/ExCom/85/54</w:t>
      </w:r>
      <w:r w:rsidR="00022990" w:rsidRPr="00022990">
        <w:rPr>
          <w:rtl/>
        </w:rPr>
        <w:t xml:space="preserve"> معلومات تتعلق بدراسة علمية جديدة حول انبعاثات الهيدروفلوروكربون-23.</w:t>
      </w:r>
    </w:p>
  </w:footnote>
  <w:footnote w:id="6">
    <w:p w14:paraId="530350F2" w14:textId="11DE3671" w:rsidR="00F87341" w:rsidRPr="00F87341" w:rsidRDefault="00F87341" w:rsidP="00AC6E12">
      <w:pPr>
        <w:pStyle w:val="FootnoteText"/>
        <w:bidi/>
        <w:spacing w:after="120"/>
        <w:rPr>
          <w:rtl/>
          <w:lang w:bidi="ar-AE"/>
        </w:rPr>
      </w:pPr>
      <w:r>
        <w:rPr>
          <w:rStyle w:val="FootnoteReference"/>
        </w:rPr>
        <w:footnoteRef/>
      </w:r>
      <w:r>
        <w:t xml:space="preserve"> </w:t>
      </w:r>
      <w:r w:rsidR="001122BF" w:rsidRPr="001122BF">
        <w:rPr>
          <w:rtl/>
          <w:lang w:bidi="ar-AE"/>
        </w:rPr>
        <w:t xml:space="preserve">نظام التكاليف الإدارية لفترة السنوات </w:t>
      </w:r>
      <w:r w:rsidR="00AC6E12">
        <w:rPr>
          <w:rFonts w:hint="cs"/>
          <w:rtl/>
          <w:lang w:bidi="ar-AE"/>
        </w:rPr>
        <w:t>للفترة بين عامي</w:t>
      </w:r>
      <w:r w:rsidR="001122BF" w:rsidRPr="001122BF">
        <w:rPr>
          <w:rtl/>
          <w:lang w:bidi="ar-AE"/>
        </w:rPr>
        <w:t xml:space="preserve"> 2012-2014، الذي تم الامتثال له.</w:t>
      </w:r>
    </w:p>
  </w:footnote>
  <w:footnote w:id="7">
    <w:p w14:paraId="1483679A" w14:textId="77777777" w:rsidR="00F844BD" w:rsidRPr="00F844BD" w:rsidRDefault="00F844BD" w:rsidP="001122BF">
      <w:pPr>
        <w:pStyle w:val="FootnoteText"/>
        <w:bidi/>
        <w:spacing w:after="120"/>
        <w:rPr>
          <w:rtl/>
          <w:lang w:bidi="ar-AE"/>
        </w:rPr>
      </w:pPr>
      <w:r>
        <w:rPr>
          <w:rStyle w:val="FootnoteReference"/>
        </w:rPr>
        <w:footnoteRef/>
      </w:r>
      <w:r>
        <w:t xml:space="preserve"> </w:t>
      </w:r>
      <w:r>
        <w:rPr>
          <w:rFonts w:hint="cs"/>
          <w:rtl/>
          <w:lang w:bidi="ar-AE"/>
        </w:rPr>
        <w:t xml:space="preserve">الفقرة 32(ب) من الوثيقة </w:t>
      </w:r>
      <w:r w:rsidRPr="00F844BD">
        <w:rPr>
          <w:lang w:bidi="ar-AE"/>
        </w:rPr>
        <w:t>UNEP/</w:t>
      </w:r>
      <w:proofErr w:type="spellStart"/>
      <w:r w:rsidRPr="00F844BD">
        <w:rPr>
          <w:lang w:bidi="ar-AE"/>
        </w:rPr>
        <w:t>OzL.Pro</w:t>
      </w:r>
      <w:proofErr w:type="spellEnd"/>
      <w:r w:rsidRPr="00F844BD">
        <w:rPr>
          <w:lang w:bidi="ar-AE"/>
        </w:rPr>
        <w:t>/ExCom/16/20</w:t>
      </w:r>
      <w:r>
        <w:rPr>
          <w:rFonts w:hint="cs"/>
          <w:rtl/>
          <w:lang w:bidi="ar-AE"/>
        </w:rPr>
        <w:t>.</w:t>
      </w:r>
    </w:p>
  </w:footnote>
  <w:footnote w:id="8">
    <w:p w14:paraId="3D982E03" w14:textId="77777777" w:rsidR="00F9069E" w:rsidRPr="00F9069E" w:rsidRDefault="00F9069E" w:rsidP="00F9069E">
      <w:pPr>
        <w:pStyle w:val="FootnoteText"/>
        <w:bidi/>
        <w:rPr>
          <w:rtl/>
          <w:lang w:bidi="ar-AE"/>
        </w:rPr>
      </w:pPr>
      <w:r>
        <w:rPr>
          <w:rStyle w:val="FootnoteReference"/>
        </w:rPr>
        <w:footnoteRef/>
      </w:r>
      <w:r>
        <w:t xml:space="preserve"> </w:t>
      </w:r>
      <w:r w:rsidR="00513175">
        <w:rPr>
          <w:rFonts w:hint="cs"/>
          <w:rtl/>
          <w:lang w:bidi="ar-AE"/>
        </w:rPr>
        <w:t>الفقرتان</w:t>
      </w:r>
      <w:r>
        <w:rPr>
          <w:rFonts w:hint="cs"/>
          <w:rtl/>
          <w:lang w:bidi="ar-AE"/>
        </w:rPr>
        <w:t xml:space="preserve"> 146 و147 من الوثيقة </w:t>
      </w:r>
      <w:r w:rsidRPr="00F9069E">
        <w:rPr>
          <w:lang w:bidi="ar-AE"/>
        </w:rPr>
        <w:t>UNEP/</w:t>
      </w:r>
      <w:proofErr w:type="spellStart"/>
      <w:r w:rsidRPr="00F9069E">
        <w:rPr>
          <w:lang w:bidi="ar-AE"/>
        </w:rPr>
        <w:t>OzL.Pro</w:t>
      </w:r>
      <w:proofErr w:type="spellEnd"/>
      <w:r w:rsidRPr="00F9069E">
        <w:rPr>
          <w:lang w:bidi="ar-AE"/>
        </w:rPr>
        <w:t>/ExCom/15/45</w:t>
      </w:r>
      <w:r>
        <w:rPr>
          <w:rFonts w:hint="cs"/>
          <w:rtl/>
          <w:lang w:bidi="ar-AE"/>
        </w:rPr>
        <w:t>.</w:t>
      </w:r>
    </w:p>
  </w:footnote>
  <w:footnote w:id="9">
    <w:p w14:paraId="517CBC03" w14:textId="77777777" w:rsidR="001122BF" w:rsidRDefault="001122BF" w:rsidP="001122BF">
      <w:pPr>
        <w:pStyle w:val="FootnoteText"/>
        <w:bidi/>
        <w:spacing w:after="120"/>
        <w:rPr>
          <w:rtl/>
          <w:lang w:bidi="ar-AE"/>
        </w:rPr>
      </w:pPr>
      <w:r>
        <w:rPr>
          <w:rStyle w:val="FootnoteReference"/>
        </w:rPr>
        <w:footnoteRef/>
      </w:r>
      <w:r>
        <w:t xml:space="preserve"> </w:t>
      </w:r>
      <w:r w:rsidRPr="00A20D84">
        <w:rPr>
          <w:rtl/>
        </w:rPr>
        <w:t>"يتعين استخدام المتوسط على مدى السنوات الثلاث السابقة لتقديم المشروع لتحديد الإنتاج والصادرات إلى البلدان غير المشمولة بالمادة 5".</w:t>
      </w:r>
    </w:p>
  </w:footnote>
  <w:footnote w:id="10">
    <w:p w14:paraId="3945AD4F" w14:textId="77777777" w:rsidR="001122BF" w:rsidRDefault="001122BF" w:rsidP="001122BF">
      <w:pPr>
        <w:pStyle w:val="FootnoteText"/>
        <w:bidi/>
        <w:spacing w:after="120"/>
        <w:rPr>
          <w:rtl/>
          <w:lang w:bidi="ar-AE"/>
        </w:rPr>
      </w:pPr>
      <w:r>
        <w:rPr>
          <w:rStyle w:val="FootnoteReference"/>
        </w:rPr>
        <w:footnoteRef/>
      </w:r>
      <w:r>
        <w:t xml:space="preserve"> </w:t>
      </w:r>
      <w:r w:rsidRPr="001122BF">
        <w:rPr>
          <w:rtl/>
        </w:rPr>
        <w:t>"عندما تتجاوز الصادرات إلى البلدان غير المشمولة بالمادة (5) نسبة 10 في المائة من الإنتاج ولكنها لا تتجاوز نسبة 70 في المائة، يجب أن يكون هناك تخفيض يعادل النسبة المئوية من إجمالي الإنتاج متمثلة بهذه الصادرات التي لا تتجاوز نسبة 10 في المائة".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3A08" w14:textId="77777777" w:rsidR="007C227C" w:rsidRPr="0033525D" w:rsidRDefault="00FE1DB6" w:rsidP="001701F3">
    <w:pPr>
      <w:jc w:val="right"/>
    </w:pPr>
    <w:r>
      <w:fldChar w:fldCharType="begin"/>
    </w:r>
    <w:r>
      <w:instrText xml:space="preserve"> DOCPROPERTY "Document number"  \* MERGEFORMAT </w:instrText>
    </w:r>
    <w:r>
      <w:fldChar w:fldCharType="separate"/>
    </w:r>
    <w:r w:rsidR="00B04691">
      <w:t>UNEP/</w:t>
    </w:r>
    <w:proofErr w:type="spellStart"/>
    <w:r w:rsidR="00B04691">
      <w:t>OzL.Pro</w:t>
    </w:r>
    <w:proofErr w:type="spellEnd"/>
    <w:r w:rsidR="00B04691">
      <w:t>/ExCom/85/63</w:t>
    </w:r>
    <w:r>
      <w:fldChar w:fldCharType="end"/>
    </w:r>
  </w:p>
  <w:p w14:paraId="02BDF457" w14:textId="77777777" w:rsidR="007C227C" w:rsidRPr="0033525D" w:rsidRDefault="007C227C" w:rsidP="00F20C07">
    <w:pPr>
      <w:bidi/>
    </w:pPr>
  </w:p>
  <w:p w14:paraId="4C536042" w14:textId="77777777" w:rsidR="007C227C" w:rsidRPr="0033525D" w:rsidRDefault="007C227C" w:rsidP="00F20C07">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CD191" w14:textId="77777777" w:rsidR="007C227C" w:rsidRPr="0033525D" w:rsidRDefault="00FE1DB6" w:rsidP="001701F3">
    <w:pPr>
      <w:jc w:val="left"/>
    </w:pPr>
    <w:r>
      <w:fldChar w:fldCharType="begin"/>
    </w:r>
    <w:r>
      <w:instrText xml:space="preserve"> DOCPROPERTY "Document number"  \* MERGEFORMAT </w:instrText>
    </w:r>
    <w:r>
      <w:fldChar w:fldCharType="separate"/>
    </w:r>
    <w:r w:rsidR="00B04691">
      <w:t>UNEP/</w:t>
    </w:r>
    <w:proofErr w:type="spellStart"/>
    <w:r w:rsidR="00B04691">
      <w:t>OzL.Pro</w:t>
    </w:r>
    <w:proofErr w:type="spellEnd"/>
    <w:r w:rsidR="00B04691">
      <w:t>/ExCom/85/63</w:t>
    </w:r>
    <w:r>
      <w:fldChar w:fldCharType="end"/>
    </w:r>
  </w:p>
  <w:p w14:paraId="57208F13" w14:textId="77777777" w:rsidR="007C227C" w:rsidRPr="0033525D" w:rsidRDefault="007C227C" w:rsidP="00F20C07">
    <w:pPr>
      <w:bidi/>
    </w:pPr>
  </w:p>
  <w:p w14:paraId="171DBF38" w14:textId="77777777" w:rsidR="007C227C" w:rsidRPr="0033525D" w:rsidRDefault="007C227C" w:rsidP="00F20C07">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595A7" w14:textId="77777777" w:rsidR="00F20C07" w:rsidRDefault="00F20C07" w:rsidP="00F20C07">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1820D8E8"/>
    <w:lvl w:ilvl="0">
      <w:start w:val="1"/>
      <w:numFmt w:val="decimal"/>
      <w:pStyle w:val="Heading1"/>
      <w:lvlText w:val="%1."/>
      <w:lvlJc w:val="left"/>
      <w:pPr>
        <w:tabs>
          <w:tab w:val="num" w:pos="0"/>
        </w:tabs>
        <w:ind w:left="0" w:firstLine="0"/>
      </w:pPr>
      <w:rPr>
        <w:sz w:val="26"/>
        <w:szCs w:val="26"/>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0C3036"/>
    <w:multiLevelType w:val="hybridMultilevel"/>
    <w:tmpl w:val="92C4FE8A"/>
    <w:lvl w:ilvl="0" w:tplc="A6A0CF48">
      <w:start w:val="1"/>
      <w:numFmt w:val="arabicAbjad"/>
      <w:lvlText w:val="(%1)"/>
      <w:lvlJc w:val="righ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60737"/>
    <w:multiLevelType w:val="hybridMultilevel"/>
    <w:tmpl w:val="92C4FE8A"/>
    <w:lvl w:ilvl="0" w:tplc="A6A0CF48">
      <w:start w:val="1"/>
      <w:numFmt w:val="arabicAbjad"/>
      <w:lvlText w:val="(%1)"/>
      <w:lvlJc w:val="righ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54566D7"/>
    <w:multiLevelType w:val="hybridMultilevel"/>
    <w:tmpl w:val="3AD2035C"/>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3A23DD9"/>
    <w:multiLevelType w:val="hybridMultilevel"/>
    <w:tmpl w:val="4A82D98C"/>
    <w:lvl w:ilvl="0" w:tplc="55785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C322AA"/>
    <w:multiLevelType w:val="hybridMultilevel"/>
    <w:tmpl w:val="B8D2BE06"/>
    <w:lvl w:ilvl="0" w:tplc="A4280C08">
      <w:start w:val="1"/>
      <w:numFmt w:val="decimal"/>
      <w:lvlText w:val="%1)"/>
      <w:lvlJc w:val="left"/>
      <w:pPr>
        <w:ind w:left="1440" w:hanging="360"/>
      </w:pPr>
      <w:rPr>
        <w:b w:val="0"/>
        <w:bCs/>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1B175A2"/>
    <w:multiLevelType w:val="hybridMultilevel"/>
    <w:tmpl w:val="4A82D98C"/>
    <w:lvl w:ilvl="0" w:tplc="55785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7"/>
  </w:num>
  <w:num w:numId="7">
    <w:abstractNumId w:val="8"/>
  </w:num>
  <w:num w:numId="8">
    <w:abstractNumId w:val="13"/>
  </w:num>
  <w:num w:numId="9">
    <w:abstractNumId w:val="5"/>
  </w:num>
  <w:num w:numId="10">
    <w:abstractNumId w:val="12"/>
  </w:num>
  <w:num w:numId="11">
    <w:abstractNumId w:val="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2"/>
  </w:num>
  <w:num w:numId="15">
    <w:abstractNumId w:val="1"/>
  </w:num>
  <w:num w:numId="16">
    <w:abstractNumId w:val="6"/>
  </w:num>
  <w:num w:numId="17">
    <w:abstractNumId w:val="11"/>
  </w:num>
  <w:num w:numId="1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FED"/>
    <w:rsid w:val="0000434E"/>
    <w:rsid w:val="00005A78"/>
    <w:rsid w:val="00006E40"/>
    <w:rsid w:val="00011433"/>
    <w:rsid w:val="000164C2"/>
    <w:rsid w:val="00016A41"/>
    <w:rsid w:val="00017C3F"/>
    <w:rsid w:val="000211A9"/>
    <w:rsid w:val="00022990"/>
    <w:rsid w:val="00025115"/>
    <w:rsid w:val="000257F3"/>
    <w:rsid w:val="00031260"/>
    <w:rsid w:val="0003681A"/>
    <w:rsid w:val="00045A5E"/>
    <w:rsid w:val="00050AF4"/>
    <w:rsid w:val="00052C5C"/>
    <w:rsid w:val="00061EC2"/>
    <w:rsid w:val="00066B46"/>
    <w:rsid w:val="00070808"/>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D0F91"/>
    <w:rsid w:val="000D52A4"/>
    <w:rsid w:val="000E07BC"/>
    <w:rsid w:val="000E59CB"/>
    <w:rsid w:val="000E6213"/>
    <w:rsid w:val="000F1CD4"/>
    <w:rsid w:val="000F4103"/>
    <w:rsid w:val="000F6AA7"/>
    <w:rsid w:val="000F70A7"/>
    <w:rsid w:val="001122BF"/>
    <w:rsid w:val="00113CCA"/>
    <w:rsid w:val="00121C3D"/>
    <w:rsid w:val="00122F25"/>
    <w:rsid w:val="00125015"/>
    <w:rsid w:val="00135980"/>
    <w:rsid w:val="0014555A"/>
    <w:rsid w:val="00164719"/>
    <w:rsid w:val="00166FC4"/>
    <w:rsid w:val="001677AC"/>
    <w:rsid w:val="001701F3"/>
    <w:rsid w:val="001728CC"/>
    <w:rsid w:val="001804EA"/>
    <w:rsid w:val="00190A61"/>
    <w:rsid w:val="00193E3D"/>
    <w:rsid w:val="001960F6"/>
    <w:rsid w:val="00196D81"/>
    <w:rsid w:val="001A0C47"/>
    <w:rsid w:val="001A1F37"/>
    <w:rsid w:val="001A23B2"/>
    <w:rsid w:val="001A3342"/>
    <w:rsid w:val="001A3E3D"/>
    <w:rsid w:val="001A6DCD"/>
    <w:rsid w:val="001A7049"/>
    <w:rsid w:val="001B1881"/>
    <w:rsid w:val="001B1D88"/>
    <w:rsid w:val="001B1E40"/>
    <w:rsid w:val="001B3608"/>
    <w:rsid w:val="001B53C7"/>
    <w:rsid w:val="001B6487"/>
    <w:rsid w:val="001C115F"/>
    <w:rsid w:val="001C3C80"/>
    <w:rsid w:val="001C56C1"/>
    <w:rsid w:val="001C6FE4"/>
    <w:rsid w:val="001C764E"/>
    <w:rsid w:val="001D42D7"/>
    <w:rsid w:val="001E1052"/>
    <w:rsid w:val="001E1CA2"/>
    <w:rsid w:val="001E21B1"/>
    <w:rsid w:val="001E2F93"/>
    <w:rsid w:val="001E5EE1"/>
    <w:rsid w:val="001E61E5"/>
    <w:rsid w:val="001F2159"/>
    <w:rsid w:val="002059EB"/>
    <w:rsid w:val="00205E74"/>
    <w:rsid w:val="00213B82"/>
    <w:rsid w:val="00213FA6"/>
    <w:rsid w:val="00214863"/>
    <w:rsid w:val="002156B4"/>
    <w:rsid w:val="002156D2"/>
    <w:rsid w:val="0023400B"/>
    <w:rsid w:val="002379D3"/>
    <w:rsid w:val="002403CC"/>
    <w:rsid w:val="00253222"/>
    <w:rsid w:val="00255405"/>
    <w:rsid w:val="002611F5"/>
    <w:rsid w:val="00262847"/>
    <w:rsid w:val="00264ACF"/>
    <w:rsid w:val="002662C3"/>
    <w:rsid w:val="002674C8"/>
    <w:rsid w:val="00270F37"/>
    <w:rsid w:val="00276FEB"/>
    <w:rsid w:val="00281BB2"/>
    <w:rsid w:val="00281F40"/>
    <w:rsid w:val="00291DAF"/>
    <w:rsid w:val="00292AC9"/>
    <w:rsid w:val="0029618A"/>
    <w:rsid w:val="00296CBF"/>
    <w:rsid w:val="002B08D9"/>
    <w:rsid w:val="002B1B1C"/>
    <w:rsid w:val="002B53D7"/>
    <w:rsid w:val="002B72E9"/>
    <w:rsid w:val="002C0F13"/>
    <w:rsid w:val="002C3E67"/>
    <w:rsid w:val="002C5D44"/>
    <w:rsid w:val="002C7998"/>
    <w:rsid w:val="002D116A"/>
    <w:rsid w:val="002E0FFC"/>
    <w:rsid w:val="002E75FB"/>
    <w:rsid w:val="002F1E53"/>
    <w:rsid w:val="002F263D"/>
    <w:rsid w:val="002F2CAA"/>
    <w:rsid w:val="002F3D8C"/>
    <w:rsid w:val="0030052C"/>
    <w:rsid w:val="00311087"/>
    <w:rsid w:val="00311595"/>
    <w:rsid w:val="00312A74"/>
    <w:rsid w:val="00313CC8"/>
    <w:rsid w:val="0031551A"/>
    <w:rsid w:val="003306E1"/>
    <w:rsid w:val="003320E4"/>
    <w:rsid w:val="0033435D"/>
    <w:rsid w:val="0033525D"/>
    <w:rsid w:val="003363E8"/>
    <w:rsid w:val="003414F3"/>
    <w:rsid w:val="00343E10"/>
    <w:rsid w:val="00346674"/>
    <w:rsid w:val="00350A58"/>
    <w:rsid w:val="003512CB"/>
    <w:rsid w:val="0035613E"/>
    <w:rsid w:val="00357113"/>
    <w:rsid w:val="003575E1"/>
    <w:rsid w:val="00363EE9"/>
    <w:rsid w:val="0036427C"/>
    <w:rsid w:val="003643EC"/>
    <w:rsid w:val="003660C5"/>
    <w:rsid w:val="00366505"/>
    <w:rsid w:val="00366AA6"/>
    <w:rsid w:val="003679A9"/>
    <w:rsid w:val="00370814"/>
    <w:rsid w:val="00376128"/>
    <w:rsid w:val="0037742E"/>
    <w:rsid w:val="00377D56"/>
    <w:rsid w:val="00381095"/>
    <w:rsid w:val="0038245A"/>
    <w:rsid w:val="003840E6"/>
    <w:rsid w:val="003854D0"/>
    <w:rsid w:val="00385613"/>
    <w:rsid w:val="00385CFC"/>
    <w:rsid w:val="003919B9"/>
    <w:rsid w:val="0039337A"/>
    <w:rsid w:val="003A00DA"/>
    <w:rsid w:val="003A3189"/>
    <w:rsid w:val="003A3CA7"/>
    <w:rsid w:val="003B33BD"/>
    <w:rsid w:val="003B41CE"/>
    <w:rsid w:val="003B569D"/>
    <w:rsid w:val="003B5BC6"/>
    <w:rsid w:val="003C0C29"/>
    <w:rsid w:val="003C0D92"/>
    <w:rsid w:val="003C3C0E"/>
    <w:rsid w:val="003D30C0"/>
    <w:rsid w:val="003D4FAC"/>
    <w:rsid w:val="003D6A22"/>
    <w:rsid w:val="003D6A77"/>
    <w:rsid w:val="003E2C4A"/>
    <w:rsid w:val="003E4018"/>
    <w:rsid w:val="003E5D5E"/>
    <w:rsid w:val="003E7906"/>
    <w:rsid w:val="003F17D9"/>
    <w:rsid w:val="003F22D6"/>
    <w:rsid w:val="003F3C50"/>
    <w:rsid w:val="003F5FBE"/>
    <w:rsid w:val="003F6CBD"/>
    <w:rsid w:val="0040503B"/>
    <w:rsid w:val="00406A6A"/>
    <w:rsid w:val="00406B22"/>
    <w:rsid w:val="00410C2B"/>
    <w:rsid w:val="00413A55"/>
    <w:rsid w:val="004170CF"/>
    <w:rsid w:val="004174B4"/>
    <w:rsid w:val="0042255A"/>
    <w:rsid w:val="00423692"/>
    <w:rsid w:val="00426540"/>
    <w:rsid w:val="00431170"/>
    <w:rsid w:val="004328A7"/>
    <w:rsid w:val="00433F2E"/>
    <w:rsid w:val="00434C74"/>
    <w:rsid w:val="0044160D"/>
    <w:rsid w:val="00453690"/>
    <w:rsid w:val="00454583"/>
    <w:rsid w:val="00454D57"/>
    <w:rsid w:val="004559E6"/>
    <w:rsid w:val="00456EB4"/>
    <w:rsid w:val="00461B9A"/>
    <w:rsid w:val="0046327F"/>
    <w:rsid w:val="004718F3"/>
    <w:rsid w:val="004731B8"/>
    <w:rsid w:val="00475040"/>
    <w:rsid w:val="00483F8D"/>
    <w:rsid w:val="0049104D"/>
    <w:rsid w:val="00493D40"/>
    <w:rsid w:val="004967B6"/>
    <w:rsid w:val="004A4236"/>
    <w:rsid w:val="004A4552"/>
    <w:rsid w:val="004A504B"/>
    <w:rsid w:val="004A6911"/>
    <w:rsid w:val="004B54E0"/>
    <w:rsid w:val="004B7384"/>
    <w:rsid w:val="004C23DE"/>
    <w:rsid w:val="004C4269"/>
    <w:rsid w:val="004D6236"/>
    <w:rsid w:val="004D66D4"/>
    <w:rsid w:val="004D7F90"/>
    <w:rsid w:val="004E0534"/>
    <w:rsid w:val="004E3ED1"/>
    <w:rsid w:val="004E4DBB"/>
    <w:rsid w:val="004E4E41"/>
    <w:rsid w:val="004E7F9C"/>
    <w:rsid w:val="004F18A7"/>
    <w:rsid w:val="004F3493"/>
    <w:rsid w:val="004F5143"/>
    <w:rsid w:val="00500E33"/>
    <w:rsid w:val="00512B09"/>
    <w:rsid w:val="00513175"/>
    <w:rsid w:val="00514747"/>
    <w:rsid w:val="00515B2F"/>
    <w:rsid w:val="00517351"/>
    <w:rsid w:val="00533796"/>
    <w:rsid w:val="005514B5"/>
    <w:rsid w:val="00555D75"/>
    <w:rsid w:val="00560DF0"/>
    <w:rsid w:val="0056759C"/>
    <w:rsid w:val="0058609B"/>
    <w:rsid w:val="0059513E"/>
    <w:rsid w:val="005A0940"/>
    <w:rsid w:val="005A0DC5"/>
    <w:rsid w:val="005A4390"/>
    <w:rsid w:val="005B48FF"/>
    <w:rsid w:val="005B6B20"/>
    <w:rsid w:val="005C4A52"/>
    <w:rsid w:val="005C6D8A"/>
    <w:rsid w:val="005D00D5"/>
    <w:rsid w:val="005D53BE"/>
    <w:rsid w:val="005D6C56"/>
    <w:rsid w:val="005E0B58"/>
    <w:rsid w:val="005E22A3"/>
    <w:rsid w:val="005E23E0"/>
    <w:rsid w:val="005E454E"/>
    <w:rsid w:val="005F299B"/>
    <w:rsid w:val="0060030D"/>
    <w:rsid w:val="00600CFD"/>
    <w:rsid w:val="00604091"/>
    <w:rsid w:val="0060485C"/>
    <w:rsid w:val="00604C15"/>
    <w:rsid w:val="00614BE0"/>
    <w:rsid w:val="006158D5"/>
    <w:rsid w:val="00625D83"/>
    <w:rsid w:val="006475D4"/>
    <w:rsid w:val="0065551C"/>
    <w:rsid w:val="006558A5"/>
    <w:rsid w:val="006623E7"/>
    <w:rsid w:val="00662B80"/>
    <w:rsid w:val="00665ACA"/>
    <w:rsid w:val="00670E0A"/>
    <w:rsid w:val="00670F6C"/>
    <w:rsid w:val="00675795"/>
    <w:rsid w:val="006761E4"/>
    <w:rsid w:val="0068378A"/>
    <w:rsid w:val="0068414B"/>
    <w:rsid w:val="006846FD"/>
    <w:rsid w:val="006852C7"/>
    <w:rsid w:val="006852CE"/>
    <w:rsid w:val="006924C0"/>
    <w:rsid w:val="0069362F"/>
    <w:rsid w:val="00695A73"/>
    <w:rsid w:val="0069788B"/>
    <w:rsid w:val="006C147B"/>
    <w:rsid w:val="006C1727"/>
    <w:rsid w:val="006C32FD"/>
    <w:rsid w:val="006C39CE"/>
    <w:rsid w:val="006D0FCC"/>
    <w:rsid w:val="006D1D2D"/>
    <w:rsid w:val="006D54FC"/>
    <w:rsid w:val="006D6D0E"/>
    <w:rsid w:val="006E0995"/>
    <w:rsid w:val="006E1FC3"/>
    <w:rsid w:val="006E4830"/>
    <w:rsid w:val="006E6FD5"/>
    <w:rsid w:val="006E7298"/>
    <w:rsid w:val="006F0253"/>
    <w:rsid w:val="006F02F0"/>
    <w:rsid w:val="006F52A5"/>
    <w:rsid w:val="006F6216"/>
    <w:rsid w:val="006F682D"/>
    <w:rsid w:val="006F73C4"/>
    <w:rsid w:val="0070616B"/>
    <w:rsid w:val="0070696A"/>
    <w:rsid w:val="00706FDA"/>
    <w:rsid w:val="00711F9A"/>
    <w:rsid w:val="00713810"/>
    <w:rsid w:val="00713A3D"/>
    <w:rsid w:val="007220E2"/>
    <w:rsid w:val="007303A5"/>
    <w:rsid w:val="007305D1"/>
    <w:rsid w:val="00730B3E"/>
    <w:rsid w:val="007322FE"/>
    <w:rsid w:val="0073420B"/>
    <w:rsid w:val="0074760E"/>
    <w:rsid w:val="007546C8"/>
    <w:rsid w:val="00754ABA"/>
    <w:rsid w:val="0076041B"/>
    <w:rsid w:val="00767890"/>
    <w:rsid w:val="00767D9D"/>
    <w:rsid w:val="00774E6D"/>
    <w:rsid w:val="007853CF"/>
    <w:rsid w:val="00787B4D"/>
    <w:rsid w:val="0079224D"/>
    <w:rsid w:val="00795E79"/>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6B6B"/>
    <w:rsid w:val="00800C92"/>
    <w:rsid w:val="00801874"/>
    <w:rsid w:val="008100C4"/>
    <w:rsid w:val="00827570"/>
    <w:rsid w:val="00831979"/>
    <w:rsid w:val="00837A3D"/>
    <w:rsid w:val="00845247"/>
    <w:rsid w:val="00851352"/>
    <w:rsid w:val="00853E5A"/>
    <w:rsid w:val="008622A6"/>
    <w:rsid w:val="00863230"/>
    <w:rsid w:val="008639A2"/>
    <w:rsid w:val="008717D8"/>
    <w:rsid w:val="0087215C"/>
    <w:rsid w:val="00880E35"/>
    <w:rsid w:val="008875FE"/>
    <w:rsid w:val="00887F8E"/>
    <w:rsid w:val="00890C15"/>
    <w:rsid w:val="00896234"/>
    <w:rsid w:val="00897E43"/>
    <w:rsid w:val="008A1DC7"/>
    <w:rsid w:val="008A7919"/>
    <w:rsid w:val="008B44C3"/>
    <w:rsid w:val="008B7F38"/>
    <w:rsid w:val="008C1DDB"/>
    <w:rsid w:val="008C5738"/>
    <w:rsid w:val="008C7EAD"/>
    <w:rsid w:val="008D0CFE"/>
    <w:rsid w:val="008D1C0C"/>
    <w:rsid w:val="008D3375"/>
    <w:rsid w:val="008D54C2"/>
    <w:rsid w:val="008D6152"/>
    <w:rsid w:val="008E067C"/>
    <w:rsid w:val="008E59BA"/>
    <w:rsid w:val="008E6382"/>
    <w:rsid w:val="008F0F81"/>
    <w:rsid w:val="008F27BF"/>
    <w:rsid w:val="00902F48"/>
    <w:rsid w:val="009142EC"/>
    <w:rsid w:val="009154C3"/>
    <w:rsid w:val="00921836"/>
    <w:rsid w:val="00923540"/>
    <w:rsid w:val="00924966"/>
    <w:rsid w:val="00926767"/>
    <w:rsid w:val="00930F3C"/>
    <w:rsid w:val="00931A4F"/>
    <w:rsid w:val="0093365B"/>
    <w:rsid w:val="009361D5"/>
    <w:rsid w:val="009366FD"/>
    <w:rsid w:val="009428A4"/>
    <w:rsid w:val="00942F04"/>
    <w:rsid w:val="00953063"/>
    <w:rsid w:val="00954D8B"/>
    <w:rsid w:val="00960F23"/>
    <w:rsid w:val="009610E8"/>
    <w:rsid w:val="009659F4"/>
    <w:rsid w:val="009709B0"/>
    <w:rsid w:val="00970D60"/>
    <w:rsid w:val="00973ED1"/>
    <w:rsid w:val="0099098E"/>
    <w:rsid w:val="009960E5"/>
    <w:rsid w:val="009A7ADC"/>
    <w:rsid w:val="009C19B7"/>
    <w:rsid w:val="009C1D7C"/>
    <w:rsid w:val="009D26D5"/>
    <w:rsid w:val="009D7C51"/>
    <w:rsid w:val="009E196C"/>
    <w:rsid w:val="009E2EBF"/>
    <w:rsid w:val="009E33F2"/>
    <w:rsid w:val="009E403E"/>
    <w:rsid w:val="009F36BF"/>
    <w:rsid w:val="009F610B"/>
    <w:rsid w:val="00A01AAE"/>
    <w:rsid w:val="00A0518C"/>
    <w:rsid w:val="00A10DBF"/>
    <w:rsid w:val="00A111B6"/>
    <w:rsid w:val="00A1188F"/>
    <w:rsid w:val="00A20D84"/>
    <w:rsid w:val="00A2547B"/>
    <w:rsid w:val="00A26D27"/>
    <w:rsid w:val="00A376EE"/>
    <w:rsid w:val="00A42A99"/>
    <w:rsid w:val="00A44584"/>
    <w:rsid w:val="00A47345"/>
    <w:rsid w:val="00A5151A"/>
    <w:rsid w:val="00A56465"/>
    <w:rsid w:val="00A5655C"/>
    <w:rsid w:val="00A57E0A"/>
    <w:rsid w:val="00A62EDA"/>
    <w:rsid w:val="00A72420"/>
    <w:rsid w:val="00A73EAB"/>
    <w:rsid w:val="00A823F6"/>
    <w:rsid w:val="00A84128"/>
    <w:rsid w:val="00A90333"/>
    <w:rsid w:val="00A93BBA"/>
    <w:rsid w:val="00A95818"/>
    <w:rsid w:val="00AA0A89"/>
    <w:rsid w:val="00AA6429"/>
    <w:rsid w:val="00AC01AA"/>
    <w:rsid w:val="00AC4F72"/>
    <w:rsid w:val="00AC673D"/>
    <w:rsid w:val="00AC6E12"/>
    <w:rsid w:val="00AE77AA"/>
    <w:rsid w:val="00AF0E3F"/>
    <w:rsid w:val="00AF1002"/>
    <w:rsid w:val="00AF618E"/>
    <w:rsid w:val="00AF6492"/>
    <w:rsid w:val="00AF741A"/>
    <w:rsid w:val="00B01ADB"/>
    <w:rsid w:val="00B04161"/>
    <w:rsid w:val="00B04691"/>
    <w:rsid w:val="00B056F9"/>
    <w:rsid w:val="00B102FF"/>
    <w:rsid w:val="00B11E3D"/>
    <w:rsid w:val="00B13052"/>
    <w:rsid w:val="00B13611"/>
    <w:rsid w:val="00B14EEE"/>
    <w:rsid w:val="00B17E82"/>
    <w:rsid w:val="00B23C16"/>
    <w:rsid w:val="00B2419B"/>
    <w:rsid w:val="00B258C8"/>
    <w:rsid w:val="00B273DD"/>
    <w:rsid w:val="00B4575A"/>
    <w:rsid w:val="00B52F10"/>
    <w:rsid w:val="00B575BA"/>
    <w:rsid w:val="00B6262B"/>
    <w:rsid w:val="00B665AD"/>
    <w:rsid w:val="00B723B7"/>
    <w:rsid w:val="00B76429"/>
    <w:rsid w:val="00B956D4"/>
    <w:rsid w:val="00B97446"/>
    <w:rsid w:val="00BA7432"/>
    <w:rsid w:val="00BC16C7"/>
    <w:rsid w:val="00BC1AA0"/>
    <w:rsid w:val="00BC2495"/>
    <w:rsid w:val="00BC7EB9"/>
    <w:rsid w:val="00BD2643"/>
    <w:rsid w:val="00BD56B1"/>
    <w:rsid w:val="00BD6558"/>
    <w:rsid w:val="00BF0040"/>
    <w:rsid w:val="00BF2DA5"/>
    <w:rsid w:val="00BF3022"/>
    <w:rsid w:val="00BF3214"/>
    <w:rsid w:val="00BF3F33"/>
    <w:rsid w:val="00BF5573"/>
    <w:rsid w:val="00C02B57"/>
    <w:rsid w:val="00C07F80"/>
    <w:rsid w:val="00C104A8"/>
    <w:rsid w:val="00C15867"/>
    <w:rsid w:val="00C2296D"/>
    <w:rsid w:val="00C23155"/>
    <w:rsid w:val="00C24E3A"/>
    <w:rsid w:val="00C36FFD"/>
    <w:rsid w:val="00C40C41"/>
    <w:rsid w:val="00C43C92"/>
    <w:rsid w:val="00C45885"/>
    <w:rsid w:val="00C50F22"/>
    <w:rsid w:val="00C51819"/>
    <w:rsid w:val="00C55303"/>
    <w:rsid w:val="00C57971"/>
    <w:rsid w:val="00C65BD7"/>
    <w:rsid w:val="00C66D42"/>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9C9"/>
    <w:rsid w:val="00CE4C22"/>
    <w:rsid w:val="00CF0C78"/>
    <w:rsid w:val="00CF41EC"/>
    <w:rsid w:val="00CF4904"/>
    <w:rsid w:val="00CF5D04"/>
    <w:rsid w:val="00D02537"/>
    <w:rsid w:val="00D04DE4"/>
    <w:rsid w:val="00D0546C"/>
    <w:rsid w:val="00D058A2"/>
    <w:rsid w:val="00D05E55"/>
    <w:rsid w:val="00D063F1"/>
    <w:rsid w:val="00D13CD0"/>
    <w:rsid w:val="00D14118"/>
    <w:rsid w:val="00D14F22"/>
    <w:rsid w:val="00D2151B"/>
    <w:rsid w:val="00D22563"/>
    <w:rsid w:val="00D23684"/>
    <w:rsid w:val="00D24981"/>
    <w:rsid w:val="00D3757F"/>
    <w:rsid w:val="00D411BA"/>
    <w:rsid w:val="00D4741C"/>
    <w:rsid w:val="00D51B89"/>
    <w:rsid w:val="00D57521"/>
    <w:rsid w:val="00D577F7"/>
    <w:rsid w:val="00D57918"/>
    <w:rsid w:val="00D60103"/>
    <w:rsid w:val="00D62899"/>
    <w:rsid w:val="00D66982"/>
    <w:rsid w:val="00D71D5E"/>
    <w:rsid w:val="00D73DC6"/>
    <w:rsid w:val="00D74C1A"/>
    <w:rsid w:val="00D754C1"/>
    <w:rsid w:val="00D770A9"/>
    <w:rsid w:val="00D77393"/>
    <w:rsid w:val="00D77A35"/>
    <w:rsid w:val="00D81B3E"/>
    <w:rsid w:val="00D90C70"/>
    <w:rsid w:val="00D90E49"/>
    <w:rsid w:val="00D93FA0"/>
    <w:rsid w:val="00D94BA9"/>
    <w:rsid w:val="00D96ADE"/>
    <w:rsid w:val="00D9725A"/>
    <w:rsid w:val="00DA0CE2"/>
    <w:rsid w:val="00DA7F8D"/>
    <w:rsid w:val="00DB4A3C"/>
    <w:rsid w:val="00DC091C"/>
    <w:rsid w:val="00DC1D5B"/>
    <w:rsid w:val="00DC2A5E"/>
    <w:rsid w:val="00DC6A10"/>
    <w:rsid w:val="00DD2380"/>
    <w:rsid w:val="00DD573D"/>
    <w:rsid w:val="00DD706C"/>
    <w:rsid w:val="00DE6466"/>
    <w:rsid w:val="00DE657E"/>
    <w:rsid w:val="00DF4704"/>
    <w:rsid w:val="00E024AA"/>
    <w:rsid w:val="00E02E27"/>
    <w:rsid w:val="00E057AA"/>
    <w:rsid w:val="00E13E1B"/>
    <w:rsid w:val="00E143E5"/>
    <w:rsid w:val="00E250F1"/>
    <w:rsid w:val="00E30437"/>
    <w:rsid w:val="00E3142D"/>
    <w:rsid w:val="00E34849"/>
    <w:rsid w:val="00E3550D"/>
    <w:rsid w:val="00E3680B"/>
    <w:rsid w:val="00E36AD4"/>
    <w:rsid w:val="00E41335"/>
    <w:rsid w:val="00E41617"/>
    <w:rsid w:val="00E4543A"/>
    <w:rsid w:val="00E529E6"/>
    <w:rsid w:val="00E60180"/>
    <w:rsid w:val="00E614E0"/>
    <w:rsid w:val="00E650A9"/>
    <w:rsid w:val="00E7299C"/>
    <w:rsid w:val="00E73F7F"/>
    <w:rsid w:val="00E7660A"/>
    <w:rsid w:val="00E77602"/>
    <w:rsid w:val="00E81ACA"/>
    <w:rsid w:val="00E85409"/>
    <w:rsid w:val="00E860F6"/>
    <w:rsid w:val="00EA429F"/>
    <w:rsid w:val="00EA4F9E"/>
    <w:rsid w:val="00EA63CA"/>
    <w:rsid w:val="00EA6D3B"/>
    <w:rsid w:val="00EB00AD"/>
    <w:rsid w:val="00EB136C"/>
    <w:rsid w:val="00EB480E"/>
    <w:rsid w:val="00EB5EC6"/>
    <w:rsid w:val="00EB7FC9"/>
    <w:rsid w:val="00EC1FEF"/>
    <w:rsid w:val="00EC4B54"/>
    <w:rsid w:val="00ED27E8"/>
    <w:rsid w:val="00ED4C89"/>
    <w:rsid w:val="00ED66B1"/>
    <w:rsid w:val="00ED7137"/>
    <w:rsid w:val="00EE49FA"/>
    <w:rsid w:val="00EE66BA"/>
    <w:rsid w:val="00EF4FFF"/>
    <w:rsid w:val="00F02127"/>
    <w:rsid w:val="00F04DDB"/>
    <w:rsid w:val="00F06D53"/>
    <w:rsid w:val="00F07A58"/>
    <w:rsid w:val="00F151E3"/>
    <w:rsid w:val="00F20C07"/>
    <w:rsid w:val="00F21088"/>
    <w:rsid w:val="00F268BE"/>
    <w:rsid w:val="00F26E2B"/>
    <w:rsid w:val="00F30714"/>
    <w:rsid w:val="00F327E7"/>
    <w:rsid w:val="00F35746"/>
    <w:rsid w:val="00F37DC0"/>
    <w:rsid w:val="00F447C7"/>
    <w:rsid w:val="00F46FEE"/>
    <w:rsid w:val="00F5211B"/>
    <w:rsid w:val="00F554A9"/>
    <w:rsid w:val="00F61689"/>
    <w:rsid w:val="00F716FD"/>
    <w:rsid w:val="00F76AD4"/>
    <w:rsid w:val="00F80355"/>
    <w:rsid w:val="00F823C0"/>
    <w:rsid w:val="00F844BD"/>
    <w:rsid w:val="00F85748"/>
    <w:rsid w:val="00F86A91"/>
    <w:rsid w:val="00F87341"/>
    <w:rsid w:val="00F87C43"/>
    <w:rsid w:val="00F9069E"/>
    <w:rsid w:val="00FB0C81"/>
    <w:rsid w:val="00FC2200"/>
    <w:rsid w:val="00FC2540"/>
    <w:rsid w:val="00FC4875"/>
    <w:rsid w:val="00FE1DB6"/>
    <w:rsid w:val="00FE1DFE"/>
    <w:rsid w:val="00FE780A"/>
    <w:rsid w:val="00FF0204"/>
    <w:rsid w:val="00FF3AED"/>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28180"/>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basedOn w:val="Normal"/>
    <w:link w:val="FootnoteTextChar"/>
    <w:uiPriority w:val="99"/>
    <w:unhideWhenUsed/>
    <w:rsid w:val="005E454E"/>
    <w:rPr>
      <w:sz w:val="20"/>
      <w:szCs w:val="20"/>
    </w:rPr>
  </w:style>
  <w:style w:type="character" w:customStyle="1" w:styleId="FootnoteTextChar">
    <w:name w:val="Footnote Text Char"/>
    <w:basedOn w:val="DefaultParagraphFont"/>
    <w:link w:val="FootnoteText"/>
    <w:uiPriority w:val="99"/>
    <w:rsid w:val="005E454E"/>
    <w:rPr>
      <w:lang w:val="en-GB"/>
    </w:rPr>
  </w:style>
  <w:style w:type="character" w:styleId="FootnoteReference">
    <w:name w:val="footnote reference"/>
    <w:basedOn w:val="DefaultParagraphFont"/>
    <w:uiPriority w:val="99"/>
    <w:unhideWhenUsed/>
    <w:rsid w:val="005E454E"/>
    <w:rPr>
      <w:vertAlign w:val="superscript"/>
    </w:rPr>
  </w:style>
  <w:style w:type="paragraph" w:customStyle="1" w:styleId="letteredhead1">
    <w:name w:val="lettered head1"/>
    <w:basedOn w:val="Normal"/>
    <w:qFormat/>
    <w:rsid w:val="00433F2E"/>
    <w:pPr>
      <w:numPr>
        <w:numId w:val="10"/>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styleId="EndnoteText">
    <w:name w:val="endnote text"/>
    <w:basedOn w:val="Normal"/>
    <w:link w:val="EndnoteTextChar"/>
    <w:uiPriority w:val="99"/>
    <w:semiHidden/>
    <w:unhideWhenUsed/>
    <w:rsid w:val="00F20C07"/>
    <w:rPr>
      <w:sz w:val="20"/>
      <w:szCs w:val="20"/>
    </w:rPr>
  </w:style>
  <w:style w:type="character" w:customStyle="1" w:styleId="EndnoteTextChar">
    <w:name w:val="Endnote Text Char"/>
    <w:basedOn w:val="DefaultParagraphFont"/>
    <w:link w:val="EndnoteText"/>
    <w:uiPriority w:val="99"/>
    <w:semiHidden/>
    <w:rsid w:val="00F20C07"/>
    <w:rPr>
      <w:lang w:val="en-GB"/>
    </w:rPr>
  </w:style>
  <w:style w:type="character" w:styleId="EndnoteReference">
    <w:name w:val="endnote reference"/>
    <w:basedOn w:val="DefaultParagraphFont"/>
    <w:uiPriority w:val="99"/>
    <w:semiHidden/>
    <w:unhideWhenUsed/>
    <w:rsid w:val="00F20C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UNEP/OzL.Pro/ExCom/85/63</Document_x0020_Number>
    <DocumentType xmlns="48d2d36d-b4e3-478b-a344-cdbeebaca89a">Pre-session</DocumentType>
  </documentManagement>
</p:properties>
</file>

<file path=customXml/itemProps1.xml><?xml version="1.0" encoding="utf-8"?>
<ds:datastoreItem xmlns:ds="http://schemas.openxmlformats.org/officeDocument/2006/customXml" ds:itemID="{7D12A71A-394D-4B0C-85C4-F1A290B4F378}"/>
</file>

<file path=customXml/itemProps2.xml><?xml version="1.0" encoding="utf-8"?>
<ds:datastoreItem xmlns:ds="http://schemas.openxmlformats.org/officeDocument/2006/customXml" ds:itemID="{26313EC9-99BF-4C55-8E0C-E328C83A0BD8}"/>
</file>

<file path=customXml/itemProps3.xml><?xml version="1.0" encoding="utf-8"?>
<ds:datastoreItem xmlns:ds="http://schemas.openxmlformats.org/officeDocument/2006/customXml" ds:itemID="{BE744764-C043-42CA-83C5-8D005D1232E1}"/>
</file>

<file path=customXml/itemProps4.xml><?xml version="1.0" encoding="utf-8"?>
<ds:datastoreItem xmlns:ds="http://schemas.openxmlformats.org/officeDocument/2006/customXml" ds:itemID="{4E8BE8DA-A855-4B91-A5C8-9C3EDDA37598}"/>
</file>

<file path=docProps/app.xml><?xml version="1.0" encoding="utf-8"?>
<Properties xmlns="http://schemas.openxmlformats.org/officeDocument/2006/extended-properties" xmlns:vt="http://schemas.openxmlformats.org/officeDocument/2006/docPropsVTypes">
  <Template>Normal</Template>
  <TotalTime>2</TotalTime>
  <Pages>7</Pages>
  <Words>2692</Words>
  <Characters>15349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الجوانب الرئيسية ذات الصلة بتكنولوجيا الرقابة على المنتج الهيدروفلوروكربون-23(المقررات 83/67(د)، و84/90، و84/91) الثانوي</vt:lpstr>
    </vt:vector>
  </TitlesOfParts>
  <Company>UNMFS</Company>
  <LinksUpToDate>false</LinksUpToDate>
  <CharactersWithSpaces>18005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ذات الصلة بتكنولوجيا الرقابة على المنتج الهيدروفلوروكربون-23(المقررات 83/67(د)، و84/90، و84/91) الثانوي</dc:title>
  <dc:subject>85th</dc:subject>
  <dc:creator>Patricia Chau</dc:creator>
  <dc:description>FSM</dc:description>
  <cp:lastModifiedBy>Lynda</cp:lastModifiedBy>
  <cp:revision>3</cp:revision>
  <cp:lastPrinted>2019-12-02T15:52:00Z</cp:lastPrinted>
  <dcterms:created xsi:type="dcterms:W3CDTF">2020-05-10T18:38:00Z</dcterms:created>
  <dcterms:modified xsi:type="dcterms:W3CDTF">2020-05-29T17:14:00Z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UNEP/OzL.Pro/ExCom/85/63</vt:lpwstr>
  </property>
  <property fmtid="{D5CDD505-2E9C-101B-9397-08002B2CF9AE}" pid="3" name="Revision date">
    <vt:lpwstr>5/8/2020</vt:lpwstr>
  </property>
  <property fmtid="{D5CDD505-2E9C-101B-9397-08002B2CF9AE}" pid="4" name="ContentTypeId">
    <vt:lpwstr>0x0101000F92D74A04FAEF42BD852E17FDD6E5B6</vt:lpwstr>
  </property>
</Properties>
</file>