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7477F4" w14:textId="77777777">
        <w:trPr>
          <w:trHeight w:val="720"/>
        </w:trPr>
        <w:tc>
          <w:tcPr>
            <w:tcW w:w="4410" w:type="dxa"/>
            <w:gridSpan w:val="2"/>
            <w:tcBorders>
              <w:bottom w:val="single" w:sz="18" w:space="0" w:color="auto"/>
            </w:tcBorders>
          </w:tcPr>
          <w:p w14:paraId="581C8ABB"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5A031CC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2928D2F"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32AAE2C" w14:textId="77777777" w:rsidR="007E5D09" w:rsidRDefault="00E1360E" w:rsidP="0084173D">
            <w:pPr>
              <w:jc w:val="left"/>
              <w:rPr>
                <w:lang w:val="en-US"/>
              </w:rPr>
            </w:pPr>
            <w:r>
              <w:rPr>
                <w:lang w:val="en-US"/>
              </w:rPr>
              <w:t>Distr.</w:t>
            </w:r>
          </w:p>
          <w:p w14:paraId="5768A25A" w14:textId="77777777" w:rsidR="007E5D09" w:rsidRDefault="00E1360E" w:rsidP="0084173D">
            <w:pPr>
              <w:jc w:val="left"/>
              <w:rPr>
                <w:lang w:val="en-US"/>
              </w:rPr>
            </w:pPr>
            <w:r>
              <w:rPr>
                <w:lang w:val="en-US"/>
              </w:rPr>
              <w:t>GENERAL</w:t>
            </w:r>
          </w:p>
          <w:p w14:paraId="642944C3" w14:textId="77777777" w:rsidR="007E5D09" w:rsidRDefault="007E5D09" w:rsidP="0084173D">
            <w:pPr>
              <w:jc w:val="left"/>
              <w:rPr>
                <w:lang w:val="en-US"/>
              </w:rPr>
            </w:pPr>
          </w:p>
          <w:p w14:paraId="1E3FE687" w14:textId="5B6B85F0"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465B1">
              <w:rPr>
                <w:rFonts w:asciiTheme="majorBidi" w:hAnsiTheme="majorBidi" w:cstheme="majorBidi"/>
                <w:szCs w:val="24"/>
              </w:rPr>
              <w:t>UNEP/OzL.Pro/ExCom/98/31</w:t>
            </w:r>
            <w:r w:rsidRPr="004E181B">
              <w:rPr>
                <w:rFonts w:asciiTheme="majorBidi" w:hAnsiTheme="majorBidi" w:cstheme="majorBidi"/>
                <w:szCs w:val="24"/>
              </w:rPr>
              <w:fldChar w:fldCharType="end"/>
            </w:r>
          </w:p>
          <w:p w14:paraId="147B7BEC" w14:textId="0DABD327"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E465B1">
              <w:rPr>
                <w:szCs w:val="24"/>
                <w:lang w:val="en-CA" w:bidi="ar-SA"/>
              </w:rPr>
              <w:t>14 May 2026</w:t>
            </w:r>
            <w:r w:rsidRPr="008B7BCA">
              <w:rPr>
                <w:szCs w:val="24"/>
                <w:lang w:val="en-CA" w:bidi="ar-SA"/>
              </w:rPr>
              <w:fldChar w:fldCharType="end"/>
            </w:r>
          </w:p>
          <w:p w14:paraId="604DCD05" w14:textId="77777777" w:rsidR="008B7BCA" w:rsidRDefault="008B7BCA" w:rsidP="0084173D">
            <w:pPr>
              <w:jc w:val="left"/>
              <w:rPr>
                <w:rtl/>
                <w:lang w:val="en-US"/>
              </w:rPr>
            </w:pPr>
          </w:p>
          <w:p w14:paraId="23BF332D" w14:textId="77777777" w:rsidR="007E5D09" w:rsidRDefault="00E1360E" w:rsidP="0084173D">
            <w:pPr>
              <w:jc w:val="left"/>
              <w:rPr>
                <w:lang w:val="en-US"/>
              </w:rPr>
            </w:pPr>
            <w:r>
              <w:rPr>
                <w:lang w:val="en-US"/>
              </w:rPr>
              <w:t>ARABIC</w:t>
            </w:r>
          </w:p>
          <w:p w14:paraId="791B1093"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E57BF55" w14:textId="77777777" w:rsidR="007E5D09" w:rsidRDefault="00E1360E" w:rsidP="0062092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2753D0F5" w14:textId="77777777" w:rsidR="007E5D09" w:rsidRDefault="00E1360E" w:rsidP="0062092C">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55841FDE" w14:textId="77777777" w:rsidR="007E5D09" w:rsidRDefault="00E1360E" w:rsidP="0062092C">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8C771D2"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6EC21D5F" wp14:editId="27EDB408">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666DE4"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65206DBF" wp14:editId="281F263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B3F1740" w14:textId="77777777" w:rsidR="007E5D09" w:rsidRDefault="007E5D09">
      <w:pPr>
        <w:pStyle w:val="Caption"/>
        <w:spacing w:line="200" w:lineRule="exact"/>
        <w:ind w:left="187" w:right="187" w:hanging="187"/>
        <w:jc w:val="both"/>
        <w:rPr>
          <w:rFonts w:cs="Akhbar MT"/>
          <w:b/>
          <w:bCs/>
          <w:sz w:val="28"/>
          <w:szCs w:val="28"/>
          <w:rtl/>
        </w:rPr>
      </w:pPr>
    </w:p>
    <w:p w14:paraId="0E6B9731"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093FB55"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81DBF20"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083A00E6"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73A43EA9" w14:textId="6BBE3773" w:rsidR="00A0472E" w:rsidRDefault="00A0472E" w:rsidP="00A0472E">
      <w:pPr>
        <w:bidi/>
        <w:jc w:val="left"/>
        <w:rPr>
          <w:sz w:val="28"/>
          <w:szCs w:val="28"/>
        </w:rPr>
      </w:pPr>
      <w:r w:rsidRPr="00A0472E">
        <w:rPr>
          <w:rFonts w:hint="cs"/>
          <w:b/>
          <w:sz w:val="28"/>
          <w:szCs w:val="28"/>
          <w:rtl/>
        </w:rPr>
        <w:t xml:space="preserve">البند </w:t>
      </w:r>
      <w:r w:rsidR="00A04726" w:rsidRPr="00F02C84">
        <w:rPr>
          <w:bCs/>
          <w:sz w:val="28"/>
          <w:szCs w:val="28"/>
        </w:rPr>
        <w:t>8</w:t>
      </w:r>
      <w:r w:rsidRPr="00A0472E">
        <w:rPr>
          <w:rFonts w:hint="cs"/>
          <w:b/>
          <w:sz w:val="28"/>
          <w:szCs w:val="28"/>
          <w:rtl/>
        </w:rPr>
        <w:t>(</w:t>
      </w:r>
      <w:r w:rsidR="00F0613E">
        <w:rPr>
          <w:rFonts w:hint="cs"/>
          <w:b/>
          <w:sz w:val="28"/>
          <w:szCs w:val="28"/>
          <w:rtl/>
        </w:rPr>
        <w:t>ج</w:t>
      </w:r>
      <w:r w:rsidRPr="00A0472E">
        <w:rPr>
          <w:rFonts w:hint="cs"/>
          <w:b/>
          <w:sz w:val="28"/>
          <w:szCs w:val="28"/>
          <w:rtl/>
        </w:rPr>
        <w:t>) من جدول الأعمال المؤقت</w:t>
      </w:r>
      <w:r w:rsidRPr="00A0472E">
        <w:rPr>
          <w:b/>
          <w:sz w:val="28"/>
          <w:szCs w:val="28"/>
          <w:vertAlign w:val="superscript"/>
          <w:rtl/>
        </w:rPr>
        <w:footnoteReference w:id="1"/>
      </w:r>
    </w:p>
    <w:p w14:paraId="20389111" w14:textId="77777777" w:rsidR="0062092C" w:rsidRDefault="0062092C" w:rsidP="00A0472E">
      <w:pPr>
        <w:widowControl w:val="0"/>
        <w:tabs>
          <w:tab w:val="left" w:pos="2880"/>
          <w:tab w:val="left" w:pos="5760"/>
        </w:tabs>
        <w:bidi/>
        <w:spacing w:after="240"/>
        <w:jc w:val="center"/>
        <w:rPr>
          <w:b/>
          <w:bCs/>
          <w:sz w:val="28"/>
          <w:szCs w:val="28"/>
          <w:lang w:bidi="ar-LB"/>
        </w:rPr>
      </w:pPr>
    </w:p>
    <w:p w14:paraId="5EABF718" w14:textId="058D7E72" w:rsidR="00A0472E" w:rsidRPr="00A0472E" w:rsidRDefault="00A0472E" w:rsidP="0062092C">
      <w:pPr>
        <w:widowControl w:val="0"/>
        <w:tabs>
          <w:tab w:val="left" w:pos="2880"/>
          <w:tab w:val="left" w:pos="5760"/>
        </w:tabs>
        <w:bidi/>
        <w:spacing w:before="360" w:after="480"/>
        <w:jc w:val="center"/>
        <w:rPr>
          <w:b/>
          <w:bCs/>
          <w:sz w:val="32"/>
          <w:szCs w:val="32"/>
          <w:rtl/>
          <w:lang w:bidi="ar-SY"/>
        </w:rPr>
      </w:pPr>
      <w:r w:rsidRPr="00A0472E">
        <w:rPr>
          <w:b/>
          <w:bCs/>
          <w:sz w:val="32"/>
          <w:szCs w:val="32"/>
          <w:rtl/>
          <w:lang w:bidi="ar-LB"/>
        </w:rPr>
        <w:t>مقترح مشروع:</w:t>
      </w:r>
      <w:r w:rsidRPr="00A0472E">
        <w:rPr>
          <w:b/>
          <w:bCs/>
          <w:sz w:val="32"/>
          <w:szCs w:val="32"/>
          <w:rtl/>
          <w:lang w:bidi="ar-SA"/>
        </w:rPr>
        <w:t> </w:t>
      </w:r>
      <w:r w:rsidRPr="0062092C">
        <w:rPr>
          <w:rFonts w:hint="cs"/>
          <w:b/>
          <w:bCs/>
          <w:sz w:val="32"/>
          <w:szCs w:val="32"/>
          <w:rtl/>
          <w:lang w:bidi="ar-SY"/>
        </w:rPr>
        <w:t>كابو فيردي</w:t>
      </w:r>
    </w:p>
    <w:p w14:paraId="063329F7" w14:textId="7DBFE79F" w:rsidR="00A0472E" w:rsidRPr="00A0472E" w:rsidRDefault="00A0472E" w:rsidP="00A0472E">
      <w:pPr>
        <w:widowControl w:val="0"/>
        <w:tabs>
          <w:tab w:val="left" w:pos="720"/>
          <w:tab w:val="left" w:pos="2880"/>
          <w:tab w:val="left" w:pos="5760"/>
        </w:tabs>
        <w:bidi/>
        <w:spacing w:after="240" w:line="276" w:lineRule="auto"/>
        <w:rPr>
          <w:sz w:val="26"/>
          <w:szCs w:val="26"/>
          <w:lang w:val="en-US" w:bidi="ar-LB"/>
        </w:rPr>
      </w:pPr>
      <w:r w:rsidRPr="00A0472E">
        <w:rPr>
          <w:sz w:val="26"/>
          <w:szCs w:val="26"/>
          <w:rtl/>
          <w:lang w:val="en-US" w:bidi="ar-LB"/>
        </w:rPr>
        <w:t>تتألف هذه الوثيقة من تعليقات الأمانة وتوصيتها بشأن مقترح المشروع التالي:</w:t>
      </w:r>
    </w:p>
    <w:p w14:paraId="73DD9ED3" w14:textId="4C12B083" w:rsidR="00A0472E" w:rsidRDefault="007C753B" w:rsidP="00A0472E">
      <w:pPr>
        <w:widowControl w:val="0"/>
        <w:tabs>
          <w:tab w:val="left" w:pos="2880"/>
          <w:tab w:val="left" w:pos="5760"/>
        </w:tabs>
        <w:bidi/>
        <w:spacing w:after="240" w:line="276" w:lineRule="auto"/>
        <w:jc w:val="left"/>
        <w:rPr>
          <w:sz w:val="26"/>
          <w:szCs w:val="26"/>
          <w:u w:val="single"/>
          <w:rtl/>
          <w:lang w:val="en-US" w:bidi="ar-SY"/>
        </w:rPr>
      </w:pPr>
      <w:bookmarkStart w:id="0" w:name="_Hlk183452224"/>
      <w:r>
        <w:rPr>
          <w:rFonts w:hint="cs"/>
          <w:sz w:val="26"/>
          <w:szCs w:val="26"/>
          <w:u w:val="single"/>
          <w:rtl/>
          <w:lang w:val="en-US" w:bidi="ar-LB"/>
        </w:rPr>
        <w:t>التخلص</w:t>
      </w:r>
      <w:r w:rsidR="00A0472E" w:rsidRPr="00A0472E">
        <w:rPr>
          <w:rFonts w:hint="cs"/>
          <w:sz w:val="26"/>
          <w:szCs w:val="26"/>
          <w:u w:val="single"/>
          <w:rtl/>
          <w:lang w:val="en-US" w:bidi="ar-SY"/>
        </w:rPr>
        <w:t xml:space="preserve"> التدريجي</w:t>
      </w:r>
    </w:p>
    <w:tbl>
      <w:tblPr>
        <w:tblStyle w:val="TableGrid"/>
        <w:bidiVisual/>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5"/>
        <w:gridCol w:w="2790"/>
        <w:gridCol w:w="1353"/>
      </w:tblGrid>
      <w:tr w:rsidR="007C753B" w:rsidRPr="007C753B" w14:paraId="00776FCC" w14:textId="77777777" w:rsidTr="00A04726">
        <w:tc>
          <w:tcPr>
            <w:tcW w:w="5355" w:type="dxa"/>
          </w:tcPr>
          <w:p w14:paraId="0180181F" w14:textId="19C988AE" w:rsidR="001B4D5A" w:rsidRPr="00F0613E" w:rsidRDefault="001B4D5A" w:rsidP="00F0613E">
            <w:pPr>
              <w:widowControl w:val="0"/>
              <w:numPr>
                <w:ilvl w:val="0"/>
                <w:numId w:val="23"/>
              </w:numPr>
              <w:tabs>
                <w:tab w:val="left" w:pos="2880"/>
                <w:tab w:val="left" w:pos="5760"/>
              </w:tabs>
              <w:bidi/>
              <w:spacing w:after="240" w:line="276" w:lineRule="auto"/>
              <w:ind w:left="606" w:hanging="567"/>
              <w:jc w:val="left"/>
              <w:rPr>
                <w:sz w:val="26"/>
                <w:szCs w:val="26"/>
                <w:lang w:val="en-CA" w:bidi="ar-SY"/>
              </w:rPr>
            </w:pPr>
            <w:bookmarkStart w:id="1" w:name="_Hlk214027709"/>
            <w:r w:rsidRPr="00F0613E">
              <w:rPr>
                <w:sz w:val="26"/>
                <w:szCs w:val="26"/>
                <w:rtl/>
                <w:lang w:val="en-CA" w:bidi="ar-LB"/>
              </w:rPr>
              <w:t xml:space="preserve">خطة إدارة </w:t>
            </w:r>
            <w:bookmarkStart w:id="2" w:name="_Hlk229827808"/>
            <w:r w:rsidRPr="00F0613E">
              <w:rPr>
                <w:sz w:val="26"/>
                <w:szCs w:val="26"/>
                <w:rtl/>
                <w:lang w:val="en-CA" w:bidi="ar-LB"/>
              </w:rPr>
              <w:t xml:space="preserve">إزالة </w:t>
            </w:r>
            <w:bookmarkEnd w:id="2"/>
            <w:r w:rsidRPr="00F0613E">
              <w:rPr>
                <w:sz w:val="26"/>
                <w:szCs w:val="26"/>
                <w:rtl/>
                <w:lang w:val="en-CA" w:bidi="ar-LB"/>
              </w:rPr>
              <w:t>المواد الهيدروكلوروفلوروكربونية</w:t>
            </w:r>
            <w:bookmarkEnd w:id="1"/>
            <w:r w:rsidR="00F0613E" w:rsidRPr="00F0613E">
              <w:rPr>
                <w:rFonts w:hint="cs"/>
                <w:sz w:val="26"/>
                <w:szCs w:val="26"/>
                <w:rtl/>
                <w:lang w:val="en-CA" w:bidi="ar-LB"/>
              </w:rPr>
              <w:t xml:space="preserve"> (المرحلة الثانية، الشريحة الثانية)</w:t>
            </w:r>
          </w:p>
          <w:p w14:paraId="29326B24" w14:textId="78CAE578" w:rsidR="007C753B" w:rsidRPr="007C753B" w:rsidRDefault="007C753B" w:rsidP="001B4D5A">
            <w:pPr>
              <w:widowControl w:val="0"/>
              <w:tabs>
                <w:tab w:val="left" w:pos="2880"/>
                <w:tab w:val="left" w:pos="5760"/>
              </w:tabs>
              <w:bidi/>
              <w:spacing w:after="240" w:line="276" w:lineRule="auto"/>
              <w:ind w:left="360"/>
              <w:jc w:val="left"/>
              <w:rPr>
                <w:sz w:val="26"/>
                <w:szCs w:val="26"/>
                <w:lang w:val="en-CA" w:bidi="ar-SY"/>
              </w:rPr>
            </w:pPr>
          </w:p>
        </w:tc>
        <w:tc>
          <w:tcPr>
            <w:tcW w:w="2790" w:type="dxa"/>
          </w:tcPr>
          <w:p w14:paraId="0E451C46" w14:textId="1EDC401E" w:rsidR="007C753B" w:rsidRPr="007C753B" w:rsidRDefault="007121C7" w:rsidP="007121C7">
            <w:pPr>
              <w:widowControl w:val="0"/>
              <w:tabs>
                <w:tab w:val="left" w:pos="2880"/>
                <w:tab w:val="left" w:pos="5760"/>
              </w:tabs>
              <w:bidi/>
              <w:spacing w:after="240" w:line="276" w:lineRule="auto"/>
              <w:jc w:val="left"/>
              <w:rPr>
                <w:sz w:val="26"/>
                <w:szCs w:val="26"/>
                <w:lang w:val="en-CA" w:bidi="ar-SY"/>
              </w:rPr>
            </w:pPr>
            <w:r w:rsidRPr="007121C7">
              <w:rPr>
                <w:sz w:val="26"/>
                <w:szCs w:val="26"/>
                <w:rtl/>
                <w:lang w:val="en-CA" w:bidi="ar-SA"/>
              </w:rPr>
              <w:t>برنامج الأمم المتحدة للبيئة</w:t>
            </w:r>
            <w:r w:rsidRPr="007121C7">
              <w:rPr>
                <w:rFonts w:hint="cs"/>
                <w:sz w:val="26"/>
                <w:szCs w:val="26"/>
                <w:rtl/>
                <w:lang w:val="en-CA" w:bidi="ar-SA"/>
              </w:rPr>
              <w:t xml:space="preserve"> (اليونيب)</w:t>
            </w:r>
          </w:p>
        </w:tc>
        <w:tc>
          <w:tcPr>
            <w:tcW w:w="1353" w:type="dxa"/>
          </w:tcPr>
          <w:p w14:paraId="0C5A54E4" w14:textId="4739ACAB" w:rsidR="007C753B" w:rsidRPr="007C753B" w:rsidRDefault="003239D0" w:rsidP="007C753B">
            <w:pPr>
              <w:widowControl w:val="0"/>
              <w:tabs>
                <w:tab w:val="left" w:pos="2880"/>
                <w:tab w:val="left" w:pos="5760"/>
              </w:tabs>
              <w:bidi/>
              <w:spacing w:after="240" w:line="276" w:lineRule="auto"/>
              <w:jc w:val="left"/>
              <w:rPr>
                <w:sz w:val="26"/>
                <w:szCs w:val="26"/>
                <w:rtl/>
                <w:lang w:val="en-CA" w:bidi="ar-SY"/>
              </w:rPr>
            </w:pPr>
            <w:r>
              <w:rPr>
                <w:rFonts w:hint="cs"/>
                <w:sz w:val="26"/>
                <w:szCs w:val="26"/>
                <w:rtl/>
                <w:lang w:val="en-CA" w:bidi="ar-SY"/>
              </w:rPr>
              <w:t>ال</w:t>
            </w:r>
            <w:r w:rsidR="001B4D5A" w:rsidRPr="00F0613E">
              <w:rPr>
                <w:rFonts w:hint="cs"/>
                <w:sz w:val="26"/>
                <w:szCs w:val="26"/>
                <w:rtl/>
                <w:lang w:val="en-CA" w:bidi="ar-SY"/>
              </w:rPr>
              <w:t xml:space="preserve">موافقة </w:t>
            </w:r>
            <w:r>
              <w:rPr>
                <w:rFonts w:hint="cs"/>
                <w:sz w:val="26"/>
                <w:szCs w:val="26"/>
                <w:rtl/>
                <w:lang w:val="en-CA" w:bidi="ar-SY"/>
              </w:rPr>
              <w:t>ال</w:t>
            </w:r>
            <w:r w:rsidR="001B4D5A" w:rsidRPr="00F0613E">
              <w:rPr>
                <w:rFonts w:hint="cs"/>
                <w:sz w:val="26"/>
                <w:szCs w:val="26"/>
                <w:rtl/>
                <w:lang w:val="en-CA" w:bidi="ar-SY"/>
              </w:rPr>
              <w:t>شمولية</w:t>
            </w:r>
          </w:p>
        </w:tc>
      </w:tr>
    </w:tbl>
    <w:p w14:paraId="210FB262" w14:textId="77777777" w:rsidR="007C753B" w:rsidRPr="00A0472E" w:rsidRDefault="007C753B" w:rsidP="007C753B">
      <w:pPr>
        <w:widowControl w:val="0"/>
        <w:tabs>
          <w:tab w:val="left" w:pos="2880"/>
          <w:tab w:val="left" w:pos="5760"/>
        </w:tabs>
        <w:bidi/>
        <w:spacing w:after="240" w:line="276" w:lineRule="auto"/>
        <w:jc w:val="left"/>
        <w:rPr>
          <w:sz w:val="26"/>
          <w:szCs w:val="26"/>
          <w:u w:val="single"/>
          <w:rtl/>
          <w:lang w:val="en-US" w:bidi="ar-SY"/>
        </w:rPr>
      </w:pPr>
    </w:p>
    <w:bookmarkEnd w:id="0"/>
    <w:p w14:paraId="78E8AB38" w14:textId="77777777" w:rsidR="00A0472E" w:rsidRPr="005A4D44" w:rsidRDefault="00A0472E" w:rsidP="00A0472E">
      <w:pPr>
        <w:bidi/>
        <w:jc w:val="left"/>
        <w:rPr>
          <w:lang w:val="en-US"/>
        </w:rPr>
      </w:pPr>
    </w:p>
    <w:p w14:paraId="45A6465A" w14:textId="77777777" w:rsidR="007E5D09" w:rsidRPr="00393115" w:rsidRDefault="007E5D09">
      <w:pPr>
        <w:pStyle w:val="StyleHeader4Para4Left0Firstline0"/>
        <w:numPr>
          <w:ilvl w:val="0"/>
          <w:numId w:val="0"/>
        </w:numPr>
        <w:rPr>
          <w:lang w:val="en-US" w:bidi="ar-EG"/>
        </w:rPr>
      </w:pPr>
    </w:p>
    <w:p w14:paraId="16E5B973" w14:textId="77777777" w:rsidR="007E5D09" w:rsidRPr="00A50C76" w:rsidRDefault="00E1360E">
      <w:pPr>
        <w:pStyle w:val="StyleHeader4Para4Left0Firstline0"/>
        <w:numPr>
          <w:ilvl w:val="0"/>
          <w:numId w:val="0"/>
        </w:numPr>
        <w:rPr>
          <w:sz w:val="26"/>
          <w:szCs w:val="26"/>
        </w:rPr>
      </w:pPr>
      <w:r>
        <w:br w:type="page"/>
      </w:r>
    </w:p>
    <w:p w14:paraId="612A5526" w14:textId="77777777" w:rsidR="00F0613E" w:rsidRPr="00F0613E" w:rsidRDefault="00F0613E" w:rsidP="004D3E8E">
      <w:pPr>
        <w:bidi/>
        <w:spacing w:after="240"/>
        <w:jc w:val="center"/>
        <w:rPr>
          <w:sz w:val="26"/>
          <w:szCs w:val="26"/>
        </w:rPr>
      </w:pPr>
      <w:r w:rsidRPr="00F0613E">
        <w:rPr>
          <w:rFonts w:eastAsia="Batang"/>
          <w:bCs/>
          <w:snapToGrid w:val="0"/>
          <w:sz w:val="26"/>
          <w:szCs w:val="26"/>
          <w:rtl/>
          <w:lang w:eastAsia="ko-KR" w:bidi="ar-AE"/>
        </w:rPr>
        <w:lastRenderedPageBreak/>
        <w:t xml:space="preserve">ورقة تقييم المشروع – </w:t>
      </w:r>
      <w:r w:rsidRPr="00F0613E">
        <w:rPr>
          <w:rFonts w:eastAsia="Batang" w:hint="cs"/>
          <w:bCs/>
          <w:snapToGrid w:val="0"/>
          <w:sz w:val="26"/>
          <w:szCs w:val="26"/>
          <w:rtl/>
          <w:lang w:eastAsia="ko-KR" w:bidi="ar-AE"/>
        </w:rPr>
        <w:t>مشاريع</w:t>
      </w:r>
      <w:r w:rsidRPr="00F0613E">
        <w:rPr>
          <w:rFonts w:eastAsia="Batang"/>
          <w:bCs/>
          <w:snapToGrid w:val="0"/>
          <w:sz w:val="26"/>
          <w:szCs w:val="26"/>
          <w:rtl/>
          <w:lang w:eastAsia="ko-KR" w:bidi="ar-AE"/>
        </w:rPr>
        <w:t xml:space="preserve"> متعددة السنوات</w:t>
      </w:r>
    </w:p>
    <w:p w14:paraId="00D6C9A0" w14:textId="001EB3CE" w:rsidR="007E5D09" w:rsidRDefault="00F0613E" w:rsidP="004D3E8E">
      <w:pPr>
        <w:pStyle w:val="StyleHeader4Para4Left0Firstline0"/>
        <w:numPr>
          <w:ilvl w:val="0"/>
          <w:numId w:val="0"/>
        </w:numPr>
        <w:bidi/>
        <w:jc w:val="center"/>
        <w:rPr>
          <w:rFonts w:eastAsia="Batang"/>
          <w:bCs/>
          <w:snapToGrid w:val="0"/>
          <w:sz w:val="26"/>
          <w:szCs w:val="26"/>
          <w:rtl/>
          <w:lang w:eastAsia="ko-KR" w:bidi="ar-EG"/>
        </w:rPr>
      </w:pPr>
      <w:r>
        <w:rPr>
          <w:rFonts w:eastAsia="Batang" w:hint="cs"/>
          <w:bCs/>
          <w:snapToGrid w:val="0"/>
          <w:sz w:val="26"/>
          <w:szCs w:val="26"/>
          <w:rtl/>
          <w:lang w:eastAsia="ko-KR" w:bidi="ar-EG"/>
        </w:rPr>
        <w:t>كابو فيردي</w:t>
      </w:r>
    </w:p>
    <w:tbl>
      <w:tblPr>
        <w:tblStyle w:val="1"/>
        <w:bidiVisual/>
        <w:tblW w:w="5360" w:type="pct"/>
        <w:jc w:val="center"/>
        <w:tblLayout w:type="fixed"/>
        <w:tblLook w:val="04A0" w:firstRow="1" w:lastRow="0" w:firstColumn="1" w:lastColumn="0" w:noHBand="0" w:noVBand="1"/>
      </w:tblPr>
      <w:tblGrid>
        <w:gridCol w:w="3008"/>
        <w:gridCol w:w="1890"/>
        <w:gridCol w:w="2070"/>
        <w:gridCol w:w="3055"/>
      </w:tblGrid>
      <w:tr w:rsidR="00F0613E" w:rsidRPr="00E465B1" w14:paraId="1A948EC7" w14:textId="77777777" w:rsidTr="005363F8">
        <w:trPr>
          <w:trHeight w:val="240"/>
          <w:jc w:val="center"/>
        </w:trPr>
        <w:tc>
          <w:tcPr>
            <w:tcW w:w="3008" w:type="dxa"/>
            <w:vAlign w:val="center"/>
            <w:hideMark/>
          </w:tcPr>
          <w:p w14:paraId="60A2E591" w14:textId="31A5394B" w:rsidR="00F0613E" w:rsidRPr="00E465B1" w:rsidRDefault="007121C7" w:rsidP="007121C7">
            <w:pPr>
              <w:bidi/>
              <w:spacing w:before="20" w:after="20"/>
              <w:jc w:val="center"/>
              <w:rPr>
                <w:bCs/>
                <w:sz w:val="18"/>
                <w:szCs w:val="18"/>
                <w:lang w:val="en-US" w:bidi="ar-SA"/>
              </w:rPr>
            </w:pPr>
            <w:r w:rsidRPr="00E465B1">
              <w:rPr>
                <w:rFonts w:hint="cs"/>
                <w:bCs/>
                <w:sz w:val="18"/>
                <w:szCs w:val="18"/>
                <w:rtl/>
                <w:lang w:val="en-US" w:bidi="ar-SA"/>
              </w:rPr>
              <w:t>عنوان المشروع</w:t>
            </w:r>
          </w:p>
        </w:tc>
        <w:tc>
          <w:tcPr>
            <w:tcW w:w="1890" w:type="dxa"/>
            <w:vAlign w:val="center"/>
            <w:hideMark/>
          </w:tcPr>
          <w:p w14:paraId="644DE5E2" w14:textId="39B314C7" w:rsidR="00F0613E" w:rsidRPr="00E465B1" w:rsidRDefault="007121C7" w:rsidP="007121C7">
            <w:pPr>
              <w:bidi/>
              <w:spacing w:before="20" w:after="20"/>
              <w:jc w:val="center"/>
              <w:rPr>
                <w:bCs/>
                <w:sz w:val="18"/>
                <w:szCs w:val="18"/>
                <w:lang w:val="en-US" w:bidi="ar-SA"/>
              </w:rPr>
            </w:pPr>
            <w:r w:rsidRPr="00E465B1">
              <w:rPr>
                <w:rFonts w:hint="cs"/>
                <w:bCs/>
                <w:sz w:val="18"/>
                <w:szCs w:val="18"/>
                <w:rtl/>
                <w:lang w:val="en-US" w:bidi="ar-SA"/>
              </w:rPr>
              <w:t>الوكالة</w:t>
            </w:r>
          </w:p>
        </w:tc>
        <w:tc>
          <w:tcPr>
            <w:tcW w:w="2070" w:type="dxa"/>
            <w:vAlign w:val="center"/>
            <w:hideMark/>
          </w:tcPr>
          <w:p w14:paraId="1B78F2C2" w14:textId="43DD40D9" w:rsidR="00F0613E" w:rsidRPr="00E465B1" w:rsidRDefault="007121C7" w:rsidP="007121C7">
            <w:pPr>
              <w:bidi/>
              <w:spacing w:before="20" w:after="20"/>
              <w:jc w:val="center"/>
              <w:rPr>
                <w:bCs/>
                <w:sz w:val="18"/>
                <w:szCs w:val="18"/>
                <w:lang w:val="en-US" w:bidi="ar-SA"/>
              </w:rPr>
            </w:pPr>
            <w:r w:rsidRPr="00E465B1">
              <w:rPr>
                <w:rFonts w:hint="cs"/>
                <w:bCs/>
                <w:sz w:val="18"/>
                <w:szCs w:val="18"/>
                <w:rtl/>
                <w:lang w:val="en-US" w:bidi="ar-SA"/>
              </w:rPr>
              <w:t>الاجتماع التي جرت به الموافقة</w:t>
            </w:r>
          </w:p>
        </w:tc>
        <w:tc>
          <w:tcPr>
            <w:tcW w:w="3055" w:type="dxa"/>
            <w:vAlign w:val="center"/>
            <w:hideMark/>
          </w:tcPr>
          <w:p w14:paraId="0A05C649" w14:textId="7930EA08" w:rsidR="00F0613E" w:rsidRPr="00E465B1" w:rsidRDefault="007121C7" w:rsidP="007121C7">
            <w:pPr>
              <w:bidi/>
              <w:spacing w:before="20" w:after="20"/>
              <w:jc w:val="center"/>
              <w:rPr>
                <w:bCs/>
                <w:sz w:val="18"/>
                <w:szCs w:val="18"/>
                <w:lang w:val="en-US" w:bidi="ar-SA"/>
              </w:rPr>
            </w:pPr>
            <w:r w:rsidRPr="00E465B1">
              <w:rPr>
                <w:rFonts w:hint="cs"/>
                <w:bCs/>
                <w:sz w:val="18"/>
                <w:szCs w:val="18"/>
                <w:rtl/>
                <w:lang w:val="en-US" w:bidi="ar-SA"/>
              </w:rPr>
              <w:t>إجراءات الرقابة</w:t>
            </w:r>
          </w:p>
        </w:tc>
      </w:tr>
      <w:tr w:rsidR="00F0613E" w:rsidRPr="00E465B1" w14:paraId="6543251A" w14:textId="77777777" w:rsidTr="005363F8">
        <w:trPr>
          <w:trHeight w:val="240"/>
          <w:jc w:val="center"/>
        </w:trPr>
        <w:tc>
          <w:tcPr>
            <w:tcW w:w="3008" w:type="dxa"/>
            <w:vAlign w:val="center"/>
            <w:hideMark/>
          </w:tcPr>
          <w:p w14:paraId="50361ADE" w14:textId="005F62D0" w:rsidR="00F0613E" w:rsidRPr="00E465B1" w:rsidRDefault="007121C7" w:rsidP="007121C7">
            <w:pPr>
              <w:bidi/>
              <w:spacing w:before="20" w:after="20"/>
              <w:ind w:right="37"/>
              <w:jc w:val="center"/>
              <w:rPr>
                <w:sz w:val="18"/>
                <w:szCs w:val="18"/>
                <w:lang w:val="en-US" w:bidi="ar-SA"/>
              </w:rPr>
            </w:pPr>
            <w:r w:rsidRPr="00E465B1">
              <w:rPr>
                <w:sz w:val="18"/>
                <w:szCs w:val="18"/>
                <w:rtl/>
                <w:lang w:val="en-US" w:bidi="ar-LB"/>
              </w:rPr>
              <w:t>خطة إدارة إزالة المواد الهيدروكلوروفلوروكربونية</w:t>
            </w:r>
            <w:r w:rsidRPr="00E465B1">
              <w:rPr>
                <w:rFonts w:hint="cs"/>
                <w:sz w:val="18"/>
                <w:szCs w:val="18"/>
                <w:rtl/>
                <w:lang w:val="en-US" w:bidi="ar-LB"/>
              </w:rPr>
              <w:t xml:space="preserve"> (المرحلة الثانية)</w:t>
            </w:r>
          </w:p>
        </w:tc>
        <w:tc>
          <w:tcPr>
            <w:tcW w:w="1890" w:type="dxa"/>
            <w:vAlign w:val="center"/>
          </w:tcPr>
          <w:p w14:paraId="46B1A7CA" w14:textId="2575AD70" w:rsidR="00F0613E" w:rsidRPr="00E465B1" w:rsidRDefault="007121C7" w:rsidP="007121C7">
            <w:pPr>
              <w:tabs>
                <w:tab w:val="left" w:pos="1729"/>
              </w:tabs>
              <w:bidi/>
              <w:spacing w:before="20" w:after="20"/>
              <w:jc w:val="center"/>
              <w:rPr>
                <w:sz w:val="18"/>
                <w:szCs w:val="18"/>
                <w:lang w:val="en-US" w:bidi="ar-SA"/>
              </w:rPr>
            </w:pPr>
            <w:r w:rsidRPr="00E465B1">
              <w:rPr>
                <w:rFonts w:hint="cs"/>
                <w:color w:val="000000" w:themeColor="text1"/>
                <w:sz w:val="18"/>
                <w:szCs w:val="18"/>
                <w:rtl/>
                <w:lang w:val="en-CA" w:bidi="ar-SA"/>
              </w:rPr>
              <w:t>اليونيب (الوكالة الرئيسية)</w:t>
            </w:r>
          </w:p>
        </w:tc>
        <w:tc>
          <w:tcPr>
            <w:tcW w:w="2070" w:type="dxa"/>
            <w:vAlign w:val="center"/>
          </w:tcPr>
          <w:p w14:paraId="287ED4DD" w14:textId="30957221" w:rsidR="00F0613E" w:rsidRPr="00E465B1" w:rsidRDefault="007121C7" w:rsidP="007121C7">
            <w:pPr>
              <w:bidi/>
              <w:spacing w:before="20" w:after="20"/>
              <w:ind w:left="30" w:right="31"/>
              <w:jc w:val="center"/>
              <w:rPr>
                <w:sz w:val="18"/>
                <w:szCs w:val="18"/>
                <w:lang w:val="en-US" w:bidi="ar-SA"/>
              </w:rPr>
            </w:pPr>
            <w:r w:rsidRPr="00E465B1">
              <w:rPr>
                <w:rFonts w:hint="cs"/>
                <w:sz w:val="18"/>
                <w:szCs w:val="18"/>
                <w:rtl/>
                <w:lang w:val="en-US" w:bidi="ar-SA"/>
              </w:rPr>
              <w:t>الاجتماع الثامن والثمانون</w:t>
            </w:r>
          </w:p>
        </w:tc>
        <w:tc>
          <w:tcPr>
            <w:tcW w:w="3055" w:type="dxa"/>
            <w:vAlign w:val="center"/>
          </w:tcPr>
          <w:p w14:paraId="24B8EC04" w14:textId="7287E151" w:rsidR="00F0613E" w:rsidRPr="00E465B1" w:rsidRDefault="007121C7" w:rsidP="007121C7">
            <w:pPr>
              <w:bidi/>
              <w:spacing w:before="20" w:after="20"/>
              <w:jc w:val="center"/>
              <w:rPr>
                <w:sz w:val="18"/>
                <w:szCs w:val="18"/>
                <w:lang w:val="en-US" w:bidi="ar-SA"/>
              </w:rPr>
            </w:pPr>
            <w:r w:rsidRPr="00E465B1">
              <w:rPr>
                <w:sz w:val="18"/>
                <w:szCs w:val="18"/>
                <w:rtl/>
                <w:lang w:val="en-US" w:bidi="ar-SA"/>
              </w:rPr>
              <w:t>التخلص التدريجي بنسبة 100% بحلول عام 2030</w:t>
            </w:r>
          </w:p>
        </w:tc>
      </w:tr>
    </w:tbl>
    <w:p w14:paraId="5BF33381" w14:textId="77777777" w:rsidR="00F0613E" w:rsidRPr="00E465B1" w:rsidRDefault="00F0613E" w:rsidP="00F0613E">
      <w:pPr>
        <w:spacing w:before="20" w:after="20"/>
        <w:jc w:val="center"/>
        <w:rPr>
          <w:rFonts w:eastAsiaTheme="minorEastAsia"/>
          <w:sz w:val="18"/>
          <w:szCs w:val="18"/>
          <w:lang w:val="en-CA" w:eastAsia="zh-CN" w:bidi="ar-SA"/>
        </w:rPr>
      </w:pPr>
    </w:p>
    <w:tbl>
      <w:tblPr>
        <w:tblStyle w:val="1"/>
        <w:bidiVisual/>
        <w:tblW w:w="5360" w:type="pct"/>
        <w:jc w:val="center"/>
        <w:tblLayout w:type="fixed"/>
        <w:tblLook w:val="04A0" w:firstRow="1" w:lastRow="0" w:firstColumn="1" w:lastColumn="0" w:noHBand="0" w:noVBand="1"/>
      </w:tblPr>
      <w:tblGrid>
        <w:gridCol w:w="5098"/>
        <w:gridCol w:w="2462"/>
        <w:gridCol w:w="2463"/>
      </w:tblGrid>
      <w:tr w:rsidR="00F0613E" w:rsidRPr="00E465B1" w14:paraId="2CF0462A" w14:textId="77777777" w:rsidTr="005363F8">
        <w:trPr>
          <w:trHeight w:val="43"/>
          <w:jc w:val="center"/>
        </w:trPr>
        <w:tc>
          <w:tcPr>
            <w:tcW w:w="5098" w:type="dxa"/>
            <w:vAlign w:val="center"/>
            <w:hideMark/>
          </w:tcPr>
          <w:p w14:paraId="1C0BCCA2" w14:textId="3F91F6D7" w:rsidR="00F0613E" w:rsidRPr="00E465B1" w:rsidRDefault="00923E15" w:rsidP="00923E15">
            <w:pPr>
              <w:bidi/>
              <w:spacing w:before="20" w:after="20"/>
              <w:jc w:val="left"/>
              <w:rPr>
                <w:bCs/>
                <w:sz w:val="18"/>
                <w:szCs w:val="18"/>
                <w:lang w:val="en-US" w:bidi="ar-SA"/>
              </w:rPr>
            </w:pPr>
            <w:r w:rsidRPr="00E465B1">
              <w:rPr>
                <w:bCs/>
                <w:sz w:val="18"/>
                <w:szCs w:val="18"/>
                <w:rtl/>
                <w:lang w:val="en-US" w:bidi="ar-SA"/>
              </w:rPr>
              <w:t>بيانات المادة 7 (</w:t>
            </w:r>
            <w:r w:rsidRPr="00E465B1">
              <w:rPr>
                <w:rFonts w:hint="cs"/>
                <w:bCs/>
                <w:sz w:val="18"/>
                <w:szCs w:val="18"/>
                <w:rtl/>
                <w:lang w:val="en-US" w:bidi="ar-SA"/>
              </w:rPr>
              <w:t>المرفق</w:t>
            </w:r>
            <w:r w:rsidRPr="00E465B1">
              <w:rPr>
                <w:bCs/>
                <w:sz w:val="18"/>
                <w:szCs w:val="18"/>
                <w:rtl/>
                <w:lang w:val="en-US" w:bidi="ar-SA"/>
              </w:rPr>
              <w:t xml:space="preserve"> ج، المجموعة 1)</w:t>
            </w:r>
          </w:p>
        </w:tc>
        <w:tc>
          <w:tcPr>
            <w:tcW w:w="2462" w:type="dxa"/>
            <w:vAlign w:val="center"/>
            <w:hideMark/>
          </w:tcPr>
          <w:p w14:paraId="0BB6247E" w14:textId="5F2AFDFB" w:rsidR="00F0613E" w:rsidRPr="00E465B1" w:rsidRDefault="00923E15" w:rsidP="00923E15">
            <w:pPr>
              <w:bidi/>
              <w:spacing w:before="20" w:after="20"/>
              <w:jc w:val="center"/>
              <w:rPr>
                <w:b/>
                <w:bCs/>
                <w:sz w:val="18"/>
                <w:szCs w:val="18"/>
                <w:lang w:val="en-US" w:bidi="ar-SA"/>
              </w:rPr>
            </w:pPr>
            <w:r w:rsidRPr="00E465B1">
              <w:rPr>
                <w:rFonts w:hint="cs"/>
                <w:b/>
                <w:bCs/>
                <w:sz w:val="18"/>
                <w:szCs w:val="18"/>
                <w:rtl/>
                <w:lang w:val="en-US" w:bidi="ar-SA"/>
              </w:rPr>
              <w:t xml:space="preserve">السنة:2024 </w:t>
            </w:r>
          </w:p>
        </w:tc>
        <w:tc>
          <w:tcPr>
            <w:tcW w:w="2463" w:type="dxa"/>
            <w:vAlign w:val="center"/>
            <w:hideMark/>
          </w:tcPr>
          <w:p w14:paraId="65A2ADBE" w14:textId="792F0E19" w:rsidR="00F0613E" w:rsidRPr="00E465B1" w:rsidRDefault="00923E15" w:rsidP="00923E15">
            <w:pPr>
              <w:bidi/>
              <w:spacing w:before="20" w:after="20"/>
              <w:jc w:val="center"/>
              <w:rPr>
                <w:sz w:val="18"/>
                <w:szCs w:val="18"/>
                <w:lang w:val="en-US" w:bidi="ar-SA"/>
              </w:rPr>
            </w:pPr>
            <w:r w:rsidRPr="00E465B1">
              <w:rPr>
                <w:color w:val="000000" w:themeColor="text1"/>
                <w:sz w:val="18"/>
                <w:szCs w:val="18"/>
                <w:lang w:val="en-CA" w:bidi="ar-SA"/>
              </w:rPr>
              <w:t>0.00</w:t>
            </w:r>
            <w:r w:rsidRPr="00E465B1">
              <w:rPr>
                <w:color w:val="000000" w:themeColor="text1"/>
                <w:sz w:val="18"/>
                <w:szCs w:val="18"/>
                <w:rtl/>
                <w:lang w:val="en-CA" w:bidi="ar-SA"/>
              </w:rPr>
              <w:t xml:space="preserve"> طن من </w:t>
            </w:r>
            <w:r w:rsidRPr="00E465B1">
              <w:rPr>
                <w:rFonts w:hint="cs"/>
                <w:color w:val="000000" w:themeColor="text1"/>
                <w:sz w:val="18"/>
                <w:szCs w:val="18"/>
                <w:rtl/>
                <w:lang w:val="en-CA" w:bidi="ar-SA"/>
              </w:rPr>
              <w:t>قدرات</w:t>
            </w:r>
            <w:r w:rsidRPr="00E465B1">
              <w:rPr>
                <w:color w:val="000000" w:themeColor="text1"/>
                <w:sz w:val="18"/>
                <w:szCs w:val="18"/>
                <w:rtl/>
                <w:lang w:val="en-CA" w:bidi="ar-SA"/>
              </w:rPr>
              <w:t xml:space="preserve"> استنفاد الأوزون</w:t>
            </w:r>
          </w:p>
        </w:tc>
      </w:tr>
    </w:tbl>
    <w:p w14:paraId="18C08191" w14:textId="77777777" w:rsidR="00F0613E" w:rsidRPr="00E465B1" w:rsidRDefault="00F0613E" w:rsidP="00F0613E">
      <w:pPr>
        <w:spacing w:before="20" w:after="20"/>
        <w:jc w:val="center"/>
        <w:rPr>
          <w:rFonts w:eastAsiaTheme="minorEastAsia"/>
          <w:sz w:val="18"/>
          <w:szCs w:val="18"/>
          <w:lang w:val="en-CA" w:eastAsia="zh-CN" w:bidi="ar-SA"/>
        </w:rPr>
      </w:pPr>
    </w:p>
    <w:tbl>
      <w:tblPr>
        <w:tblStyle w:val="1"/>
        <w:bidiVisual/>
        <w:tblW w:w="5342" w:type="pct"/>
        <w:jc w:val="center"/>
        <w:tblLayout w:type="fixed"/>
        <w:tblLook w:val="04A0" w:firstRow="1" w:lastRow="0" w:firstColumn="1" w:lastColumn="0" w:noHBand="0" w:noVBand="1"/>
      </w:tblPr>
      <w:tblGrid>
        <w:gridCol w:w="2344"/>
        <w:gridCol w:w="1003"/>
        <w:gridCol w:w="845"/>
        <w:gridCol w:w="1273"/>
        <w:gridCol w:w="745"/>
        <w:gridCol w:w="1273"/>
        <w:gridCol w:w="993"/>
        <w:gridCol w:w="869"/>
        <w:gridCol w:w="645"/>
      </w:tblGrid>
      <w:tr w:rsidR="00F0613E" w:rsidRPr="00E465B1" w14:paraId="095698C4" w14:textId="77777777" w:rsidTr="005363F8">
        <w:trPr>
          <w:trHeight w:val="50"/>
          <w:jc w:val="center"/>
        </w:trPr>
        <w:tc>
          <w:tcPr>
            <w:tcW w:w="4242" w:type="pct"/>
            <w:gridSpan w:val="7"/>
            <w:hideMark/>
          </w:tcPr>
          <w:p w14:paraId="2C375605" w14:textId="4435150C" w:rsidR="00F0613E" w:rsidRPr="00E465B1" w:rsidRDefault="00262B43" w:rsidP="00262B43">
            <w:pPr>
              <w:bidi/>
              <w:spacing w:before="20" w:after="20"/>
              <w:jc w:val="left"/>
              <w:rPr>
                <w:bCs/>
                <w:sz w:val="18"/>
                <w:szCs w:val="18"/>
                <w:lang w:val="en-US" w:bidi="ar-SA"/>
              </w:rPr>
            </w:pPr>
            <w:r w:rsidRPr="00E465B1">
              <w:rPr>
                <w:rFonts w:hint="cs"/>
                <w:bCs/>
                <w:sz w:val="18"/>
                <w:szCs w:val="18"/>
                <w:rtl/>
                <w:lang w:val="en-US" w:bidi="ar-SA"/>
              </w:rPr>
              <w:t>ال</w:t>
            </w:r>
            <w:r w:rsidRPr="00E465B1">
              <w:rPr>
                <w:bCs/>
                <w:sz w:val="18"/>
                <w:szCs w:val="18"/>
                <w:rtl/>
                <w:lang w:val="en-US" w:bidi="ar-SA"/>
              </w:rPr>
              <w:t xml:space="preserve">بيانات قطاعية </w:t>
            </w:r>
            <w:r w:rsidRPr="00E465B1">
              <w:rPr>
                <w:rFonts w:hint="cs"/>
                <w:bCs/>
                <w:sz w:val="18"/>
                <w:szCs w:val="18"/>
                <w:rtl/>
                <w:lang w:val="en-US" w:bidi="ar-SA"/>
              </w:rPr>
              <w:t>ل</w:t>
            </w:r>
            <w:r w:rsidRPr="00E465B1">
              <w:rPr>
                <w:bCs/>
                <w:sz w:val="18"/>
                <w:szCs w:val="18"/>
                <w:rtl/>
                <w:lang w:val="en-US" w:bidi="ar-SA"/>
              </w:rPr>
              <w:t xml:space="preserve">لبرنامج </w:t>
            </w:r>
            <w:r w:rsidRPr="00E465B1">
              <w:rPr>
                <w:rFonts w:hint="cs"/>
                <w:bCs/>
                <w:sz w:val="18"/>
                <w:szCs w:val="18"/>
                <w:rtl/>
                <w:lang w:val="en-US" w:bidi="ar-SA"/>
              </w:rPr>
              <w:t>القطري</w:t>
            </w:r>
            <w:r w:rsidRPr="00E465B1">
              <w:rPr>
                <w:bCs/>
                <w:sz w:val="18"/>
                <w:szCs w:val="18"/>
                <w:rtl/>
                <w:lang w:val="en-US" w:bidi="ar-SA"/>
              </w:rPr>
              <w:t xml:space="preserve"> (طن من </w:t>
            </w:r>
            <w:r w:rsidRPr="00E465B1">
              <w:rPr>
                <w:rFonts w:hint="cs"/>
                <w:bCs/>
                <w:sz w:val="18"/>
                <w:szCs w:val="18"/>
                <w:rtl/>
                <w:lang w:val="en-US" w:bidi="ar-SA"/>
              </w:rPr>
              <w:t>قدرات</w:t>
            </w:r>
            <w:r w:rsidRPr="00E465B1">
              <w:rPr>
                <w:bCs/>
                <w:sz w:val="18"/>
                <w:szCs w:val="18"/>
                <w:rtl/>
                <w:lang w:val="en-US" w:bidi="ar-SA"/>
              </w:rPr>
              <w:t xml:space="preserve"> استنفاد الأوزون)</w:t>
            </w:r>
          </w:p>
        </w:tc>
        <w:tc>
          <w:tcPr>
            <w:tcW w:w="435" w:type="pct"/>
          </w:tcPr>
          <w:p w14:paraId="61EBB616" w14:textId="446A0A26" w:rsidR="00F0613E" w:rsidRPr="00E465B1" w:rsidRDefault="00262B43" w:rsidP="00923E15">
            <w:pPr>
              <w:bidi/>
              <w:spacing w:before="20" w:after="20"/>
              <w:jc w:val="left"/>
              <w:rPr>
                <w:b/>
                <w:sz w:val="18"/>
                <w:szCs w:val="18"/>
                <w:lang w:val="en-US" w:bidi="ar-SA"/>
              </w:rPr>
            </w:pPr>
            <w:r w:rsidRPr="00E465B1">
              <w:rPr>
                <w:rFonts w:hint="cs"/>
                <w:bCs/>
                <w:sz w:val="18"/>
                <w:szCs w:val="18"/>
                <w:rtl/>
                <w:lang w:val="en-US" w:bidi="ar-SA"/>
              </w:rPr>
              <w:t>السنة</w:t>
            </w:r>
            <w:r w:rsidR="00F0613E" w:rsidRPr="00E465B1">
              <w:rPr>
                <w:b/>
                <w:sz w:val="18"/>
                <w:szCs w:val="18"/>
                <w:lang w:val="en-US" w:bidi="ar-SA"/>
              </w:rPr>
              <w:t>:</w:t>
            </w:r>
          </w:p>
        </w:tc>
        <w:tc>
          <w:tcPr>
            <w:tcW w:w="323" w:type="pct"/>
          </w:tcPr>
          <w:p w14:paraId="2AB553A5" w14:textId="77777777" w:rsidR="00F0613E" w:rsidRPr="00E465B1" w:rsidRDefault="00F0613E" w:rsidP="00923E15">
            <w:pPr>
              <w:bidi/>
              <w:spacing w:before="20" w:after="20"/>
              <w:jc w:val="right"/>
              <w:rPr>
                <w:b/>
                <w:sz w:val="18"/>
                <w:szCs w:val="18"/>
                <w:lang w:val="en-US" w:bidi="ar-SA"/>
              </w:rPr>
            </w:pPr>
            <w:r w:rsidRPr="00E465B1">
              <w:rPr>
                <w:b/>
                <w:bCs/>
                <w:sz w:val="18"/>
                <w:szCs w:val="18"/>
                <w:lang w:val="en-US" w:bidi="ar-SA"/>
              </w:rPr>
              <w:t>2024</w:t>
            </w:r>
          </w:p>
        </w:tc>
      </w:tr>
      <w:tr w:rsidR="003C1ACC" w:rsidRPr="00E465B1" w14:paraId="6DF773FD" w14:textId="77777777" w:rsidTr="005363F8">
        <w:trPr>
          <w:trHeight w:val="77"/>
          <w:jc w:val="center"/>
        </w:trPr>
        <w:tc>
          <w:tcPr>
            <w:tcW w:w="1173" w:type="pct"/>
            <w:vMerge w:val="restart"/>
            <w:vAlign w:val="center"/>
            <w:hideMark/>
          </w:tcPr>
          <w:p w14:paraId="5A2F570A" w14:textId="0652236E"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المادة</w:t>
            </w:r>
          </w:p>
        </w:tc>
        <w:tc>
          <w:tcPr>
            <w:tcW w:w="502" w:type="pct"/>
            <w:vMerge w:val="restart"/>
            <w:vAlign w:val="center"/>
            <w:hideMark/>
          </w:tcPr>
          <w:p w14:paraId="652B118B" w14:textId="58CE13B8"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آيروسول</w:t>
            </w:r>
          </w:p>
        </w:tc>
        <w:tc>
          <w:tcPr>
            <w:tcW w:w="423" w:type="pct"/>
            <w:vMerge w:val="restart"/>
            <w:vAlign w:val="center"/>
            <w:hideMark/>
          </w:tcPr>
          <w:p w14:paraId="404CE573" w14:textId="0C454204"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الرغاوى</w:t>
            </w:r>
          </w:p>
        </w:tc>
        <w:tc>
          <w:tcPr>
            <w:tcW w:w="637" w:type="pct"/>
            <w:vMerge w:val="restart"/>
            <w:vAlign w:val="center"/>
            <w:hideMark/>
          </w:tcPr>
          <w:p w14:paraId="610B5274" w14:textId="101B2610" w:rsidR="00F0613E" w:rsidRPr="00E465B1" w:rsidRDefault="0037432D" w:rsidP="00923E15">
            <w:pPr>
              <w:bidi/>
              <w:spacing w:before="20" w:after="20"/>
              <w:jc w:val="center"/>
              <w:rPr>
                <w:sz w:val="18"/>
                <w:szCs w:val="18"/>
                <w:lang w:val="en-US" w:bidi="ar-SA"/>
              </w:rPr>
            </w:pPr>
            <w:r w:rsidRPr="00E465B1">
              <w:rPr>
                <w:sz w:val="18"/>
                <w:szCs w:val="18"/>
                <w:rtl/>
                <w:lang w:val="en-US" w:bidi="ar-SA"/>
              </w:rPr>
              <w:t>مكافحة الحرائق</w:t>
            </w:r>
          </w:p>
        </w:tc>
        <w:tc>
          <w:tcPr>
            <w:tcW w:w="1010" w:type="pct"/>
            <w:gridSpan w:val="2"/>
            <w:vAlign w:val="center"/>
            <w:hideMark/>
          </w:tcPr>
          <w:p w14:paraId="0A6718A4" w14:textId="5A5C970B"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التبريد</w:t>
            </w:r>
          </w:p>
        </w:tc>
        <w:tc>
          <w:tcPr>
            <w:tcW w:w="497" w:type="pct"/>
            <w:vMerge w:val="restart"/>
            <w:vAlign w:val="center"/>
            <w:hideMark/>
          </w:tcPr>
          <w:p w14:paraId="3028FFA8" w14:textId="2AD4904B"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المذيبات</w:t>
            </w:r>
          </w:p>
        </w:tc>
        <w:tc>
          <w:tcPr>
            <w:tcW w:w="758" w:type="pct"/>
            <w:gridSpan w:val="2"/>
            <w:vMerge w:val="restart"/>
            <w:vAlign w:val="center"/>
            <w:hideMark/>
          </w:tcPr>
          <w:p w14:paraId="2FE48CB9" w14:textId="5A1A78A6"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مجموع استهلاك القطاع</w:t>
            </w:r>
          </w:p>
        </w:tc>
      </w:tr>
      <w:tr w:rsidR="003C1ACC" w:rsidRPr="00E465B1" w14:paraId="431324A7" w14:textId="77777777" w:rsidTr="005363F8">
        <w:trPr>
          <w:trHeight w:val="77"/>
          <w:jc w:val="center"/>
        </w:trPr>
        <w:tc>
          <w:tcPr>
            <w:tcW w:w="1173" w:type="pct"/>
            <w:vMerge/>
            <w:hideMark/>
          </w:tcPr>
          <w:p w14:paraId="4929A87F" w14:textId="77777777" w:rsidR="00F0613E" w:rsidRPr="00E465B1" w:rsidRDefault="00F0613E" w:rsidP="00923E15">
            <w:pPr>
              <w:bidi/>
              <w:spacing w:before="20" w:after="20"/>
              <w:jc w:val="center"/>
              <w:rPr>
                <w:sz w:val="18"/>
                <w:szCs w:val="18"/>
                <w:lang w:val="en-US" w:bidi="ar-SA"/>
              </w:rPr>
            </w:pPr>
          </w:p>
        </w:tc>
        <w:tc>
          <w:tcPr>
            <w:tcW w:w="502" w:type="pct"/>
            <w:vMerge/>
          </w:tcPr>
          <w:p w14:paraId="5E31E614" w14:textId="77777777" w:rsidR="00F0613E" w:rsidRPr="00E465B1" w:rsidRDefault="00F0613E" w:rsidP="00923E15">
            <w:pPr>
              <w:bidi/>
              <w:spacing w:before="20" w:after="20"/>
              <w:jc w:val="center"/>
              <w:rPr>
                <w:sz w:val="18"/>
                <w:szCs w:val="18"/>
                <w:lang w:val="en-US" w:bidi="ar-SA"/>
              </w:rPr>
            </w:pPr>
          </w:p>
        </w:tc>
        <w:tc>
          <w:tcPr>
            <w:tcW w:w="423" w:type="pct"/>
            <w:vMerge/>
          </w:tcPr>
          <w:p w14:paraId="3B547438" w14:textId="77777777" w:rsidR="00F0613E" w:rsidRPr="00E465B1" w:rsidRDefault="00F0613E" w:rsidP="00923E15">
            <w:pPr>
              <w:bidi/>
              <w:spacing w:before="20" w:after="20"/>
              <w:jc w:val="center"/>
              <w:rPr>
                <w:sz w:val="18"/>
                <w:szCs w:val="18"/>
                <w:lang w:val="en-US" w:bidi="ar-SA"/>
              </w:rPr>
            </w:pPr>
          </w:p>
        </w:tc>
        <w:tc>
          <w:tcPr>
            <w:tcW w:w="637" w:type="pct"/>
            <w:vMerge/>
          </w:tcPr>
          <w:p w14:paraId="31FB51D9" w14:textId="77777777" w:rsidR="00F0613E" w:rsidRPr="00E465B1" w:rsidRDefault="00F0613E" w:rsidP="00923E15">
            <w:pPr>
              <w:bidi/>
              <w:spacing w:before="20" w:after="20"/>
              <w:jc w:val="center"/>
              <w:rPr>
                <w:sz w:val="18"/>
                <w:szCs w:val="18"/>
                <w:lang w:val="en-US" w:bidi="ar-SA"/>
              </w:rPr>
            </w:pPr>
          </w:p>
        </w:tc>
        <w:tc>
          <w:tcPr>
            <w:tcW w:w="373" w:type="pct"/>
            <w:hideMark/>
          </w:tcPr>
          <w:p w14:paraId="117FD2F1" w14:textId="0E11ED6C" w:rsidR="00F0613E" w:rsidRPr="00E465B1" w:rsidRDefault="0037432D" w:rsidP="00923E15">
            <w:pPr>
              <w:bidi/>
              <w:spacing w:before="20" w:after="20"/>
              <w:ind w:left="-250" w:right="-179"/>
              <w:jc w:val="center"/>
              <w:rPr>
                <w:sz w:val="18"/>
                <w:szCs w:val="18"/>
                <w:lang w:val="en-US" w:bidi="ar-SA"/>
              </w:rPr>
            </w:pPr>
            <w:r w:rsidRPr="00E465B1">
              <w:rPr>
                <w:rFonts w:hint="cs"/>
                <w:sz w:val="18"/>
                <w:szCs w:val="18"/>
                <w:rtl/>
                <w:lang w:val="en-US" w:bidi="ar-SA"/>
              </w:rPr>
              <w:t>التصنيع</w:t>
            </w:r>
          </w:p>
        </w:tc>
        <w:tc>
          <w:tcPr>
            <w:tcW w:w="637" w:type="pct"/>
            <w:hideMark/>
          </w:tcPr>
          <w:p w14:paraId="6FCC2A9C" w14:textId="6773CE92" w:rsidR="00F0613E" w:rsidRPr="00E465B1" w:rsidRDefault="0037432D" w:rsidP="00923E15">
            <w:pPr>
              <w:bidi/>
              <w:spacing w:before="20" w:after="20"/>
              <w:jc w:val="center"/>
              <w:rPr>
                <w:sz w:val="18"/>
                <w:szCs w:val="18"/>
                <w:lang w:val="en-US" w:bidi="ar-SA"/>
              </w:rPr>
            </w:pPr>
            <w:r w:rsidRPr="00E465B1">
              <w:rPr>
                <w:rFonts w:hint="cs"/>
                <w:sz w:val="18"/>
                <w:szCs w:val="18"/>
                <w:rtl/>
                <w:lang w:val="en-US" w:bidi="ar-SA"/>
              </w:rPr>
              <w:t>الخدمة</w:t>
            </w:r>
          </w:p>
        </w:tc>
        <w:tc>
          <w:tcPr>
            <w:tcW w:w="497" w:type="pct"/>
            <w:vMerge/>
          </w:tcPr>
          <w:p w14:paraId="068B9252" w14:textId="77777777" w:rsidR="00F0613E" w:rsidRPr="00E465B1" w:rsidRDefault="00F0613E" w:rsidP="00923E15">
            <w:pPr>
              <w:bidi/>
              <w:spacing w:before="20" w:after="20"/>
              <w:jc w:val="right"/>
              <w:rPr>
                <w:sz w:val="18"/>
                <w:szCs w:val="18"/>
                <w:lang w:val="en-US" w:bidi="ar-SA"/>
              </w:rPr>
            </w:pPr>
          </w:p>
        </w:tc>
        <w:tc>
          <w:tcPr>
            <w:tcW w:w="758" w:type="pct"/>
            <w:gridSpan w:val="2"/>
            <w:vMerge/>
          </w:tcPr>
          <w:p w14:paraId="3378F9C7" w14:textId="77777777" w:rsidR="00F0613E" w:rsidRPr="00E465B1" w:rsidRDefault="00F0613E" w:rsidP="00923E15">
            <w:pPr>
              <w:bidi/>
              <w:spacing w:before="20" w:after="20"/>
              <w:jc w:val="right"/>
              <w:rPr>
                <w:sz w:val="18"/>
                <w:szCs w:val="18"/>
                <w:lang w:val="en-US" w:bidi="ar-SA"/>
              </w:rPr>
            </w:pPr>
          </w:p>
        </w:tc>
      </w:tr>
      <w:tr w:rsidR="003C1ACC" w:rsidRPr="00E465B1" w14:paraId="37723C9F" w14:textId="77777777" w:rsidTr="005363F8">
        <w:trPr>
          <w:trHeight w:val="249"/>
          <w:jc w:val="center"/>
        </w:trPr>
        <w:tc>
          <w:tcPr>
            <w:tcW w:w="1173" w:type="pct"/>
            <w:hideMark/>
          </w:tcPr>
          <w:p w14:paraId="507200F2" w14:textId="6F0B1CB0" w:rsidR="00F0613E" w:rsidRPr="00E465B1" w:rsidRDefault="0037432D" w:rsidP="0037432D">
            <w:pPr>
              <w:bidi/>
              <w:spacing w:before="20" w:after="20"/>
              <w:ind w:left="32"/>
              <w:jc w:val="left"/>
              <w:rPr>
                <w:sz w:val="18"/>
                <w:szCs w:val="18"/>
                <w:lang w:val="en-US" w:bidi="ar-SA"/>
              </w:rPr>
            </w:pPr>
            <w:r w:rsidRPr="00E465B1">
              <w:rPr>
                <w:sz w:val="18"/>
                <w:szCs w:val="18"/>
                <w:rtl/>
                <w:lang w:val="en-US" w:bidi="ar-LB"/>
              </w:rPr>
              <w:t>الهيدروكلوروفلوروكربون</w:t>
            </w:r>
            <w:r w:rsidRPr="00E465B1">
              <w:rPr>
                <w:rFonts w:hint="cs"/>
                <w:sz w:val="18"/>
                <w:szCs w:val="18"/>
                <w:rtl/>
                <w:lang w:val="en-US" w:bidi="ar-LB"/>
              </w:rPr>
              <w:t>-22</w:t>
            </w:r>
          </w:p>
        </w:tc>
        <w:tc>
          <w:tcPr>
            <w:tcW w:w="502" w:type="pct"/>
          </w:tcPr>
          <w:p w14:paraId="409B1B6E" w14:textId="77777777" w:rsidR="00F0613E" w:rsidRPr="00E465B1" w:rsidRDefault="00F0613E" w:rsidP="00923E15">
            <w:pPr>
              <w:bidi/>
              <w:spacing w:before="20" w:after="20"/>
              <w:jc w:val="right"/>
              <w:rPr>
                <w:sz w:val="18"/>
                <w:szCs w:val="18"/>
                <w:lang w:val="en-US" w:bidi="ar-SA"/>
              </w:rPr>
            </w:pPr>
          </w:p>
        </w:tc>
        <w:tc>
          <w:tcPr>
            <w:tcW w:w="423" w:type="pct"/>
          </w:tcPr>
          <w:p w14:paraId="19782ACC" w14:textId="77777777" w:rsidR="00F0613E" w:rsidRPr="00E465B1" w:rsidRDefault="00F0613E" w:rsidP="00923E15">
            <w:pPr>
              <w:bidi/>
              <w:spacing w:before="20" w:after="20"/>
              <w:jc w:val="right"/>
              <w:rPr>
                <w:sz w:val="18"/>
                <w:szCs w:val="18"/>
                <w:lang w:val="en-US" w:bidi="ar-SA"/>
              </w:rPr>
            </w:pPr>
          </w:p>
        </w:tc>
        <w:tc>
          <w:tcPr>
            <w:tcW w:w="637" w:type="pct"/>
          </w:tcPr>
          <w:p w14:paraId="320E93CD" w14:textId="77777777" w:rsidR="00F0613E" w:rsidRPr="00E465B1" w:rsidRDefault="00F0613E" w:rsidP="00923E15">
            <w:pPr>
              <w:bidi/>
              <w:spacing w:before="20" w:after="20"/>
              <w:jc w:val="right"/>
              <w:rPr>
                <w:sz w:val="18"/>
                <w:szCs w:val="18"/>
                <w:lang w:val="en-US" w:bidi="ar-SA"/>
              </w:rPr>
            </w:pPr>
          </w:p>
        </w:tc>
        <w:tc>
          <w:tcPr>
            <w:tcW w:w="373" w:type="pct"/>
          </w:tcPr>
          <w:p w14:paraId="7448E215" w14:textId="77777777" w:rsidR="00F0613E" w:rsidRPr="00E465B1" w:rsidRDefault="00F0613E" w:rsidP="00923E15">
            <w:pPr>
              <w:bidi/>
              <w:spacing w:before="20" w:after="20"/>
              <w:jc w:val="right"/>
              <w:rPr>
                <w:sz w:val="18"/>
                <w:szCs w:val="18"/>
                <w:lang w:val="en-US" w:bidi="ar-SA"/>
              </w:rPr>
            </w:pPr>
          </w:p>
        </w:tc>
        <w:tc>
          <w:tcPr>
            <w:tcW w:w="637" w:type="pct"/>
          </w:tcPr>
          <w:p w14:paraId="2B162BD4" w14:textId="77777777" w:rsidR="00F0613E" w:rsidRPr="00E465B1" w:rsidRDefault="00F0613E" w:rsidP="00564D86">
            <w:pPr>
              <w:bidi/>
              <w:spacing w:before="20" w:after="20"/>
              <w:jc w:val="left"/>
              <w:rPr>
                <w:sz w:val="18"/>
                <w:szCs w:val="18"/>
                <w:lang w:val="en-US" w:bidi="ar-SA"/>
              </w:rPr>
            </w:pPr>
            <w:r w:rsidRPr="00E465B1">
              <w:rPr>
                <w:color w:val="000000" w:themeColor="text1"/>
                <w:sz w:val="18"/>
                <w:szCs w:val="18"/>
                <w:lang w:val="en-CA" w:bidi="ar-SA"/>
              </w:rPr>
              <w:t>0.00</w:t>
            </w:r>
          </w:p>
        </w:tc>
        <w:tc>
          <w:tcPr>
            <w:tcW w:w="497" w:type="pct"/>
          </w:tcPr>
          <w:p w14:paraId="0C9C2296" w14:textId="77777777" w:rsidR="00F0613E" w:rsidRPr="00E465B1" w:rsidRDefault="00F0613E" w:rsidP="00564D86">
            <w:pPr>
              <w:bidi/>
              <w:spacing w:before="20" w:after="20"/>
              <w:jc w:val="left"/>
              <w:rPr>
                <w:sz w:val="18"/>
                <w:szCs w:val="18"/>
                <w:lang w:val="en-US" w:bidi="ar-SA"/>
              </w:rPr>
            </w:pPr>
          </w:p>
        </w:tc>
        <w:tc>
          <w:tcPr>
            <w:tcW w:w="758" w:type="pct"/>
            <w:gridSpan w:val="2"/>
          </w:tcPr>
          <w:p w14:paraId="5CE77B4E" w14:textId="77777777" w:rsidR="00F0613E" w:rsidRPr="00E465B1" w:rsidRDefault="00F0613E" w:rsidP="00564D86">
            <w:pPr>
              <w:bidi/>
              <w:spacing w:before="20" w:after="20"/>
              <w:jc w:val="left"/>
              <w:rPr>
                <w:sz w:val="18"/>
                <w:szCs w:val="18"/>
                <w:highlight w:val="yellow"/>
                <w:lang w:val="en-US" w:bidi="ar-SA"/>
              </w:rPr>
            </w:pPr>
            <w:r w:rsidRPr="00E465B1">
              <w:rPr>
                <w:color w:val="000000" w:themeColor="text1"/>
                <w:sz w:val="18"/>
                <w:szCs w:val="18"/>
                <w:lang w:val="en-CA" w:bidi="ar-SA"/>
              </w:rPr>
              <w:t xml:space="preserve"> 0.00</w:t>
            </w:r>
          </w:p>
        </w:tc>
      </w:tr>
    </w:tbl>
    <w:p w14:paraId="348C7F12" w14:textId="77777777" w:rsidR="00F0613E" w:rsidRPr="00E465B1" w:rsidRDefault="00F0613E" w:rsidP="00F0613E">
      <w:pPr>
        <w:spacing w:before="20" w:after="20"/>
        <w:jc w:val="center"/>
        <w:rPr>
          <w:rFonts w:eastAsiaTheme="minorEastAsia"/>
          <w:sz w:val="18"/>
          <w:szCs w:val="18"/>
          <w:lang w:val="en-CA" w:eastAsia="zh-CN" w:bidi="ar-SA"/>
        </w:rPr>
      </w:pPr>
    </w:p>
    <w:tbl>
      <w:tblPr>
        <w:tblStyle w:val="1"/>
        <w:bidiVisual/>
        <w:tblW w:w="5360" w:type="pct"/>
        <w:jc w:val="center"/>
        <w:tblLayout w:type="fixed"/>
        <w:tblLook w:val="04A0" w:firstRow="1" w:lastRow="0" w:firstColumn="1" w:lastColumn="0" w:noHBand="0" w:noVBand="1"/>
      </w:tblPr>
      <w:tblGrid>
        <w:gridCol w:w="2416"/>
        <w:gridCol w:w="1993"/>
        <w:gridCol w:w="4267"/>
        <w:gridCol w:w="1347"/>
      </w:tblGrid>
      <w:tr w:rsidR="00F0613E" w:rsidRPr="00E465B1" w14:paraId="7BE0EACE" w14:textId="77777777" w:rsidTr="005363F8">
        <w:trPr>
          <w:trHeight w:val="79"/>
          <w:jc w:val="center"/>
        </w:trPr>
        <w:tc>
          <w:tcPr>
            <w:tcW w:w="10120" w:type="dxa"/>
            <w:gridSpan w:val="4"/>
            <w:vAlign w:val="center"/>
            <w:hideMark/>
          </w:tcPr>
          <w:p w14:paraId="0CF3B12E" w14:textId="0F8BF63C" w:rsidR="00F0613E" w:rsidRPr="00E465B1" w:rsidRDefault="00687F62" w:rsidP="007D5360">
            <w:pPr>
              <w:bidi/>
              <w:spacing w:before="20" w:after="20"/>
              <w:jc w:val="left"/>
              <w:rPr>
                <w:bCs/>
                <w:sz w:val="18"/>
                <w:szCs w:val="18"/>
                <w:lang w:val="en-US" w:bidi="ar-SA"/>
              </w:rPr>
            </w:pPr>
            <w:r w:rsidRPr="00E465B1">
              <w:rPr>
                <w:bCs/>
                <w:sz w:val="18"/>
                <w:szCs w:val="18"/>
                <w:rtl/>
                <w:lang w:val="en-US" w:bidi="ar-SA"/>
              </w:rPr>
              <w:t xml:space="preserve">بيانات الاستهلاك (طن </w:t>
            </w:r>
            <w:r w:rsidR="007D5360" w:rsidRPr="00E465B1">
              <w:rPr>
                <w:bCs/>
                <w:sz w:val="18"/>
                <w:szCs w:val="18"/>
                <w:rtl/>
                <w:lang w:val="en-US" w:bidi="ar-SA"/>
              </w:rPr>
              <w:t xml:space="preserve">من </w:t>
            </w:r>
            <w:r w:rsidR="007D5360" w:rsidRPr="00E465B1">
              <w:rPr>
                <w:rFonts w:hint="cs"/>
                <w:bCs/>
                <w:sz w:val="18"/>
                <w:szCs w:val="18"/>
                <w:rtl/>
                <w:lang w:val="en-US" w:bidi="ar-SA"/>
              </w:rPr>
              <w:t>قدرات</w:t>
            </w:r>
            <w:r w:rsidR="007D5360" w:rsidRPr="00E465B1">
              <w:rPr>
                <w:bCs/>
                <w:sz w:val="18"/>
                <w:szCs w:val="18"/>
                <w:rtl/>
                <w:lang w:val="en-US" w:bidi="ar-SA"/>
              </w:rPr>
              <w:t xml:space="preserve"> استنفاد الأوزون</w:t>
            </w:r>
            <w:r w:rsidRPr="00E465B1">
              <w:rPr>
                <w:bCs/>
                <w:sz w:val="18"/>
                <w:szCs w:val="18"/>
                <w:rtl/>
                <w:lang w:val="en-US" w:bidi="ar-SA"/>
              </w:rPr>
              <w:t>)</w:t>
            </w:r>
          </w:p>
        </w:tc>
      </w:tr>
      <w:tr w:rsidR="00F0613E" w:rsidRPr="00E465B1" w14:paraId="5307B685" w14:textId="77777777" w:rsidTr="005363F8">
        <w:trPr>
          <w:trHeight w:val="140"/>
          <w:jc w:val="center"/>
        </w:trPr>
        <w:tc>
          <w:tcPr>
            <w:tcW w:w="2439" w:type="dxa"/>
            <w:vAlign w:val="center"/>
            <w:hideMark/>
          </w:tcPr>
          <w:p w14:paraId="7E9CCA68" w14:textId="0E9A775C" w:rsidR="00F0613E" w:rsidRPr="00E465B1" w:rsidRDefault="007D5360" w:rsidP="007D5360">
            <w:pPr>
              <w:bidi/>
              <w:spacing w:before="20" w:after="20"/>
              <w:jc w:val="center"/>
              <w:rPr>
                <w:sz w:val="18"/>
                <w:szCs w:val="18"/>
                <w:lang w:val="en-US" w:bidi="ar-SA"/>
              </w:rPr>
            </w:pPr>
            <w:r w:rsidRPr="00E465B1">
              <w:rPr>
                <w:rFonts w:hint="cs"/>
                <w:sz w:val="18"/>
                <w:szCs w:val="18"/>
                <w:rtl/>
                <w:lang w:val="en-US" w:bidi="ar-SA"/>
              </w:rPr>
              <w:t>خط الأساس 2009-2010:</w:t>
            </w:r>
          </w:p>
        </w:tc>
        <w:tc>
          <w:tcPr>
            <w:tcW w:w="2012" w:type="dxa"/>
            <w:vAlign w:val="center"/>
            <w:hideMark/>
          </w:tcPr>
          <w:p w14:paraId="600DF56F"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1.10</w:t>
            </w:r>
          </w:p>
        </w:tc>
        <w:tc>
          <w:tcPr>
            <w:tcW w:w="4310" w:type="dxa"/>
            <w:vAlign w:val="center"/>
            <w:hideMark/>
          </w:tcPr>
          <w:p w14:paraId="128D94B2" w14:textId="55FA40F9" w:rsidR="00F0613E" w:rsidRPr="00E465B1" w:rsidRDefault="007D5360" w:rsidP="0037432D">
            <w:pPr>
              <w:bidi/>
              <w:spacing w:before="20" w:after="20"/>
              <w:jc w:val="center"/>
              <w:rPr>
                <w:sz w:val="18"/>
                <w:szCs w:val="18"/>
                <w:lang w:val="en-US" w:bidi="ar-SA"/>
              </w:rPr>
            </w:pPr>
            <w:r w:rsidRPr="00E465B1">
              <w:rPr>
                <w:rFonts w:hint="cs"/>
                <w:sz w:val="18"/>
                <w:szCs w:val="18"/>
                <w:rtl/>
                <w:lang w:val="en-US" w:bidi="ar-SA"/>
              </w:rPr>
              <w:t xml:space="preserve">نقطة الاستهلال لتخفيضات مجمعة مستدامة: </w:t>
            </w:r>
          </w:p>
        </w:tc>
        <w:tc>
          <w:tcPr>
            <w:tcW w:w="1359" w:type="dxa"/>
            <w:vAlign w:val="center"/>
            <w:hideMark/>
          </w:tcPr>
          <w:p w14:paraId="5C8E1D52" w14:textId="77777777" w:rsidR="00F0613E" w:rsidRPr="00E465B1" w:rsidRDefault="00F0613E" w:rsidP="00564D86">
            <w:pPr>
              <w:bidi/>
              <w:spacing w:before="20" w:after="20"/>
              <w:jc w:val="left"/>
              <w:rPr>
                <w:sz w:val="18"/>
                <w:szCs w:val="18"/>
                <w:lang w:val="en-US" w:bidi="ar-SA"/>
              </w:rPr>
            </w:pPr>
            <w:r w:rsidRPr="00E465B1">
              <w:rPr>
                <w:sz w:val="18"/>
                <w:szCs w:val="18"/>
                <w:lang w:val="en-CA" w:bidi="ar-SA"/>
              </w:rPr>
              <w:t>0.25</w:t>
            </w:r>
          </w:p>
        </w:tc>
      </w:tr>
      <w:tr w:rsidR="00F0613E" w:rsidRPr="00E465B1" w14:paraId="7EBB8DD9" w14:textId="77777777" w:rsidTr="005363F8">
        <w:trPr>
          <w:trHeight w:val="215"/>
          <w:jc w:val="center"/>
        </w:trPr>
        <w:tc>
          <w:tcPr>
            <w:tcW w:w="10120" w:type="dxa"/>
            <w:gridSpan w:val="4"/>
            <w:vAlign w:val="center"/>
            <w:hideMark/>
          </w:tcPr>
          <w:p w14:paraId="69F1DD16" w14:textId="5DCF6F96" w:rsidR="00F0613E" w:rsidRPr="00E465B1" w:rsidRDefault="007D5360" w:rsidP="0037432D">
            <w:pPr>
              <w:bidi/>
              <w:spacing w:before="20" w:after="20"/>
              <w:jc w:val="left"/>
              <w:rPr>
                <w:bCs/>
                <w:sz w:val="18"/>
                <w:szCs w:val="18"/>
                <w:lang w:val="en-US" w:bidi="ar-SA"/>
              </w:rPr>
            </w:pPr>
            <w:r w:rsidRPr="00E465B1">
              <w:rPr>
                <w:bCs/>
                <w:sz w:val="18"/>
                <w:szCs w:val="18"/>
                <w:rtl/>
                <w:lang w:val="en-US" w:bidi="ar-SA"/>
              </w:rPr>
              <w:t>الاستهلاك المؤهل للتمويل</w:t>
            </w:r>
          </w:p>
        </w:tc>
      </w:tr>
      <w:tr w:rsidR="00F0613E" w:rsidRPr="00E465B1" w14:paraId="43B2995A" w14:textId="77777777" w:rsidTr="005363F8">
        <w:trPr>
          <w:trHeight w:val="120"/>
          <w:jc w:val="center"/>
        </w:trPr>
        <w:tc>
          <w:tcPr>
            <w:tcW w:w="2439" w:type="dxa"/>
            <w:vAlign w:val="center"/>
            <w:hideMark/>
          </w:tcPr>
          <w:p w14:paraId="7C3DBD82" w14:textId="31978DD9" w:rsidR="00F0613E" w:rsidRPr="00E465B1" w:rsidRDefault="007D5360" w:rsidP="0037432D">
            <w:pPr>
              <w:bidi/>
              <w:spacing w:before="20" w:after="20"/>
              <w:jc w:val="center"/>
              <w:rPr>
                <w:sz w:val="18"/>
                <w:szCs w:val="18"/>
                <w:lang w:val="en-US" w:bidi="ar-SA"/>
              </w:rPr>
            </w:pPr>
            <w:r w:rsidRPr="00E465B1">
              <w:rPr>
                <w:rFonts w:hint="cs"/>
                <w:sz w:val="18"/>
                <w:szCs w:val="18"/>
                <w:rtl/>
                <w:lang w:val="en-US" w:bidi="ar-SA"/>
              </w:rPr>
              <w:t>الموافق عليه فعلا:</w:t>
            </w:r>
          </w:p>
        </w:tc>
        <w:tc>
          <w:tcPr>
            <w:tcW w:w="2012" w:type="dxa"/>
            <w:vAlign w:val="center"/>
            <w:hideMark/>
          </w:tcPr>
          <w:p w14:paraId="679C11D8" w14:textId="77777777" w:rsidR="00F0613E" w:rsidRPr="00E465B1" w:rsidRDefault="00F0613E" w:rsidP="00564D86">
            <w:pPr>
              <w:bidi/>
              <w:spacing w:before="20" w:after="20"/>
              <w:jc w:val="left"/>
              <w:rPr>
                <w:sz w:val="18"/>
                <w:szCs w:val="18"/>
                <w:lang w:val="en-US" w:bidi="ar-SA"/>
              </w:rPr>
            </w:pPr>
            <w:r w:rsidRPr="00E465B1">
              <w:rPr>
                <w:color w:val="000000" w:themeColor="text1"/>
                <w:sz w:val="18"/>
                <w:szCs w:val="18"/>
                <w:lang w:val="en-CA" w:bidi="ar-SA"/>
              </w:rPr>
              <w:t>0.25</w:t>
            </w:r>
          </w:p>
        </w:tc>
        <w:tc>
          <w:tcPr>
            <w:tcW w:w="4310" w:type="dxa"/>
            <w:vAlign w:val="center"/>
            <w:hideMark/>
          </w:tcPr>
          <w:p w14:paraId="696581C7" w14:textId="0E9266E2" w:rsidR="00F0613E" w:rsidRPr="00E465B1" w:rsidRDefault="007D5360" w:rsidP="0037432D">
            <w:pPr>
              <w:bidi/>
              <w:spacing w:before="20" w:after="20"/>
              <w:jc w:val="center"/>
              <w:rPr>
                <w:i/>
                <w:sz w:val="18"/>
                <w:szCs w:val="18"/>
                <w:lang w:val="en-US" w:bidi="ar-SA"/>
              </w:rPr>
            </w:pPr>
            <w:r w:rsidRPr="00E465B1">
              <w:rPr>
                <w:rFonts w:hint="cs"/>
                <w:sz w:val="18"/>
                <w:szCs w:val="18"/>
                <w:rtl/>
                <w:lang w:val="en-US" w:bidi="ar-SA"/>
              </w:rPr>
              <w:t>المتبقي:</w:t>
            </w:r>
          </w:p>
        </w:tc>
        <w:tc>
          <w:tcPr>
            <w:tcW w:w="1359" w:type="dxa"/>
            <w:vAlign w:val="center"/>
            <w:hideMark/>
          </w:tcPr>
          <w:p w14:paraId="7630A839" w14:textId="77777777" w:rsidR="00F0613E" w:rsidRPr="00E465B1" w:rsidRDefault="00F0613E" w:rsidP="00564D86">
            <w:pPr>
              <w:bidi/>
              <w:spacing w:before="20" w:after="20"/>
              <w:jc w:val="left"/>
              <w:rPr>
                <w:sz w:val="18"/>
                <w:szCs w:val="18"/>
                <w:lang w:val="en-US" w:bidi="ar-SA"/>
              </w:rPr>
            </w:pPr>
            <w:r w:rsidRPr="00E465B1">
              <w:rPr>
                <w:color w:val="000000" w:themeColor="text1"/>
                <w:sz w:val="18"/>
                <w:szCs w:val="18"/>
                <w:lang w:val="en-CA" w:bidi="ar-SA"/>
              </w:rPr>
              <w:t>0.00</w:t>
            </w:r>
          </w:p>
        </w:tc>
      </w:tr>
    </w:tbl>
    <w:p w14:paraId="35B1FB45" w14:textId="77777777" w:rsidR="00F0613E" w:rsidRPr="00E465B1" w:rsidRDefault="00F0613E" w:rsidP="00F0613E">
      <w:pPr>
        <w:spacing w:before="20" w:after="20"/>
        <w:jc w:val="center"/>
        <w:rPr>
          <w:rFonts w:eastAsiaTheme="minorEastAsia"/>
          <w:sz w:val="18"/>
          <w:szCs w:val="18"/>
          <w:lang w:val="en-CA" w:eastAsia="zh-CN" w:bidi="ar-SA"/>
        </w:rPr>
      </w:pPr>
    </w:p>
    <w:tbl>
      <w:tblPr>
        <w:tblStyle w:val="1"/>
        <w:bidiVisual/>
        <w:tblW w:w="5360" w:type="pct"/>
        <w:jc w:val="center"/>
        <w:tblLayout w:type="fixed"/>
        <w:tblLook w:val="04A0" w:firstRow="1" w:lastRow="0" w:firstColumn="1" w:lastColumn="0" w:noHBand="0" w:noVBand="1"/>
      </w:tblPr>
      <w:tblGrid>
        <w:gridCol w:w="1564"/>
        <w:gridCol w:w="2847"/>
        <w:gridCol w:w="1403"/>
        <w:gridCol w:w="1403"/>
        <w:gridCol w:w="1403"/>
        <w:gridCol w:w="1403"/>
      </w:tblGrid>
      <w:tr w:rsidR="00F0613E" w:rsidRPr="00E465B1" w14:paraId="7AC4F90F" w14:textId="77777777" w:rsidTr="005363F8">
        <w:trPr>
          <w:trHeight w:val="50"/>
          <w:jc w:val="center"/>
        </w:trPr>
        <w:tc>
          <w:tcPr>
            <w:tcW w:w="2200" w:type="pct"/>
            <w:gridSpan w:val="2"/>
            <w:vAlign w:val="center"/>
            <w:hideMark/>
          </w:tcPr>
          <w:p w14:paraId="08015D49" w14:textId="27C5A481" w:rsidR="00F0613E" w:rsidRPr="00E465B1" w:rsidRDefault="007D5360" w:rsidP="007D5360">
            <w:pPr>
              <w:bidi/>
              <w:spacing w:before="20" w:after="20"/>
              <w:jc w:val="left"/>
              <w:rPr>
                <w:bCs/>
                <w:sz w:val="18"/>
                <w:szCs w:val="18"/>
                <w:lang w:val="en-US" w:bidi="ar-SA"/>
              </w:rPr>
            </w:pPr>
            <w:r w:rsidRPr="00E465B1">
              <w:rPr>
                <w:rFonts w:hint="cs"/>
                <w:bCs/>
                <w:sz w:val="18"/>
                <w:szCs w:val="18"/>
                <w:rtl/>
                <w:lang w:val="en-US" w:bidi="ar-SA"/>
              </w:rPr>
              <w:t>خطة الاعتماد المعتمدة</w:t>
            </w:r>
          </w:p>
        </w:tc>
        <w:tc>
          <w:tcPr>
            <w:tcW w:w="700" w:type="pct"/>
            <w:vAlign w:val="center"/>
            <w:hideMark/>
          </w:tcPr>
          <w:p w14:paraId="37647D7B" w14:textId="77777777" w:rsidR="00F0613E" w:rsidRPr="00E465B1" w:rsidRDefault="00F0613E" w:rsidP="007D5360">
            <w:pPr>
              <w:bidi/>
              <w:spacing w:before="20" w:after="20"/>
              <w:jc w:val="center"/>
              <w:rPr>
                <w:b/>
                <w:sz w:val="18"/>
                <w:szCs w:val="18"/>
                <w:lang w:val="en-US" w:bidi="ar-SA"/>
              </w:rPr>
            </w:pPr>
            <w:r w:rsidRPr="00E465B1">
              <w:rPr>
                <w:b/>
                <w:sz w:val="18"/>
                <w:szCs w:val="18"/>
                <w:lang w:val="en-US" w:bidi="ar-SA"/>
              </w:rPr>
              <w:t>2026</w:t>
            </w:r>
          </w:p>
        </w:tc>
        <w:tc>
          <w:tcPr>
            <w:tcW w:w="700" w:type="pct"/>
            <w:vAlign w:val="center"/>
            <w:hideMark/>
          </w:tcPr>
          <w:p w14:paraId="252EA7DC" w14:textId="77777777" w:rsidR="00F0613E" w:rsidRPr="00E465B1" w:rsidRDefault="00F0613E" w:rsidP="007D5360">
            <w:pPr>
              <w:bidi/>
              <w:spacing w:before="20" w:after="20"/>
              <w:jc w:val="center"/>
              <w:rPr>
                <w:b/>
                <w:sz w:val="18"/>
                <w:szCs w:val="18"/>
                <w:lang w:val="en-US" w:bidi="ar-SA"/>
              </w:rPr>
            </w:pPr>
            <w:r w:rsidRPr="00E465B1">
              <w:rPr>
                <w:b/>
                <w:sz w:val="18"/>
                <w:szCs w:val="18"/>
                <w:lang w:val="en-US" w:bidi="ar-SA"/>
              </w:rPr>
              <w:t>2027</w:t>
            </w:r>
          </w:p>
        </w:tc>
        <w:tc>
          <w:tcPr>
            <w:tcW w:w="700" w:type="pct"/>
            <w:vAlign w:val="center"/>
            <w:hideMark/>
          </w:tcPr>
          <w:p w14:paraId="09EA640A" w14:textId="77777777" w:rsidR="00F0613E" w:rsidRPr="00E465B1" w:rsidRDefault="00F0613E" w:rsidP="007D5360">
            <w:pPr>
              <w:bidi/>
              <w:spacing w:before="20" w:after="20"/>
              <w:jc w:val="center"/>
              <w:rPr>
                <w:b/>
                <w:sz w:val="18"/>
                <w:szCs w:val="18"/>
                <w:lang w:val="en-US" w:bidi="ar-SA"/>
              </w:rPr>
            </w:pPr>
            <w:r w:rsidRPr="00E465B1">
              <w:rPr>
                <w:b/>
                <w:sz w:val="18"/>
                <w:szCs w:val="18"/>
                <w:lang w:val="en-US" w:bidi="ar-SA"/>
              </w:rPr>
              <w:t>2028</w:t>
            </w:r>
          </w:p>
        </w:tc>
        <w:tc>
          <w:tcPr>
            <w:tcW w:w="700" w:type="pct"/>
            <w:vAlign w:val="center"/>
            <w:hideMark/>
          </w:tcPr>
          <w:p w14:paraId="000C8132" w14:textId="7C1208EF" w:rsidR="00F0613E" w:rsidRPr="00E465B1" w:rsidRDefault="007D5360" w:rsidP="007D5360">
            <w:pPr>
              <w:bidi/>
              <w:spacing w:before="20" w:after="20"/>
              <w:jc w:val="center"/>
              <w:rPr>
                <w:bCs/>
                <w:sz w:val="18"/>
                <w:szCs w:val="18"/>
                <w:lang w:val="en-US" w:bidi="ar-SA"/>
              </w:rPr>
            </w:pPr>
            <w:r w:rsidRPr="00E465B1">
              <w:rPr>
                <w:rFonts w:hint="cs"/>
                <w:bCs/>
                <w:sz w:val="18"/>
                <w:szCs w:val="18"/>
                <w:rtl/>
                <w:lang w:val="en-US" w:bidi="ar-SA"/>
              </w:rPr>
              <w:t>المجموع</w:t>
            </w:r>
          </w:p>
        </w:tc>
      </w:tr>
      <w:tr w:rsidR="00F0613E" w:rsidRPr="00E465B1" w14:paraId="70204107" w14:textId="77777777" w:rsidTr="005363F8">
        <w:trPr>
          <w:trHeight w:val="187"/>
          <w:jc w:val="center"/>
        </w:trPr>
        <w:tc>
          <w:tcPr>
            <w:tcW w:w="780" w:type="pct"/>
            <w:vMerge w:val="restart"/>
            <w:vAlign w:val="center"/>
            <w:hideMark/>
          </w:tcPr>
          <w:p w14:paraId="7193A07F" w14:textId="66ACFCDC" w:rsidR="00F0613E" w:rsidRPr="00E465B1" w:rsidRDefault="007D5360" w:rsidP="007D5360">
            <w:pPr>
              <w:bidi/>
              <w:spacing w:before="20" w:after="20"/>
              <w:jc w:val="center"/>
              <w:rPr>
                <w:sz w:val="18"/>
                <w:szCs w:val="18"/>
                <w:lang w:val="en-US" w:bidi="ar-SA"/>
              </w:rPr>
            </w:pPr>
            <w:r w:rsidRPr="00E465B1">
              <w:rPr>
                <w:rFonts w:hint="cs"/>
                <w:color w:val="000000" w:themeColor="text1"/>
                <w:sz w:val="18"/>
                <w:szCs w:val="18"/>
                <w:rtl/>
                <w:lang w:val="en-CA" w:bidi="ar-SA"/>
              </w:rPr>
              <w:t>اليونيب</w:t>
            </w:r>
          </w:p>
        </w:tc>
        <w:tc>
          <w:tcPr>
            <w:tcW w:w="1420" w:type="pct"/>
            <w:vAlign w:val="center"/>
            <w:hideMark/>
          </w:tcPr>
          <w:p w14:paraId="47810CEA" w14:textId="0EFAC170" w:rsidR="00F0613E" w:rsidRPr="00E465B1" w:rsidRDefault="009D46A9" w:rsidP="007D5360">
            <w:pPr>
              <w:bidi/>
              <w:spacing w:before="20" w:after="20"/>
              <w:jc w:val="left"/>
              <w:rPr>
                <w:sz w:val="18"/>
                <w:szCs w:val="18"/>
                <w:lang w:val="en-US" w:bidi="ar-SA"/>
              </w:rPr>
            </w:pPr>
            <w:r w:rsidRPr="00E465B1">
              <w:rPr>
                <w:sz w:val="18"/>
                <w:szCs w:val="18"/>
                <w:rtl/>
                <w:lang w:val="en-US" w:bidi="ar-SA"/>
              </w:rPr>
              <w:t xml:space="preserve">التخلص التدريجي من المواد المستنفدة للأوزون (طن من </w:t>
            </w:r>
            <w:r w:rsidRPr="00E465B1">
              <w:rPr>
                <w:rFonts w:hint="cs"/>
                <w:sz w:val="18"/>
                <w:szCs w:val="18"/>
                <w:rtl/>
                <w:lang w:val="en-US" w:bidi="ar-SA"/>
              </w:rPr>
              <w:t>قدرات استنفاد</w:t>
            </w:r>
            <w:r w:rsidRPr="00E465B1">
              <w:rPr>
                <w:sz w:val="18"/>
                <w:szCs w:val="18"/>
                <w:rtl/>
                <w:lang w:val="en-US" w:bidi="ar-SA"/>
              </w:rPr>
              <w:t xml:space="preserve"> </w:t>
            </w:r>
            <w:r w:rsidRPr="00E465B1">
              <w:rPr>
                <w:rFonts w:hint="cs"/>
                <w:sz w:val="18"/>
                <w:szCs w:val="18"/>
                <w:rtl/>
                <w:lang w:val="en-US" w:bidi="ar-SA"/>
              </w:rPr>
              <w:t>ا</w:t>
            </w:r>
            <w:r w:rsidRPr="00E465B1">
              <w:rPr>
                <w:sz w:val="18"/>
                <w:szCs w:val="18"/>
                <w:rtl/>
                <w:lang w:val="en-US" w:bidi="ar-SA"/>
              </w:rPr>
              <w:t>لأوزون)</w:t>
            </w:r>
          </w:p>
        </w:tc>
        <w:tc>
          <w:tcPr>
            <w:tcW w:w="700" w:type="pct"/>
            <w:vAlign w:val="center"/>
          </w:tcPr>
          <w:p w14:paraId="3CD952B0" w14:textId="77777777" w:rsidR="00F0613E" w:rsidRPr="00E465B1" w:rsidRDefault="00F0613E" w:rsidP="00564D86">
            <w:pPr>
              <w:bidi/>
              <w:spacing w:before="20" w:after="20"/>
              <w:jc w:val="left"/>
              <w:rPr>
                <w:sz w:val="18"/>
                <w:szCs w:val="18"/>
                <w:lang w:val="en-US" w:bidi="ar-SA"/>
              </w:rPr>
            </w:pPr>
            <w:r w:rsidRPr="00E465B1">
              <w:rPr>
                <w:sz w:val="18"/>
                <w:szCs w:val="18"/>
                <w:lang w:val="en-CA" w:bidi="ar-SA"/>
              </w:rPr>
              <w:t>0.05</w:t>
            </w:r>
          </w:p>
        </w:tc>
        <w:tc>
          <w:tcPr>
            <w:tcW w:w="700" w:type="pct"/>
            <w:vAlign w:val="center"/>
          </w:tcPr>
          <w:p w14:paraId="7845F011"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0.03</w:t>
            </w:r>
          </w:p>
        </w:tc>
        <w:tc>
          <w:tcPr>
            <w:tcW w:w="700" w:type="pct"/>
            <w:vAlign w:val="center"/>
          </w:tcPr>
          <w:p w14:paraId="2E17BCFB"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0.00</w:t>
            </w:r>
          </w:p>
        </w:tc>
        <w:tc>
          <w:tcPr>
            <w:tcW w:w="700" w:type="pct"/>
            <w:vAlign w:val="center"/>
          </w:tcPr>
          <w:p w14:paraId="5FB9A5F3"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0.08</w:t>
            </w:r>
          </w:p>
        </w:tc>
      </w:tr>
      <w:tr w:rsidR="00F0613E" w:rsidRPr="00E465B1" w14:paraId="2F61DE70" w14:textId="77777777" w:rsidTr="005363F8">
        <w:trPr>
          <w:trHeight w:val="55"/>
          <w:jc w:val="center"/>
        </w:trPr>
        <w:tc>
          <w:tcPr>
            <w:tcW w:w="780" w:type="pct"/>
            <w:vMerge/>
            <w:vAlign w:val="center"/>
            <w:hideMark/>
          </w:tcPr>
          <w:p w14:paraId="206B9D02" w14:textId="77777777" w:rsidR="00F0613E" w:rsidRPr="00E465B1" w:rsidRDefault="00F0613E" w:rsidP="007D5360">
            <w:pPr>
              <w:bidi/>
              <w:spacing w:before="20" w:after="20"/>
              <w:jc w:val="center"/>
              <w:rPr>
                <w:sz w:val="18"/>
                <w:szCs w:val="18"/>
                <w:lang w:val="en-US" w:bidi="ar-SA"/>
              </w:rPr>
            </w:pPr>
          </w:p>
        </w:tc>
        <w:tc>
          <w:tcPr>
            <w:tcW w:w="1420" w:type="pct"/>
            <w:vAlign w:val="center"/>
            <w:hideMark/>
          </w:tcPr>
          <w:p w14:paraId="5B732C1E" w14:textId="64644C45" w:rsidR="00F0613E" w:rsidRPr="00E465B1" w:rsidRDefault="009D46A9" w:rsidP="007D5360">
            <w:pPr>
              <w:bidi/>
              <w:spacing w:before="20" w:after="20"/>
              <w:jc w:val="left"/>
              <w:rPr>
                <w:sz w:val="18"/>
                <w:szCs w:val="18"/>
                <w:lang w:val="en-US" w:bidi="ar-SA"/>
              </w:rPr>
            </w:pPr>
            <w:r w:rsidRPr="00E465B1">
              <w:rPr>
                <w:rFonts w:hint="cs"/>
                <w:sz w:val="18"/>
                <w:szCs w:val="18"/>
                <w:rtl/>
                <w:lang w:val="en-US" w:bidi="ar-SA"/>
              </w:rPr>
              <w:t>التمويل (بالدولار الأمريكي)</w:t>
            </w:r>
          </w:p>
        </w:tc>
        <w:tc>
          <w:tcPr>
            <w:tcW w:w="700" w:type="pct"/>
            <w:vAlign w:val="center"/>
          </w:tcPr>
          <w:p w14:paraId="6C70654B"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*261,030</w:t>
            </w:r>
          </w:p>
        </w:tc>
        <w:tc>
          <w:tcPr>
            <w:tcW w:w="700" w:type="pct"/>
            <w:vAlign w:val="center"/>
          </w:tcPr>
          <w:p w14:paraId="2EEAEBC1"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89,270</w:t>
            </w:r>
          </w:p>
        </w:tc>
        <w:tc>
          <w:tcPr>
            <w:tcW w:w="700" w:type="pct"/>
            <w:vAlign w:val="center"/>
          </w:tcPr>
          <w:p w14:paraId="0563082F"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0</w:t>
            </w:r>
          </w:p>
        </w:tc>
        <w:tc>
          <w:tcPr>
            <w:tcW w:w="700" w:type="pct"/>
            <w:vAlign w:val="center"/>
          </w:tcPr>
          <w:p w14:paraId="433DA7F9" w14:textId="77777777" w:rsidR="00F0613E" w:rsidRPr="00E465B1" w:rsidRDefault="00F0613E" w:rsidP="00564D86">
            <w:pPr>
              <w:bidi/>
              <w:spacing w:before="20" w:after="20"/>
              <w:jc w:val="left"/>
              <w:rPr>
                <w:sz w:val="18"/>
                <w:szCs w:val="18"/>
                <w:lang w:val="en-US" w:bidi="ar-SA"/>
              </w:rPr>
            </w:pPr>
            <w:r w:rsidRPr="00E465B1">
              <w:rPr>
                <w:sz w:val="18"/>
                <w:szCs w:val="18"/>
                <w:lang w:val="en-US" w:bidi="ar-SA"/>
              </w:rPr>
              <w:t>350,300</w:t>
            </w:r>
          </w:p>
        </w:tc>
      </w:tr>
    </w:tbl>
    <w:p w14:paraId="589F4681" w14:textId="6DD63682" w:rsidR="00F0613E" w:rsidRDefault="009D46A9" w:rsidP="009D46A9">
      <w:pPr>
        <w:bidi/>
        <w:spacing w:before="20" w:after="20"/>
        <w:ind w:left="-284" w:right="-279"/>
        <w:rPr>
          <w:rFonts w:eastAsiaTheme="minorEastAsia"/>
          <w:sz w:val="18"/>
          <w:szCs w:val="18"/>
          <w:lang w:val="en-CA" w:eastAsia="zh-CN" w:bidi="ar-SA"/>
        </w:rPr>
      </w:pPr>
      <w:r w:rsidRPr="00E465B1">
        <w:rPr>
          <w:rFonts w:eastAsiaTheme="minorEastAsia"/>
          <w:sz w:val="18"/>
          <w:szCs w:val="18"/>
          <w:rtl/>
          <w:lang w:val="en-CA" w:eastAsia="zh-CN" w:bidi="ar-SA"/>
        </w:rPr>
        <w:t xml:space="preserve">*بما في ذلك 113,000 دولار أمريكي لبرنامج الأمم المتحدة للبيئة لأنشطة إضافية للحفاظ على كفاءة </w:t>
      </w:r>
      <w:r w:rsidR="00E85FD7" w:rsidRPr="00E465B1">
        <w:rPr>
          <w:rFonts w:eastAsiaTheme="minorEastAsia" w:hint="cs"/>
          <w:sz w:val="18"/>
          <w:szCs w:val="18"/>
          <w:rtl/>
          <w:lang w:val="en-CA" w:eastAsia="zh-CN" w:bidi="ar-SY"/>
        </w:rPr>
        <w:t xml:space="preserve">استخدام </w:t>
      </w:r>
      <w:r w:rsidRPr="00E465B1">
        <w:rPr>
          <w:rFonts w:eastAsiaTheme="minorEastAsia"/>
          <w:sz w:val="18"/>
          <w:szCs w:val="18"/>
          <w:rtl/>
          <w:lang w:val="en-CA" w:eastAsia="zh-CN" w:bidi="ar-SA"/>
        </w:rPr>
        <w:t>الطاقة (</w:t>
      </w:r>
      <w:r w:rsidRPr="00E465B1">
        <w:rPr>
          <w:rFonts w:eastAsiaTheme="minorEastAsia" w:hint="cs"/>
          <w:sz w:val="18"/>
          <w:szCs w:val="18"/>
          <w:rtl/>
          <w:lang w:val="en-CA" w:eastAsia="zh-CN" w:bidi="ar-SA"/>
        </w:rPr>
        <w:t>المقرر</w:t>
      </w:r>
      <w:r w:rsidRPr="00E465B1">
        <w:rPr>
          <w:rFonts w:eastAsiaTheme="minorEastAsia"/>
          <w:sz w:val="18"/>
          <w:szCs w:val="18"/>
          <w:rtl/>
          <w:lang w:val="en-CA" w:eastAsia="zh-CN" w:bidi="ar-SA"/>
        </w:rPr>
        <w:t xml:space="preserve"> 89/6)</w:t>
      </w:r>
    </w:p>
    <w:p w14:paraId="68022281" w14:textId="77777777" w:rsidR="0035508B" w:rsidRPr="00E465B1" w:rsidRDefault="0035508B" w:rsidP="0035508B">
      <w:pPr>
        <w:bidi/>
        <w:spacing w:before="20" w:after="20"/>
        <w:ind w:left="-284" w:right="-279"/>
        <w:rPr>
          <w:rFonts w:eastAsiaTheme="minorEastAsia"/>
          <w:sz w:val="18"/>
          <w:szCs w:val="18"/>
          <w:lang w:val="en-CA" w:eastAsia="zh-CN" w:bidi="ar-SA"/>
        </w:rPr>
      </w:pPr>
    </w:p>
    <w:tbl>
      <w:tblPr>
        <w:tblStyle w:val="1"/>
        <w:bidiVisual/>
        <w:tblW w:w="5383" w:type="pct"/>
        <w:jc w:val="center"/>
        <w:tblLayout w:type="fixed"/>
        <w:tblCellMar>
          <w:left w:w="57" w:type="dxa"/>
          <w:right w:w="57" w:type="dxa"/>
        </w:tblCellMar>
        <w:tblLook w:val="04A0" w:firstRow="1" w:lastRow="0" w:firstColumn="1" w:lastColumn="0" w:noHBand="0" w:noVBand="1"/>
      </w:tblPr>
      <w:tblGrid>
        <w:gridCol w:w="1259"/>
        <w:gridCol w:w="703"/>
        <w:gridCol w:w="1019"/>
        <w:gridCol w:w="968"/>
        <w:gridCol w:w="720"/>
        <w:gridCol w:w="630"/>
        <w:gridCol w:w="989"/>
        <w:gridCol w:w="720"/>
        <w:gridCol w:w="900"/>
        <w:gridCol w:w="630"/>
        <w:gridCol w:w="721"/>
        <w:gridCol w:w="807"/>
      </w:tblGrid>
      <w:tr w:rsidR="00F0613E" w:rsidRPr="00E465B1" w14:paraId="35391F5B" w14:textId="77777777" w:rsidTr="005363F8">
        <w:trPr>
          <w:trHeight w:val="76"/>
          <w:jc w:val="center"/>
        </w:trPr>
        <w:tc>
          <w:tcPr>
            <w:tcW w:w="2985" w:type="dxa"/>
            <w:gridSpan w:val="3"/>
            <w:vAlign w:val="center"/>
            <w:hideMark/>
          </w:tcPr>
          <w:p w14:paraId="21BBFED3" w14:textId="03F01001" w:rsidR="00F0613E" w:rsidRPr="00E465B1" w:rsidRDefault="009D46A9" w:rsidP="009D46A9">
            <w:pPr>
              <w:bidi/>
              <w:spacing w:before="20" w:after="20"/>
              <w:ind w:left="38"/>
              <w:jc w:val="left"/>
              <w:rPr>
                <w:bCs/>
                <w:sz w:val="18"/>
                <w:szCs w:val="18"/>
                <w:lang w:val="en-US" w:bidi="ar-SA"/>
              </w:rPr>
            </w:pPr>
            <w:r w:rsidRPr="00E465B1">
              <w:rPr>
                <w:rFonts w:hint="cs"/>
                <w:bCs/>
                <w:sz w:val="18"/>
                <w:szCs w:val="18"/>
                <w:rtl/>
                <w:lang w:val="en-US" w:bidi="ar-SA"/>
              </w:rPr>
              <w:t>بيانات المشروع</w:t>
            </w:r>
          </w:p>
        </w:tc>
        <w:tc>
          <w:tcPr>
            <w:tcW w:w="968" w:type="dxa"/>
            <w:vAlign w:val="center"/>
          </w:tcPr>
          <w:p w14:paraId="442BA8E9" w14:textId="77777777" w:rsidR="00F0613E" w:rsidRPr="00E465B1" w:rsidRDefault="00F0613E" w:rsidP="009D46A9">
            <w:pPr>
              <w:bidi/>
              <w:spacing w:before="20" w:after="20"/>
              <w:ind w:left="38"/>
              <w:jc w:val="center"/>
              <w:rPr>
                <w:b/>
                <w:sz w:val="18"/>
                <w:szCs w:val="18"/>
                <w:lang w:val="en-US" w:bidi="ar-SA"/>
              </w:rPr>
            </w:pPr>
            <w:r w:rsidRPr="00E465B1">
              <w:rPr>
                <w:b/>
                <w:sz w:val="18"/>
                <w:szCs w:val="18"/>
                <w:lang w:val="en-US" w:bidi="ar-SA"/>
              </w:rPr>
              <w:t>2021</w:t>
            </w:r>
          </w:p>
        </w:tc>
        <w:tc>
          <w:tcPr>
            <w:tcW w:w="720" w:type="dxa"/>
            <w:vAlign w:val="center"/>
          </w:tcPr>
          <w:p w14:paraId="59FBDEB1"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2022-2024</w:t>
            </w:r>
          </w:p>
        </w:tc>
        <w:tc>
          <w:tcPr>
            <w:tcW w:w="630" w:type="dxa"/>
            <w:vAlign w:val="center"/>
          </w:tcPr>
          <w:p w14:paraId="2E9B034B"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2025</w:t>
            </w:r>
          </w:p>
        </w:tc>
        <w:tc>
          <w:tcPr>
            <w:tcW w:w="990" w:type="dxa"/>
            <w:vAlign w:val="center"/>
          </w:tcPr>
          <w:p w14:paraId="0BDA29AB"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*2026</w:t>
            </w:r>
          </w:p>
        </w:tc>
        <w:tc>
          <w:tcPr>
            <w:tcW w:w="720" w:type="dxa"/>
            <w:vAlign w:val="center"/>
            <w:hideMark/>
          </w:tcPr>
          <w:p w14:paraId="4B7D3B4B"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2027</w:t>
            </w:r>
          </w:p>
        </w:tc>
        <w:tc>
          <w:tcPr>
            <w:tcW w:w="900" w:type="dxa"/>
            <w:vAlign w:val="center"/>
          </w:tcPr>
          <w:p w14:paraId="1E58929A"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***2028</w:t>
            </w:r>
          </w:p>
        </w:tc>
        <w:tc>
          <w:tcPr>
            <w:tcW w:w="630" w:type="dxa"/>
            <w:vAlign w:val="center"/>
          </w:tcPr>
          <w:p w14:paraId="46FCD611"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2029</w:t>
            </w:r>
          </w:p>
        </w:tc>
        <w:tc>
          <w:tcPr>
            <w:tcW w:w="721" w:type="dxa"/>
            <w:vAlign w:val="center"/>
          </w:tcPr>
          <w:p w14:paraId="6CAD25E3" w14:textId="77777777" w:rsidR="00F0613E" w:rsidRPr="00E465B1" w:rsidRDefault="00F0613E" w:rsidP="009D46A9">
            <w:pPr>
              <w:bidi/>
              <w:spacing w:before="20" w:after="20"/>
              <w:jc w:val="center"/>
              <w:rPr>
                <w:b/>
                <w:sz w:val="18"/>
                <w:szCs w:val="18"/>
                <w:lang w:val="en-US" w:bidi="ar-SA"/>
              </w:rPr>
            </w:pPr>
            <w:r w:rsidRPr="00E465B1">
              <w:rPr>
                <w:b/>
                <w:sz w:val="18"/>
                <w:szCs w:val="18"/>
                <w:lang w:val="en-US" w:bidi="ar-SA"/>
              </w:rPr>
              <w:t>2030</w:t>
            </w:r>
          </w:p>
        </w:tc>
        <w:tc>
          <w:tcPr>
            <w:tcW w:w="807" w:type="dxa"/>
            <w:vAlign w:val="center"/>
            <w:hideMark/>
          </w:tcPr>
          <w:p w14:paraId="49935BE4" w14:textId="187E10F2" w:rsidR="00F0613E" w:rsidRPr="00E465B1" w:rsidRDefault="009D46A9" w:rsidP="009D46A9">
            <w:pPr>
              <w:bidi/>
              <w:spacing w:before="20" w:after="20"/>
              <w:jc w:val="center"/>
              <w:rPr>
                <w:bCs/>
                <w:sz w:val="18"/>
                <w:szCs w:val="18"/>
                <w:lang w:val="en-US" w:bidi="ar-SA"/>
              </w:rPr>
            </w:pPr>
            <w:r w:rsidRPr="00E465B1">
              <w:rPr>
                <w:rFonts w:hint="cs"/>
                <w:bCs/>
                <w:sz w:val="18"/>
                <w:szCs w:val="18"/>
                <w:rtl/>
                <w:lang w:val="en-US" w:bidi="ar-SA"/>
              </w:rPr>
              <w:t>المجموع</w:t>
            </w:r>
          </w:p>
        </w:tc>
      </w:tr>
      <w:tr w:rsidR="004C0332" w:rsidRPr="00E465B1" w14:paraId="0E45B702" w14:textId="77777777" w:rsidTr="005363F8">
        <w:trPr>
          <w:trHeight w:val="66"/>
          <w:jc w:val="center"/>
        </w:trPr>
        <w:tc>
          <w:tcPr>
            <w:tcW w:w="1261" w:type="dxa"/>
            <w:vMerge w:val="restart"/>
            <w:vAlign w:val="center"/>
            <w:hideMark/>
          </w:tcPr>
          <w:p w14:paraId="6B74C49E" w14:textId="7688AFCB" w:rsidR="004C0332" w:rsidRPr="00E465B1" w:rsidRDefault="0039493B" w:rsidP="0039493B">
            <w:pPr>
              <w:bidi/>
              <w:spacing w:before="20" w:after="20"/>
              <w:ind w:left="38"/>
              <w:jc w:val="left"/>
              <w:rPr>
                <w:sz w:val="18"/>
                <w:szCs w:val="18"/>
                <w:lang w:val="fr-CA" w:bidi="ar-SA"/>
              </w:rPr>
            </w:pPr>
            <w:r w:rsidRPr="00E465B1">
              <w:rPr>
                <w:b/>
                <w:sz w:val="18"/>
                <w:szCs w:val="18"/>
                <w:rtl/>
                <w:lang w:val="en-CA" w:bidi="ar-SA"/>
              </w:rPr>
              <w:t xml:space="preserve">الاستهلاك (طن من </w:t>
            </w:r>
            <w:r w:rsidRPr="00E465B1">
              <w:rPr>
                <w:rFonts w:hint="cs"/>
                <w:b/>
                <w:sz w:val="18"/>
                <w:szCs w:val="18"/>
                <w:rtl/>
                <w:lang w:val="en-CA" w:bidi="ar-SA"/>
              </w:rPr>
              <w:t>قدرات</w:t>
            </w:r>
            <w:r w:rsidRPr="00E465B1">
              <w:rPr>
                <w:b/>
                <w:sz w:val="18"/>
                <w:szCs w:val="18"/>
                <w:rtl/>
                <w:lang w:val="en-CA" w:bidi="ar-SA"/>
              </w:rPr>
              <w:t xml:space="preserve"> استنفاد الأوزو</w:t>
            </w:r>
            <w:r w:rsidRPr="00E465B1">
              <w:rPr>
                <w:bCs/>
                <w:sz w:val="18"/>
                <w:szCs w:val="18"/>
                <w:rtl/>
                <w:lang w:val="en-CA" w:bidi="ar-SA"/>
              </w:rPr>
              <w:t>ن)</w:t>
            </w:r>
          </w:p>
        </w:tc>
        <w:tc>
          <w:tcPr>
            <w:tcW w:w="1724" w:type="dxa"/>
            <w:gridSpan w:val="2"/>
          </w:tcPr>
          <w:p w14:paraId="79A7C413" w14:textId="02A1ADE6" w:rsidR="004C0332" w:rsidRPr="00E465B1" w:rsidRDefault="004C0332" w:rsidP="004C0332">
            <w:pPr>
              <w:bidi/>
              <w:spacing w:before="20" w:after="20"/>
              <w:ind w:left="38"/>
              <w:jc w:val="left"/>
              <w:rPr>
                <w:sz w:val="18"/>
                <w:szCs w:val="18"/>
                <w:lang w:val="en-US" w:bidi="ar-SA"/>
              </w:rPr>
            </w:pPr>
            <w:r w:rsidRPr="00E465B1">
              <w:rPr>
                <w:sz w:val="18"/>
                <w:szCs w:val="18"/>
                <w:rtl/>
              </w:rPr>
              <w:t>حدود بروتوكول مونتريال</w:t>
            </w:r>
          </w:p>
        </w:tc>
        <w:tc>
          <w:tcPr>
            <w:tcW w:w="968" w:type="dxa"/>
            <w:vAlign w:val="center"/>
          </w:tcPr>
          <w:p w14:paraId="341A15A6" w14:textId="77777777" w:rsidR="004C0332" w:rsidRPr="00E465B1" w:rsidRDefault="004C0332" w:rsidP="00E85FD7">
            <w:pPr>
              <w:bidi/>
              <w:spacing w:before="20" w:after="20"/>
              <w:ind w:left="38"/>
              <w:jc w:val="left"/>
              <w:rPr>
                <w:sz w:val="18"/>
                <w:szCs w:val="18"/>
                <w:lang w:val="en-US" w:bidi="ar-SA"/>
              </w:rPr>
            </w:pPr>
            <w:r w:rsidRPr="00E465B1">
              <w:rPr>
                <w:color w:val="000000"/>
                <w:sz w:val="18"/>
                <w:szCs w:val="18"/>
                <w:lang w:val="en-CA" w:bidi="ar-SA"/>
              </w:rPr>
              <w:t>0.72 </w:t>
            </w:r>
          </w:p>
        </w:tc>
        <w:tc>
          <w:tcPr>
            <w:tcW w:w="720" w:type="dxa"/>
            <w:vAlign w:val="center"/>
          </w:tcPr>
          <w:p w14:paraId="67BD47CF"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0.72 </w:t>
            </w:r>
          </w:p>
        </w:tc>
        <w:tc>
          <w:tcPr>
            <w:tcW w:w="630" w:type="dxa"/>
            <w:vAlign w:val="center"/>
          </w:tcPr>
          <w:p w14:paraId="6378CD7A"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0.36 </w:t>
            </w:r>
          </w:p>
        </w:tc>
        <w:tc>
          <w:tcPr>
            <w:tcW w:w="990" w:type="dxa"/>
            <w:vAlign w:val="center"/>
          </w:tcPr>
          <w:p w14:paraId="2C6FB623"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0.36 </w:t>
            </w:r>
          </w:p>
        </w:tc>
        <w:tc>
          <w:tcPr>
            <w:tcW w:w="720" w:type="dxa"/>
            <w:vAlign w:val="center"/>
          </w:tcPr>
          <w:p w14:paraId="54AB1702"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0.36 </w:t>
            </w:r>
          </w:p>
        </w:tc>
        <w:tc>
          <w:tcPr>
            <w:tcW w:w="900" w:type="dxa"/>
            <w:vAlign w:val="center"/>
          </w:tcPr>
          <w:p w14:paraId="429E8DB4"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0.36 </w:t>
            </w:r>
          </w:p>
        </w:tc>
        <w:tc>
          <w:tcPr>
            <w:tcW w:w="630" w:type="dxa"/>
            <w:vAlign w:val="center"/>
          </w:tcPr>
          <w:p w14:paraId="57AF1465" w14:textId="77777777" w:rsidR="004C0332" w:rsidRPr="00E465B1" w:rsidRDefault="004C0332" w:rsidP="00E85FD7">
            <w:pPr>
              <w:bidi/>
              <w:spacing w:before="20" w:after="20"/>
              <w:jc w:val="left"/>
              <w:rPr>
                <w:color w:val="000000"/>
                <w:sz w:val="18"/>
                <w:szCs w:val="18"/>
                <w:lang w:val="en-CA" w:bidi="ar-SA"/>
              </w:rPr>
            </w:pPr>
            <w:r w:rsidRPr="00E465B1">
              <w:rPr>
                <w:color w:val="000000"/>
                <w:sz w:val="18"/>
                <w:szCs w:val="18"/>
                <w:lang w:val="en-CA" w:bidi="ar-SA"/>
              </w:rPr>
              <w:t>0.36 </w:t>
            </w:r>
          </w:p>
        </w:tc>
        <w:tc>
          <w:tcPr>
            <w:tcW w:w="721" w:type="dxa"/>
            <w:vAlign w:val="center"/>
          </w:tcPr>
          <w:p w14:paraId="72AE5702"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0 </w:t>
            </w:r>
          </w:p>
        </w:tc>
        <w:tc>
          <w:tcPr>
            <w:tcW w:w="807" w:type="dxa"/>
            <w:vAlign w:val="center"/>
            <w:hideMark/>
          </w:tcPr>
          <w:p w14:paraId="254CCC48" w14:textId="7ACF2442" w:rsidR="004C0332" w:rsidRPr="00E465B1" w:rsidRDefault="004C0332" w:rsidP="00E85FD7">
            <w:pPr>
              <w:bidi/>
              <w:spacing w:before="20" w:after="20"/>
              <w:jc w:val="left"/>
              <w:rPr>
                <w:sz w:val="18"/>
                <w:szCs w:val="18"/>
                <w:lang w:val="en-US" w:bidi="ar-SA"/>
              </w:rPr>
            </w:pPr>
            <w:r w:rsidRPr="00E465B1">
              <w:rPr>
                <w:rFonts w:hint="cs"/>
                <w:sz w:val="18"/>
                <w:szCs w:val="18"/>
                <w:rtl/>
                <w:lang w:val="en-US" w:bidi="ar-SA"/>
              </w:rPr>
              <w:t xml:space="preserve">لا </w:t>
            </w:r>
            <w:r w:rsidR="004D3E8E" w:rsidRPr="00E465B1">
              <w:rPr>
                <w:rFonts w:hint="cs"/>
                <w:sz w:val="18"/>
                <w:szCs w:val="18"/>
                <w:rtl/>
                <w:lang w:val="en-US" w:bidi="ar-SA"/>
              </w:rPr>
              <w:t>ينطبق</w:t>
            </w:r>
          </w:p>
        </w:tc>
      </w:tr>
      <w:tr w:rsidR="004C0332" w:rsidRPr="00E465B1" w14:paraId="30513B10" w14:textId="77777777" w:rsidTr="005363F8">
        <w:trPr>
          <w:trHeight w:val="78"/>
          <w:jc w:val="center"/>
        </w:trPr>
        <w:tc>
          <w:tcPr>
            <w:tcW w:w="1261" w:type="dxa"/>
            <w:vMerge/>
            <w:vAlign w:val="center"/>
            <w:hideMark/>
          </w:tcPr>
          <w:p w14:paraId="238A7AD4" w14:textId="77777777" w:rsidR="004C0332" w:rsidRPr="00E465B1" w:rsidRDefault="004C0332" w:rsidP="004C0332">
            <w:pPr>
              <w:bidi/>
              <w:spacing w:before="20" w:after="20"/>
              <w:ind w:left="38"/>
              <w:jc w:val="left"/>
              <w:rPr>
                <w:sz w:val="18"/>
                <w:szCs w:val="18"/>
                <w:lang w:val="en-US" w:bidi="ar-SA"/>
              </w:rPr>
            </w:pPr>
          </w:p>
        </w:tc>
        <w:tc>
          <w:tcPr>
            <w:tcW w:w="1724" w:type="dxa"/>
            <w:gridSpan w:val="2"/>
          </w:tcPr>
          <w:p w14:paraId="1296EC36" w14:textId="7DD4B1B6" w:rsidR="004C0332" w:rsidRPr="00E465B1" w:rsidRDefault="004C0332" w:rsidP="004C0332">
            <w:pPr>
              <w:bidi/>
              <w:spacing w:before="20" w:after="20"/>
              <w:ind w:left="38"/>
              <w:jc w:val="left"/>
              <w:rPr>
                <w:sz w:val="18"/>
                <w:szCs w:val="18"/>
                <w:lang w:val="en-US" w:bidi="ar-SA"/>
              </w:rPr>
            </w:pPr>
            <w:r w:rsidRPr="00E465B1">
              <w:rPr>
                <w:sz w:val="18"/>
                <w:szCs w:val="18"/>
                <w:rtl/>
              </w:rPr>
              <w:t>الحد الأقصى المسموح به</w:t>
            </w:r>
          </w:p>
        </w:tc>
        <w:tc>
          <w:tcPr>
            <w:tcW w:w="968" w:type="dxa"/>
            <w:vAlign w:val="center"/>
          </w:tcPr>
          <w:p w14:paraId="42F09B40" w14:textId="77777777" w:rsidR="004C0332" w:rsidRPr="00E465B1" w:rsidRDefault="004C0332" w:rsidP="00E85FD7">
            <w:pPr>
              <w:bidi/>
              <w:spacing w:before="20" w:after="20"/>
              <w:ind w:left="38"/>
              <w:jc w:val="left"/>
              <w:rPr>
                <w:sz w:val="18"/>
                <w:szCs w:val="18"/>
                <w:lang w:val="en-US" w:bidi="ar-SA"/>
              </w:rPr>
            </w:pPr>
            <w:r w:rsidRPr="00E465B1">
              <w:rPr>
                <w:sz w:val="18"/>
                <w:szCs w:val="18"/>
                <w:lang w:val="en-CA" w:bidi="ar-SA"/>
              </w:rPr>
              <w:t>0.04 </w:t>
            </w:r>
          </w:p>
        </w:tc>
        <w:tc>
          <w:tcPr>
            <w:tcW w:w="720" w:type="dxa"/>
            <w:vAlign w:val="center"/>
          </w:tcPr>
          <w:p w14:paraId="2380B29B" w14:textId="77777777" w:rsidR="004C0332" w:rsidRPr="00E465B1" w:rsidRDefault="004C0332" w:rsidP="00E85FD7">
            <w:pPr>
              <w:bidi/>
              <w:spacing w:before="20" w:after="20"/>
              <w:jc w:val="left"/>
              <w:rPr>
                <w:sz w:val="18"/>
                <w:szCs w:val="18"/>
                <w:lang w:val="en-US" w:bidi="ar-SA"/>
              </w:rPr>
            </w:pPr>
            <w:r w:rsidRPr="00E465B1">
              <w:rPr>
                <w:sz w:val="18"/>
                <w:szCs w:val="18"/>
                <w:lang w:val="en-CA" w:bidi="ar-SA"/>
              </w:rPr>
              <w:t>0.04 </w:t>
            </w:r>
          </w:p>
        </w:tc>
        <w:tc>
          <w:tcPr>
            <w:tcW w:w="630" w:type="dxa"/>
            <w:vAlign w:val="center"/>
          </w:tcPr>
          <w:p w14:paraId="1B509B4F" w14:textId="77777777" w:rsidR="004C0332" w:rsidRPr="00E465B1" w:rsidRDefault="004C0332" w:rsidP="00E85FD7">
            <w:pPr>
              <w:bidi/>
              <w:spacing w:before="20" w:after="20"/>
              <w:jc w:val="left"/>
              <w:rPr>
                <w:sz w:val="18"/>
                <w:szCs w:val="18"/>
                <w:lang w:val="en-US" w:bidi="ar-SA"/>
              </w:rPr>
            </w:pPr>
            <w:r w:rsidRPr="00E465B1">
              <w:rPr>
                <w:sz w:val="18"/>
                <w:szCs w:val="18"/>
                <w:lang w:val="en-CA" w:bidi="ar-SA"/>
              </w:rPr>
              <w:t>0.02 </w:t>
            </w:r>
          </w:p>
        </w:tc>
        <w:tc>
          <w:tcPr>
            <w:tcW w:w="990" w:type="dxa"/>
            <w:vAlign w:val="center"/>
          </w:tcPr>
          <w:p w14:paraId="7E62E59C" w14:textId="77777777" w:rsidR="004C0332" w:rsidRPr="00E465B1" w:rsidRDefault="004C0332" w:rsidP="00E85FD7">
            <w:pPr>
              <w:bidi/>
              <w:spacing w:before="20" w:after="20"/>
              <w:jc w:val="left"/>
              <w:rPr>
                <w:sz w:val="18"/>
                <w:szCs w:val="18"/>
                <w:lang w:val="en-US" w:bidi="ar-SA"/>
              </w:rPr>
            </w:pPr>
            <w:r w:rsidRPr="00E465B1">
              <w:rPr>
                <w:sz w:val="18"/>
                <w:szCs w:val="18"/>
                <w:lang w:val="en-CA" w:bidi="ar-SA"/>
              </w:rPr>
              <w:t>0.02 </w:t>
            </w:r>
          </w:p>
        </w:tc>
        <w:tc>
          <w:tcPr>
            <w:tcW w:w="720" w:type="dxa"/>
            <w:vAlign w:val="center"/>
          </w:tcPr>
          <w:p w14:paraId="330F8F8D" w14:textId="77777777" w:rsidR="004C0332" w:rsidRPr="00E465B1" w:rsidRDefault="004C0332" w:rsidP="00E85FD7">
            <w:pPr>
              <w:bidi/>
              <w:spacing w:before="20" w:after="20"/>
              <w:jc w:val="left"/>
              <w:rPr>
                <w:sz w:val="18"/>
                <w:szCs w:val="18"/>
                <w:lang w:val="en-US" w:bidi="ar-SA"/>
              </w:rPr>
            </w:pPr>
            <w:r w:rsidRPr="00E465B1">
              <w:rPr>
                <w:sz w:val="18"/>
                <w:szCs w:val="18"/>
                <w:lang w:val="en-CA" w:bidi="ar-SA"/>
              </w:rPr>
              <w:t>0.02 </w:t>
            </w:r>
          </w:p>
        </w:tc>
        <w:tc>
          <w:tcPr>
            <w:tcW w:w="900" w:type="dxa"/>
            <w:vAlign w:val="center"/>
          </w:tcPr>
          <w:p w14:paraId="7702F40E" w14:textId="77777777" w:rsidR="004C0332" w:rsidRPr="00E465B1" w:rsidRDefault="004C0332" w:rsidP="00E85FD7">
            <w:pPr>
              <w:bidi/>
              <w:spacing w:before="20" w:after="20"/>
              <w:jc w:val="left"/>
              <w:rPr>
                <w:sz w:val="18"/>
                <w:szCs w:val="18"/>
                <w:lang w:val="en-US" w:bidi="ar-SA"/>
              </w:rPr>
            </w:pPr>
            <w:r w:rsidRPr="00E465B1">
              <w:rPr>
                <w:sz w:val="18"/>
                <w:szCs w:val="18"/>
                <w:lang w:val="en-CA" w:bidi="ar-SA"/>
              </w:rPr>
              <w:t>0.02 </w:t>
            </w:r>
          </w:p>
        </w:tc>
        <w:tc>
          <w:tcPr>
            <w:tcW w:w="630" w:type="dxa"/>
            <w:vAlign w:val="center"/>
          </w:tcPr>
          <w:p w14:paraId="4759A323" w14:textId="77777777" w:rsidR="004C0332" w:rsidRPr="00E465B1" w:rsidRDefault="004C0332" w:rsidP="00E85FD7">
            <w:pPr>
              <w:bidi/>
              <w:spacing w:before="20" w:after="20"/>
              <w:jc w:val="left"/>
              <w:rPr>
                <w:color w:val="000000"/>
                <w:sz w:val="18"/>
                <w:szCs w:val="18"/>
                <w:lang w:val="en-CA" w:bidi="ar-SA"/>
              </w:rPr>
            </w:pPr>
            <w:r w:rsidRPr="00E465B1">
              <w:rPr>
                <w:sz w:val="18"/>
                <w:szCs w:val="18"/>
                <w:lang w:val="en-CA" w:bidi="ar-SA"/>
              </w:rPr>
              <w:t>0.02 </w:t>
            </w:r>
          </w:p>
        </w:tc>
        <w:tc>
          <w:tcPr>
            <w:tcW w:w="721" w:type="dxa"/>
            <w:vAlign w:val="center"/>
          </w:tcPr>
          <w:p w14:paraId="54D45ED7" w14:textId="77777777" w:rsidR="004C0332" w:rsidRPr="00E465B1" w:rsidRDefault="004C0332" w:rsidP="00E85FD7">
            <w:pPr>
              <w:bidi/>
              <w:spacing w:before="20" w:after="20"/>
              <w:jc w:val="left"/>
              <w:rPr>
                <w:sz w:val="18"/>
                <w:szCs w:val="18"/>
                <w:lang w:val="en-US" w:bidi="ar-SA"/>
              </w:rPr>
            </w:pPr>
            <w:r w:rsidRPr="00E465B1">
              <w:rPr>
                <w:color w:val="000000"/>
                <w:sz w:val="18"/>
                <w:szCs w:val="18"/>
                <w:lang w:val="en-CA" w:bidi="ar-SA"/>
              </w:rPr>
              <w:t>0 </w:t>
            </w:r>
          </w:p>
        </w:tc>
        <w:tc>
          <w:tcPr>
            <w:tcW w:w="807" w:type="dxa"/>
            <w:vAlign w:val="center"/>
            <w:hideMark/>
          </w:tcPr>
          <w:p w14:paraId="724731DF" w14:textId="7A51752F" w:rsidR="004C0332" w:rsidRPr="00E465B1" w:rsidRDefault="004D3E8E" w:rsidP="00E85FD7">
            <w:pPr>
              <w:bidi/>
              <w:spacing w:before="20" w:after="20"/>
              <w:jc w:val="left"/>
              <w:rPr>
                <w:sz w:val="18"/>
                <w:szCs w:val="18"/>
                <w:lang w:val="en-US" w:bidi="ar-SA"/>
              </w:rPr>
            </w:pPr>
            <w:r w:rsidRPr="00E465B1">
              <w:rPr>
                <w:rFonts w:hint="cs"/>
                <w:sz w:val="18"/>
                <w:szCs w:val="18"/>
                <w:rtl/>
                <w:lang w:val="en-US" w:bidi="ar-SA"/>
              </w:rPr>
              <w:t>لا ينطبق</w:t>
            </w:r>
          </w:p>
        </w:tc>
      </w:tr>
      <w:tr w:rsidR="0039493B" w:rsidRPr="00E465B1" w14:paraId="3E3A47FE" w14:textId="77777777" w:rsidTr="005363F8">
        <w:trPr>
          <w:trHeight w:val="88"/>
          <w:jc w:val="center"/>
        </w:trPr>
        <w:tc>
          <w:tcPr>
            <w:tcW w:w="1261" w:type="dxa"/>
            <w:vMerge w:val="restart"/>
            <w:vAlign w:val="center"/>
            <w:hideMark/>
          </w:tcPr>
          <w:p w14:paraId="3753A2D0" w14:textId="728FAFD6" w:rsidR="0039493B" w:rsidRPr="00E465B1" w:rsidRDefault="0039493B" w:rsidP="0039493B">
            <w:pPr>
              <w:bidi/>
              <w:spacing w:before="20" w:after="20"/>
              <w:ind w:left="38" w:right="-82"/>
              <w:jc w:val="left"/>
              <w:rPr>
                <w:sz w:val="18"/>
                <w:szCs w:val="18"/>
                <w:lang w:val="en-US" w:bidi="ar-SA"/>
              </w:rPr>
            </w:pPr>
            <w:r w:rsidRPr="00E465B1">
              <w:rPr>
                <w:sz w:val="18"/>
                <w:szCs w:val="18"/>
                <w:rtl/>
                <w:lang w:val="en-US" w:bidi="ar-SA"/>
              </w:rPr>
              <w:t xml:space="preserve">المبالغ </w:t>
            </w:r>
            <w:r w:rsidRPr="00E465B1">
              <w:rPr>
                <w:rFonts w:hint="cs"/>
                <w:sz w:val="18"/>
                <w:szCs w:val="18"/>
                <w:rtl/>
                <w:lang w:val="en-US" w:bidi="ar-SA"/>
              </w:rPr>
              <w:t>الموافق عليها من حيث المبدأ</w:t>
            </w:r>
            <w:r w:rsidRPr="00E465B1">
              <w:rPr>
                <w:sz w:val="18"/>
                <w:szCs w:val="18"/>
                <w:rtl/>
                <w:lang w:val="en-US" w:bidi="ar-SA"/>
              </w:rPr>
              <w:t xml:space="preserve"> (بالدولار الأمريكي)</w:t>
            </w:r>
          </w:p>
        </w:tc>
        <w:tc>
          <w:tcPr>
            <w:tcW w:w="704" w:type="dxa"/>
            <w:vMerge w:val="restart"/>
            <w:vAlign w:val="center"/>
            <w:hideMark/>
          </w:tcPr>
          <w:p w14:paraId="1E99E2C7" w14:textId="3425172D" w:rsidR="0039493B" w:rsidRPr="00E465B1" w:rsidRDefault="0039493B" w:rsidP="0039493B">
            <w:pPr>
              <w:bidi/>
              <w:spacing w:before="20" w:after="20"/>
              <w:ind w:left="38"/>
              <w:jc w:val="center"/>
              <w:rPr>
                <w:sz w:val="18"/>
                <w:szCs w:val="18"/>
                <w:lang w:val="en-US" w:bidi="ar-SA"/>
              </w:rPr>
            </w:pPr>
            <w:r w:rsidRPr="00E465B1">
              <w:rPr>
                <w:rFonts w:hint="cs"/>
                <w:color w:val="000000" w:themeColor="text1"/>
                <w:sz w:val="18"/>
                <w:szCs w:val="18"/>
                <w:rtl/>
                <w:lang w:val="en-CA" w:bidi="ar-SA"/>
              </w:rPr>
              <w:t>اليونيب</w:t>
            </w:r>
          </w:p>
        </w:tc>
        <w:tc>
          <w:tcPr>
            <w:tcW w:w="1020" w:type="dxa"/>
            <w:vAlign w:val="center"/>
            <w:hideMark/>
          </w:tcPr>
          <w:p w14:paraId="109D9E46" w14:textId="7F476E9E"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المشروع</w:t>
            </w:r>
          </w:p>
        </w:tc>
        <w:tc>
          <w:tcPr>
            <w:tcW w:w="968" w:type="dxa"/>
          </w:tcPr>
          <w:p w14:paraId="09CD9CD4"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173,000</w:t>
            </w:r>
          </w:p>
        </w:tc>
        <w:tc>
          <w:tcPr>
            <w:tcW w:w="720" w:type="dxa"/>
          </w:tcPr>
          <w:p w14:paraId="300629BD"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777BFE64"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6ADB2E26" w14:textId="77777777" w:rsidR="0039493B" w:rsidRPr="00E465B1" w:rsidRDefault="0039493B" w:rsidP="00E85FD7">
            <w:pPr>
              <w:bidi/>
              <w:spacing w:before="20" w:after="20"/>
              <w:jc w:val="left"/>
              <w:rPr>
                <w:color w:val="000000"/>
                <w:sz w:val="18"/>
                <w:szCs w:val="18"/>
                <w:lang w:val="en-US" w:eastAsia="en-CA" w:bidi="ar-SA"/>
              </w:rPr>
            </w:pPr>
            <w:r w:rsidRPr="00E465B1">
              <w:rPr>
                <w:sz w:val="18"/>
                <w:szCs w:val="18"/>
                <w:lang w:val="en-CA" w:bidi="ar-SA"/>
              </w:rPr>
              <w:t>**231,000</w:t>
            </w:r>
          </w:p>
        </w:tc>
        <w:tc>
          <w:tcPr>
            <w:tcW w:w="720" w:type="dxa"/>
          </w:tcPr>
          <w:p w14:paraId="75865054"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3CC48F57" w14:textId="77777777" w:rsidR="0039493B" w:rsidRPr="00E465B1" w:rsidRDefault="0039493B" w:rsidP="00E85FD7">
            <w:pPr>
              <w:bidi/>
              <w:spacing w:before="20" w:after="20"/>
              <w:jc w:val="left"/>
              <w:rPr>
                <w:color w:val="000000"/>
                <w:sz w:val="18"/>
                <w:szCs w:val="18"/>
                <w:lang w:val="en-US" w:eastAsia="en-CA" w:bidi="ar-SA"/>
              </w:rPr>
            </w:pPr>
            <w:r w:rsidRPr="00E465B1">
              <w:rPr>
                <w:sz w:val="18"/>
                <w:szCs w:val="18"/>
                <w:lang w:val="en-CA" w:bidi="ar-SA"/>
              </w:rPr>
              <w:t>79,000</w:t>
            </w:r>
          </w:p>
        </w:tc>
        <w:tc>
          <w:tcPr>
            <w:tcW w:w="630" w:type="dxa"/>
          </w:tcPr>
          <w:p w14:paraId="5BBBDAF0"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50CB1D53"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44,500</w:t>
            </w:r>
          </w:p>
        </w:tc>
        <w:tc>
          <w:tcPr>
            <w:tcW w:w="807" w:type="dxa"/>
          </w:tcPr>
          <w:p w14:paraId="1B30E7D3"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527,500</w:t>
            </w:r>
          </w:p>
        </w:tc>
      </w:tr>
      <w:tr w:rsidR="0039493B" w:rsidRPr="00E465B1" w14:paraId="2C2F79C7" w14:textId="77777777" w:rsidTr="005363F8">
        <w:trPr>
          <w:trHeight w:val="327"/>
          <w:jc w:val="center"/>
        </w:trPr>
        <w:tc>
          <w:tcPr>
            <w:tcW w:w="1261" w:type="dxa"/>
            <w:vMerge/>
            <w:vAlign w:val="center"/>
            <w:hideMark/>
          </w:tcPr>
          <w:p w14:paraId="5CE8B9E8" w14:textId="77777777" w:rsidR="0039493B" w:rsidRPr="00E465B1" w:rsidRDefault="0039493B" w:rsidP="0039493B">
            <w:pPr>
              <w:bidi/>
              <w:spacing w:before="20" w:after="20"/>
              <w:ind w:left="38"/>
              <w:jc w:val="left"/>
              <w:rPr>
                <w:sz w:val="18"/>
                <w:szCs w:val="18"/>
                <w:lang w:val="en-US" w:bidi="ar-SA"/>
              </w:rPr>
            </w:pPr>
          </w:p>
        </w:tc>
        <w:tc>
          <w:tcPr>
            <w:tcW w:w="704" w:type="dxa"/>
            <w:vMerge/>
            <w:vAlign w:val="center"/>
            <w:hideMark/>
          </w:tcPr>
          <w:p w14:paraId="6730E2EE" w14:textId="77777777" w:rsidR="0039493B" w:rsidRPr="00E465B1" w:rsidRDefault="0039493B" w:rsidP="0039493B">
            <w:pPr>
              <w:bidi/>
              <w:spacing w:before="20" w:after="20"/>
              <w:ind w:left="38"/>
              <w:jc w:val="center"/>
              <w:rPr>
                <w:sz w:val="18"/>
                <w:szCs w:val="18"/>
                <w:lang w:val="en-US" w:bidi="ar-SA"/>
              </w:rPr>
            </w:pPr>
          </w:p>
        </w:tc>
        <w:tc>
          <w:tcPr>
            <w:tcW w:w="1020" w:type="dxa"/>
            <w:vAlign w:val="center"/>
            <w:hideMark/>
          </w:tcPr>
          <w:p w14:paraId="597EA2A5" w14:textId="25FA4212"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الدعم</w:t>
            </w:r>
          </w:p>
        </w:tc>
        <w:tc>
          <w:tcPr>
            <w:tcW w:w="968" w:type="dxa"/>
          </w:tcPr>
          <w:p w14:paraId="6A327A24"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22,490</w:t>
            </w:r>
          </w:p>
        </w:tc>
        <w:tc>
          <w:tcPr>
            <w:tcW w:w="720" w:type="dxa"/>
          </w:tcPr>
          <w:p w14:paraId="2D84ADFE"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5613A6DD"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4AF551F6" w14:textId="0A73EFC6" w:rsidR="0039493B" w:rsidRPr="00E465B1" w:rsidRDefault="00B94EDA" w:rsidP="00E85FD7">
            <w:pPr>
              <w:bidi/>
              <w:spacing w:before="20" w:after="20"/>
              <w:jc w:val="left"/>
              <w:rPr>
                <w:color w:val="000000"/>
                <w:sz w:val="18"/>
                <w:szCs w:val="18"/>
                <w:lang w:val="en-US" w:eastAsia="en-CA" w:bidi="ar-SA"/>
              </w:rPr>
            </w:pPr>
            <w:r>
              <w:rPr>
                <w:color w:val="000000"/>
                <w:sz w:val="18"/>
                <w:szCs w:val="18"/>
                <w:lang w:val="en-CA" w:bidi="ar-SA"/>
              </w:rPr>
              <w:t>29,672</w:t>
            </w:r>
          </w:p>
        </w:tc>
        <w:tc>
          <w:tcPr>
            <w:tcW w:w="720" w:type="dxa"/>
          </w:tcPr>
          <w:p w14:paraId="405636DD"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468396B9" w14:textId="1FFB426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10,</w:t>
            </w:r>
            <w:r w:rsidR="00B94EDA">
              <w:rPr>
                <w:color w:val="000000"/>
                <w:sz w:val="18"/>
                <w:szCs w:val="18"/>
                <w:lang w:val="en-CA" w:bidi="ar-SA"/>
              </w:rPr>
              <w:t>147</w:t>
            </w:r>
          </w:p>
        </w:tc>
        <w:tc>
          <w:tcPr>
            <w:tcW w:w="630" w:type="dxa"/>
          </w:tcPr>
          <w:p w14:paraId="413A1A43"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6D0E5B1F" w14:textId="37CB1975"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5,7</w:t>
            </w:r>
            <w:r w:rsidR="00757A25">
              <w:rPr>
                <w:color w:val="000000"/>
                <w:sz w:val="18"/>
                <w:szCs w:val="18"/>
                <w:lang w:val="en-CA" w:bidi="ar-SA"/>
              </w:rPr>
              <w:t>16</w:t>
            </w:r>
          </w:p>
        </w:tc>
        <w:tc>
          <w:tcPr>
            <w:tcW w:w="807" w:type="dxa"/>
          </w:tcPr>
          <w:p w14:paraId="5ACAABD9" w14:textId="129DCEB3"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68,</w:t>
            </w:r>
            <w:r w:rsidR="00757A25">
              <w:rPr>
                <w:color w:val="000000"/>
                <w:sz w:val="18"/>
                <w:szCs w:val="18"/>
                <w:lang w:val="en-CA" w:bidi="ar-SA"/>
              </w:rPr>
              <w:t>025</w:t>
            </w:r>
          </w:p>
        </w:tc>
      </w:tr>
      <w:tr w:rsidR="0039493B" w:rsidRPr="00E465B1" w14:paraId="06283759" w14:textId="77777777" w:rsidTr="005363F8">
        <w:trPr>
          <w:trHeight w:val="45"/>
          <w:jc w:val="center"/>
        </w:trPr>
        <w:tc>
          <w:tcPr>
            <w:tcW w:w="1965" w:type="dxa"/>
            <w:gridSpan w:val="2"/>
            <w:vMerge w:val="restart"/>
            <w:vAlign w:val="center"/>
            <w:hideMark/>
          </w:tcPr>
          <w:p w14:paraId="345F87E2" w14:textId="5C6632C2" w:rsidR="0039493B" w:rsidRPr="00E465B1" w:rsidRDefault="0039493B" w:rsidP="0039493B">
            <w:pPr>
              <w:bidi/>
              <w:spacing w:before="20" w:after="20"/>
              <w:ind w:left="38"/>
              <w:jc w:val="left"/>
              <w:rPr>
                <w:sz w:val="18"/>
                <w:szCs w:val="18"/>
                <w:lang w:val="en-US" w:bidi="ar-SA"/>
              </w:rPr>
            </w:pPr>
            <w:r w:rsidRPr="00E465B1">
              <w:rPr>
                <w:sz w:val="18"/>
                <w:szCs w:val="18"/>
                <w:rtl/>
                <w:lang w:val="en-US" w:bidi="ar-SA"/>
              </w:rPr>
              <w:t>الأموال التي وافقت عليها اللجنة التنفيذية (بالدولار الأمريكي)</w:t>
            </w:r>
          </w:p>
        </w:tc>
        <w:tc>
          <w:tcPr>
            <w:tcW w:w="1020" w:type="dxa"/>
            <w:vAlign w:val="center"/>
            <w:hideMark/>
          </w:tcPr>
          <w:p w14:paraId="4FECB29B" w14:textId="1C5A63B3"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المشروع</w:t>
            </w:r>
          </w:p>
        </w:tc>
        <w:tc>
          <w:tcPr>
            <w:tcW w:w="968" w:type="dxa"/>
          </w:tcPr>
          <w:p w14:paraId="468CC56A"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173,000</w:t>
            </w:r>
          </w:p>
        </w:tc>
        <w:tc>
          <w:tcPr>
            <w:tcW w:w="720" w:type="dxa"/>
          </w:tcPr>
          <w:p w14:paraId="217E5CEF"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07C0061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6CB70602"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0" w:type="dxa"/>
          </w:tcPr>
          <w:p w14:paraId="446E7084"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5BDF401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1EAB48F1"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2C1A0611"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807" w:type="dxa"/>
          </w:tcPr>
          <w:p w14:paraId="7D677CB5"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173,000</w:t>
            </w:r>
          </w:p>
        </w:tc>
      </w:tr>
      <w:tr w:rsidR="0039493B" w:rsidRPr="00E465B1" w14:paraId="7D67BEFD" w14:textId="77777777" w:rsidTr="005363F8">
        <w:trPr>
          <w:trHeight w:val="172"/>
          <w:jc w:val="center"/>
        </w:trPr>
        <w:tc>
          <w:tcPr>
            <w:tcW w:w="1965" w:type="dxa"/>
            <w:gridSpan w:val="2"/>
            <w:vMerge/>
            <w:vAlign w:val="center"/>
            <w:hideMark/>
          </w:tcPr>
          <w:p w14:paraId="4FE01418" w14:textId="77777777" w:rsidR="0039493B" w:rsidRPr="00E465B1" w:rsidRDefault="0039493B" w:rsidP="0039493B">
            <w:pPr>
              <w:bidi/>
              <w:spacing w:before="20" w:after="20"/>
              <w:ind w:left="38"/>
              <w:jc w:val="left"/>
              <w:rPr>
                <w:sz w:val="18"/>
                <w:szCs w:val="18"/>
                <w:lang w:val="en-US" w:bidi="ar-SA"/>
              </w:rPr>
            </w:pPr>
          </w:p>
        </w:tc>
        <w:tc>
          <w:tcPr>
            <w:tcW w:w="1020" w:type="dxa"/>
            <w:vAlign w:val="center"/>
            <w:hideMark/>
          </w:tcPr>
          <w:p w14:paraId="626FB07D" w14:textId="30FB94B6"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الدعم</w:t>
            </w:r>
          </w:p>
        </w:tc>
        <w:tc>
          <w:tcPr>
            <w:tcW w:w="968" w:type="dxa"/>
          </w:tcPr>
          <w:p w14:paraId="71D28818"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22,490</w:t>
            </w:r>
          </w:p>
        </w:tc>
        <w:tc>
          <w:tcPr>
            <w:tcW w:w="720" w:type="dxa"/>
          </w:tcPr>
          <w:p w14:paraId="34BBF502"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29B323F9"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5877BD8E"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0" w:type="dxa"/>
          </w:tcPr>
          <w:p w14:paraId="04AFCFF9"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67CA3FB3"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54FA915D"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2BA786B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807" w:type="dxa"/>
          </w:tcPr>
          <w:p w14:paraId="54E8ADFE"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22,490</w:t>
            </w:r>
          </w:p>
        </w:tc>
      </w:tr>
      <w:tr w:rsidR="0039493B" w:rsidRPr="00E465B1" w14:paraId="06F62E8E" w14:textId="77777777" w:rsidTr="005363F8">
        <w:trPr>
          <w:trHeight w:val="45"/>
          <w:jc w:val="center"/>
        </w:trPr>
        <w:tc>
          <w:tcPr>
            <w:tcW w:w="1965" w:type="dxa"/>
            <w:gridSpan w:val="2"/>
            <w:vMerge w:val="restart"/>
            <w:vAlign w:val="center"/>
            <w:hideMark/>
          </w:tcPr>
          <w:p w14:paraId="1016E853" w14:textId="46E9BFC8" w:rsidR="0039493B" w:rsidRPr="00E465B1" w:rsidRDefault="0039493B" w:rsidP="0039493B">
            <w:pPr>
              <w:bidi/>
              <w:spacing w:before="20" w:after="20"/>
              <w:ind w:left="38" w:right="-85"/>
              <w:jc w:val="left"/>
              <w:rPr>
                <w:sz w:val="18"/>
                <w:szCs w:val="18"/>
                <w:lang w:val="en-US" w:bidi="ar-SA"/>
              </w:rPr>
            </w:pPr>
            <w:r w:rsidRPr="00E465B1">
              <w:rPr>
                <w:sz w:val="18"/>
                <w:szCs w:val="18"/>
                <w:rtl/>
                <w:lang w:val="en-US" w:bidi="ar-SA"/>
              </w:rPr>
              <w:t>إجمالي الأموال الموصى بالموافقة عليها في هذا الاجتماع (بالدولار الأمريكي)</w:t>
            </w:r>
          </w:p>
        </w:tc>
        <w:tc>
          <w:tcPr>
            <w:tcW w:w="1020" w:type="dxa"/>
            <w:vAlign w:val="center"/>
            <w:hideMark/>
          </w:tcPr>
          <w:p w14:paraId="59DB67BB" w14:textId="4B029123"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المشروع</w:t>
            </w:r>
          </w:p>
        </w:tc>
        <w:tc>
          <w:tcPr>
            <w:tcW w:w="968" w:type="dxa"/>
          </w:tcPr>
          <w:p w14:paraId="512757E2"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0</w:t>
            </w:r>
          </w:p>
        </w:tc>
        <w:tc>
          <w:tcPr>
            <w:tcW w:w="720" w:type="dxa"/>
          </w:tcPr>
          <w:p w14:paraId="6D6368F8"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19BED334"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48B934F4" w14:textId="77777777" w:rsidR="0039493B" w:rsidRPr="00E465B1" w:rsidRDefault="0039493B" w:rsidP="00E85FD7">
            <w:pPr>
              <w:bidi/>
              <w:spacing w:before="20" w:after="20"/>
              <w:jc w:val="left"/>
              <w:rPr>
                <w:color w:val="000000"/>
                <w:sz w:val="18"/>
                <w:szCs w:val="18"/>
                <w:lang w:val="en-US" w:eastAsia="en-CA" w:bidi="ar-SA"/>
              </w:rPr>
            </w:pPr>
            <w:r w:rsidRPr="00E465B1">
              <w:rPr>
                <w:sz w:val="18"/>
                <w:szCs w:val="18"/>
                <w:lang w:val="en-CA" w:bidi="ar-SA"/>
              </w:rPr>
              <w:t>231,000</w:t>
            </w:r>
          </w:p>
        </w:tc>
        <w:tc>
          <w:tcPr>
            <w:tcW w:w="720" w:type="dxa"/>
          </w:tcPr>
          <w:p w14:paraId="04313DED"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702152EF"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4977909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0AF39F32"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807" w:type="dxa"/>
          </w:tcPr>
          <w:p w14:paraId="3F2EF191" w14:textId="77777777" w:rsidR="0039493B" w:rsidRPr="00E465B1" w:rsidRDefault="0039493B" w:rsidP="00E85FD7">
            <w:pPr>
              <w:bidi/>
              <w:spacing w:before="20" w:after="20"/>
              <w:jc w:val="left"/>
              <w:rPr>
                <w:color w:val="000000"/>
                <w:sz w:val="18"/>
                <w:szCs w:val="18"/>
                <w:lang w:val="en-US" w:eastAsia="en-CA" w:bidi="ar-SA"/>
              </w:rPr>
            </w:pPr>
            <w:r w:rsidRPr="00E465B1">
              <w:rPr>
                <w:sz w:val="18"/>
                <w:szCs w:val="18"/>
                <w:lang w:val="en-CA" w:bidi="ar-SA"/>
              </w:rPr>
              <w:t>231,000</w:t>
            </w:r>
          </w:p>
        </w:tc>
      </w:tr>
      <w:tr w:rsidR="0039493B" w:rsidRPr="00E465B1" w14:paraId="2432B370" w14:textId="77777777" w:rsidTr="005363F8">
        <w:trPr>
          <w:trHeight w:val="45"/>
          <w:jc w:val="center"/>
        </w:trPr>
        <w:tc>
          <w:tcPr>
            <w:tcW w:w="1965" w:type="dxa"/>
            <w:gridSpan w:val="2"/>
            <w:vMerge/>
            <w:vAlign w:val="center"/>
            <w:hideMark/>
          </w:tcPr>
          <w:p w14:paraId="2D64C020" w14:textId="77777777" w:rsidR="0039493B" w:rsidRPr="00E465B1" w:rsidRDefault="0039493B" w:rsidP="0039493B">
            <w:pPr>
              <w:bidi/>
              <w:spacing w:before="20" w:after="20"/>
              <w:ind w:left="38"/>
              <w:jc w:val="left"/>
              <w:rPr>
                <w:sz w:val="18"/>
                <w:szCs w:val="18"/>
                <w:lang w:val="en-US" w:bidi="ar-SA"/>
              </w:rPr>
            </w:pPr>
          </w:p>
        </w:tc>
        <w:tc>
          <w:tcPr>
            <w:tcW w:w="1020" w:type="dxa"/>
            <w:vAlign w:val="center"/>
            <w:hideMark/>
          </w:tcPr>
          <w:p w14:paraId="0D2B4A7E" w14:textId="1910AD5D" w:rsidR="0039493B" w:rsidRPr="00E465B1" w:rsidRDefault="0039493B" w:rsidP="0039493B">
            <w:pPr>
              <w:bidi/>
              <w:spacing w:before="20" w:after="20"/>
              <w:ind w:left="38"/>
              <w:jc w:val="left"/>
              <w:rPr>
                <w:sz w:val="18"/>
                <w:szCs w:val="18"/>
                <w:lang w:val="en-US" w:bidi="ar-SA"/>
              </w:rPr>
            </w:pPr>
            <w:r w:rsidRPr="00E465B1">
              <w:rPr>
                <w:rFonts w:hint="cs"/>
                <w:sz w:val="18"/>
                <w:szCs w:val="18"/>
                <w:rtl/>
                <w:lang w:val="en-CA" w:bidi="ar-SA"/>
              </w:rPr>
              <w:t>تكاليف الدعم</w:t>
            </w:r>
          </w:p>
        </w:tc>
        <w:tc>
          <w:tcPr>
            <w:tcW w:w="968" w:type="dxa"/>
          </w:tcPr>
          <w:p w14:paraId="50D58675" w14:textId="77777777" w:rsidR="0039493B" w:rsidRPr="00E465B1" w:rsidRDefault="0039493B" w:rsidP="00E85FD7">
            <w:pPr>
              <w:bidi/>
              <w:spacing w:before="20" w:after="20"/>
              <w:ind w:left="38"/>
              <w:jc w:val="left"/>
              <w:rPr>
                <w:color w:val="000000"/>
                <w:sz w:val="18"/>
                <w:szCs w:val="18"/>
                <w:lang w:val="en-US" w:eastAsia="en-CA" w:bidi="ar-SA"/>
              </w:rPr>
            </w:pPr>
            <w:r w:rsidRPr="00E465B1">
              <w:rPr>
                <w:color w:val="000000"/>
                <w:sz w:val="18"/>
                <w:szCs w:val="18"/>
                <w:lang w:val="en-CA" w:bidi="ar-SA"/>
              </w:rPr>
              <w:t>0</w:t>
            </w:r>
          </w:p>
        </w:tc>
        <w:tc>
          <w:tcPr>
            <w:tcW w:w="720" w:type="dxa"/>
          </w:tcPr>
          <w:p w14:paraId="2A9429A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110F65EE"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90" w:type="dxa"/>
          </w:tcPr>
          <w:p w14:paraId="16C62904" w14:textId="54056705" w:rsidR="0039493B" w:rsidRPr="00E465B1" w:rsidRDefault="00B94EDA" w:rsidP="00E85FD7">
            <w:pPr>
              <w:bidi/>
              <w:spacing w:before="20" w:after="20"/>
              <w:jc w:val="left"/>
              <w:rPr>
                <w:color w:val="000000"/>
                <w:sz w:val="18"/>
                <w:szCs w:val="18"/>
                <w:lang w:val="en-US" w:eastAsia="en-CA" w:bidi="ar-SA"/>
              </w:rPr>
            </w:pPr>
            <w:r>
              <w:rPr>
                <w:color w:val="000000"/>
                <w:sz w:val="18"/>
                <w:szCs w:val="18"/>
                <w:lang w:val="en-CA" w:bidi="ar-SA"/>
              </w:rPr>
              <w:t>29,672</w:t>
            </w:r>
          </w:p>
        </w:tc>
        <w:tc>
          <w:tcPr>
            <w:tcW w:w="720" w:type="dxa"/>
          </w:tcPr>
          <w:p w14:paraId="4B2031DB"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900" w:type="dxa"/>
          </w:tcPr>
          <w:p w14:paraId="2D256943"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630" w:type="dxa"/>
          </w:tcPr>
          <w:p w14:paraId="0F440CDB"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721" w:type="dxa"/>
          </w:tcPr>
          <w:p w14:paraId="40ADD50C" w14:textId="77777777" w:rsidR="0039493B" w:rsidRPr="00E465B1" w:rsidRDefault="0039493B" w:rsidP="00E85FD7">
            <w:pPr>
              <w:bidi/>
              <w:spacing w:before="20" w:after="20"/>
              <w:jc w:val="left"/>
              <w:rPr>
                <w:color w:val="000000"/>
                <w:sz w:val="18"/>
                <w:szCs w:val="18"/>
                <w:lang w:val="en-US" w:eastAsia="en-CA" w:bidi="ar-SA"/>
              </w:rPr>
            </w:pPr>
            <w:r w:rsidRPr="00E465B1">
              <w:rPr>
                <w:color w:val="000000"/>
                <w:sz w:val="18"/>
                <w:szCs w:val="18"/>
                <w:lang w:val="en-CA" w:bidi="ar-SA"/>
              </w:rPr>
              <w:t>0</w:t>
            </w:r>
          </w:p>
        </w:tc>
        <w:tc>
          <w:tcPr>
            <w:tcW w:w="807" w:type="dxa"/>
          </w:tcPr>
          <w:p w14:paraId="67D2FCA2" w14:textId="39BDFDE2" w:rsidR="0039493B" w:rsidRPr="00E465B1" w:rsidRDefault="00757A25" w:rsidP="00E85FD7">
            <w:pPr>
              <w:bidi/>
              <w:spacing w:before="20" w:after="20"/>
              <w:jc w:val="left"/>
              <w:rPr>
                <w:color w:val="000000"/>
                <w:sz w:val="18"/>
                <w:szCs w:val="18"/>
                <w:lang w:val="en-US" w:eastAsia="en-CA" w:bidi="ar-SA"/>
              </w:rPr>
            </w:pPr>
            <w:r>
              <w:rPr>
                <w:color w:val="000000"/>
                <w:sz w:val="18"/>
                <w:szCs w:val="18"/>
                <w:lang w:val="en-CA" w:bidi="ar-SA"/>
              </w:rPr>
              <w:t>29,672</w:t>
            </w:r>
          </w:p>
        </w:tc>
      </w:tr>
    </w:tbl>
    <w:p w14:paraId="79BC33E9" w14:textId="77777777" w:rsidR="0039493B" w:rsidRPr="00E465B1" w:rsidRDefault="0039493B" w:rsidP="004D3E8E">
      <w:pPr>
        <w:bidi/>
        <w:spacing w:before="20" w:after="20"/>
        <w:ind w:left="-284" w:right="-279"/>
        <w:jc w:val="left"/>
        <w:rPr>
          <w:rFonts w:eastAsiaTheme="minorEastAsia"/>
          <w:sz w:val="18"/>
          <w:szCs w:val="18"/>
          <w:rtl/>
          <w:lang w:val="en-CA" w:eastAsia="zh-CN" w:bidi="ar-SA"/>
        </w:rPr>
      </w:pPr>
      <w:bookmarkStart w:id="3" w:name="_Hlk229760675"/>
      <w:r w:rsidRPr="00E465B1">
        <w:rPr>
          <w:rFonts w:eastAsiaTheme="minorEastAsia"/>
          <w:sz w:val="18"/>
          <w:szCs w:val="18"/>
          <w:lang w:val="en-CA" w:eastAsia="zh-CN" w:bidi="ar-SA"/>
        </w:rPr>
        <w:t>*</w:t>
      </w:r>
      <w:bookmarkEnd w:id="3"/>
      <w:r w:rsidRPr="00E465B1">
        <w:rPr>
          <w:rFonts w:eastAsiaTheme="minorEastAsia"/>
          <w:sz w:val="18"/>
          <w:szCs w:val="18"/>
          <w:rtl/>
          <w:lang w:val="en-CA" w:eastAsia="zh-CN" w:bidi="ar-SA"/>
        </w:rPr>
        <w:t>كان من المقرر أصلاً تقديم الشريحة الثانية في عام 2024</w:t>
      </w:r>
      <w:r w:rsidRPr="00E465B1">
        <w:rPr>
          <w:rFonts w:eastAsiaTheme="minorEastAsia"/>
          <w:sz w:val="18"/>
          <w:szCs w:val="18"/>
          <w:lang w:val="en-CA" w:eastAsia="zh-CN" w:bidi="ar-SA"/>
        </w:rPr>
        <w:t>.</w:t>
      </w:r>
    </w:p>
    <w:p w14:paraId="6887CB5E" w14:textId="004318B4" w:rsidR="0039493B" w:rsidRPr="00E465B1" w:rsidRDefault="0039493B" w:rsidP="004D3E8E">
      <w:pPr>
        <w:bidi/>
        <w:spacing w:before="20" w:after="20"/>
        <w:ind w:left="-284"/>
        <w:jc w:val="left"/>
        <w:rPr>
          <w:rFonts w:eastAsiaTheme="minorEastAsia"/>
          <w:sz w:val="18"/>
          <w:szCs w:val="18"/>
          <w:rtl/>
          <w:lang w:val="en-CA" w:eastAsia="zh-CN" w:bidi="ar-SA"/>
        </w:rPr>
      </w:pPr>
      <w:r w:rsidRPr="00E465B1">
        <w:rPr>
          <w:rFonts w:eastAsiaTheme="minorEastAsia"/>
          <w:sz w:val="18"/>
          <w:szCs w:val="18"/>
          <w:lang w:val="en-CA" w:eastAsia="zh-CN" w:bidi="ar-SA"/>
        </w:rPr>
        <w:t>**</w:t>
      </w:r>
      <w:r w:rsidRPr="00E465B1">
        <w:rPr>
          <w:rFonts w:eastAsiaTheme="minorEastAsia"/>
          <w:sz w:val="18"/>
          <w:szCs w:val="18"/>
          <w:rtl/>
          <w:lang w:val="en-CA" w:eastAsia="zh-CN" w:bidi="ar-SA"/>
        </w:rPr>
        <w:t xml:space="preserve">يشمل تمويل عام 2026 مبلغ 100,000 دولار أمريكي، بالإضافة إلى تكاليف دعم الوكالة البالغة </w:t>
      </w:r>
      <w:r w:rsidR="00034B33">
        <w:rPr>
          <w:rFonts w:eastAsiaTheme="minorEastAsia"/>
          <w:sz w:val="18"/>
          <w:szCs w:val="18"/>
          <w:lang w:val="en-CA" w:eastAsia="zh-CN" w:bidi="ar-SA"/>
        </w:rPr>
        <w:t>12,845</w:t>
      </w:r>
      <w:r w:rsidRPr="00E465B1">
        <w:rPr>
          <w:rFonts w:eastAsiaTheme="minorEastAsia"/>
          <w:sz w:val="18"/>
          <w:szCs w:val="18"/>
          <w:rtl/>
          <w:lang w:val="en-CA" w:eastAsia="zh-CN" w:bidi="ar-SA"/>
        </w:rPr>
        <w:t xml:space="preserve"> دولار أمريكي، </w:t>
      </w:r>
      <w:r w:rsidR="004D3E8E" w:rsidRPr="00E465B1">
        <w:rPr>
          <w:rFonts w:eastAsiaTheme="minorEastAsia" w:hint="cs"/>
          <w:sz w:val="18"/>
          <w:szCs w:val="18"/>
          <w:rtl/>
          <w:lang w:val="en-CA" w:eastAsia="zh-CN" w:bidi="ar-SA"/>
        </w:rPr>
        <w:t>لليونيب</w:t>
      </w:r>
      <w:r w:rsidRPr="00E465B1">
        <w:rPr>
          <w:rFonts w:eastAsiaTheme="minorEastAsia"/>
          <w:sz w:val="18"/>
          <w:szCs w:val="18"/>
          <w:rtl/>
          <w:lang w:val="en-CA" w:eastAsia="zh-CN" w:bidi="ar-SA"/>
        </w:rPr>
        <w:t>، وذلك لأنشطة إضافية تهدف إلى الحفاظ على كفاءة</w:t>
      </w:r>
      <w:r w:rsidR="004D3E8E" w:rsidRPr="00E465B1">
        <w:rPr>
          <w:rFonts w:eastAsiaTheme="minorEastAsia" w:hint="cs"/>
          <w:sz w:val="18"/>
          <w:szCs w:val="18"/>
          <w:rtl/>
          <w:lang w:val="en-CA" w:eastAsia="zh-CN" w:bidi="ar-SA"/>
        </w:rPr>
        <w:t xml:space="preserve"> استخدام</w:t>
      </w:r>
      <w:r w:rsidRPr="00E465B1">
        <w:rPr>
          <w:rFonts w:eastAsiaTheme="minorEastAsia"/>
          <w:sz w:val="18"/>
          <w:szCs w:val="18"/>
          <w:rtl/>
          <w:lang w:val="en-CA" w:eastAsia="zh-CN" w:bidi="ar-SA"/>
        </w:rPr>
        <w:t xml:space="preserve"> الطاقة (القرار 89/6)</w:t>
      </w:r>
      <w:r w:rsidRPr="00E465B1">
        <w:rPr>
          <w:rFonts w:eastAsiaTheme="minorEastAsia"/>
          <w:sz w:val="18"/>
          <w:szCs w:val="18"/>
          <w:lang w:val="en-CA" w:eastAsia="zh-CN" w:bidi="ar-SA"/>
        </w:rPr>
        <w:t>.</w:t>
      </w:r>
    </w:p>
    <w:p w14:paraId="6C5A3969" w14:textId="7E1D5B99" w:rsidR="00F0613E" w:rsidRDefault="0039493B" w:rsidP="004D3E8E">
      <w:pPr>
        <w:bidi/>
        <w:spacing w:before="20" w:after="20"/>
        <w:ind w:left="-284"/>
        <w:jc w:val="left"/>
        <w:rPr>
          <w:rFonts w:eastAsiaTheme="minorEastAsia"/>
          <w:sz w:val="18"/>
          <w:szCs w:val="18"/>
          <w:lang w:val="en-CA" w:eastAsia="zh-CN" w:bidi="ar-SA"/>
        </w:rPr>
      </w:pPr>
      <w:r w:rsidRPr="00E465B1">
        <w:rPr>
          <w:rFonts w:eastAsiaTheme="minorEastAsia"/>
          <w:sz w:val="18"/>
          <w:szCs w:val="18"/>
          <w:lang w:val="en-CA" w:eastAsia="zh-CN" w:bidi="ar-SA"/>
        </w:rPr>
        <w:t>***</w:t>
      </w:r>
      <w:r w:rsidRPr="00E465B1">
        <w:rPr>
          <w:rFonts w:eastAsiaTheme="minorEastAsia"/>
          <w:sz w:val="18"/>
          <w:szCs w:val="18"/>
          <w:rtl/>
          <w:lang w:val="en-CA" w:eastAsia="zh-CN" w:bidi="ar-SA"/>
        </w:rPr>
        <w:t>يُقترح تقديم الشريحة الثالثة، التي كان من المقرر تقديمها في عام 2027، في عام 2028 لإتاحة الوقت لتنفيذ الشريحة الثانية</w:t>
      </w:r>
      <w:r w:rsidRPr="00E465B1">
        <w:rPr>
          <w:rFonts w:eastAsiaTheme="minorEastAsia"/>
          <w:sz w:val="18"/>
          <w:szCs w:val="18"/>
          <w:lang w:val="en-CA" w:eastAsia="zh-CN" w:bidi="ar-SA"/>
        </w:rPr>
        <w:t>.</w:t>
      </w:r>
    </w:p>
    <w:p w14:paraId="24634937" w14:textId="77777777" w:rsidR="0035508B" w:rsidRPr="00E465B1" w:rsidRDefault="0035508B" w:rsidP="0035508B">
      <w:pPr>
        <w:bidi/>
        <w:spacing w:before="20" w:after="20"/>
        <w:ind w:left="-284"/>
        <w:jc w:val="left"/>
        <w:rPr>
          <w:rFonts w:eastAsiaTheme="minorEastAsia"/>
          <w:sz w:val="18"/>
          <w:szCs w:val="18"/>
          <w:lang w:val="en-CA" w:eastAsia="zh-CN" w:bidi="ar-SA"/>
        </w:rPr>
      </w:pPr>
    </w:p>
    <w:tbl>
      <w:tblPr>
        <w:tblStyle w:val="1"/>
        <w:bidiVisual/>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13"/>
        <w:gridCol w:w="5014"/>
      </w:tblGrid>
      <w:tr w:rsidR="00F0613E" w:rsidRPr="00E465B1" w14:paraId="78AF0BC3" w14:textId="77777777" w:rsidTr="005063A8">
        <w:trPr>
          <w:trHeight w:val="128"/>
          <w:jc w:val="center"/>
        </w:trPr>
        <w:tc>
          <w:tcPr>
            <w:tcW w:w="5013" w:type="dxa"/>
            <w:vAlign w:val="center"/>
            <w:hideMark/>
          </w:tcPr>
          <w:p w14:paraId="5C595685" w14:textId="0C8B2BAB" w:rsidR="00F0613E" w:rsidRPr="00E465B1" w:rsidRDefault="006057D2" w:rsidP="0039493B">
            <w:pPr>
              <w:bidi/>
              <w:spacing w:before="20" w:after="20"/>
              <w:jc w:val="left"/>
              <w:rPr>
                <w:b/>
                <w:sz w:val="18"/>
                <w:szCs w:val="18"/>
                <w:lang w:val="en-US" w:bidi="ar-SA"/>
              </w:rPr>
            </w:pPr>
            <w:r w:rsidRPr="00E465B1">
              <w:rPr>
                <w:rFonts w:hint="cs"/>
                <w:bCs/>
                <w:sz w:val="18"/>
                <w:szCs w:val="18"/>
                <w:rtl/>
                <w:lang w:val="en-US" w:bidi="ar-SA"/>
              </w:rPr>
              <w:t>توصية</w:t>
            </w:r>
            <w:r w:rsidRPr="00E465B1">
              <w:rPr>
                <w:rFonts w:hint="cs"/>
                <w:b/>
                <w:sz w:val="18"/>
                <w:szCs w:val="18"/>
                <w:rtl/>
                <w:lang w:val="en-US" w:bidi="ar-SA"/>
              </w:rPr>
              <w:t xml:space="preserve"> </w:t>
            </w:r>
            <w:r w:rsidRPr="00E465B1">
              <w:rPr>
                <w:rFonts w:hint="cs"/>
                <w:bCs/>
                <w:sz w:val="18"/>
                <w:szCs w:val="18"/>
                <w:rtl/>
                <w:lang w:val="en-US" w:bidi="ar-SA"/>
              </w:rPr>
              <w:t>الأمانة:</w:t>
            </w:r>
          </w:p>
        </w:tc>
        <w:tc>
          <w:tcPr>
            <w:tcW w:w="5014" w:type="dxa"/>
            <w:vAlign w:val="center"/>
            <w:hideMark/>
          </w:tcPr>
          <w:p w14:paraId="6A592360" w14:textId="3FA8FB9A" w:rsidR="00F0613E" w:rsidRPr="00E465B1" w:rsidRDefault="006057D2" w:rsidP="0039493B">
            <w:pPr>
              <w:bidi/>
              <w:spacing w:before="20" w:after="20"/>
              <w:jc w:val="center"/>
              <w:rPr>
                <w:sz w:val="18"/>
                <w:szCs w:val="18"/>
                <w:lang w:val="en-US" w:bidi="ar-SA"/>
              </w:rPr>
            </w:pPr>
            <w:r w:rsidRPr="00E465B1">
              <w:rPr>
                <w:sz w:val="18"/>
                <w:szCs w:val="18"/>
                <w:rtl/>
                <w:lang w:val="en-US" w:bidi="ar-SA"/>
              </w:rPr>
              <w:t xml:space="preserve">الموافقة </w:t>
            </w:r>
            <w:r w:rsidR="003239D0" w:rsidRPr="00E465B1">
              <w:rPr>
                <w:rFonts w:hint="cs"/>
                <w:sz w:val="18"/>
                <w:szCs w:val="18"/>
                <w:rtl/>
                <w:lang w:val="en-US" w:bidi="ar-SA"/>
              </w:rPr>
              <w:t>الشمولية</w:t>
            </w:r>
          </w:p>
        </w:tc>
      </w:tr>
    </w:tbl>
    <w:p w14:paraId="270BCD1F" w14:textId="7A7C84FB" w:rsidR="002536E5" w:rsidRPr="00FA6C3C" w:rsidRDefault="00F0613E" w:rsidP="00C24751">
      <w:pPr>
        <w:bidi/>
        <w:jc w:val="center"/>
        <w:rPr>
          <w:b/>
          <w:bCs/>
          <w:sz w:val="28"/>
          <w:szCs w:val="28"/>
        </w:rPr>
      </w:pPr>
      <w:r w:rsidRPr="00F0613E">
        <w:rPr>
          <w:rFonts w:eastAsiaTheme="minorEastAsia"/>
          <w:sz w:val="22"/>
          <w:szCs w:val="22"/>
          <w:lang w:val="en-CA" w:eastAsia="zh-CN" w:bidi="ar-SA"/>
        </w:rPr>
        <w:br w:type="page"/>
      </w:r>
      <w:r w:rsidR="002536E5" w:rsidRPr="00FA6C3C">
        <w:rPr>
          <w:rFonts w:hint="cs"/>
          <w:b/>
          <w:bCs/>
          <w:sz w:val="28"/>
          <w:szCs w:val="28"/>
          <w:rtl/>
        </w:rPr>
        <w:lastRenderedPageBreak/>
        <w:t>وصف المشروع</w:t>
      </w:r>
    </w:p>
    <w:p w14:paraId="3DF1E53B" w14:textId="28BF6E8B" w:rsidR="00F0613E" w:rsidRDefault="002536E5" w:rsidP="0062092C">
      <w:pPr>
        <w:pStyle w:val="ListParagraph"/>
        <w:numPr>
          <w:ilvl w:val="0"/>
          <w:numId w:val="24"/>
        </w:numPr>
        <w:bidi/>
        <w:spacing w:before="240" w:after="240" w:line="360" w:lineRule="exact"/>
        <w:ind w:left="4" w:firstLine="0"/>
        <w:rPr>
          <w:sz w:val="26"/>
          <w:szCs w:val="26"/>
        </w:rPr>
      </w:pPr>
      <w:r w:rsidRPr="002536E5">
        <w:rPr>
          <w:sz w:val="26"/>
          <w:szCs w:val="26"/>
          <w:rtl/>
        </w:rPr>
        <w:t xml:space="preserve">بالنيابة عن حكومة كابو فيردي، قدّم برنامج الأمم المتحدة للبيئة (اليونيب)، بصفته الوكالة المنفذة المعينة، طلبًا للحصول على تمويل للشريحة الثانية من المرحلة الثانية من خطة إدارة </w:t>
      </w:r>
      <w:r w:rsidR="0062092C" w:rsidRPr="0062092C">
        <w:rPr>
          <w:sz w:val="26"/>
          <w:szCs w:val="26"/>
          <w:rtl/>
          <w:lang w:bidi="ar-LB"/>
        </w:rPr>
        <w:t>إزالة</w:t>
      </w:r>
      <w:r w:rsidRPr="002536E5">
        <w:rPr>
          <w:sz w:val="26"/>
          <w:szCs w:val="26"/>
          <w:rtl/>
        </w:rPr>
        <w:t xml:space="preserve"> المواد الهيدروكلوروفلوروكربونية، بمبلغ 231,000 دولار أمريكي، بالإضافة إلى تكاليف دعم الوكالة البالغة </w:t>
      </w:r>
      <w:r w:rsidR="008B2FFD">
        <w:rPr>
          <w:sz w:val="26"/>
          <w:szCs w:val="26"/>
        </w:rPr>
        <w:t>29,672</w:t>
      </w:r>
      <w:r w:rsidRPr="002536E5">
        <w:rPr>
          <w:sz w:val="26"/>
          <w:szCs w:val="26"/>
          <w:rtl/>
        </w:rPr>
        <w:t xml:space="preserve"> دولارًا أمريكيًا.</w:t>
      </w:r>
      <w:r w:rsidR="003239D0">
        <w:rPr>
          <w:rStyle w:val="FootnoteReference"/>
          <w:sz w:val="26"/>
          <w:szCs w:val="26"/>
          <w:rtl/>
        </w:rPr>
        <w:footnoteReference w:id="2"/>
      </w:r>
      <w:r w:rsidRPr="002536E5">
        <w:rPr>
          <w:sz w:val="26"/>
          <w:szCs w:val="26"/>
          <w:rtl/>
        </w:rPr>
        <w:t xml:space="preserve"> ويتضمن الطلب تقريرًا مرحليًا عن تنفيذ الشريحة الأولى، وطلبًا لتمويل أنشطة إضافية للحفاظ على كفاءة </w:t>
      </w:r>
      <w:r w:rsidR="003239D0">
        <w:rPr>
          <w:rFonts w:hint="cs"/>
          <w:sz w:val="26"/>
          <w:szCs w:val="26"/>
          <w:rtl/>
        </w:rPr>
        <w:t xml:space="preserve">استخدام </w:t>
      </w:r>
      <w:r w:rsidRPr="002536E5">
        <w:rPr>
          <w:sz w:val="26"/>
          <w:szCs w:val="26"/>
          <w:rtl/>
        </w:rPr>
        <w:t>الطاقة في قطاع خدمات التبريد،</w:t>
      </w:r>
      <w:r w:rsidR="001842B7">
        <w:rPr>
          <w:rStyle w:val="FootnoteReference"/>
          <w:sz w:val="26"/>
          <w:szCs w:val="26"/>
          <w:rtl/>
        </w:rPr>
        <w:footnoteReference w:id="3"/>
      </w:r>
      <w:r w:rsidRPr="002536E5">
        <w:rPr>
          <w:sz w:val="26"/>
          <w:szCs w:val="26"/>
          <w:rtl/>
        </w:rPr>
        <w:t xml:space="preserve"> وخطة تنفيذ الشريحة للفترة من يونيو</w:t>
      </w:r>
      <w:r w:rsidR="003239D0">
        <w:rPr>
          <w:sz w:val="26"/>
          <w:szCs w:val="26"/>
        </w:rPr>
        <w:t>/</w:t>
      </w:r>
      <w:r w:rsidR="003239D0">
        <w:rPr>
          <w:rFonts w:hint="cs"/>
          <w:sz w:val="26"/>
          <w:szCs w:val="26"/>
          <w:rtl/>
          <w:lang w:bidi="ar-SY"/>
        </w:rPr>
        <w:t>حزيران</w:t>
      </w:r>
      <w:r w:rsidRPr="002536E5">
        <w:rPr>
          <w:sz w:val="26"/>
          <w:szCs w:val="26"/>
          <w:rtl/>
        </w:rPr>
        <w:t xml:space="preserve"> 2026 إلى ديسمبر</w:t>
      </w:r>
      <w:r w:rsidR="003239D0">
        <w:rPr>
          <w:sz w:val="26"/>
          <w:szCs w:val="26"/>
        </w:rPr>
        <w:t>/</w:t>
      </w:r>
      <w:r w:rsidR="003239D0">
        <w:rPr>
          <w:rFonts w:hint="cs"/>
          <w:sz w:val="26"/>
          <w:szCs w:val="26"/>
          <w:rtl/>
          <w:lang w:bidi="ar-SY"/>
        </w:rPr>
        <w:t>كانون الأول</w:t>
      </w:r>
      <w:r w:rsidRPr="002536E5">
        <w:rPr>
          <w:sz w:val="26"/>
          <w:szCs w:val="26"/>
          <w:rtl/>
        </w:rPr>
        <w:t xml:space="preserve"> 2027</w:t>
      </w:r>
      <w:r w:rsidRPr="002536E5">
        <w:rPr>
          <w:sz w:val="26"/>
          <w:szCs w:val="26"/>
        </w:rPr>
        <w:t>.</w:t>
      </w:r>
    </w:p>
    <w:p w14:paraId="154B97B0" w14:textId="6F817C47" w:rsidR="002536E5" w:rsidRPr="001E1730" w:rsidRDefault="001E1730" w:rsidP="001E1730">
      <w:pPr>
        <w:pStyle w:val="ListParagraph"/>
        <w:bidi/>
        <w:spacing w:before="480" w:after="240" w:line="360" w:lineRule="exact"/>
        <w:ind w:left="6"/>
        <w:contextualSpacing w:val="0"/>
        <w:rPr>
          <w:sz w:val="26"/>
          <w:szCs w:val="26"/>
          <w:u w:val="single"/>
        </w:rPr>
      </w:pPr>
      <w:r w:rsidRPr="001E1730">
        <w:rPr>
          <w:sz w:val="26"/>
          <w:szCs w:val="26"/>
          <w:u w:val="single"/>
          <w:rtl/>
        </w:rPr>
        <w:t>تقرير عن استهلاك المواد الهيدروكلوروفلوروكربونية</w:t>
      </w:r>
    </w:p>
    <w:p w14:paraId="1ADBE1DF" w14:textId="02FE889A" w:rsidR="001E1730" w:rsidRDefault="001E1730" w:rsidP="001E1730">
      <w:pPr>
        <w:pStyle w:val="ListParagraph"/>
        <w:numPr>
          <w:ilvl w:val="0"/>
          <w:numId w:val="24"/>
        </w:numPr>
        <w:bidi/>
        <w:spacing w:before="240" w:after="240" w:line="360" w:lineRule="exact"/>
        <w:ind w:left="4" w:firstLine="0"/>
        <w:contextualSpacing w:val="0"/>
        <w:rPr>
          <w:sz w:val="26"/>
          <w:szCs w:val="26"/>
        </w:rPr>
      </w:pPr>
      <w:r w:rsidRPr="001E1730">
        <w:rPr>
          <w:sz w:val="26"/>
          <w:szCs w:val="26"/>
          <w:rtl/>
        </w:rPr>
        <w:t>أبلغت حكومة كابو فيردي عن استهلاك بلغ 0.00 طن من قدرات استنفاد الأوزون من المواد الهيدروكلوروفلوروكربونية في عام 2024، وهو ما يقل بنسبة 100 في المائة عن خط الأساس المعتمد لامتثال البلد. وقد قُدِّر استهلاك عام 2025 بنحو 0.00 طن من قدرات استنفاد الأوزون، إلا أنه لا يزال يتعين الإبلاغ عنه بموجب المادة 7 وكذلك في تقرير تنفيذ البرنامج القطري. ويُبيَّن استهلاك المواد الهيدروكلوروفلوروكربونية خلال الفترة 2020-2024 في الجدول 1.</w:t>
      </w:r>
    </w:p>
    <w:p w14:paraId="7D5EF066" w14:textId="77777777" w:rsidR="001E1730" w:rsidRPr="001E1730" w:rsidRDefault="001E1730" w:rsidP="001E1730">
      <w:pPr>
        <w:pStyle w:val="ListParagraph"/>
        <w:bidi/>
        <w:spacing w:before="240" w:after="240" w:line="360" w:lineRule="exact"/>
        <w:ind w:left="6"/>
        <w:rPr>
          <w:b/>
          <w:bCs/>
          <w:sz w:val="26"/>
          <w:szCs w:val="26"/>
        </w:rPr>
      </w:pPr>
      <w:r w:rsidRPr="001E1730">
        <w:rPr>
          <w:b/>
          <w:bCs/>
          <w:sz w:val="26"/>
          <w:szCs w:val="26"/>
          <w:rtl/>
          <w:lang w:bidi="ar-SA"/>
        </w:rPr>
        <w:t>الجدول 1. استهلاك المواد الهيدروكلوروفلوروكربونية في كابو فيردي خلال الفترة 2020–2024 (بيانات المادة 7)</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1E1730" w:rsidRPr="001E1730" w14:paraId="00F45B6E" w14:textId="77777777" w:rsidTr="009213E0">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35BBCC9" w14:textId="084C76FA"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b/>
                <w:bCs/>
                <w:rtl/>
              </w:rPr>
              <w:t>الهيدروكلوروفلوروكربون</w:t>
            </w:r>
            <w:r w:rsidRPr="001E1730">
              <w:rPr>
                <w:rFonts w:hint="cs"/>
                <w:b/>
                <w:bCs/>
                <w:rtl/>
              </w:rPr>
              <w:t>-22</w:t>
            </w:r>
          </w:p>
        </w:tc>
        <w:tc>
          <w:tcPr>
            <w:tcW w:w="550" w:type="pct"/>
            <w:tcBorders>
              <w:top w:val="single" w:sz="4" w:space="0" w:color="auto"/>
              <w:left w:val="nil"/>
              <w:bottom w:val="single" w:sz="4" w:space="0" w:color="auto"/>
              <w:right w:val="single" w:sz="4" w:space="0" w:color="auto"/>
            </w:tcBorders>
            <w:noWrap/>
            <w:vAlign w:val="center"/>
          </w:tcPr>
          <w:p w14:paraId="41663247" w14:textId="77777777"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rFonts w:eastAsiaTheme="minorEastAsia"/>
                <w:b/>
                <w:bCs/>
                <w:color w:val="000000"/>
                <w:sz w:val="20"/>
                <w:lang w:val="en-CA" w:eastAsia="zh-CN" w:bidi="ar-SA"/>
              </w:rPr>
              <w:t>2020</w:t>
            </w:r>
          </w:p>
        </w:tc>
        <w:tc>
          <w:tcPr>
            <w:tcW w:w="550" w:type="pct"/>
            <w:tcBorders>
              <w:top w:val="single" w:sz="4" w:space="0" w:color="auto"/>
              <w:left w:val="nil"/>
              <w:bottom w:val="single" w:sz="4" w:space="0" w:color="auto"/>
              <w:right w:val="single" w:sz="4" w:space="0" w:color="auto"/>
            </w:tcBorders>
            <w:noWrap/>
            <w:vAlign w:val="center"/>
          </w:tcPr>
          <w:p w14:paraId="08A39DAC" w14:textId="77777777"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rFonts w:eastAsiaTheme="minorEastAsia"/>
                <w:b/>
                <w:bCs/>
                <w:color w:val="000000"/>
                <w:sz w:val="20"/>
                <w:lang w:val="en-CA" w:eastAsia="zh-CN" w:bidi="ar-SA"/>
              </w:rPr>
              <w:t>2021</w:t>
            </w:r>
          </w:p>
        </w:tc>
        <w:tc>
          <w:tcPr>
            <w:tcW w:w="550" w:type="pct"/>
            <w:tcBorders>
              <w:top w:val="single" w:sz="4" w:space="0" w:color="auto"/>
              <w:left w:val="nil"/>
              <w:bottom w:val="single" w:sz="4" w:space="0" w:color="auto"/>
              <w:right w:val="single" w:sz="4" w:space="0" w:color="auto"/>
            </w:tcBorders>
            <w:vAlign w:val="center"/>
          </w:tcPr>
          <w:p w14:paraId="07E474BA" w14:textId="77777777"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rFonts w:eastAsiaTheme="minorEastAsia"/>
                <w:b/>
                <w:bCs/>
                <w:color w:val="000000"/>
                <w:sz w:val="20"/>
                <w:lang w:val="en-CA" w:eastAsia="zh-CN" w:bidi="ar-SA"/>
              </w:rPr>
              <w:t>2022</w:t>
            </w:r>
          </w:p>
        </w:tc>
        <w:tc>
          <w:tcPr>
            <w:tcW w:w="550" w:type="pct"/>
            <w:tcBorders>
              <w:top w:val="single" w:sz="4" w:space="0" w:color="auto"/>
              <w:left w:val="single" w:sz="4" w:space="0" w:color="auto"/>
              <w:bottom w:val="single" w:sz="4" w:space="0" w:color="auto"/>
              <w:right w:val="single" w:sz="4" w:space="0" w:color="auto"/>
            </w:tcBorders>
            <w:vAlign w:val="center"/>
          </w:tcPr>
          <w:p w14:paraId="625EC19C" w14:textId="77777777"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rFonts w:eastAsiaTheme="minorEastAsia"/>
                <w:b/>
                <w:bCs/>
                <w:color w:val="000000"/>
                <w:sz w:val="20"/>
                <w:lang w:val="en-CA" w:eastAsia="zh-CN" w:bidi="ar-SA"/>
              </w:rPr>
              <w:t>2023</w:t>
            </w:r>
          </w:p>
        </w:tc>
        <w:tc>
          <w:tcPr>
            <w:tcW w:w="551" w:type="pct"/>
            <w:tcBorders>
              <w:top w:val="single" w:sz="4" w:space="0" w:color="auto"/>
              <w:left w:val="single" w:sz="4" w:space="0" w:color="auto"/>
              <w:bottom w:val="single" w:sz="4" w:space="0" w:color="auto"/>
              <w:right w:val="single" w:sz="4" w:space="0" w:color="auto"/>
            </w:tcBorders>
            <w:vAlign w:val="center"/>
          </w:tcPr>
          <w:p w14:paraId="683666CB" w14:textId="77777777" w:rsidR="001E1730" w:rsidRPr="001E1730" w:rsidRDefault="001E1730" w:rsidP="001E1730">
            <w:pPr>
              <w:keepNext/>
              <w:keepLines/>
              <w:bidi/>
              <w:spacing w:before="20" w:after="20"/>
              <w:jc w:val="center"/>
              <w:rPr>
                <w:rFonts w:eastAsiaTheme="minorEastAsia"/>
                <w:b/>
                <w:bCs/>
                <w:color w:val="000000"/>
                <w:sz w:val="20"/>
                <w:lang w:val="en-CA" w:eastAsia="zh-CN" w:bidi="ar-SA"/>
              </w:rPr>
            </w:pPr>
            <w:r w:rsidRPr="001E1730">
              <w:rPr>
                <w:rFonts w:eastAsiaTheme="minorEastAsia"/>
                <w:b/>
                <w:bCs/>
                <w:color w:val="000000"/>
                <w:sz w:val="20"/>
                <w:lang w:val="en-CA" w:eastAsia="zh-CN" w:bidi="ar-SA"/>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0A1273E2" w14:textId="6B7B791E" w:rsidR="001E1730" w:rsidRPr="001E1730" w:rsidRDefault="001E1730" w:rsidP="001E1730">
            <w:pPr>
              <w:keepNext/>
              <w:keepLines/>
              <w:bidi/>
              <w:spacing w:before="20" w:after="20"/>
              <w:jc w:val="center"/>
              <w:rPr>
                <w:rFonts w:eastAsiaTheme="minorEastAsia"/>
                <w:b/>
                <w:bCs/>
                <w:color w:val="000000"/>
                <w:sz w:val="20"/>
                <w:lang w:val="en-CA" w:eastAsia="zh-CN" w:bidi="ar-SA"/>
              </w:rPr>
            </w:pPr>
            <w:r>
              <w:rPr>
                <w:rFonts w:eastAsiaTheme="minorEastAsia" w:hint="cs"/>
                <w:b/>
                <w:bCs/>
                <w:color w:val="000000"/>
                <w:sz w:val="20"/>
                <w:rtl/>
                <w:lang w:val="en-CA" w:eastAsia="zh-CN" w:bidi="ar-SA"/>
              </w:rPr>
              <w:t>خط الأساس</w:t>
            </w:r>
          </w:p>
        </w:tc>
      </w:tr>
      <w:tr w:rsidR="001E1730" w:rsidRPr="001E1730" w14:paraId="3B15DC66" w14:textId="77777777" w:rsidTr="009213E0">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hideMark/>
          </w:tcPr>
          <w:p w14:paraId="39643286" w14:textId="04F39E53" w:rsidR="001E1730" w:rsidRPr="001E1730" w:rsidRDefault="001E1730" w:rsidP="001E1730">
            <w:pPr>
              <w:keepNext/>
              <w:keepLines/>
              <w:bidi/>
              <w:spacing w:before="20" w:after="20"/>
              <w:ind w:left="98"/>
              <w:jc w:val="left"/>
              <w:rPr>
                <w:rFonts w:eastAsiaTheme="minorEastAsia"/>
                <w:b/>
                <w:bCs/>
                <w:color w:val="000000"/>
                <w:sz w:val="20"/>
                <w:lang w:val="en-CA" w:eastAsia="zh-CN" w:bidi="ar-SA"/>
              </w:rPr>
            </w:pPr>
            <w:r w:rsidRPr="001E1730">
              <w:rPr>
                <w:b/>
                <w:bCs/>
                <w:rtl/>
              </w:rPr>
              <w:t>بالأطنان المترية (طن متري)</w:t>
            </w:r>
          </w:p>
        </w:tc>
        <w:tc>
          <w:tcPr>
            <w:tcW w:w="550" w:type="pct"/>
            <w:tcBorders>
              <w:top w:val="nil"/>
              <w:left w:val="nil"/>
              <w:bottom w:val="single" w:sz="4" w:space="0" w:color="auto"/>
              <w:right w:val="single" w:sz="4" w:space="0" w:color="auto"/>
            </w:tcBorders>
            <w:noWrap/>
          </w:tcPr>
          <w:p w14:paraId="53F314EC"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sz w:val="20"/>
                <w:lang w:val="en-CA" w:eastAsia="zh-CN" w:bidi="ar-SA"/>
              </w:rPr>
              <w:t>0.80</w:t>
            </w:r>
          </w:p>
        </w:tc>
        <w:tc>
          <w:tcPr>
            <w:tcW w:w="550" w:type="pct"/>
            <w:tcBorders>
              <w:top w:val="nil"/>
              <w:left w:val="nil"/>
              <w:bottom w:val="single" w:sz="4" w:space="0" w:color="auto"/>
              <w:right w:val="single" w:sz="4" w:space="0" w:color="auto"/>
            </w:tcBorders>
            <w:noWrap/>
          </w:tcPr>
          <w:p w14:paraId="2F7689A9"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sz w:val="20"/>
                <w:lang w:val="en-CA" w:eastAsia="zh-CN" w:bidi="ar-SA"/>
              </w:rPr>
              <w:t>0.80</w:t>
            </w:r>
          </w:p>
        </w:tc>
        <w:tc>
          <w:tcPr>
            <w:tcW w:w="550" w:type="pct"/>
            <w:tcBorders>
              <w:top w:val="single" w:sz="4" w:space="0" w:color="auto"/>
              <w:left w:val="nil"/>
              <w:bottom w:val="single" w:sz="4" w:space="0" w:color="auto"/>
              <w:right w:val="single" w:sz="4" w:space="0" w:color="auto"/>
            </w:tcBorders>
          </w:tcPr>
          <w:p w14:paraId="718BEFC2"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sz w:val="20"/>
                <w:lang w:val="en-CA" w:eastAsia="zh-CN" w:bidi="ar-SA"/>
              </w:rPr>
              <w:t>0.70</w:t>
            </w:r>
          </w:p>
        </w:tc>
        <w:tc>
          <w:tcPr>
            <w:tcW w:w="550" w:type="pct"/>
            <w:tcBorders>
              <w:top w:val="nil"/>
              <w:left w:val="single" w:sz="4" w:space="0" w:color="auto"/>
              <w:bottom w:val="single" w:sz="4" w:space="0" w:color="auto"/>
              <w:right w:val="single" w:sz="4" w:space="0" w:color="auto"/>
            </w:tcBorders>
          </w:tcPr>
          <w:p w14:paraId="2079DDBD"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sz w:val="20"/>
                <w:lang w:val="en-CA" w:eastAsia="zh-CN" w:bidi="ar-SA"/>
              </w:rPr>
              <w:t>0.10</w:t>
            </w:r>
          </w:p>
        </w:tc>
        <w:tc>
          <w:tcPr>
            <w:tcW w:w="551" w:type="pct"/>
            <w:tcBorders>
              <w:top w:val="nil"/>
              <w:left w:val="single" w:sz="4" w:space="0" w:color="auto"/>
              <w:bottom w:val="single" w:sz="4" w:space="0" w:color="auto"/>
              <w:right w:val="single" w:sz="4" w:space="0" w:color="auto"/>
            </w:tcBorders>
          </w:tcPr>
          <w:p w14:paraId="7E3C63AA" w14:textId="77777777" w:rsidR="001E1730" w:rsidRPr="001E1730" w:rsidRDefault="001E1730" w:rsidP="00453D1D">
            <w:pPr>
              <w:keepNext/>
              <w:keepLines/>
              <w:bidi/>
              <w:spacing w:before="20" w:after="20"/>
              <w:ind w:left="-201" w:right="104"/>
              <w:jc w:val="center"/>
              <w:rPr>
                <w:rFonts w:eastAsiaTheme="minorHAnsi"/>
                <w:color w:val="000000"/>
                <w:sz w:val="20"/>
                <w:lang w:val="en-CA" w:eastAsia="zh-CN" w:bidi="ar-SA"/>
              </w:rPr>
            </w:pPr>
            <w:r w:rsidRPr="001E1730">
              <w:rPr>
                <w:rFonts w:eastAsiaTheme="minorEastAsia"/>
                <w:sz w:val="20"/>
                <w:lang w:val="en-CA" w:eastAsia="zh-CN" w:bidi="ar-SA"/>
              </w:rPr>
              <w:t>0.00</w:t>
            </w:r>
          </w:p>
        </w:tc>
        <w:tc>
          <w:tcPr>
            <w:tcW w:w="606" w:type="pct"/>
            <w:tcBorders>
              <w:top w:val="nil"/>
              <w:left w:val="single" w:sz="4" w:space="0" w:color="auto"/>
              <w:bottom w:val="single" w:sz="4" w:space="0" w:color="auto"/>
              <w:right w:val="single" w:sz="4" w:space="0" w:color="auto"/>
            </w:tcBorders>
            <w:noWrap/>
            <w:vAlign w:val="center"/>
          </w:tcPr>
          <w:p w14:paraId="6DC85FF3"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color w:val="000000"/>
                <w:sz w:val="20"/>
                <w:lang w:val="en-CA" w:eastAsia="zh-CN" w:bidi="ar-SA"/>
              </w:rPr>
              <w:t>20.1</w:t>
            </w:r>
          </w:p>
        </w:tc>
      </w:tr>
      <w:tr w:rsidR="001E1730" w:rsidRPr="001E1730" w14:paraId="244AE9CD" w14:textId="77777777" w:rsidTr="009213E0">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hideMark/>
          </w:tcPr>
          <w:p w14:paraId="50B4F6EA" w14:textId="4F31F97D" w:rsidR="001E1730" w:rsidRPr="001E1730" w:rsidRDefault="001E1730" w:rsidP="001E1730">
            <w:pPr>
              <w:keepNext/>
              <w:keepLines/>
              <w:bidi/>
              <w:spacing w:before="20" w:after="20"/>
              <w:ind w:left="98"/>
              <w:jc w:val="left"/>
              <w:rPr>
                <w:rFonts w:eastAsiaTheme="minorEastAsia"/>
                <w:b/>
                <w:bCs/>
                <w:color w:val="000000"/>
                <w:sz w:val="20"/>
                <w:lang w:val="en-CA" w:eastAsia="zh-CN" w:bidi="ar-SA"/>
              </w:rPr>
            </w:pPr>
            <w:r w:rsidRPr="001E1730">
              <w:rPr>
                <w:b/>
                <w:bCs/>
                <w:rtl/>
              </w:rPr>
              <w:t>بأطنان قدرات استنفاد الأوزون</w:t>
            </w:r>
          </w:p>
        </w:tc>
        <w:tc>
          <w:tcPr>
            <w:tcW w:w="550" w:type="pct"/>
            <w:tcBorders>
              <w:top w:val="nil"/>
              <w:left w:val="nil"/>
              <w:bottom w:val="single" w:sz="4" w:space="0" w:color="auto"/>
              <w:right w:val="single" w:sz="4" w:space="0" w:color="auto"/>
            </w:tcBorders>
            <w:noWrap/>
            <w:vAlign w:val="bottom"/>
          </w:tcPr>
          <w:p w14:paraId="4971623F" w14:textId="77777777" w:rsidR="001E1730" w:rsidRPr="001E1730" w:rsidRDefault="001E1730" w:rsidP="00453D1D">
            <w:pPr>
              <w:keepNext/>
              <w:keepLines/>
              <w:bidi/>
              <w:spacing w:before="20" w:after="20"/>
              <w:ind w:left="-201" w:right="104"/>
              <w:jc w:val="center"/>
              <w:rPr>
                <w:rFonts w:eastAsiaTheme="minorHAnsi"/>
                <w:color w:val="000000"/>
                <w:sz w:val="20"/>
                <w:lang w:val="en-CA" w:eastAsia="zh-CN" w:bidi="ar-SA"/>
              </w:rPr>
            </w:pPr>
            <w:r w:rsidRPr="001E1730">
              <w:rPr>
                <w:rFonts w:eastAsiaTheme="minorEastAsia"/>
                <w:color w:val="000000"/>
                <w:sz w:val="20"/>
                <w:lang w:val="en-CA" w:eastAsia="zh-CN" w:bidi="ar-SA"/>
              </w:rPr>
              <w:t>0.04</w:t>
            </w:r>
          </w:p>
        </w:tc>
        <w:tc>
          <w:tcPr>
            <w:tcW w:w="550" w:type="pct"/>
            <w:tcBorders>
              <w:top w:val="nil"/>
              <w:left w:val="nil"/>
              <w:bottom w:val="single" w:sz="4" w:space="0" w:color="auto"/>
              <w:right w:val="single" w:sz="4" w:space="0" w:color="auto"/>
            </w:tcBorders>
            <w:noWrap/>
            <w:vAlign w:val="bottom"/>
          </w:tcPr>
          <w:p w14:paraId="1DD2F2AA"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color w:val="000000"/>
                <w:sz w:val="20"/>
                <w:lang w:val="en-CA" w:eastAsia="zh-CN" w:bidi="ar-SA"/>
              </w:rPr>
              <w:t>0.04</w:t>
            </w:r>
          </w:p>
        </w:tc>
        <w:tc>
          <w:tcPr>
            <w:tcW w:w="550" w:type="pct"/>
            <w:tcBorders>
              <w:top w:val="single" w:sz="4" w:space="0" w:color="auto"/>
              <w:left w:val="nil"/>
              <w:bottom w:val="single" w:sz="4" w:space="0" w:color="auto"/>
              <w:right w:val="single" w:sz="4" w:space="0" w:color="auto"/>
            </w:tcBorders>
            <w:vAlign w:val="bottom"/>
          </w:tcPr>
          <w:p w14:paraId="40B42D30" w14:textId="77777777" w:rsidR="001E1730" w:rsidRPr="001E1730" w:rsidRDefault="001E1730" w:rsidP="00453D1D">
            <w:pPr>
              <w:keepNext/>
              <w:keepLines/>
              <w:bidi/>
              <w:spacing w:before="20" w:after="20"/>
              <w:ind w:left="-201" w:right="104"/>
              <w:jc w:val="center"/>
              <w:rPr>
                <w:rFonts w:eastAsiaTheme="minorEastAsia"/>
                <w:color w:val="000000"/>
                <w:sz w:val="20"/>
                <w:lang w:val="en-CA" w:eastAsia="zh-CN" w:bidi="ar-SA"/>
              </w:rPr>
            </w:pPr>
            <w:r w:rsidRPr="001E1730">
              <w:rPr>
                <w:rFonts w:eastAsiaTheme="minorEastAsia"/>
                <w:color w:val="000000"/>
                <w:sz w:val="20"/>
                <w:lang w:val="en-CA" w:eastAsia="zh-CN" w:bidi="ar-SA"/>
              </w:rPr>
              <w:t>0.04</w:t>
            </w:r>
          </w:p>
        </w:tc>
        <w:tc>
          <w:tcPr>
            <w:tcW w:w="550" w:type="pct"/>
            <w:tcBorders>
              <w:top w:val="nil"/>
              <w:left w:val="single" w:sz="4" w:space="0" w:color="auto"/>
              <w:bottom w:val="single" w:sz="4" w:space="0" w:color="auto"/>
              <w:right w:val="single" w:sz="4" w:space="0" w:color="auto"/>
            </w:tcBorders>
            <w:vAlign w:val="bottom"/>
          </w:tcPr>
          <w:p w14:paraId="5B366493" w14:textId="77777777" w:rsidR="001E1730" w:rsidRPr="001E1730" w:rsidRDefault="001E1730" w:rsidP="00453D1D">
            <w:pPr>
              <w:keepNext/>
              <w:keepLines/>
              <w:bidi/>
              <w:spacing w:before="20" w:after="20"/>
              <w:ind w:left="-201" w:right="104"/>
              <w:jc w:val="center"/>
              <w:rPr>
                <w:rFonts w:eastAsiaTheme="minorEastAsia"/>
                <w:sz w:val="20"/>
                <w:lang w:val="en-CA" w:eastAsia="zh-CN" w:bidi="ar-SA"/>
              </w:rPr>
            </w:pPr>
            <w:r w:rsidRPr="001E1730">
              <w:rPr>
                <w:rFonts w:eastAsiaTheme="minorEastAsia"/>
                <w:color w:val="000000"/>
                <w:sz w:val="20"/>
                <w:lang w:val="en-CA" w:eastAsia="zh-CN" w:bidi="ar-SA"/>
              </w:rPr>
              <w:t>0.01</w:t>
            </w:r>
          </w:p>
        </w:tc>
        <w:tc>
          <w:tcPr>
            <w:tcW w:w="551" w:type="pct"/>
            <w:tcBorders>
              <w:top w:val="nil"/>
              <w:left w:val="single" w:sz="4" w:space="0" w:color="auto"/>
              <w:bottom w:val="single" w:sz="4" w:space="0" w:color="auto"/>
              <w:right w:val="single" w:sz="4" w:space="0" w:color="auto"/>
            </w:tcBorders>
            <w:vAlign w:val="bottom"/>
          </w:tcPr>
          <w:p w14:paraId="50BD48F2" w14:textId="77777777" w:rsidR="001E1730" w:rsidRPr="001E1730" w:rsidRDefault="001E1730" w:rsidP="00453D1D">
            <w:pPr>
              <w:keepNext/>
              <w:keepLines/>
              <w:bidi/>
              <w:spacing w:before="20" w:after="20"/>
              <w:ind w:left="-201" w:right="104"/>
              <w:jc w:val="center"/>
              <w:rPr>
                <w:rFonts w:eastAsiaTheme="minorHAnsi"/>
                <w:color w:val="000000"/>
                <w:sz w:val="20"/>
                <w:lang w:val="en-CA" w:eastAsia="zh-CN" w:bidi="ar-SA"/>
              </w:rPr>
            </w:pPr>
            <w:r w:rsidRPr="001E1730">
              <w:rPr>
                <w:rFonts w:eastAsiaTheme="minorEastAsia"/>
                <w:color w:val="000000"/>
                <w:sz w:val="20"/>
                <w:lang w:val="en-CA" w:eastAsia="zh-CN" w:bidi="ar-SA"/>
              </w:rPr>
              <w:t>0.00</w:t>
            </w:r>
          </w:p>
        </w:tc>
        <w:tc>
          <w:tcPr>
            <w:tcW w:w="606" w:type="pct"/>
            <w:tcBorders>
              <w:top w:val="nil"/>
              <w:left w:val="single" w:sz="4" w:space="0" w:color="auto"/>
              <w:bottom w:val="single" w:sz="4" w:space="0" w:color="auto"/>
              <w:right w:val="single" w:sz="4" w:space="0" w:color="auto"/>
            </w:tcBorders>
            <w:noWrap/>
            <w:vAlign w:val="center"/>
          </w:tcPr>
          <w:p w14:paraId="08A45B30" w14:textId="77777777" w:rsidR="001E1730" w:rsidRPr="001E1730" w:rsidRDefault="001E1730" w:rsidP="00453D1D">
            <w:pPr>
              <w:keepNext/>
              <w:keepLines/>
              <w:bidi/>
              <w:spacing w:before="20" w:after="20"/>
              <w:ind w:left="-201" w:right="104"/>
              <w:jc w:val="center"/>
              <w:rPr>
                <w:rFonts w:eastAsiaTheme="minorHAnsi"/>
                <w:color w:val="000000"/>
                <w:sz w:val="20"/>
                <w:lang w:val="en-CA" w:eastAsia="zh-CN" w:bidi="ar-SA"/>
              </w:rPr>
            </w:pPr>
            <w:r w:rsidRPr="001E1730">
              <w:rPr>
                <w:rFonts w:eastAsiaTheme="minorHAnsi"/>
                <w:color w:val="000000"/>
                <w:sz w:val="20"/>
                <w:lang w:val="en-CA" w:eastAsia="zh-CN" w:bidi="ar-SA"/>
              </w:rPr>
              <w:t>1.10</w:t>
            </w:r>
          </w:p>
        </w:tc>
      </w:tr>
    </w:tbl>
    <w:p w14:paraId="0417C634" w14:textId="74D72EF8" w:rsidR="001E1730" w:rsidRDefault="008A1BE4" w:rsidP="008A1BE4">
      <w:pPr>
        <w:pStyle w:val="ListParagraph"/>
        <w:numPr>
          <w:ilvl w:val="0"/>
          <w:numId w:val="24"/>
        </w:numPr>
        <w:bidi/>
        <w:spacing w:before="240" w:after="240" w:line="360" w:lineRule="exact"/>
        <w:ind w:left="4" w:firstLine="0"/>
        <w:contextualSpacing w:val="0"/>
        <w:rPr>
          <w:sz w:val="26"/>
          <w:szCs w:val="26"/>
        </w:rPr>
      </w:pPr>
      <w:r>
        <w:rPr>
          <w:rFonts w:hint="cs"/>
          <w:sz w:val="26"/>
          <w:szCs w:val="26"/>
          <w:rtl/>
        </w:rPr>
        <w:t>و</w:t>
      </w:r>
      <w:r w:rsidR="00E957D0" w:rsidRPr="00E957D0">
        <w:rPr>
          <w:sz w:val="26"/>
          <w:szCs w:val="26"/>
          <w:rtl/>
        </w:rPr>
        <w:t>يشهد استهلاك المواد ا</w:t>
      </w:r>
      <w:bookmarkStart w:id="4" w:name="_Hlk229829535"/>
      <w:r w:rsidR="00E957D0" w:rsidRPr="00E957D0">
        <w:rPr>
          <w:sz w:val="26"/>
          <w:szCs w:val="26"/>
          <w:rtl/>
        </w:rPr>
        <w:t>لهيدروكلوروفلوروكربونية</w:t>
      </w:r>
      <w:bookmarkEnd w:id="4"/>
      <w:r w:rsidR="00E957D0" w:rsidRPr="00E957D0">
        <w:rPr>
          <w:sz w:val="26"/>
          <w:szCs w:val="26"/>
          <w:rtl/>
        </w:rPr>
        <w:t xml:space="preserve"> في كابو فيردي انخفاضًا مستمرًا، متجاوزًا الأهداف المتفق عليها مع اللجنة التنفيذية، والمتمثلة في خفض بنسبة 96 في المائة من خط الأساس للبلد بحلول عام 2022، وخفض بنسبة 98 في المائة بحلول عام 2025. وفي الاجتماع الثامن والثمانين، تم الإبلاغ عن أن استهلاك عام 2020 من هذه المواد قد تأثر بشكل كبير باضطرابات الإمداد الناتجة عن جائحة كوفيد-19 والتباطؤ الاقتصادي في البلد؛ إلا أنه لم يحدث أي تعافٍ لاحق في استهلاك المواد</w:t>
      </w:r>
      <w:r>
        <w:rPr>
          <w:rFonts w:hint="cs"/>
          <w:sz w:val="26"/>
          <w:szCs w:val="26"/>
          <w:rtl/>
        </w:rPr>
        <w:t xml:space="preserve"> ا</w:t>
      </w:r>
      <w:r w:rsidRPr="008A1BE4">
        <w:rPr>
          <w:sz w:val="26"/>
          <w:szCs w:val="26"/>
          <w:rtl/>
        </w:rPr>
        <w:t>لهيدروكلوروفلوروكربونية</w:t>
      </w:r>
      <w:r w:rsidR="00E957D0" w:rsidRPr="00E957D0">
        <w:rPr>
          <w:sz w:val="26"/>
          <w:szCs w:val="26"/>
          <w:rtl/>
        </w:rPr>
        <w:t xml:space="preserve">. وقد أفادت حكومة كابو فيردي بأن الاستهلاك كان ضئيلاً إلى معدوم خلال عامين متتاليين. كما توقفت الحكومة عن إصدار تصاريح استيراد للمعدات التي تعتمد على المواد </w:t>
      </w:r>
      <w:r>
        <w:rPr>
          <w:rFonts w:hint="cs"/>
          <w:sz w:val="26"/>
          <w:szCs w:val="26"/>
          <w:rtl/>
        </w:rPr>
        <w:t>ا</w:t>
      </w:r>
      <w:r w:rsidRPr="008A1BE4">
        <w:rPr>
          <w:sz w:val="26"/>
          <w:szCs w:val="26"/>
          <w:rtl/>
        </w:rPr>
        <w:t>لهيدروكلوروفلوروكربونية</w:t>
      </w:r>
      <w:r>
        <w:rPr>
          <w:rFonts w:hint="cs"/>
          <w:sz w:val="26"/>
          <w:szCs w:val="26"/>
          <w:rtl/>
        </w:rPr>
        <w:t xml:space="preserve"> </w:t>
      </w:r>
      <w:r w:rsidR="00E957D0" w:rsidRPr="00E957D0">
        <w:rPr>
          <w:sz w:val="26"/>
          <w:szCs w:val="26"/>
          <w:rtl/>
        </w:rPr>
        <w:t>في عام 2020، وأدخلت رسميًا حظرًا على هذه المعدات دخل حيز النفاذ في 1 يناير</w:t>
      </w:r>
      <w:r>
        <w:rPr>
          <w:sz w:val="26"/>
          <w:szCs w:val="26"/>
        </w:rPr>
        <w:t>/</w:t>
      </w:r>
      <w:r>
        <w:rPr>
          <w:rFonts w:hint="cs"/>
          <w:sz w:val="26"/>
          <w:szCs w:val="26"/>
          <w:rtl/>
          <w:lang w:bidi="ar-SY"/>
        </w:rPr>
        <w:t>كانون الثاني</w:t>
      </w:r>
      <w:r w:rsidR="00E957D0" w:rsidRPr="00E957D0">
        <w:rPr>
          <w:sz w:val="26"/>
          <w:szCs w:val="26"/>
          <w:rtl/>
        </w:rPr>
        <w:t xml:space="preserve"> 2025. ويشير البلد إلى احتمال استمرار بعض الطلب على خدمات الصيانة في تكييف الهواء المنزلي، والتبريد التجاري، وتبريد وسائل النقل</w:t>
      </w:r>
      <w:r w:rsidR="00E957D0" w:rsidRPr="00E957D0">
        <w:rPr>
          <w:sz w:val="26"/>
          <w:szCs w:val="26"/>
        </w:rPr>
        <w:t>.</w:t>
      </w:r>
    </w:p>
    <w:p w14:paraId="3F9EF5C9" w14:textId="530E8E86" w:rsidR="00E957D0" w:rsidRPr="00E957D0" w:rsidRDefault="00E957D0" w:rsidP="00E957D0">
      <w:pPr>
        <w:pStyle w:val="ListParagraph"/>
        <w:bidi/>
        <w:spacing w:before="240" w:after="240" w:line="360" w:lineRule="exact"/>
        <w:ind w:left="4"/>
        <w:contextualSpacing w:val="0"/>
        <w:rPr>
          <w:i/>
          <w:iCs/>
          <w:sz w:val="26"/>
          <w:szCs w:val="26"/>
        </w:rPr>
      </w:pPr>
      <w:r w:rsidRPr="00E957D0">
        <w:rPr>
          <w:i/>
          <w:iCs/>
          <w:sz w:val="26"/>
          <w:szCs w:val="26"/>
          <w:rtl/>
        </w:rPr>
        <w:t>تقرير تنفيذ البرنامج القطري</w:t>
      </w:r>
    </w:p>
    <w:p w14:paraId="420D6436" w14:textId="335D2668" w:rsidR="00E957D0" w:rsidRDefault="00E957D0" w:rsidP="00E957D0">
      <w:pPr>
        <w:pStyle w:val="ListParagraph"/>
        <w:numPr>
          <w:ilvl w:val="0"/>
          <w:numId w:val="24"/>
        </w:numPr>
        <w:bidi/>
        <w:spacing w:before="240" w:after="240" w:line="360" w:lineRule="exact"/>
        <w:ind w:left="4" w:firstLine="0"/>
        <w:contextualSpacing w:val="0"/>
        <w:rPr>
          <w:sz w:val="26"/>
          <w:szCs w:val="26"/>
        </w:rPr>
      </w:pPr>
      <w:r w:rsidRPr="00E957D0">
        <w:rPr>
          <w:sz w:val="26"/>
          <w:szCs w:val="26"/>
          <w:rtl/>
        </w:rPr>
        <w:t>تتسق بيانات استهلاك المواد الهيدروكلوروفلوروكربونية التي قدمتها حكومة كابو فيردي في تقرير تنفيذ البرنامج القطري لعام 2024 مع البيانات المبلّغ عنها بموجب المادة 7 من بروتوكول مونتريال.</w:t>
      </w:r>
    </w:p>
    <w:p w14:paraId="6E92DD0D" w14:textId="7E31DDAC" w:rsidR="00E957D0" w:rsidRPr="00E957D0" w:rsidRDefault="00E957D0" w:rsidP="008A1BE4">
      <w:pPr>
        <w:pStyle w:val="ListParagraph"/>
        <w:bidi/>
        <w:spacing w:before="240" w:after="240" w:line="360" w:lineRule="exact"/>
        <w:ind w:left="6"/>
        <w:contextualSpacing w:val="0"/>
        <w:rPr>
          <w:sz w:val="26"/>
          <w:szCs w:val="26"/>
          <w:u w:val="single"/>
        </w:rPr>
      </w:pPr>
      <w:r w:rsidRPr="00E957D0">
        <w:rPr>
          <w:sz w:val="26"/>
          <w:szCs w:val="26"/>
          <w:u w:val="single"/>
          <w:rtl/>
          <w:lang w:bidi="ar-SA"/>
        </w:rPr>
        <w:lastRenderedPageBreak/>
        <w:t xml:space="preserve">حالة تنفيذ المرحلة الأولى من خطة إدارة </w:t>
      </w:r>
      <w:r w:rsidR="0062092C" w:rsidRPr="0062092C">
        <w:rPr>
          <w:sz w:val="26"/>
          <w:szCs w:val="26"/>
          <w:u w:val="single"/>
          <w:rtl/>
          <w:lang w:bidi="ar-LB"/>
        </w:rPr>
        <w:t xml:space="preserve">إزالة </w:t>
      </w:r>
      <w:r w:rsidRPr="00E957D0">
        <w:rPr>
          <w:sz w:val="26"/>
          <w:szCs w:val="26"/>
          <w:u w:val="single"/>
          <w:rtl/>
          <w:lang w:bidi="ar-SA"/>
        </w:rPr>
        <w:t>المواد الهيدروكلوروفلوروكربونية</w:t>
      </w:r>
    </w:p>
    <w:p w14:paraId="1F99D4A5" w14:textId="0ED22FB0" w:rsidR="00E957D0" w:rsidRDefault="00E957D0" w:rsidP="0062092C">
      <w:pPr>
        <w:pStyle w:val="ListParagraph"/>
        <w:numPr>
          <w:ilvl w:val="0"/>
          <w:numId w:val="24"/>
        </w:numPr>
        <w:bidi/>
        <w:spacing w:before="240" w:after="240" w:line="360" w:lineRule="exact"/>
        <w:ind w:left="6" w:firstLine="0"/>
        <w:contextualSpacing w:val="0"/>
        <w:rPr>
          <w:sz w:val="26"/>
          <w:szCs w:val="26"/>
        </w:rPr>
      </w:pPr>
      <w:r w:rsidRPr="00E957D0">
        <w:rPr>
          <w:sz w:val="26"/>
          <w:szCs w:val="26"/>
          <w:rtl/>
        </w:rPr>
        <w:t xml:space="preserve">اكتملت المرحلة الأولى من خطة إدارة </w:t>
      </w:r>
      <w:r w:rsidR="0062092C" w:rsidRPr="0062092C">
        <w:rPr>
          <w:sz w:val="26"/>
          <w:szCs w:val="26"/>
          <w:rtl/>
          <w:lang w:bidi="ar-LB"/>
        </w:rPr>
        <w:t>إزالة</w:t>
      </w:r>
      <w:r w:rsidRPr="00E957D0">
        <w:rPr>
          <w:sz w:val="26"/>
          <w:szCs w:val="26"/>
          <w:rtl/>
        </w:rPr>
        <w:t xml:space="preserve"> المواد الهيدروكلوروفلوروكربونية في 31 ديسمبر</w:t>
      </w:r>
      <w:r w:rsidR="0086764F">
        <w:rPr>
          <w:sz w:val="26"/>
          <w:szCs w:val="26"/>
        </w:rPr>
        <w:t>/</w:t>
      </w:r>
      <w:r w:rsidR="0086764F">
        <w:rPr>
          <w:rFonts w:hint="cs"/>
          <w:sz w:val="26"/>
          <w:szCs w:val="26"/>
          <w:rtl/>
          <w:lang w:bidi="ar-SY"/>
        </w:rPr>
        <w:t>كانون الأول</w:t>
      </w:r>
      <w:r w:rsidRPr="00E957D0">
        <w:rPr>
          <w:sz w:val="26"/>
          <w:szCs w:val="26"/>
          <w:rtl/>
        </w:rPr>
        <w:t xml:space="preserve"> 2021. وقد تم تقديم تقرير إنجاز المشروع في 13 مارس</w:t>
      </w:r>
      <w:r w:rsidR="0086764F">
        <w:rPr>
          <w:sz w:val="26"/>
          <w:szCs w:val="26"/>
        </w:rPr>
        <w:t>/</w:t>
      </w:r>
      <w:r w:rsidR="0086764F">
        <w:rPr>
          <w:rFonts w:hint="cs"/>
          <w:sz w:val="26"/>
          <w:szCs w:val="26"/>
          <w:rtl/>
          <w:lang w:bidi="ar-SY"/>
        </w:rPr>
        <w:t>آذار</w:t>
      </w:r>
      <w:r w:rsidRPr="00E957D0">
        <w:rPr>
          <w:sz w:val="26"/>
          <w:szCs w:val="26"/>
          <w:rtl/>
        </w:rPr>
        <w:t xml:space="preserve"> 2023.</w:t>
      </w:r>
      <w:r w:rsidR="0062092C">
        <w:rPr>
          <w:sz w:val="26"/>
          <w:szCs w:val="26"/>
        </w:rPr>
        <w:t xml:space="preserve"> </w:t>
      </w:r>
    </w:p>
    <w:p w14:paraId="3C14D31D" w14:textId="60FC7AF6" w:rsidR="00E957D0" w:rsidRPr="00E957D0" w:rsidRDefault="00E957D0" w:rsidP="0062092C">
      <w:pPr>
        <w:bidi/>
        <w:spacing w:before="240" w:after="240" w:line="360" w:lineRule="exact"/>
        <w:rPr>
          <w:sz w:val="26"/>
          <w:szCs w:val="26"/>
          <w:u w:val="single"/>
        </w:rPr>
      </w:pPr>
      <w:r w:rsidRPr="00E957D0">
        <w:rPr>
          <w:sz w:val="26"/>
          <w:szCs w:val="26"/>
          <w:u w:val="single"/>
          <w:rtl/>
        </w:rPr>
        <w:t xml:space="preserve">تقرير </w:t>
      </w:r>
      <w:r w:rsidR="0086764F">
        <w:rPr>
          <w:rFonts w:hint="cs"/>
          <w:sz w:val="26"/>
          <w:szCs w:val="26"/>
          <w:u w:val="single"/>
          <w:rtl/>
        </w:rPr>
        <w:t>مرحلي</w:t>
      </w:r>
      <w:r w:rsidRPr="00E957D0">
        <w:rPr>
          <w:sz w:val="26"/>
          <w:szCs w:val="26"/>
          <w:u w:val="single"/>
          <w:rtl/>
        </w:rPr>
        <w:t xml:space="preserve"> </w:t>
      </w:r>
      <w:r w:rsidR="0086764F">
        <w:rPr>
          <w:rFonts w:hint="cs"/>
          <w:sz w:val="26"/>
          <w:szCs w:val="26"/>
          <w:u w:val="single"/>
          <w:rtl/>
        </w:rPr>
        <w:t>عن</w:t>
      </w:r>
      <w:r w:rsidRPr="00E957D0">
        <w:rPr>
          <w:sz w:val="26"/>
          <w:szCs w:val="26"/>
          <w:u w:val="single"/>
          <w:rtl/>
        </w:rPr>
        <w:t xml:space="preserve"> تنفيذ الشريحة الأولى من المرحلة الثانية من خطة إدارة </w:t>
      </w:r>
      <w:r w:rsidR="0062092C" w:rsidRPr="0062092C">
        <w:rPr>
          <w:sz w:val="26"/>
          <w:szCs w:val="26"/>
          <w:u w:val="single"/>
          <w:rtl/>
          <w:lang w:bidi="ar-LB"/>
        </w:rPr>
        <w:t xml:space="preserve">إزالة </w:t>
      </w:r>
      <w:r w:rsidRPr="00E957D0">
        <w:rPr>
          <w:sz w:val="26"/>
          <w:szCs w:val="26"/>
          <w:u w:val="single"/>
          <w:rtl/>
        </w:rPr>
        <w:t>المواد الهيدروكلوروفلوروكربونية</w:t>
      </w:r>
    </w:p>
    <w:p w14:paraId="796EB3C1" w14:textId="05F3C11A" w:rsidR="00E957D0" w:rsidRDefault="00E957D0" w:rsidP="00E957D0">
      <w:pPr>
        <w:bidi/>
        <w:spacing w:before="240" w:after="240" w:line="360" w:lineRule="exact"/>
        <w:rPr>
          <w:i/>
          <w:iCs/>
          <w:sz w:val="26"/>
          <w:szCs w:val="26"/>
          <w:rtl/>
        </w:rPr>
      </w:pPr>
      <w:r w:rsidRPr="00E957D0">
        <w:rPr>
          <w:i/>
          <w:iCs/>
          <w:sz w:val="26"/>
          <w:szCs w:val="26"/>
          <w:rtl/>
        </w:rPr>
        <w:t>الإطار القانوني</w:t>
      </w:r>
    </w:p>
    <w:p w14:paraId="75D3455F" w14:textId="77488D46" w:rsidR="00E957D0" w:rsidRDefault="00470479" w:rsidP="002D7C8A">
      <w:pPr>
        <w:pStyle w:val="ListParagraph"/>
        <w:numPr>
          <w:ilvl w:val="0"/>
          <w:numId w:val="24"/>
        </w:numPr>
        <w:bidi/>
        <w:spacing w:before="240" w:after="240" w:line="360" w:lineRule="exact"/>
        <w:ind w:left="6" w:firstLine="0"/>
        <w:contextualSpacing w:val="0"/>
        <w:rPr>
          <w:sz w:val="26"/>
          <w:szCs w:val="26"/>
        </w:rPr>
      </w:pPr>
      <w:r w:rsidRPr="00470479">
        <w:rPr>
          <w:sz w:val="26"/>
          <w:szCs w:val="26"/>
          <w:rtl/>
        </w:rPr>
        <w:t>تم إنشاء نظام التحكم في المواد الهيدروكلوروفلوروكربونية والمعدات المعتمدة عليها في كابو فيردي في يوليو</w:t>
      </w:r>
      <w:r w:rsidR="0086764F">
        <w:rPr>
          <w:sz w:val="26"/>
          <w:szCs w:val="26"/>
        </w:rPr>
        <w:t>/</w:t>
      </w:r>
      <w:r w:rsidR="0086764F">
        <w:rPr>
          <w:rFonts w:hint="cs"/>
          <w:sz w:val="26"/>
          <w:szCs w:val="26"/>
          <w:rtl/>
          <w:lang w:bidi="ar-SY"/>
        </w:rPr>
        <w:t>تموز</w:t>
      </w:r>
      <w:r w:rsidRPr="00470479">
        <w:rPr>
          <w:sz w:val="26"/>
          <w:szCs w:val="26"/>
          <w:rtl/>
        </w:rPr>
        <w:t xml:space="preserve"> 2011. وصادقت كابو فيردي على تعديل كيغالي في 28 أكتوبر</w:t>
      </w:r>
      <w:r w:rsidR="0086764F">
        <w:rPr>
          <w:sz w:val="26"/>
          <w:szCs w:val="26"/>
        </w:rPr>
        <w:t>/</w:t>
      </w:r>
      <w:r w:rsidR="0086764F">
        <w:rPr>
          <w:rFonts w:hint="cs"/>
          <w:sz w:val="26"/>
          <w:szCs w:val="26"/>
          <w:rtl/>
          <w:lang w:bidi="ar-SY"/>
        </w:rPr>
        <w:t>تشرين الأول</w:t>
      </w:r>
      <w:r w:rsidRPr="00470479">
        <w:rPr>
          <w:sz w:val="26"/>
          <w:szCs w:val="26"/>
          <w:rtl/>
        </w:rPr>
        <w:t xml:space="preserve"> 2020. كما أنشأت البلد الخطة الوطنية للعمل في مجال كفاءة </w:t>
      </w:r>
      <w:r w:rsidR="0086764F">
        <w:rPr>
          <w:rFonts w:hint="cs"/>
          <w:sz w:val="26"/>
          <w:szCs w:val="26"/>
          <w:rtl/>
        </w:rPr>
        <w:t xml:space="preserve">استخدام </w:t>
      </w:r>
      <w:r w:rsidRPr="00470479">
        <w:rPr>
          <w:sz w:val="26"/>
          <w:szCs w:val="26"/>
          <w:rtl/>
        </w:rPr>
        <w:t>الطاقة بهدف تقليل الطلب على الكهرباء وضمان ظروف صحية ملائمة وراحة حرارية داخلية. وفي عام 2019، تم إنشاء النظام الوطني لل</w:t>
      </w:r>
      <w:r w:rsidR="0086764F">
        <w:rPr>
          <w:rFonts w:hint="cs"/>
          <w:sz w:val="26"/>
          <w:szCs w:val="26"/>
          <w:rtl/>
        </w:rPr>
        <w:t>ت</w:t>
      </w:r>
      <w:r w:rsidRPr="00470479">
        <w:rPr>
          <w:sz w:val="26"/>
          <w:szCs w:val="26"/>
          <w:rtl/>
        </w:rPr>
        <w:t>وس</w:t>
      </w:r>
      <w:r w:rsidR="0086764F">
        <w:rPr>
          <w:rFonts w:hint="cs"/>
          <w:sz w:val="26"/>
          <w:szCs w:val="26"/>
          <w:rtl/>
        </w:rPr>
        <w:t>ي</w:t>
      </w:r>
      <w:r w:rsidRPr="00470479">
        <w:rPr>
          <w:sz w:val="26"/>
          <w:szCs w:val="26"/>
          <w:rtl/>
        </w:rPr>
        <w:t xml:space="preserve">م ومتطلبات المعدات </w:t>
      </w:r>
      <w:r w:rsidR="002D7C8A">
        <w:rPr>
          <w:rFonts w:hint="cs"/>
          <w:sz w:val="26"/>
          <w:szCs w:val="26"/>
          <w:rtl/>
        </w:rPr>
        <w:t xml:space="preserve">الكهربائية </w:t>
      </w:r>
      <w:r w:rsidR="002D7C8A" w:rsidRPr="002D7C8A">
        <w:rPr>
          <w:sz w:val="26"/>
          <w:szCs w:val="26"/>
          <w:lang w:val="en-CA"/>
        </w:rPr>
        <w:t>(SNEREE)</w:t>
      </w:r>
      <w:r w:rsidRPr="00470479">
        <w:rPr>
          <w:sz w:val="26"/>
          <w:szCs w:val="26"/>
          <w:rtl/>
        </w:rPr>
        <w:t>، الذي يفرض تقديم معلومات محددة للمستخدم النهائي من خلال ال</w:t>
      </w:r>
      <w:r w:rsidR="002374CC">
        <w:rPr>
          <w:rFonts w:hint="cs"/>
          <w:sz w:val="26"/>
          <w:szCs w:val="26"/>
          <w:rtl/>
        </w:rPr>
        <w:t>ت</w:t>
      </w:r>
      <w:r w:rsidRPr="00470479">
        <w:rPr>
          <w:sz w:val="26"/>
          <w:szCs w:val="26"/>
          <w:rtl/>
        </w:rPr>
        <w:t>وس</w:t>
      </w:r>
      <w:r w:rsidR="002374CC">
        <w:rPr>
          <w:rFonts w:hint="cs"/>
          <w:sz w:val="26"/>
          <w:szCs w:val="26"/>
          <w:rtl/>
        </w:rPr>
        <w:t>ي</w:t>
      </w:r>
      <w:r w:rsidRPr="00470479">
        <w:rPr>
          <w:sz w:val="26"/>
          <w:szCs w:val="26"/>
          <w:rtl/>
        </w:rPr>
        <w:t>م والتوثيق ومعايير الحد الأدنى لأداء الطاقة لاستيراد وتسويق ستة أجهزة منزلية، بما في ذلك أجهزة تكييف الهواء والثلاجات المنزلية.</w:t>
      </w:r>
      <w:r w:rsidR="002374CC">
        <w:rPr>
          <w:rStyle w:val="FootnoteReference"/>
          <w:sz w:val="26"/>
          <w:szCs w:val="26"/>
          <w:rtl/>
        </w:rPr>
        <w:footnoteReference w:id="4"/>
      </w:r>
      <w:r w:rsidRPr="00470479">
        <w:rPr>
          <w:sz w:val="26"/>
          <w:szCs w:val="26"/>
          <w:rtl/>
        </w:rPr>
        <w:t xml:space="preserve"> وتنص متطلبات </w:t>
      </w:r>
      <w:r w:rsidR="00AA383D">
        <w:rPr>
          <w:rFonts w:hint="cs"/>
          <w:sz w:val="26"/>
          <w:szCs w:val="26"/>
          <w:rtl/>
        </w:rPr>
        <w:t>التوثيق</w:t>
      </w:r>
      <w:r w:rsidRPr="00470479">
        <w:rPr>
          <w:sz w:val="26"/>
          <w:szCs w:val="26"/>
          <w:rtl/>
        </w:rPr>
        <w:t xml:space="preserve"> </w:t>
      </w:r>
      <w:r w:rsidR="00AA383D">
        <w:rPr>
          <w:rFonts w:hint="cs"/>
          <w:sz w:val="26"/>
          <w:szCs w:val="26"/>
          <w:rtl/>
        </w:rPr>
        <w:t>التقني</w:t>
      </w:r>
      <w:r w:rsidRPr="00470479">
        <w:rPr>
          <w:sz w:val="26"/>
          <w:szCs w:val="26"/>
          <w:rtl/>
        </w:rPr>
        <w:t xml:space="preserve"> على أن كل جهاز يجب أن يُرفق بورقة بيانات للمنتج تتضمن فئة كفاءة </w:t>
      </w:r>
      <w:r w:rsidR="00AA383D">
        <w:rPr>
          <w:rFonts w:hint="cs"/>
          <w:sz w:val="26"/>
          <w:szCs w:val="26"/>
          <w:rtl/>
        </w:rPr>
        <w:t xml:space="preserve">استخدام </w:t>
      </w:r>
      <w:r w:rsidRPr="00470479">
        <w:rPr>
          <w:sz w:val="26"/>
          <w:szCs w:val="26"/>
          <w:rtl/>
        </w:rPr>
        <w:t xml:space="preserve">الطاقة، والاستهلاك السنوي التقريبي للطاقة، واسم </w:t>
      </w:r>
      <w:r w:rsidR="00400071">
        <w:rPr>
          <w:rFonts w:hint="cs"/>
          <w:sz w:val="26"/>
          <w:szCs w:val="26"/>
          <w:rtl/>
        </w:rPr>
        <w:t>وإمكانية</w:t>
      </w:r>
      <w:r w:rsidRPr="00470479">
        <w:rPr>
          <w:sz w:val="26"/>
          <w:szCs w:val="26"/>
          <w:rtl/>
        </w:rPr>
        <w:t xml:space="preserve"> القدرة على إحداث الاحترار العالمي لغاز التبريد المستخدم، مع نص محدد حول الآثار المناخية لتسرب غازات التبريد.</w:t>
      </w:r>
    </w:p>
    <w:p w14:paraId="7756C45D" w14:textId="58AFA35F" w:rsidR="00470479" w:rsidRDefault="003029CB" w:rsidP="003029CB">
      <w:pPr>
        <w:pStyle w:val="ListParagraph"/>
        <w:numPr>
          <w:ilvl w:val="0"/>
          <w:numId w:val="24"/>
        </w:numPr>
        <w:bidi/>
        <w:spacing w:before="240" w:after="240" w:line="360" w:lineRule="exact"/>
        <w:ind w:left="6" w:firstLine="0"/>
        <w:contextualSpacing w:val="0"/>
        <w:rPr>
          <w:sz w:val="26"/>
          <w:szCs w:val="26"/>
        </w:rPr>
      </w:pPr>
      <w:r>
        <w:rPr>
          <w:rFonts w:hint="cs"/>
          <w:sz w:val="26"/>
          <w:szCs w:val="26"/>
          <w:rtl/>
          <w:lang w:bidi="ar-SA"/>
        </w:rPr>
        <w:t>و</w:t>
      </w:r>
      <w:r w:rsidR="00470479" w:rsidRPr="00470479">
        <w:rPr>
          <w:sz w:val="26"/>
          <w:szCs w:val="26"/>
          <w:rtl/>
          <w:lang w:bidi="ar-SA"/>
        </w:rPr>
        <w:t xml:space="preserve">في إطار الشريحة الأولى من خطة إدارة </w:t>
      </w:r>
      <w:r w:rsidR="0062092C" w:rsidRPr="0062092C">
        <w:rPr>
          <w:sz w:val="26"/>
          <w:szCs w:val="26"/>
          <w:rtl/>
          <w:lang w:bidi="ar-LB"/>
        </w:rPr>
        <w:t xml:space="preserve">إزالة </w:t>
      </w:r>
      <w:r w:rsidR="00470479" w:rsidRPr="00470479">
        <w:rPr>
          <w:sz w:val="26"/>
          <w:szCs w:val="26"/>
          <w:rtl/>
          <w:lang w:bidi="ar-SA"/>
        </w:rPr>
        <w:t>المواد الهيدروكلوروفلوروكربونية، تم تنقيح رموز النظام المنسق.</w:t>
      </w:r>
      <w:r>
        <w:rPr>
          <w:rStyle w:val="FootnoteReference"/>
          <w:sz w:val="26"/>
          <w:szCs w:val="26"/>
          <w:rtl/>
          <w:lang w:bidi="ar-SA"/>
        </w:rPr>
        <w:footnoteReference w:id="5"/>
      </w:r>
      <w:r w:rsidR="00470479" w:rsidRPr="00470479">
        <w:rPr>
          <w:sz w:val="26"/>
          <w:szCs w:val="26"/>
          <w:rtl/>
          <w:lang w:bidi="ar-SA"/>
        </w:rPr>
        <w:t xml:space="preserve"> وطُلب من المستوردين تقديم تقارير سنوية عن وارداتهم من الهيدروكلوروفلوروكربونية</w:t>
      </w:r>
      <w:r>
        <w:rPr>
          <w:rFonts w:hint="cs"/>
          <w:sz w:val="26"/>
          <w:szCs w:val="26"/>
          <w:rtl/>
          <w:lang w:bidi="ar-SA"/>
        </w:rPr>
        <w:t>-22</w:t>
      </w:r>
      <w:r w:rsidR="00470479" w:rsidRPr="00470479">
        <w:rPr>
          <w:sz w:val="26"/>
          <w:szCs w:val="26"/>
          <w:rtl/>
          <w:lang w:bidi="ar-SA"/>
        </w:rPr>
        <w:t xml:space="preserve"> إلى وحدة الأوزون الوطنية منذ عام 2023، كما تم إنشاء قاعدة بيانات في فبراير</w:t>
      </w:r>
      <w:r>
        <w:rPr>
          <w:sz w:val="26"/>
          <w:szCs w:val="26"/>
          <w:lang w:bidi="ar-SA"/>
        </w:rPr>
        <w:t>/</w:t>
      </w:r>
      <w:r>
        <w:rPr>
          <w:rFonts w:hint="cs"/>
          <w:sz w:val="26"/>
          <w:szCs w:val="26"/>
          <w:rtl/>
          <w:lang w:bidi="ar-SY"/>
        </w:rPr>
        <w:t>شباط</w:t>
      </w:r>
      <w:r w:rsidR="00470479" w:rsidRPr="00470479">
        <w:rPr>
          <w:sz w:val="26"/>
          <w:szCs w:val="26"/>
          <w:rtl/>
          <w:lang w:bidi="ar-SA"/>
        </w:rPr>
        <w:t xml:space="preserve"> 2024 لدعم الإبلاغ والرصد. وقد تم دعم الانخفاض المستمر في استهلاك المواد </w:t>
      </w:r>
      <w:bookmarkStart w:id="6" w:name="_Hlk229830895"/>
      <w:r w:rsidR="00470479" w:rsidRPr="00470479">
        <w:rPr>
          <w:sz w:val="26"/>
          <w:szCs w:val="26"/>
          <w:rtl/>
          <w:lang w:bidi="ar-SA"/>
        </w:rPr>
        <w:t>الهيدروكلوروفلوروكربونية</w:t>
      </w:r>
      <w:bookmarkEnd w:id="6"/>
      <w:r w:rsidR="00470479" w:rsidRPr="00470479">
        <w:rPr>
          <w:sz w:val="26"/>
          <w:szCs w:val="26"/>
          <w:rtl/>
          <w:lang w:bidi="ar-SA"/>
        </w:rPr>
        <w:t xml:space="preserve"> المستخدمة في أعمال الصيانة من خلال حظر استيراد المعدات الجديدة المعتمدة على المواد</w:t>
      </w:r>
      <w:r w:rsidRPr="003029CB">
        <w:rPr>
          <w:sz w:val="26"/>
          <w:szCs w:val="26"/>
          <w:rtl/>
          <w:lang w:bidi="ar-SA"/>
        </w:rPr>
        <w:t xml:space="preserve"> </w:t>
      </w:r>
      <w:r w:rsidRPr="00470479">
        <w:rPr>
          <w:sz w:val="26"/>
          <w:szCs w:val="26"/>
          <w:rtl/>
          <w:lang w:bidi="ar-SA"/>
        </w:rPr>
        <w:t>الهيدروكلوروفلوروكربونية</w:t>
      </w:r>
      <w:r w:rsidR="00470479" w:rsidRPr="00470479">
        <w:rPr>
          <w:sz w:val="26"/>
          <w:szCs w:val="26"/>
          <w:rtl/>
          <w:lang w:bidi="ar-SA"/>
        </w:rPr>
        <w:t xml:space="preserve">، وحظر استخدام المواد </w:t>
      </w:r>
      <w:r w:rsidRPr="00470479">
        <w:rPr>
          <w:sz w:val="26"/>
          <w:szCs w:val="26"/>
          <w:rtl/>
          <w:lang w:bidi="ar-SA"/>
        </w:rPr>
        <w:t>الهيدروكلوروفلوروكربونية</w:t>
      </w:r>
      <w:r w:rsidRPr="003029CB">
        <w:rPr>
          <w:sz w:val="26"/>
          <w:szCs w:val="26"/>
          <w:rtl/>
          <w:lang w:bidi="ar-SA"/>
        </w:rPr>
        <w:t xml:space="preserve"> </w:t>
      </w:r>
      <w:r w:rsidR="00470479" w:rsidRPr="00470479">
        <w:rPr>
          <w:sz w:val="26"/>
          <w:szCs w:val="26"/>
          <w:rtl/>
          <w:lang w:bidi="ar-SA"/>
        </w:rPr>
        <w:t xml:space="preserve">في عمليات </w:t>
      </w:r>
      <w:r w:rsidR="007F29A1">
        <w:rPr>
          <w:rFonts w:hint="cs"/>
          <w:sz w:val="26"/>
          <w:szCs w:val="26"/>
          <w:rtl/>
          <w:lang w:bidi="ar-SA"/>
        </w:rPr>
        <w:t>التنظيف</w:t>
      </w:r>
      <w:r w:rsidR="00470479" w:rsidRPr="00470479">
        <w:rPr>
          <w:sz w:val="26"/>
          <w:szCs w:val="26"/>
          <w:rtl/>
          <w:lang w:bidi="ar-SA"/>
        </w:rPr>
        <w:t>، وقد دخل هذان الحظران حيز النفاذ في 1 يناير</w:t>
      </w:r>
      <w:r w:rsidR="00EC0AB7">
        <w:rPr>
          <w:sz w:val="26"/>
          <w:szCs w:val="26"/>
          <w:lang w:bidi="ar-SA"/>
        </w:rPr>
        <w:t>/</w:t>
      </w:r>
      <w:r w:rsidR="00EC0AB7">
        <w:rPr>
          <w:rFonts w:hint="cs"/>
          <w:sz w:val="26"/>
          <w:szCs w:val="26"/>
          <w:rtl/>
          <w:lang w:bidi="ar-SY"/>
        </w:rPr>
        <w:t>كانون الثاني</w:t>
      </w:r>
      <w:r w:rsidR="00470479" w:rsidRPr="00470479">
        <w:rPr>
          <w:sz w:val="26"/>
          <w:szCs w:val="26"/>
          <w:rtl/>
          <w:lang w:bidi="ar-SA"/>
        </w:rPr>
        <w:t xml:space="preserve"> 2025</w:t>
      </w:r>
      <w:r w:rsidR="00470479" w:rsidRPr="00470479">
        <w:rPr>
          <w:sz w:val="26"/>
          <w:szCs w:val="26"/>
        </w:rPr>
        <w:t>.</w:t>
      </w:r>
    </w:p>
    <w:p w14:paraId="08719464" w14:textId="0C2D83CE" w:rsidR="00470479" w:rsidRPr="00470479" w:rsidRDefault="00EC0AB7" w:rsidP="00EC0AB7">
      <w:pPr>
        <w:pStyle w:val="ListParagraph"/>
        <w:numPr>
          <w:ilvl w:val="0"/>
          <w:numId w:val="24"/>
        </w:numPr>
        <w:bidi/>
        <w:spacing w:before="240" w:after="240" w:line="360" w:lineRule="exact"/>
        <w:ind w:left="6" w:firstLine="0"/>
        <w:contextualSpacing w:val="0"/>
        <w:rPr>
          <w:sz w:val="26"/>
          <w:szCs w:val="26"/>
        </w:rPr>
      </w:pPr>
      <w:r>
        <w:rPr>
          <w:rFonts w:hint="cs"/>
          <w:sz w:val="26"/>
          <w:szCs w:val="26"/>
          <w:rtl/>
          <w:lang w:bidi="ar-SA"/>
        </w:rPr>
        <w:t>و</w:t>
      </w:r>
      <w:r w:rsidR="00470479" w:rsidRPr="00470479">
        <w:rPr>
          <w:sz w:val="26"/>
          <w:szCs w:val="26"/>
          <w:rtl/>
          <w:lang w:bidi="ar-SA"/>
        </w:rPr>
        <w:t xml:space="preserve">خلال تنفيذ أنشطة الشريحة الأولى، واجهت الوحدة الوطنية للأوزون صعوبات في شراء أجهزة تحديد غازات التبريد. وقد تم استخدام الأموال المخصصة لهذا النشاط بدلًا من ذلك لتدريب عدد إضافي من موظفي الجمارك وفنيي التبريد وتكييف الهواء. وتم تنظيم 7 </w:t>
      </w:r>
      <w:r>
        <w:rPr>
          <w:rFonts w:hint="cs"/>
          <w:sz w:val="26"/>
          <w:szCs w:val="26"/>
          <w:rtl/>
          <w:lang w:bidi="ar-SA"/>
        </w:rPr>
        <w:t>حلقات</w:t>
      </w:r>
      <w:r w:rsidR="00470479" w:rsidRPr="00470479">
        <w:rPr>
          <w:sz w:val="26"/>
          <w:szCs w:val="26"/>
          <w:rtl/>
          <w:lang w:bidi="ar-SA"/>
        </w:rPr>
        <w:t xml:space="preserve"> عمل لتدريب 6 مدربين من الجمارك و155 موظفًا من موظفي الجمارك (من بينهم 48 امرأة) على اللوائح المحدثة، ورموز الجمارك المنقحة، وفحص الشحنات. كما تم ترجمة وتوزيع 200 نسخة من ثلاث مجموعات من منشورات وأدوات برنامج </w:t>
      </w:r>
      <w:r>
        <w:rPr>
          <w:rFonts w:hint="cs"/>
          <w:sz w:val="26"/>
          <w:szCs w:val="26"/>
          <w:rtl/>
          <w:lang w:bidi="ar-SA"/>
        </w:rPr>
        <w:t xml:space="preserve">عمل </w:t>
      </w:r>
      <w:r w:rsidR="00470479" w:rsidRPr="00470479">
        <w:rPr>
          <w:sz w:val="26"/>
          <w:szCs w:val="26"/>
          <w:rtl/>
          <w:lang w:bidi="ar-SA"/>
        </w:rPr>
        <w:t>الأوزون (</w:t>
      </w:r>
      <w:r w:rsidRPr="00EC0AB7">
        <w:rPr>
          <w:sz w:val="26"/>
          <w:szCs w:val="26"/>
          <w:lang w:val="en-CA" w:bidi="ar-SA"/>
        </w:rPr>
        <w:t>OzonAction</w:t>
      </w:r>
      <w:r w:rsidR="00470479" w:rsidRPr="00470479">
        <w:rPr>
          <w:sz w:val="26"/>
          <w:szCs w:val="26"/>
          <w:rtl/>
          <w:lang w:bidi="ar-SA"/>
        </w:rPr>
        <w:t>) محليًا على جميع المشاركين في تدريب الجمارك. وقامت الوحدة الوطنية للأوزون، بالتعاون مع خدمات الجمارك، بإجراء 12 عملية تفتيش على الواردات في نقاط العبور الحدودية، وفي المتاجر، وفي المؤسسات الكبيرة التي تستخدم المواد المستنفدة للأوزون</w:t>
      </w:r>
      <w:r w:rsidR="00470479" w:rsidRPr="00470479">
        <w:rPr>
          <w:sz w:val="26"/>
          <w:szCs w:val="26"/>
        </w:rPr>
        <w:t>.</w:t>
      </w:r>
    </w:p>
    <w:p w14:paraId="088BDC37" w14:textId="2249063B" w:rsidR="00CD036D" w:rsidRPr="00CD036D" w:rsidRDefault="00CD036D" w:rsidP="00CD036D">
      <w:pPr>
        <w:pStyle w:val="ListParagraph"/>
        <w:bidi/>
        <w:spacing w:before="240" w:after="240" w:line="360" w:lineRule="exact"/>
        <w:ind w:left="6"/>
        <w:contextualSpacing w:val="0"/>
        <w:rPr>
          <w:i/>
          <w:iCs/>
          <w:sz w:val="26"/>
          <w:szCs w:val="26"/>
        </w:rPr>
      </w:pPr>
      <w:r w:rsidRPr="00CD036D">
        <w:rPr>
          <w:i/>
          <w:iCs/>
          <w:sz w:val="26"/>
          <w:szCs w:val="26"/>
          <w:rtl/>
          <w:lang w:bidi="ar-SA"/>
        </w:rPr>
        <w:t>قطاع خدمات التبريد</w:t>
      </w:r>
    </w:p>
    <w:p w14:paraId="038016C5" w14:textId="4ECB1755" w:rsidR="00CD036D" w:rsidRDefault="00CD036D" w:rsidP="00CD036D">
      <w:pPr>
        <w:pStyle w:val="ListParagraph"/>
        <w:numPr>
          <w:ilvl w:val="0"/>
          <w:numId w:val="24"/>
        </w:numPr>
        <w:bidi/>
        <w:spacing w:before="240" w:after="240" w:line="360" w:lineRule="exact"/>
        <w:ind w:left="6" w:firstLine="0"/>
        <w:contextualSpacing w:val="0"/>
        <w:rPr>
          <w:sz w:val="26"/>
          <w:szCs w:val="26"/>
        </w:rPr>
      </w:pPr>
      <w:r w:rsidRPr="00CD036D">
        <w:rPr>
          <w:sz w:val="26"/>
          <w:szCs w:val="26"/>
          <w:rtl/>
          <w:lang w:bidi="ar-SA"/>
        </w:rPr>
        <w:t xml:space="preserve">في إطار الشريحة الأولى، تم تدريب 3 مدربين لفنيي التبريد وتكييف الهواء، وتم اعتماد 2 منهم في أفضل ممارسات الصيانة والتعامل مع الغازات المفلورة. وعُقد اجتماع مع مراكز التدريب لمناقشة نظام </w:t>
      </w:r>
      <w:r w:rsidR="00EC0AB7">
        <w:rPr>
          <w:rFonts w:hint="cs"/>
          <w:sz w:val="26"/>
          <w:szCs w:val="26"/>
          <w:rtl/>
          <w:lang w:bidi="ar-SA"/>
        </w:rPr>
        <w:t xml:space="preserve">إصدار شهادات </w:t>
      </w:r>
      <w:r w:rsidRPr="00CD036D">
        <w:rPr>
          <w:sz w:val="26"/>
          <w:szCs w:val="26"/>
          <w:rtl/>
          <w:lang w:bidi="ar-SA"/>
        </w:rPr>
        <w:t xml:space="preserve">الاعتماد، وتم التوصل إلى اتفاق بشأن مراكز </w:t>
      </w:r>
      <w:r w:rsidR="00EC0AB7">
        <w:rPr>
          <w:rFonts w:hint="cs"/>
          <w:sz w:val="26"/>
          <w:szCs w:val="26"/>
          <w:rtl/>
          <w:lang w:bidi="ar-SA"/>
        </w:rPr>
        <w:t xml:space="preserve">إصدار شهادات </w:t>
      </w:r>
      <w:r w:rsidRPr="00CD036D">
        <w:rPr>
          <w:sz w:val="26"/>
          <w:szCs w:val="26"/>
          <w:rtl/>
          <w:lang w:bidi="ar-SA"/>
        </w:rPr>
        <w:t xml:space="preserve">الاعتماد التي سيتم إنشاؤها خلال الشريحة الثانية. كما تم دعم جمعيتي التبريد وتكييف الهواء في عقد الاجتماعات وتنفيذ أنشطة التوعية وجلسات التدريب. وقامت الجمعيتان بتقييم المعدات المعتمدة على المواد الهيدروكلوروفلوروكربونية المركبة في عامي 2023 و2024، واقترحتا تدابير تصحيحية، وبناءً على نتائج تلك التقييمات، تم تنفيذ دورات تدريبية في </w:t>
      </w:r>
      <w:r w:rsidR="00EC0AB7">
        <w:rPr>
          <w:rFonts w:hint="cs"/>
          <w:sz w:val="26"/>
          <w:szCs w:val="26"/>
          <w:rtl/>
          <w:lang w:bidi="ar-SA"/>
        </w:rPr>
        <w:t>حلقات</w:t>
      </w:r>
      <w:r w:rsidRPr="00CD036D">
        <w:rPr>
          <w:sz w:val="26"/>
          <w:szCs w:val="26"/>
          <w:rtl/>
          <w:lang w:bidi="ar-SA"/>
        </w:rPr>
        <w:t xml:space="preserve"> العمل التي نظمتها الوحدة الوطنية للأوزون</w:t>
      </w:r>
    </w:p>
    <w:p w14:paraId="7E92DAB0" w14:textId="5C8715B8" w:rsidR="00CD036D" w:rsidRPr="00CD036D" w:rsidRDefault="00EC0AB7" w:rsidP="00886FBC">
      <w:pPr>
        <w:pStyle w:val="ListParagraph"/>
        <w:numPr>
          <w:ilvl w:val="0"/>
          <w:numId w:val="24"/>
        </w:numPr>
        <w:bidi/>
        <w:spacing w:before="240" w:after="240" w:line="360" w:lineRule="exact"/>
        <w:ind w:left="6" w:firstLine="0"/>
        <w:contextualSpacing w:val="0"/>
        <w:rPr>
          <w:sz w:val="26"/>
          <w:szCs w:val="26"/>
        </w:rPr>
      </w:pPr>
      <w:r>
        <w:rPr>
          <w:rFonts w:hint="cs"/>
          <w:sz w:val="26"/>
          <w:szCs w:val="26"/>
          <w:rtl/>
          <w:lang w:bidi="ar-SA"/>
        </w:rPr>
        <w:t>و</w:t>
      </w:r>
      <w:r w:rsidR="00CD036D" w:rsidRPr="00CD036D">
        <w:rPr>
          <w:sz w:val="26"/>
          <w:szCs w:val="26"/>
          <w:rtl/>
          <w:lang w:bidi="ar-SA"/>
        </w:rPr>
        <w:t xml:space="preserve">تم تنظيم 7 </w:t>
      </w:r>
      <w:r>
        <w:rPr>
          <w:rFonts w:hint="cs"/>
          <w:sz w:val="26"/>
          <w:szCs w:val="26"/>
          <w:rtl/>
          <w:lang w:bidi="ar-SA"/>
        </w:rPr>
        <w:t>حلقات</w:t>
      </w:r>
      <w:r w:rsidR="00CD036D" w:rsidRPr="00CD036D">
        <w:rPr>
          <w:sz w:val="26"/>
          <w:szCs w:val="26"/>
          <w:rtl/>
          <w:lang w:bidi="ar-SA"/>
        </w:rPr>
        <w:t xml:space="preserve"> عمل لتدريب 4 مدربين في قطاع التبريد وتكييف الهواء، و140 فنيًا في هذا القطاع (من بينهم 21 امرأة) على ممارسات الصيانة الجيدة وإدارة غازات التبريد القابلة للاشتعال. وتم توقيع اتفاقية مع كليتين تقنيتين إضافيتين لإدراج استرجاع وإعادة تدوير المواد الهيدروكلوروفلوروكربونية والتعامل مع الهيدروكربونات</w:t>
      </w:r>
      <w:r w:rsidR="00CD036D" w:rsidRPr="00CD036D">
        <w:rPr>
          <w:sz w:val="26"/>
          <w:szCs w:val="26"/>
        </w:rPr>
        <w:t xml:space="preserve"> </w:t>
      </w:r>
      <w:r w:rsidR="00CD036D" w:rsidRPr="00CD036D">
        <w:rPr>
          <w:sz w:val="26"/>
          <w:szCs w:val="26"/>
          <w:rtl/>
          <w:lang w:bidi="ar-SA"/>
        </w:rPr>
        <w:t>ضمن مناهجهما. كما يجري بحث توقيع اتفاقية ثالثة تهدف إلى تعزيز بناء القدرات في إدارة ومراقبة غازات التبريد مع مركز للتخزين البارد. وتم شراء وتوزيع 12 مجموعة من أدوات الصيانة على 4 كليات تقنية لتعزيز القدرة على الصيانة الآمنة والفعالة لأنظمة التبريد وتكييف الهواء</w:t>
      </w:r>
      <w:r w:rsidR="00CD036D" w:rsidRPr="00CD036D">
        <w:rPr>
          <w:sz w:val="26"/>
          <w:szCs w:val="26"/>
        </w:rPr>
        <w:t>.</w:t>
      </w:r>
      <w:r>
        <w:rPr>
          <w:rStyle w:val="FootnoteReference"/>
          <w:sz w:val="26"/>
          <w:szCs w:val="26"/>
          <w:rtl/>
        </w:rPr>
        <w:footnoteReference w:id="6"/>
      </w:r>
    </w:p>
    <w:p w14:paraId="5987A80D" w14:textId="66A687B1" w:rsidR="00886FBC" w:rsidRDefault="007F29A1" w:rsidP="00886FBC">
      <w:pPr>
        <w:pStyle w:val="ListParagraph"/>
        <w:numPr>
          <w:ilvl w:val="0"/>
          <w:numId w:val="24"/>
        </w:numPr>
        <w:bidi/>
        <w:spacing w:before="240" w:after="240" w:line="360" w:lineRule="exact"/>
        <w:ind w:left="6" w:firstLine="0"/>
        <w:contextualSpacing w:val="0"/>
        <w:rPr>
          <w:sz w:val="26"/>
          <w:szCs w:val="26"/>
        </w:rPr>
      </w:pPr>
      <w:r>
        <w:rPr>
          <w:rFonts w:hint="cs"/>
          <w:sz w:val="26"/>
          <w:szCs w:val="26"/>
          <w:rtl/>
          <w:lang w:bidi="ar-SA"/>
        </w:rPr>
        <w:t>و</w:t>
      </w:r>
      <w:r w:rsidR="00886FBC" w:rsidRPr="00886FBC">
        <w:rPr>
          <w:sz w:val="26"/>
          <w:szCs w:val="26"/>
          <w:rtl/>
          <w:lang w:bidi="ar-SA"/>
        </w:rPr>
        <w:t xml:space="preserve">نُفِّذت حملات توعية في المدارس، وفي عامي 2024 و2025 أصدرت الحكومة بيانات رسمية عبر قنواتها على وسائل التواصل الاجتماعي، ترافق ذلك مع توزيع ملصقات ولوحات معلومات على مستوى وطني، وعرض في المعرض الوطني الزراعي؛ كما تم تنظيم </w:t>
      </w:r>
      <w:r>
        <w:rPr>
          <w:rFonts w:hint="cs"/>
          <w:sz w:val="26"/>
          <w:szCs w:val="26"/>
          <w:rtl/>
          <w:lang w:bidi="ar-SA"/>
        </w:rPr>
        <w:t>حلقتي</w:t>
      </w:r>
      <w:r w:rsidR="00886FBC" w:rsidRPr="00886FBC">
        <w:rPr>
          <w:sz w:val="26"/>
          <w:szCs w:val="26"/>
          <w:rtl/>
          <w:lang w:bidi="ar-SA"/>
        </w:rPr>
        <w:t xml:space="preserve"> عمل لإطلاع أصحاب المصلحة الرئيسيين على التقنيات ذات القدرة المنخفضة أو المعدومة على إحداث الاحترار العالمي</w:t>
      </w:r>
      <w:r w:rsidR="00886FBC" w:rsidRPr="00886FBC">
        <w:rPr>
          <w:sz w:val="26"/>
          <w:szCs w:val="26"/>
        </w:rPr>
        <w:t>.</w:t>
      </w:r>
    </w:p>
    <w:p w14:paraId="0AF8EB8F" w14:textId="77777777" w:rsidR="00886FBC" w:rsidRPr="00886FBC" w:rsidRDefault="00886FBC" w:rsidP="00886FBC">
      <w:pPr>
        <w:pStyle w:val="ListParagraph"/>
        <w:bidi/>
        <w:spacing w:before="240" w:after="240" w:line="360" w:lineRule="exact"/>
        <w:ind w:left="6"/>
        <w:contextualSpacing w:val="0"/>
        <w:rPr>
          <w:i/>
          <w:iCs/>
          <w:sz w:val="26"/>
          <w:szCs w:val="26"/>
        </w:rPr>
      </w:pPr>
      <w:r w:rsidRPr="00886FBC">
        <w:rPr>
          <w:i/>
          <w:iCs/>
          <w:sz w:val="26"/>
          <w:szCs w:val="26"/>
          <w:rtl/>
          <w:lang w:bidi="ar-SA"/>
        </w:rPr>
        <w:t>تنفيذ المشروع والرصد</w:t>
      </w:r>
    </w:p>
    <w:p w14:paraId="75220488" w14:textId="101D33C9" w:rsidR="000C3F61" w:rsidRDefault="000C3F61" w:rsidP="0062092C">
      <w:pPr>
        <w:pStyle w:val="ListParagraph"/>
        <w:numPr>
          <w:ilvl w:val="0"/>
          <w:numId w:val="24"/>
        </w:numPr>
        <w:bidi/>
        <w:spacing w:before="240" w:after="240" w:line="360" w:lineRule="exact"/>
        <w:ind w:left="6" w:firstLine="0"/>
        <w:contextualSpacing w:val="0"/>
        <w:rPr>
          <w:sz w:val="26"/>
          <w:szCs w:val="26"/>
        </w:rPr>
      </w:pPr>
      <w:r w:rsidRPr="000C3F61">
        <w:rPr>
          <w:sz w:val="26"/>
          <w:szCs w:val="26"/>
          <w:rtl/>
          <w:lang w:bidi="ar-SA"/>
        </w:rPr>
        <w:t xml:space="preserve">أشرفت الوحدة الوطنية للأوزون على أنشطة خطة إدارة </w:t>
      </w:r>
      <w:r w:rsidR="0062092C" w:rsidRPr="0062092C">
        <w:rPr>
          <w:sz w:val="26"/>
          <w:szCs w:val="26"/>
          <w:rtl/>
          <w:lang w:bidi="ar-LB"/>
        </w:rPr>
        <w:t xml:space="preserve">إزالة </w:t>
      </w:r>
      <w:r w:rsidRPr="000C3F61">
        <w:rPr>
          <w:sz w:val="26"/>
          <w:szCs w:val="26"/>
          <w:rtl/>
          <w:lang w:bidi="ar-SA"/>
        </w:rPr>
        <w:t>المواد الهيدروكلوروفلوروكربونية ورصدتها، وتأكدت من تنفيذ جميع الأنشطة في الوقت المحدد. وقد تم صرف كامل مبلغ 10,000 دولار أمريكي المعتمد لأنشطة رصد المشروع ضمن الشريحة الأولى، بما في ذلك لموظفي المشروع والاستشاريين (6,000 دولار أمريكي)، والسفر المحلي (2,500 دولار أمريكي)، والاجتماعات (1,500 دولار أمريكي)</w:t>
      </w:r>
      <w:r w:rsidRPr="000C3F61">
        <w:rPr>
          <w:sz w:val="26"/>
          <w:szCs w:val="26"/>
        </w:rPr>
        <w:t>.</w:t>
      </w:r>
    </w:p>
    <w:p w14:paraId="5C648F8E" w14:textId="181B94A4" w:rsidR="000C3F61" w:rsidRPr="000C3F61" w:rsidRDefault="000C3F61" w:rsidP="000C3F61">
      <w:pPr>
        <w:pStyle w:val="ListParagraph"/>
        <w:bidi/>
        <w:spacing w:before="240" w:after="240" w:line="360" w:lineRule="exact"/>
        <w:ind w:left="6"/>
        <w:contextualSpacing w:val="0"/>
        <w:rPr>
          <w:sz w:val="26"/>
          <w:szCs w:val="26"/>
          <w:u w:val="single"/>
        </w:rPr>
      </w:pPr>
      <w:r w:rsidRPr="000C3F61">
        <w:rPr>
          <w:sz w:val="26"/>
          <w:szCs w:val="26"/>
          <w:u w:val="single"/>
          <w:rtl/>
          <w:lang w:bidi="ar-SA"/>
        </w:rPr>
        <w:t>مستوى صرف الأموال</w:t>
      </w:r>
    </w:p>
    <w:p w14:paraId="6ED40C44" w14:textId="68294E2D" w:rsidR="00886FBC" w:rsidRPr="000C3F61" w:rsidRDefault="000C3F61" w:rsidP="000C3F61">
      <w:pPr>
        <w:pStyle w:val="ListParagraph"/>
        <w:numPr>
          <w:ilvl w:val="0"/>
          <w:numId w:val="24"/>
        </w:numPr>
        <w:bidi/>
        <w:spacing w:before="240" w:after="240" w:line="360" w:lineRule="exact"/>
        <w:ind w:left="6" w:firstLine="0"/>
        <w:contextualSpacing w:val="0"/>
        <w:rPr>
          <w:sz w:val="26"/>
          <w:szCs w:val="26"/>
        </w:rPr>
      </w:pPr>
      <w:r w:rsidRPr="000C3F61">
        <w:rPr>
          <w:sz w:val="26"/>
          <w:szCs w:val="26"/>
          <w:rtl/>
        </w:rPr>
        <w:t>حتى أبريل</w:t>
      </w:r>
      <w:r w:rsidR="007F29A1">
        <w:rPr>
          <w:sz w:val="26"/>
          <w:szCs w:val="26"/>
        </w:rPr>
        <w:t>/</w:t>
      </w:r>
      <w:r w:rsidR="007F29A1">
        <w:rPr>
          <w:rFonts w:hint="cs"/>
          <w:sz w:val="26"/>
          <w:szCs w:val="26"/>
          <w:rtl/>
          <w:lang w:bidi="ar-SY"/>
        </w:rPr>
        <w:t>نيسان</w:t>
      </w:r>
      <w:r w:rsidRPr="000C3F61">
        <w:rPr>
          <w:sz w:val="26"/>
          <w:szCs w:val="26"/>
          <w:rtl/>
        </w:rPr>
        <w:t xml:space="preserve"> 2026، تم صرف مبلغ 168,430 دولارًا أمريكيًا من أصل 173,000 دولار أمريكي المعتمد للشريحة الأولى. وسيتم صرف الرصيد البالغ 4,570 دولارًا أمريكيًا في عام 2026 خلال تنفيذ الشريحة الثانية.</w:t>
      </w:r>
    </w:p>
    <w:p w14:paraId="412BAD32" w14:textId="0DE464B3" w:rsidR="00CD036D" w:rsidRPr="000C3F61" w:rsidRDefault="000C3F61" w:rsidP="0062092C">
      <w:pPr>
        <w:bidi/>
        <w:spacing w:before="240" w:after="240" w:line="360" w:lineRule="exact"/>
        <w:rPr>
          <w:sz w:val="26"/>
          <w:szCs w:val="26"/>
          <w:u w:val="single"/>
        </w:rPr>
      </w:pPr>
      <w:r w:rsidRPr="000C3F61">
        <w:rPr>
          <w:sz w:val="26"/>
          <w:szCs w:val="26"/>
          <w:u w:val="single"/>
          <w:rtl/>
        </w:rPr>
        <w:t xml:space="preserve">خطة تنفيذ الشريحة الثانية من المرحلة الثانية من خطة إدارة </w:t>
      </w:r>
      <w:r w:rsidR="0062092C" w:rsidRPr="0062092C">
        <w:rPr>
          <w:sz w:val="26"/>
          <w:szCs w:val="26"/>
          <w:u w:val="single"/>
          <w:rtl/>
          <w:lang w:bidi="ar-LB"/>
        </w:rPr>
        <w:t xml:space="preserve">إزالة </w:t>
      </w:r>
      <w:r w:rsidRPr="000C3F61">
        <w:rPr>
          <w:sz w:val="26"/>
          <w:szCs w:val="26"/>
          <w:u w:val="single"/>
          <w:rtl/>
        </w:rPr>
        <w:t>المواد الهيدروكلوروفلوروكربونية</w:t>
      </w:r>
    </w:p>
    <w:p w14:paraId="76824EC8" w14:textId="77807CB8" w:rsidR="000C3F61" w:rsidRDefault="000C3F61" w:rsidP="000C3F61">
      <w:pPr>
        <w:pStyle w:val="ListParagraph"/>
        <w:numPr>
          <w:ilvl w:val="0"/>
          <w:numId w:val="24"/>
        </w:numPr>
        <w:bidi/>
        <w:spacing w:before="240" w:after="240" w:line="360" w:lineRule="exact"/>
        <w:ind w:left="6" w:firstLine="0"/>
        <w:contextualSpacing w:val="0"/>
        <w:rPr>
          <w:sz w:val="26"/>
          <w:szCs w:val="26"/>
        </w:rPr>
      </w:pPr>
      <w:r w:rsidRPr="000C3F61">
        <w:rPr>
          <w:sz w:val="26"/>
          <w:szCs w:val="26"/>
          <w:rtl/>
        </w:rPr>
        <w:t xml:space="preserve">كانت الأنشطة التالية هي التي قُدِّمت أصلًا لتنفيذها من قبل </w:t>
      </w:r>
      <w:r w:rsidR="007F29A1">
        <w:rPr>
          <w:rFonts w:hint="cs"/>
          <w:sz w:val="26"/>
          <w:szCs w:val="26"/>
          <w:rtl/>
        </w:rPr>
        <w:t>اليونيب</w:t>
      </w:r>
      <w:r w:rsidRPr="000C3F61">
        <w:rPr>
          <w:sz w:val="26"/>
          <w:szCs w:val="26"/>
          <w:rtl/>
        </w:rPr>
        <w:t xml:space="preserve"> خلال الفترة من يوليو</w:t>
      </w:r>
      <w:r w:rsidR="007F29A1">
        <w:rPr>
          <w:sz w:val="26"/>
          <w:szCs w:val="26"/>
        </w:rPr>
        <w:t>/</w:t>
      </w:r>
      <w:r w:rsidR="007F29A1">
        <w:rPr>
          <w:rFonts w:hint="cs"/>
          <w:sz w:val="26"/>
          <w:szCs w:val="26"/>
          <w:rtl/>
          <w:lang w:bidi="ar-SY"/>
        </w:rPr>
        <w:t>تموز</w:t>
      </w:r>
      <w:r w:rsidRPr="000C3F61">
        <w:rPr>
          <w:sz w:val="26"/>
          <w:szCs w:val="26"/>
          <w:rtl/>
        </w:rPr>
        <w:t xml:space="preserve"> 2026 إلى ديسمبر</w:t>
      </w:r>
      <w:r w:rsidR="0094521B">
        <w:rPr>
          <w:sz w:val="26"/>
          <w:szCs w:val="26"/>
        </w:rPr>
        <w:t>/</w:t>
      </w:r>
      <w:r w:rsidR="0094521B">
        <w:rPr>
          <w:rFonts w:hint="cs"/>
          <w:sz w:val="26"/>
          <w:szCs w:val="26"/>
          <w:rtl/>
          <w:lang w:bidi="ar-SY"/>
        </w:rPr>
        <w:t>كانون الأول</w:t>
      </w:r>
      <w:r w:rsidRPr="000C3F61">
        <w:rPr>
          <w:sz w:val="26"/>
          <w:szCs w:val="26"/>
          <w:rtl/>
        </w:rPr>
        <w:t xml:space="preserve"> 2027:</w:t>
      </w:r>
    </w:p>
    <w:p w14:paraId="6B22E72B" w14:textId="68427101" w:rsidR="000C3F61" w:rsidRDefault="000C3F61" w:rsidP="00564D86">
      <w:pPr>
        <w:pStyle w:val="ListParagraph"/>
        <w:numPr>
          <w:ilvl w:val="0"/>
          <w:numId w:val="25"/>
        </w:numPr>
        <w:bidi/>
        <w:spacing w:before="240" w:after="240" w:line="360" w:lineRule="exact"/>
        <w:ind w:left="1440" w:hanging="720"/>
        <w:contextualSpacing w:val="0"/>
        <w:rPr>
          <w:sz w:val="26"/>
          <w:szCs w:val="26"/>
        </w:rPr>
      </w:pPr>
      <w:r w:rsidRPr="000C3F61">
        <w:rPr>
          <w:sz w:val="26"/>
          <w:szCs w:val="26"/>
          <w:rtl/>
        </w:rPr>
        <w:t>تعزيز التشريعات الخاصة بالتحكم في واردات المواد الهيدروكلوروفلوروكربونية: إعداد وصياغة تشريع لحظر استيراد المواد الهيدروكلوروفلوروكربونية اعتبارًا من 1 يناير</w:t>
      </w:r>
      <w:r w:rsidR="0094521B">
        <w:rPr>
          <w:sz w:val="26"/>
          <w:szCs w:val="26"/>
        </w:rPr>
        <w:t>/</w:t>
      </w:r>
      <w:r w:rsidR="0094521B">
        <w:rPr>
          <w:rFonts w:hint="cs"/>
          <w:sz w:val="26"/>
          <w:szCs w:val="26"/>
          <w:rtl/>
          <w:lang w:bidi="ar-SY"/>
        </w:rPr>
        <w:t>كانون الثاني</w:t>
      </w:r>
      <w:r w:rsidRPr="000C3F61">
        <w:rPr>
          <w:sz w:val="26"/>
          <w:szCs w:val="26"/>
          <w:rtl/>
        </w:rPr>
        <w:t xml:space="preserve"> 2030 (5,000 دولار أمريكي)؛</w:t>
      </w:r>
    </w:p>
    <w:p w14:paraId="2C9EB6F4" w14:textId="06968503" w:rsidR="000C3F61" w:rsidRDefault="00FC3256" w:rsidP="00564D86">
      <w:pPr>
        <w:pStyle w:val="ListParagraph"/>
        <w:numPr>
          <w:ilvl w:val="0"/>
          <w:numId w:val="25"/>
        </w:numPr>
        <w:bidi/>
        <w:spacing w:before="240" w:after="240" w:line="360" w:lineRule="exact"/>
        <w:ind w:left="1440" w:hanging="720"/>
        <w:contextualSpacing w:val="0"/>
        <w:rPr>
          <w:sz w:val="26"/>
          <w:szCs w:val="26"/>
        </w:rPr>
      </w:pPr>
      <w:r w:rsidRPr="00FC3256">
        <w:rPr>
          <w:sz w:val="26"/>
          <w:szCs w:val="26"/>
          <w:rtl/>
        </w:rPr>
        <w:t xml:space="preserve">بناء القدرات لموظفي الجمارك وموظفي إنفاذ القانون: تحديث رموز النظام المنسق، وتعديل برنامج استيراد الجمارك، وإجراء عمليات تفتيش عند الحاجة؛ </w:t>
      </w:r>
      <w:r w:rsidR="0094521B">
        <w:rPr>
          <w:rFonts w:hint="cs"/>
          <w:sz w:val="26"/>
          <w:szCs w:val="26"/>
          <w:rtl/>
        </w:rPr>
        <w:t>وعقد</w:t>
      </w:r>
      <w:r w:rsidRPr="00FC3256">
        <w:rPr>
          <w:sz w:val="26"/>
          <w:szCs w:val="26"/>
          <w:rtl/>
        </w:rPr>
        <w:t xml:space="preserve"> 5 دورات تدريبية لما مجموعه 100 من موظفي الجمارك وغيرهم من موظفي إنفاذ القانون حول اللوائح المحدثة، ورموز النظام المنسق المحدثة، وفحص الشحنات (35,000 دولار أمريكي)؛</w:t>
      </w:r>
    </w:p>
    <w:p w14:paraId="59DED545" w14:textId="6E8CE8C1" w:rsidR="00FC3256" w:rsidRDefault="00FC3256" w:rsidP="00564D86">
      <w:pPr>
        <w:pStyle w:val="ListParagraph"/>
        <w:numPr>
          <w:ilvl w:val="0"/>
          <w:numId w:val="25"/>
        </w:numPr>
        <w:bidi/>
        <w:spacing w:before="240" w:after="240" w:line="360" w:lineRule="exact"/>
        <w:ind w:left="1440" w:hanging="720"/>
        <w:contextualSpacing w:val="0"/>
        <w:rPr>
          <w:sz w:val="26"/>
          <w:szCs w:val="26"/>
        </w:rPr>
      </w:pPr>
      <w:r w:rsidRPr="00FC3256">
        <w:rPr>
          <w:sz w:val="26"/>
          <w:szCs w:val="26"/>
          <w:rtl/>
        </w:rPr>
        <w:t>إنشاء وتشغيل نظام إلزامي ل</w:t>
      </w:r>
      <w:r w:rsidR="0094521B">
        <w:rPr>
          <w:rFonts w:hint="cs"/>
          <w:sz w:val="26"/>
          <w:szCs w:val="26"/>
          <w:rtl/>
        </w:rPr>
        <w:t xml:space="preserve">صدار شهادات </w:t>
      </w:r>
      <w:r w:rsidRPr="00FC3256">
        <w:rPr>
          <w:sz w:val="26"/>
          <w:szCs w:val="26"/>
          <w:rtl/>
        </w:rPr>
        <w:t xml:space="preserve">اعتماد فنيي خدمة التبريد وتكييف الهواء: تفعيل نظام </w:t>
      </w:r>
      <w:r w:rsidR="0094521B">
        <w:rPr>
          <w:rFonts w:hint="cs"/>
          <w:sz w:val="26"/>
          <w:szCs w:val="26"/>
          <w:rtl/>
        </w:rPr>
        <w:t xml:space="preserve">إصدار شهادات </w:t>
      </w:r>
      <w:r w:rsidRPr="00FC3256">
        <w:rPr>
          <w:sz w:val="26"/>
          <w:szCs w:val="26"/>
          <w:rtl/>
        </w:rPr>
        <w:t>الاعتماد الإلزامي لفنيي التبريد وتكييف الهواء اعتبارًا من 1 يناير</w:t>
      </w:r>
      <w:r w:rsidR="0094521B">
        <w:rPr>
          <w:sz w:val="26"/>
          <w:szCs w:val="26"/>
        </w:rPr>
        <w:t>/</w:t>
      </w:r>
      <w:r w:rsidR="0094521B">
        <w:rPr>
          <w:rFonts w:hint="cs"/>
          <w:sz w:val="26"/>
          <w:szCs w:val="26"/>
          <w:rtl/>
          <w:lang w:bidi="ar-SY"/>
        </w:rPr>
        <w:t>كانون الثاني</w:t>
      </w:r>
      <w:r w:rsidRPr="00FC3256">
        <w:rPr>
          <w:sz w:val="26"/>
          <w:szCs w:val="26"/>
          <w:rtl/>
        </w:rPr>
        <w:t xml:space="preserve"> 2027، بما في ذلك إعداد مدونة سلوك وإرشادات حول عملية </w:t>
      </w:r>
      <w:r w:rsidR="0094521B">
        <w:rPr>
          <w:rFonts w:hint="cs"/>
          <w:sz w:val="26"/>
          <w:szCs w:val="26"/>
          <w:rtl/>
        </w:rPr>
        <w:t xml:space="preserve">إصدار شهادات </w:t>
      </w:r>
      <w:r w:rsidRPr="00FC3256">
        <w:rPr>
          <w:sz w:val="26"/>
          <w:szCs w:val="26"/>
          <w:rtl/>
        </w:rPr>
        <w:t>الاعتماد، والتشاور مع أصحاب المصلحة، وإنشاء مركزين ل</w:t>
      </w:r>
      <w:r w:rsidR="0094521B">
        <w:rPr>
          <w:rFonts w:hint="cs"/>
          <w:sz w:val="26"/>
          <w:szCs w:val="26"/>
          <w:rtl/>
        </w:rPr>
        <w:t>إصدار شهادات ا</w:t>
      </w:r>
      <w:r w:rsidRPr="00FC3256">
        <w:rPr>
          <w:sz w:val="26"/>
          <w:szCs w:val="26"/>
          <w:rtl/>
        </w:rPr>
        <w:t>لاعتماد، وتدريب ما لا يقل عن مدرّسين اثنين في الخارج ليصبحوا معتمدين، و</w:t>
      </w:r>
      <w:r w:rsidR="0094521B">
        <w:rPr>
          <w:rFonts w:hint="cs"/>
          <w:sz w:val="26"/>
          <w:szCs w:val="26"/>
          <w:rtl/>
        </w:rPr>
        <w:t xml:space="preserve">إصدار شهادات </w:t>
      </w:r>
      <w:r w:rsidRPr="00FC3256">
        <w:rPr>
          <w:sz w:val="26"/>
          <w:szCs w:val="26"/>
          <w:rtl/>
        </w:rPr>
        <w:t>الاعتماد الأولي لـ 25 فنيًا (30,000 دولار أمريكي و4,570 دولارًا أمريكيًا من الشريحة السابقة).</w:t>
      </w:r>
    </w:p>
    <w:p w14:paraId="01F567DB" w14:textId="1A6E1B3F" w:rsidR="00FC3256" w:rsidRDefault="00FC3256" w:rsidP="00564D86">
      <w:pPr>
        <w:pStyle w:val="ListParagraph"/>
        <w:numPr>
          <w:ilvl w:val="0"/>
          <w:numId w:val="25"/>
        </w:numPr>
        <w:bidi/>
        <w:spacing w:before="240" w:after="240" w:line="360" w:lineRule="exact"/>
        <w:ind w:left="1440" w:hanging="720"/>
        <w:contextualSpacing w:val="0"/>
        <w:rPr>
          <w:sz w:val="26"/>
          <w:szCs w:val="26"/>
        </w:rPr>
      </w:pPr>
      <w:r w:rsidRPr="00FC3256">
        <w:rPr>
          <w:sz w:val="26"/>
          <w:szCs w:val="26"/>
          <w:rtl/>
        </w:rPr>
        <w:t xml:space="preserve">بناء قدرات فنيي خدمات التبريد وتكييف الهواء: </w:t>
      </w:r>
      <w:r w:rsidR="0094521B">
        <w:rPr>
          <w:rFonts w:hint="cs"/>
          <w:sz w:val="26"/>
          <w:szCs w:val="26"/>
          <w:rtl/>
        </w:rPr>
        <w:t>عقد</w:t>
      </w:r>
      <w:r w:rsidRPr="00FC3256">
        <w:rPr>
          <w:sz w:val="26"/>
          <w:szCs w:val="26"/>
          <w:rtl/>
        </w:rPr>
        <w:t xml:space="preserve"> 5 جلسات لتدريب 100 فني في هذا القطاع على ممارسات الخدمة الجيدة والإدارة الآمنة لغازات التبريد القابلة للاشتعال (25,000 دولار أمريكي)؛ مواصلة دعم جمعيات التبريد وتكييف الهواء في عقد الاجتماعات وتنفيذ أنشطة التوعية وجلسات التدريب (6,000 دولار أمريكي)؛ شراء ما لا يقل عن 12 مجموعة من الأدوات لتوزيعها على كليات </w:t>
      </w:r>
      <w:r w:rsidR="0094521B">
        <w:rPr>
          <w:rFonts w:hint="cs"/>
          <w:sz w:val="26"/>
          <w:szCs w:val="26"/>
          <w:rtl/>
        </w:rPr>
        <w:t xml:space="preserve">التدريب </w:t>
      </w:r>
      <w:r w:rsidRPr="00FC3256">
        <w:rPr>
          <w:sz w:val="26"/>
          <w:szCs w:val="26"/>
          <w:rtl/>
        </w:rPr>
        <w:t>التقنية</w:t>
      </w:r>
      <w:r w:rsidR="0094521B">
        <w:rPr>
          <w:rStyle w:val="FootnoteReference"/>
          <w:sz w:val="26"/>
          <w:szCs w:val="26"/>
          <w:rtl/>
        </w:rPr>
        <w:footnoteReference w:id="7"/>
      </w:r>
      <w:r w:rsidRPr="00FC3256">
        <w:rPr>
          <w:sz w:val="26"/>
          <w:szCs w:val="26"/>
          <w:rtl/>
        </w:rPr>
        <w:t xml:space="preserve"> (20,000 دولار أمريكي).</w:t>
      </w:r>
    </w:p>
    <w:p w14:paraId="3D4BF8DB" w14:textId="5EA055D1" w:rsidR="00FC3256" w:rsidRDefault="00FC3256" w:rsidP="00564D86">
      <w:pPr>
        <w:pStyle w:val="ListParagraph"/>
        <w:numPr>
          <w:ilvl w:val="0"/>
          <w:numId w:val="25"/>
        </w:numPr>
        <w:bidi/>
        <w:spacing w:before="240" w:after="240" w:line="360" w:lineRule="exact"/>
        <w:ind w:left="1440" w:hanging="720"/>
        <w:contextualSpacing w:val="0"/>
        <w:rPr>
          <w:sz w:val="26"/>
          <w:szCs w:val="26"/>
        </w:rPr>
      </w:pPr>
      <w:r w:rsidRPr="00FC3256">
        <w:rPr>
          <w:sz w:val="26"/>
          <w:szCs w:val="26"/>
          <w:rtl/>
        </w:rPr>
        <w:t xml:space="preserve">أنشطة الحفاظ على كفاءة الطاقة: تُعرض هذه الأنشطة بالتفصيل في القسم التالي (100,000 دولار أمريكي)؛ </w:t>
      </w:r>
    </w:p>
    <w:p w14:paraId="76984B70" w14:textId="4D6931CE" w:rsidR="00FC3256" w:rsidRDefault="00FC3256" w:rsidP="00564D86">
      <w:pPr>
        <w:pStyle w:val="ListParagraph"/>
        <w:numPr>
          <w:ilvl w:val="0"/>
          <w:numId w:val="25"/>
        </w:numPr>
        <w:bidi/>
        <w:spacing w:before="240" w:after="240" w:line="360" w:lineRule="exact"/>
        <w:ind w:left="1440" w:hanging="720"/>
        <w:contextualSpacing w:val="0"/>
        <w:rPr>
          <w:sz w:val="26"/>
          <w:szCs w:val="26"/>
        </w:rPr>
      </w:pPr>
      <w:r w:rsidRPr="00FC3256">
        <w:rPr>
          <w:sz w:val="26"/>
          <w:szCs w:val="26"/>
          <w:rtl/>
        </w:rPr>
        <w:t xml:space="preserve">رصد المشروع: رصد أنشطة خطة إدارة </w:t>
      </w:r>
      <w:r w:rsidR="0062092C" w:rsidRPr="0062092C">
        <w:rPr>
          <w:sz w:val="26"/>
          <w:szCs w:val="26"/>
          <w:rtl/>
          <w:lang w:bidi="ar-LB"/>
        </w:rPr>
        <w:t xml:space="preserve">إزالة </w:t>
      </w:r>
      <w:r w:rsidRPr="00FC3256">
        <w:rPr>
          <w:sz w:val="26"/>
          <w:szCs w:val="26"/>
          <w:rtl/>
        </w:rPr>
        <w:t>المواد الهيدروكلوروفلوروكربونية (10,000 دولار أمريكي)، بما في ذلك الاستشاريون (6,000 دولار أمريكي)، والسفر المحلي (2,500 دولار أمريكي)، والاجتماعات (1,500 دولار أمريكي).</w:t>
      </w:r>
    </w:p>
    <w:p w14:paraId="1791EF85" w14:textId="77777777" w:rsidR="001E70B6" w:rsidRDefault="001E70B6" w:rsidP="00564D86">
      <w:pPr>
        <w:pStyle w:val="ListParagraph"/>
        <w:bidi/>
        <w:spacing w:before="240" w:after="240" w:line="360" w:lineRule="exact"/>
        <w:ind w:left="1440" w:hanging="720"/>
        <w:contextualSpacing w:val="0"/>
        <w:rPr>
          <w:sz w:val="26"/>
          <w:szCs w:val="26"/>
          <w:rtl/>
        </w:rPr>
      </w:pPr>
    </w:p>
    <w:p w14:paraId="2C3A655C" w14:textId="77777777" w:rsidR="000E2152" w:rsidRDefault="000E2152" w:rsidP="00564D86">
      <w:pPr>
        <w:pStyle w:val="ListParagraph"/>
        <w:bidi/>
        <w:spacing w:before="240" w:after="240" w:line="360" w:lineRule="exact"/>
        <w:ind w:left="1440" w:hanging="720"/>
        <w:contextualSpacing w:val="0"/>
        <w:rPr>
          <w:i/>
          <w:iCs/>
          <w:sz w:val="26"/>
          <w:szCs w:val="26"/>
          <w:rtl/>
        </w:rPr>
      </w:pPr>
    </w:p>
    <w:p w14:paraId="712C773E" w14:textId="47413927" w:rsidR="00FC3256" w:rsidRPr="00CD036D" w:rsidRDefault="00FC3256" w:rsidP="00905D8A">
      <w:pPr>
        <w:pStyle w:val="ListParagraph"/>
        <w:bidi/>
        <w:spacing w:before="240" w:after="240" w:line="360" w:lineRule="exact"/>
        <w:ind w:left="0"/>
        <w:contextualSpacing w:val="0"/>
        <w:rPr>
          <w:i/>
          <w:iCs/>
          <w:sz w:val="26"/>
          <w:szCs w:val="26"/>
        </w:rPr>
      </w:pPr>
      <w:r w:rsidRPr="001E70B6">
        <w:rPr>
          <w:i/>
          <w:iCs/>
          <w:sz w:val="26"/>
          <w:szCs w:val="26"/>
          <w:rtl/>
        </w:rPr>
        <w:t>أنشطة الحفاظ على كفاءة الطاقة في قطاع خدمات التبريد</w:t>
      </w:r>
    </w:p>
    <w:p w14:paraId="72FD976B" w14:textId="1E699CFE" w:rsidR="00CD036D" w:rsidRDefault="00FC3256" w:rsidP="00FC3256">
      <w:pPr>
        <w:pStyle w:val="ListParagraph"/>
        <w:numPr>
          <w:ilvl w:val="0"/>
          <w:numId w:val="24"/>
        </w:numPr>
        <w:bidi/>
        <w:spacing w:before="240" w:after="240" w:line="360" w:lineRule="exact"/>
        <w:ind w:left="6" w:firstLine="0"/>
        <w:contextualSpacing w:val="0"/>
        <w:rPr>
          <w:sz w:val="26"/>
          <w:szCs w:val="26"/>
        </w:rPr>
      </w:pPr>
      <w:r w:rsidRPr="00FC3256">
        <w:rPr>
          <w:sz w:val="26"/>
          <w:szCs w:val="26"/>
          <w:rtl/>
        </w:rPr>
        <w:t>تم تصميم المشروع المتعلق بكفاءة الطاقة، المقدم وفقًا للمقرر 89/6، لتعزيز ال</w:t>
      </w:r>
      <w:r w:rsidR="002666B2">
        <w:rPr>
          <w:rFonts w:hint="cs"/>
          <w:sz w:val="26"/>
          <w:szCs w:val="26"/>
          <w:rtl/>
        </w:rPr>
        <w:t>ت</w:t>
      </w:r>
      <w:r w:rsidRPr="00FC3256">
        <w:rPr>
          <w:sz w:val="26"/>
          <w:szCs w:val="26"/>
          <w:rtl/>
        </w:rPr>
        <w:t>وس</w:t>
      </w:r>
      <w:r w:rsidR="002666B2">
        <w:rPr>
          <w:rFonts w:hint="cs"/>
          <w:sz w:val="26"/>
          <w:szCs w:val="26"/>
          <w:rtl/>
        </w:rPr>
        <w:t>ي</w:t>
      </w:r>
      <w:r w:rsidRPr="00FC3256">
        <w:rPr>
          <w:sz w:val="26"/>
          <w:szCs w:val="26"/>
          <w:rtl/>
        </w:rPr>
        <w:t>م، ومعايير الحد الأدنى لأداء الطاقة، والأجهزة ذات القدرة المنخفضة على إحداث الاحترار العالمي والأجهزة الموفرة للطاقة في قطاع السياحة، من خلال حزمة تقنية تجريبية وإرشادات للشراء المستدام في قطاع السياحة، بالإضافة إلى تحديث مناهج تدريب الفنيين لتشمل كفاءة الطاقة دعمًا لمعايير الحد الأدنى لأداء الطاقة وال</w:t>
      </w:r>
      <w:r w:rsidR="002666B2">
        <w:rPr>
          <w:rFonts w:hint="cs"/>
          <w:sz w:val="26"/>
          <w:szCs w:val="26"/>
          <w:rtl/>
        </w:rPr>
        <w:t>ت</w:t>
      </w:r>
      <w:r w:rsidRPr="00FC3256">
        <w:rPr>
          <w:sz w:val="26"/>
          <w:szCs w:val="26"/>
          <w:rtl/>
        </w:rPr>
        <w:t>وس</w:t>
      </w:r>
      <w:r w:rsidR="002666B2">
        <w:rPr>
          <w:rFonts w:hint="cs"/>
          <w:sz w:val="26"/>
          <w:szCs w:val="26"/>
          <w:rtl/>
        </w:rPr>
        <w:t>ي</w:t>
      </w:r>
      <w:r w:rsidRPr="00FC3256">
        <w:rPr>
          <w:sz w:val="26"/>
          <w:szCs w:val="26"/>
          <w:rtl/>
        </w:rPr>
        <w:t>م. ويشمل وصف الأنشطة المقترحة للحفاظ على كفاءة الطاقة في القطاع وتوزيع تكاليفها ما يلي:</w:t>
      </w:r>
    </w:p>
    <w:p w14:paraId="65339011" w14:textId="5EC88BA4" w:rsidR="00FC3256" w:rsidRDefault="00761503" w:rsidP="00564D86">
      <w:pPr>
        <w:pStyle w:val="ListParagraph"/>
        <w:numPr>
          <w:ilvl w:val="0"/>
          <w:numId w:val="26"/>
        </w:numPr>
        <w:bidi/>
        <w:spacing w:before="240" w:after="240" w:line="360" w:lineRule="exact"/>
        <w:ind w:left="1440" w:hanging="720"/>
        <w:contextualSpacing w:val="0"/>
        <w:rPr>
          <w:sz w:val="26"/>
          <w:szCs w:val="26"/>
        </w:rPr>
      </w:pPr>
      <w:r w:rsidRPr="00761503">
        <w:rPr>
          <w:sz w:val="26"/>
          <w:szCs w:val="26"/>
          <w:rtl/>
        </w:rPr>
        <w:t>إطار تجريبي لاستخدام معدات التبريد وتكييف الهواء الموفرة للطاقة وذات القدرة المنخفضة على إحداث الاحترار العالمي في قطاع السياحة:</w:t>
      </w:r>
      <w:r w:rsidR="002666B2">
        <w:rPr>
          <w:rStyle w:val="FootnoteReference"/>
          <w:sz w:val="26"/>
          <w:szCs w:val="26"/>
          <w:rtl/>
        </w:rPr>
        <w:footnoteReference w:id="8"/>
      </w:r>
      <w:r w:rsidRPr="00761503">
        <w:rPr>
          <w:sz w:val="26"/>
          <w:szCs w:val="26"/>
          <w:rtl/>
        </w:rPr>
        <w:t xml:space="preserve"> إجراء </w:t>
      </w:r>
      <w:r w:rsidR="002666B2">
        <w:rPr>
          <w:rFonts w:hint="cs"/>
          <w:sz w:val="26"/>
          <w:szCs w:val="26"/>
          <w:rtl/>
        </w:rPr>
        <w:t>مسح</w:t>
      </w:r>
      <w:r w:rsidRPr="00761503">
        <w:rPr>
          <w:sz w:val="26"/>
          <w:szCs w:val="26"/>
          <w:rtl/>
        </w:rPr>
        <w:t xml:space="preserve"> سوقي لمعدات التبريد وتكييف الهواء المتوافقة مع معايير الحد الأدنى لأداء الطاقة والمنخفضة القدرة على إحداث الاحترار العالمي؛ وإجراء تقييم للتقنيات المتاحة ومدى ملاءمتها؛ وتقييم المعدات الحالية المركبة في القطاع؛ وإجراء تحليل التكلفة والعائد والتوقعات المستقبلية بشأن توفير الطاقة؛ وتصميم المشروع التجريبي واختيار الموقع؛</w:t>
      </w:r>
      <w:r w:rsidR="00245EFE">
        <w:rPr>
          <w:rStyle w:val="FootnoteReference"/>
          <w:sz w:val="26"/>
          <w:szCs w:val="26"/>
          <w:rtl/>
        </w:rPr>
        <w:footnoteReference w:id="9"/>
      </w:r>
      <w:r w:rsidRPr="00761503">
        <w:rPr>
          <w:sz w:val="26"/>
          <w:szCs w:val="26"/>
          <w:rtl/>
        </w:rPr>
        <w:t xml:space="preserve"> وإعداد حزمة تقنية تجريبية للموقع المحدد، بما في ذلك نطاق استبدال أو تحديث المعدات، والتوفير المتوقع في الطاقة وخفض الانبعاثات، وتقديرات تكلفة الاستثمار، ومنهجية للرصد والتحقق قابلة للتطبيق على مستوى القطاع؛ وتطوير دليل للشراء المستدام في قطاع السياحة يشمل معايير الحد الأدنى لأداء الطاقة المتوافقة مع لوائح النظام الوطني لل</w:t>
      </w:r>
      <w:r w:rsidR="002666B2">
        <w:rPr>
          <w:rFonts w:hint="cs"/>
          <w:sz w:val="26"/>
          <w:szCs w:val="26"/>
          <w:rtl/>
        </w:rPr>
        <w:t>ت</w:t>
      </w:r>
      <w:r w:rsidRPr="00761503">
        <w:rPr>
          <w:sz w:val="26"/>
          <w:szCs w:val="26"/>
          <w:rtl/>
        </w:rPr>
        <w:t>وس</w:t>
      </w:r>
      <w:r w:rsidR="002666B2">
        <w:rPr>
          <w:rFonts w:hint="cs"/>
          <w:sz w:val="26"/>
          <w:szCs w:val="26"/>
          <w:rtl/>
        </w:rPr>
        <w:t>ي</w:t>
      </w:r>
      <w:r w:rsidRPr="00761503">
        <w:rPr>
          <w:sz w:val="26"/>
          <w:szCs w:val="26"/>
          <w:rtl/>
        </w:rPr>
        <w:t>م ومتطلبات المعدات الكهربائية (</w:t>
      </w:r>
      <w:r w:rsidR="002666B2" w:rsidRPr="002666B2">
        <w:rPr>
          <w:sz w:val="26"/>
          <w:szCs w:val="26"/>
          <w:lang w:val="en-CA"/>
        </w:rPr>
        <w:t>SNEREE</w:t>
      </w:r>
      <w:r w:rsidRPr="00761503">
        <w:rPr>
          <w:sz w:val="26"/>
          <w:szCs w:val="26"/>
          <w:rtl/>
        </w:rPr>
        <w:t xml:space="preserve">)؛ وأنشطة التوعية والتنسيق بين الوزارات (55,000 دولار أمريكي)؛ </w:t>
      </w:r>
    </w:p>
    <w:p w14:paraId="29671D56" w14:textId="0D56211A" w:rsidR="00761503" w:rsidRDefault="00761503" w:rsidP="00564D86">
      <w:pPr>
        <w:pStyle w:val="ListParagraph"/>
        <w:numPr>
          <w:ilvl w:val="0"/>
          <w:numId w:val="26"/>
        </w:numPr>
        <w:bidi/>
        <w:spacing w:before="240" w:after="240" w:line="360" w:lineRule="exact"/>
        <w:ind w:left="1440" w:hanging="720"/>
        <w:contextualSpacing w:val="0"/>
        <w:rPr>
          <w:sz w:val="26"/>
          <w:szCs w:val="26"/>
        </w:rPr>
      </w:pPr>
      <w:r w:rsidRPr="00761503">
        <w:rPr>
          <w:sz w:val="26"/>
          <w:szCs w:val="26"/>
          <w:rtl/>
        </w:rPr>
        <w:t xml:space="preserve">تدريب الفنيين: إجراء تقييم لاحتياجات الفنيين لتحديد فجوات المعرفة والمهارات في مجال كفاءة الطاقة؛ تطوير المناهج ومواد التدريب؛ إدماج كفاءات كفاءة الطاقة ضمن نظام </w:t>
      </w:r>
      <w:r w:rsidR="002D7C8A">
        <w:rPr>
          <w:rFonts w:hint="cs"/>
          <w:sz w:val="26"/>
          <w:szCs w:val="26"/>
          <w:rtl/>
        </w:rPr>
        <w:t xml:space="preserve">إصدار شهادات </w:t>
      </w:r>
      <w:r w:rsidRPr="00761503">
        <w:rPr>
          <w:sz w:val="26"/>
          <w:szCs w:val="26"/>
          <w:rtl/>
        </w:rPr>
        <w:t xml:space="preserve">اعتماد الفنيين لاعتمادها رسميًا؛ عقد جلسة تدريبية لمدربي التبريد وتكييف الهواء باستخدام الوحدات المحدثة لـ 15 مدربًا؛ وتنفيذ 4 </w:t>
      </w:r>
      <w:r w:rsidR="002D7C8A">
        <w:rPr>
          <w:rFonts w:hint="cs"/>
          <w:sz w:val="26"/>
          <w:szCs w:val="26"/>
          <w:rtl/>
        </w:rPr>
        <w:t>حلقات</w:t>
      </w:r>
      <w:r w:rsidRPr="00761503">
        <w:rPr>
          <w:sz w:val="26"/>
          <w:szCs w:val="26"/>
          <w:rtl/>
        </w:rPr>
        <w:t xml:space="preserve"> عمل تدريبية لما مجموعه 100 فني (45,000 دولار أمريكي).</w:t>
      </w:r>
    </w:p>
    <w:p w14:paraId="47D4F84E" w14:textId="77777777" w:rsidR="00761503" w:rsidRPr="00E65688" w:rsidRDefault="00761503" w:rsidP="00E65688">
      <w:pPr>
        <w:pStyle w:val="ListParagraph"/>
        <w:bidi/>
        <w:spacing w:before="480" w:after="480" w:line="360" w:lineRule="exact"/>
        <w:ind w:left="6"/>
        <w:contextualSpacing w:val="0"/>
        <w:jc w:val="center"/>
        <w:rPr>
          <w:b/>
          <w:bCs/>
          <w:sz w:val="36"/>
          <w:szCs w:val="36"/>
          <w:rtl/>
        </w:rPr>
      </w:pPr>
      <w:r w:rsidRPr="00E65688">
        <w:rPr>
          <w:b/>
          <w:bCs/>
          <w:sz w:val="36"/>
          <w:szCs w:val="36"/>
          <w:rtl/>
        </w:rPr>
        <w:t>تعليقات وتوصية الأمانة</w:t>
      </w:r>
    </w:p>
    <w:p w14:paraId="5046B116" w14:textId="77777777" w:rsidR="00761503" w:rsidRPr="00E65688" w:rsidRDefault="00761503" w:rsidP="00761503">
      <w:pPr>
        <w:pStyle w:val="ListParagraph"/>
        <w:bidi/>
        <w:spacing w:before="240" w:after="240" w:line="360" w:lineRule="exact"/>
        <w:ind w:left="4"/>
        <w:contextualSpacing w:val="0"/>
        <w:rPr>
          <w:b/>
          <w:bCs/>
          <w:sz w:val="28"/>
          <w:szCs w:val="28"/>
          <w:rtl/>
        </w:rPr>
      </w:pPr>
      <w:r w:rsidRPr="00E65688">
        <w:rPr>
          <w:b/>
          <w:bCs/>
          <w:sz w:val="28"/>
          <w:szCs w:val="28"/>
          <w:rtl/>
        </w:rPr>
        <w:t>التعليقات</w:t>
      </w:r>
    </w:p>
    <w:p w14:paraId="51C53342" w14:textId="1C546B73" w:rsidR="00761503" w:rsidRPr="00CD036D" w:rsidRDefault="00761503" w:rsidP="00761503">
      <w:pPr>
        <w:pStyle w:val="ListParagraph"/>
        <w:bidi/>
        <w:spacing w:before="240" w:after="240" w:line="360" w:lineRule="exact"/>
        <w:ind w:left="4"/>
        <w:contextualSpacing w:val="0"/>
        <w:rPr>
          <w:sz w:val="26"/>
          <w:szCs w:val="26"/>
          <w:u w:val="single"/>
        </w:rPr>
      </w:pPr>
      <w:r w:rsidRPr="00761503">
        <w:rPr>
          <w:sz w:val="26"/>
          <w:szCs w:val="26"/>
          <w:u w:val="single"/>
          <w:rtl/>
        </w:rPr>
        <w:t>تقرير التحقق</w:t>
      </w:r>
    </w:p>
    <w:p w14:paraId="79A3A78D" w14:textId="5FD575FD" w:rsidR="00470479" w:rsidRDefault="00761503" w:rsidP="00761503">
      <w:pPr>
        <w:pStyle w:val="ListParagraph"/>
        <w:numPr>
          <w:ilvl w:val="0"/>
          <w:numId w:val="24"/>
        </w:numPr>
        <w:bidi/>
        <w:spacing w:before="240" w:after="240" w:line="360" w:lineRule="exact"/>
        <w:ind w:left="6" w:firstLine="0"/>
        <w:contextualSpacing w:val="0"/>
        <w:rPr>
          <w:sz w:val="26"/>
          <w:szCs w:val="26"/>
        </w:rPr>
      </w:pPr>
      <w:r w:rsidRPr="00761503">
        <w:rPr>
          <w:sz w:val="26"/>
          <w:szCs w:val="26"/>
          <w:rtl/>
        </w:rPr>
        <w:t xml:space="preserve">أشار </w:t>
      </w:r>
      <w:r w:rsidR="002D7C8A">
        <w:rPr>
          <w:rFonts w:hint="cs"/>
          <w:sz w:val="26"/>
          <w:szCs w:val="26"/>
          <w:rtl/>
        </w:rPr>
        <w:t>اليونيب</w:t>
      </w:r>
      <w:r w:rsidRPr="00761503">
        <w:rPr>
          <w:sz w:val="26"/>
          <w:szCs w:val="26"/>
          <w:rtl/>
        </w:rPr>
        <w:t xml:space="preserve"> إلى أن تقرير التحقق بشأن استهلاك المواد الهيدروكلوروفلوروكربونية للفترة من 2021 إلى 2025 لم يُستكمل بعد، وبالتالي سيُقدَّم خلال الأسابيع المقبلة. ووفقًا للمقرر 72/19، فإن تحويل أي أموال معتمدة للشرائح إلى </w:t>
      </w:r>
      <w:r w:rsidR="002D7C8A">
        <w:rPr>
          <w:rFonts w:hint="cs"/>
          <w:sz w:val="26"/>
          <w:szCs w:val="26"/>
          <w:rtl/>
        </w:rPr>
        <w:t>اليونيب</w:t>
      </w:r>
      <w:r w:rsidRPr="00761503">
        <w:rPr>
          <w:sz w:val="26"/>
          <w:szCs w:val="26"/>
          <w:rtl/>
        </w:rPr>
        <w:t xml:space="preserve"> لن يتم إلا بعد استلام الأمانة لتقرير التحقق الذي يؤكد امتثال البلد لبروتوكول مونتريال والاتفاق بين حكومته واللجنة التنفيذية.</w:t>
      </w:r>
    </w:p>
    <w:p w14:paraId="1BEFFBEC" w14:textId="46256A57" w:rsidR="00761503" w:rsidRPr="001B08D3" w:rsidRDefault="00761503" w:rsidP="00761503">
      <w:pPr>
        <w:pStyle w:val="ListParagraph"/>
        <w:bidi/>
        <w:spacing w:before="240" w:after="240" w:line="360" w:lineRule="exact"/>
        <w:ind w:left="6"/>
        <w:contextualSpacing w:val="0"/>
        <w:rPr>
          <w:sz w:val="26"/>
          <w:szCs w:val="26"/>
          <w:u w:val="single"/>
        </w:rPr>
      </w:pPr>
      <w:r w:rsidRPr="001B08D3">
        <w:rPr>
          <w:sz w:val="26"/>
          <w:szCs w:val="26"/>
          <w:u w:val="single"/>
          <w:rtl/>
        </w:rPr>
        <w:t>تأخيرات التقديم</w:t>
      </w:r>
    </w:p>
    <w:p w14:paraId="133E7613" w14:textId="718E069C" w:rsidR="00761503" w:rsidRDefault="001B08D3" w:rsidP="0062092C">
      <w:pPr>
        <w:pStyle w:val="ListParagraph"/>
        <w:numPr>
          <w:ilvl w:val="0"/>
          <w:numId w:val="24"/>
        </w:numPr>
        <w:bidi/>
        <w:spacing w:before="240" w:after="240" w:line="360" w:lineRule="exact"/>
        <w:ind w:left="6" w:firstLine="0"/>
        <w:contextualSpacing w:val="0"/>
        <w:rPr>
          <w:sz w:val="26"/>
          <w:szCs w:val="26"/>
        </w:rPr>
      </w:pPr>
      <w:r w:rsidRPr="001B08D3">
        <w:rPr>
          <w:sz w:val="26"/>
          <w:szCs w:val="26"/>
          <w:rtl/>
        </w:rPr>
        <w:t xml:space="preserve">كان من المقرر تقديم الشريحة الثانية في عام 2024 وفقًا للاتفاق بين حكومة كابو فيردي واللجنة التنفيذية. وفي اجتماعها السادس والتسعين، لاحظت اللجنة التأخيرات في التنفيذ بسبب التغييرات الهيكلية داخل الحكومة، وحثّت الحكومة على العمل مع </w:t>
      </w:r>
      <w:r w:rsidR="00E65688">
        <w:rPr>
          <w:rFonts w:hint="cs"/>
          <w:sz w:val="26"/>
          <w:szCs w:val="26"/>
          <w:rtl/>
        </w:rPr>
        <w:t>اليونيب</w:t>
      </w:r>
      <w:r w:rsidRPr="001B08D3">
        <w:rPr>
          <w:sz w:val="26"/>
          <w:szCs w:val="26"/>
          <w:rtl/>
        </w:rPr>
        <w:t xml:space="preserve"> بحيث يمكن تقديم الشريحة الثانية من المرحلة الثانية من خطة إدارة </w:t>
      </w:r>
      <w:r w:rsidR="0062092C" w:rsidRPr="0062092C">
        <w:rPr>
          <w:sz w:val="26"/>
          <w:szCs w:val="26"/>
          <w:rtl/>
          <w:lang w:bidi="ar-LB"/>
        </w:rPr>
        <w:t xml:space="preserve">إزالة </w:t>
      </w:r>
      <w:r w:rsidRPr="001B08D3">
        <w:rPr>
          <w:sz w:val="26"/>
          <w:szCs w:val="26"/>
          <w:rtl/>
        </w:rPr>
        <w:t>المواد الهيدروكلوروفلوروكربونية إلى الاجتماع السابع والتسعين مع خطة عمل منقحة.</w:t>
      </w:r>
      <w:r w:rsidR="00245EFE">
        <w:rPr>
          <w:rStyle w:val="FootnoteReference"/>
          <w:sz w:val="26"/>
          <w:szCs w:val="26"/>
          <w:rtl/>
        </w:rPr>
        <w:footnoteReference w:id="10"/>
      </w:r>
      <w:r w:rsidRPr="001B08D3">
        <w:rPr>
          <w:sz w:val="26"/>
          <w:szCs w:val="26"/>
          <w:rtl/>
        </w:rPr>
        <w:t xml:space="preserve"> كما نتجت تأخيرات إضافية عن التغييرات المستمرة في الحكومة، ولم يتم تعيين مسؤول وطني جديد للأوزون إلا في عام 2025. وأشار </w:t>
      </w:r>
      <w:r w:rsidR="00E65688">
        <w:rPr>
          <w:rFonts w:hint="cs"/>
          <w:sz w:val="26"/>
          <w:szCs w:val="26"/>
          <w:rtl/>
        </w:rPr>
        <w:t xml:space="preserve">اليونيب </w:t>
      </w:r>
      <w:r w:rsidRPr="001B08D3">
        <w:rPr>
          <w:sz w:val="26"/>
          <w:szCs w:val="26"/>
          <w:rtl/>
        </w:rPr>
        <w:t xml:space="preserve">إلى أن الوحدة الوطنية الحالية للأوزون أظهرت التزامًا قويًا وتفانيًا في ضمان التنفيذ في الوقت المناسب للأنشطة </w:t>
      </w:r>
      <w:r w:rsidR="00E65688">
        <w:rPr>
          <w:rFonts w:hint="cs"/>
          <w:sz w:val="26"/>
          <w:szCs w:val="26"/>
          <w:rtl/>
        </w:rPr>
        <w:t>المقررة</w:t>
      </w:r>
      <w:r w:rsidRPr="001B08D3">
        <w:rPr>
          <w:sz w:val="26"/>
          <w:szCs w:val="26"/>
          <w:rtl/>
        </w:rPr>
        <w:t>.</w:t>
      </w:r>
    </w:p>
    <w:p w14:paraId="3960912C" w14:textId="54CD5887" w:rsidR="001B08D3" w:rsidRPr="001B08D3" w:rsidRDefault="001B08D3" w:rsidP="0062092C">
      <w:pPr>
        <w:bidi/>
        <w:spacing w:before="240" w:after="240" w:line="360" w:lineRule="exact"/>
        <w:ind w:left="4"/>
        <w:rPr>
          <w:sz w:val="26"/>
          <w:szCs w:val="26"/>
          <w:u w:val="single"/>
        </w:rPr>
      </w:pPr>
      <w:r w:rsidRPr="001B08D3">
        <w:rPr>
          <w:sz w:val="26"/>
          <w:szCs w:val="26"/>
          <w:u w:val="single"/>
          <w:rtl/>
        </w:rPr>
        <w:t xml:space="preserve">تقرير </w:t>
      </w:r>
      <w:r w:rsidR="0011015D">
        <w:rPr>
          <w:rFonts w:hint="cs"/>
          <w:sz w:val="26"/>
          <w:szCs w:val="26"/>
          <w:u w:val="single"/>
          <w:rtl/>
        </w:rPr>
        <w:t>مرحلي</w:t>
      </w:r>
      <w:r w:rsidRPr="001B08D3">
        <w:rPr>
          <w:sz w:val="26"/>
          <w:szCs w:val="26"/>
          <w:u w:val="single"/>
          <w:rtl/>
        </w:rPr>
        <w:t xml:space="preserve"> </w:t>
      </w:r>
      <w:r w:rsidR="0011015D">
        <w:rPr>
          <w:rFonts w:hint="cs"/>
          <w:sz w:val="26"/>
          <w:szCs w:val="26"/>
          <w:u w:val="single"/>
          <w:rtl/>
        </w:rPr>
        <w:t>عن</w:t>
      </w:r>
      <w:r w:rsidRPr="001B08D3">
        <w:rPr>
          <w:sz w:val="26"/>
          <w:szCs w:val="26"/>
          <w:u w:val="single"/>
          <w:rtl/>
        </w:rPr>
        <w:t xml:space="preserve"> تنفيذ الشريحة الأولى من المرحلة الثانية من خطة إدارة </w:t>
      </w:r>
      <w:r w:rsidR="0062092C" w:rsidRPr="0062092C">
        <w:rPr>
          <w:sz w:val="26"/>
          <w:szCs w:val="26"/>
          <w:u w:val="single"/>
          <w:rtl/>
          <w:lang w:bidi="ar-LB"/>
        </w:rPr>
        <w:t xml:space="preserve">إزالة </w:t>
      </w:r>
      <w:r w:rsidRPr="001B08D3">
        <w:rPr>
          <w:sz w:val="26"/>
          <w:szCs w:val="26"/>
          <w:u w:val="single"/>
          <w:rtl/>
        </w:rPr>
        <w:t>المواد الهيدروكلوروفلوروكربونية</w:t>
      </w:r>
    </w:p>
    <w:p w14:paraId="7D30E55A" w14:textId="48AE21AC" w:rsidR="001B08D3" w:rsidRPr="001B08D3" w:rsidRDefault="001B08D3" w:rsidP="001B08D3">
      <w:pPr>
        <w:bidi/>
        <w:spacing w:before="240" w:after="240" w:line="360" w:lineRule="exact"/>
        <w:ind w:left="4"/>
        <w:rPr>
          <w:i/>
          <w:iCs/>
          <w:sz w:val="26"/>
          <w:szCs w:val="26"/>
        </w:rPr>
      </w:pPr>
      <w:r w:rsidRPr="001B08D3">
        <w:rPr>
          <w:i/>
          <w:iCs/>
          <w:sz w:val="26"/>
          <w:szCs w:val="26"/>
          <w:rtl/>
        </w:rPr>
        <w:t>الإطار القانوني</w:t>
      </w:r>
    </w:p>
    <w:p w14:paraId="77535664" w14:textId="26A3B5D0" w:rsidR="00470479" w:rsidRDefault="001B08D3" w:rsidP="001B08D3">
      <w:pPr>
        <w:pStyle w:val="ListParagraph"/>
        <w:numPr>
          <w:ilvl w:val="0"/>
          <w:numId w:val="24"/>
        </w:numPr>
        <w:bidi/>
        <w:spacing w:before="240" w:after="240" w:line="360" w:lineRule="exact"/>
        <w:ind w:left="6" w:firstLine="0"/>
        <w:contextualSpacing w:val="0"/>
        <w:rPr>
          <w:sz w:val="26"/>
          <w:szCs w:val="26"/>
        </w:rPr>
      </w:pPr>
      <w:r w:rsidRPr="001B08D3">
        <w:rPr>
          <w:sz w:val="26"/>
          <w:szCs w:val="26"/>
          <w:rtl/>
        </w:rPr>
        <w:t xml:space="preserve">أصدرت حكومة كابو فيردي حصص استيراد للمواد الهيدروكلوروفلوروكربونية لعام 2026 بمقدار 0.02 طن من قدرات استنفاد الأوزون، وهو مستوى أقل من أهداف الرقابة </w:t>
      </w:r>
      <w:r w:rsidR="0011015D">
        <w:rPr>
          <w:rFonts w:hint="cs"/>
          <w:sz w:val="26"/>
          <w:szCs w:val="26"/>
          <w:rtl/>
        </w:rPr>
        <w:t>المنصوص عليها</w:t>
      </w:r>
      <w:r w:rsidRPr="001B08D3">
        <w:rPr>
          <w:sz w:val="26"/>
          <w:szCs w:val="26"/>
          <w:rtl/>
        </w:rPr>
        <w:t xml:space="preserve"> </w:t>
      </w:r>
      <w:r w:rsidR="0011015D">
        <w:rPr>
          <w:rFonts w:hint="cs"/>
          <w:sz w:val="26"/>
          <w:szCs w:val="26"/>
          <w:rtl/>
        </w:rPr>
        <w:t xml:space="preserve">في </w:t>
      </w:r>
      <w:r w:rsidRPr="001B08D3">
        <w:rPr>
          <w:sz w:val="26"/>
          <w:szCs w:val="26"/>
          <w:rtl/>
        </w:rPr>
        <w:t>بروتوكول مونتريال، ويتماشى مع الاتفاق المبرم بين البلد واللجنة التنفيذية.</w:t>
      </w:r>
    </w:p>
    <w:p w14:paraId="3E0C0A3B" w14:textId="5ED00D21" w:rsidR="001B08D3" w:rsidRPr="001B08D3" w:rsidRDefault="001B08D3" w:rsidP="001B08D3">
      <w:pPr>
        <w:pStyle w:val="ListParagraph"/>
        <w:bidi/>
        <w:spacing w:before="240" w:after="240" w:line="360" w:lineRule="exact"/>
        <w:ind w:left="6"/>
        <w:contextualSpacing w:val="0"/>
        <w:rPr>
          <w:i/>
          <w:iCs/>
          <w:sz w:val="26"/>
          <w:szCs w:val="26"/>
        </w:rPr>
      </w:pPr>
      <w:r w:rsidRPr="001B08D3">
        <w:rPr>
          <w:i/>
          <w:iCs/>
          <w:sz w:val="26"/>
          <w:szCs w:val="26"/>
          <w:rtl/>
        </w:rPr>
        <w:t>نظام</w:t>
      </w:r>
      <w:r w:rsidR="0011015D">
        <w:rPr>
          <w:rFonts w:hint="cs"/>
          <w:i/>
          <w:iCs/>
          <w:sz w:val="26"/>
          <w:szCs w:val="26"/>
          <w:rtl/>
        </w:rPr>
        <w:t xml:space="preserve"> إصدار شهادات</w:t>
      </w:r>
      <w:r w:rsidRPr="001B08D3">
        <w:rPr>
          <w:i/>
          <w:iCs/>
          <w:sz w:val="26"/>
          <w:szCs w:val="26"/>
          <w:rtl/>
        </w:rPr>
        <w:t xml:space="preserve"> الاعتماد</w:t>
      </w:r>
    </w:p>
    <w:p w14:paraId="7A908F21" w14:textId="30E6C48F" w:rsidR="001B08D3" w:rsidRDefault="001B08D3" w:rsidP="001B08D3">
      <w:pPr>
        <w:pStyle w:val="ListParagraph"/>
        <w:numPr>
          <w:ilvl w:val="0"/>
          <w:numId w:val="24"/>
        </w:numPr>
        <w:bidi/>
        <w:spacing w:before="240" w:after="240" w:line="360" w:lineRule="exact"/>
        <w:ind w:left="6" w:firstLine="0"/>
        <w:contextualSpacing w:val="0"/>
        <w:rPr>
          <w:sz w:val="26"/>
          <w:szCs w:val="26"/>
        </w:rPr>
      </w:pPr>
      <w:r w:rsidRPr="001B08D3">
        <w:rPr>
          <w:sz w:val="26"/>
          <w:szCs w:val="26"/>
          <w:rtl/>
        </w:rPr>
        <w:t>استفسرت الأمانة عن الخطوات التي تم اتخاذها تحضيرًا لإنشاء نظام</w:t>
      </w:r>
      <w:r w:rsidR="003A285B">
        <w:rPr>
          <w:rFonts w:hint="cs"/>
          <w:sz w:val="26"/>
          <w:szCs w:val="26"/>
          <w:rtl/>
        </w:rPr>
        <w:t xml:space="preserve"> إصدار شهادات</w:t>
      </w:r>
      <w:r w:rsidRPr="001B08D3">
        <w:rPr>
          <w:sz w:val="26"/>
          <w:szCs w:val="26"/>
          <w:rtl/>
        </w:rPr>
        <w:t xml:space="preserve"> الاعتماد. وأوضح </w:t>
      </w:r>
      <w:r w:rsidR="003A285B">
        <w:rPr>
          <w:rFonts w:hint="cs"/>
          <w:sz w:val="26"/>
          <w:szCs w:val="26"/>
          <w:rtl/>
        </w:rPr>
        <w:t>اليونيب</w:t>
      </w:r>
      <w:r w:rsidRPr="001B08D3">
        <w:rPr>
          <w:sz w:val="26"/>
          <w:szCs w:val="26"/>
          <w:rtl/>
        </w:rPr>
        <w:t xml:space="preserve"> أنه لم يكن ممكنًا تنفيذ سوى نشاط واحد، نظرًا لصعوبة العثور على استشاري دولي يتحدث اللغة البرتغالية لقيادة العملية. ونتيجة لذلك، قام </w:t>
      </w:r>
      <w:r w:rsidR="003A285B">
        <w:rPr>
          <w:rFonts w:hint="cs"/>
          <w:sz w:val="26"/>
          <w:szCs w:val="26"/>
          <w:rtl/>
        </w:rPr>
        <w:t>اليونيب</w:t>
      </w:r>
      <w:r w:rsidRPr="001B08D3">
        <w:rPr>
          <w:sz w:val="26"/>
          <w:szCs w:val="26"/>
          <w:rtl/>
        </w:rPr>
        <w:t xml:space="preserve"> بوضع مبادرة تجمع عدة بلدان معًا بهدف خفض التكاليف وتعزيز الاستفادة من الخبرات الفنية المشتركة بين </w:t>
      </w:r>
      <w:r w:rsidR="003A285B">
        <w:rPr>
          <w:rFonts w:hint="cs"/>
          <w:sz w:val="26"/>
          <w:szCs w:val="26"/>
          <w:rtl/>
        </w:rPr>
        <w:t>المجموعة</w:t>
      </w:r>
      <w:r w:rsidRPr="001B08D3">
        <w:rPr>
          <w:sz w:val="26"/>
          <w:szCs w:val="26"/>
          <w:rtl/>
        </w:rPr>
        <w:t xml:space="preserve"> المشاركة. وتم في إطار هذه المبادرة تدريب اثنين من المدربين الذين سيعملان لاحقًا كمعتمدين.</w:t>
      </w:r>
      <w:r>
        <w:rPr>
          <w:rFonts w:hint="cs"/>
          <w:sz w:val="26"/>
          <w:szCs w:val="26"/>
          <w:rtl/>
        </w:rPr>
        <w:t xml:space="preserve"> </w:t>
      </w:r>
      <w:r w:rsidRPr="001B08D3">
        <w:rPr>
          <w:sz w:val="26"/>
          <w:szCs w:val="26"/>
          <w:rtl/>
        </w:rPr>
        <w:t xml:space="preserve">وفي إطار المبادرة نفسها، سيتم خلال الشريحة الثانية تصميم نظام </w:t>
      </w:r>
      <w:r w:rsidR="003A285B">
        <w:rPr>
          <w:rFonts w:hint="cs"/>
          <w:sz w:val="26"/>
          <w:szCs w:val="26"/>
          <w:rtl/>
        </w:rPr>
        <w:t xml:space="preserve">لإصدار شهادات </w:t>
      </w:r>
      <w:r w:rsidRPr="001B08D3">
        <w:rPr>
          <w:sz w:val="26"/>
          <w:szCs w:val="26"/>
          <w:rtl/>
        </w:rPr>
        <w:t xml:space="preserve">الاعتماد وفقًا للاحتياجات الخاصة لكل بلد، وسيتضمن ذلك تنظيم </w:t>
      </w:r>
      <w:r w:rsidR="003A285B">
        <w:rPr>
          <w:rFonts w:hint="cs"/>
          <w:sz w:val="26"/>
          <w:szCs w:val="26"/>
          <w:rtl/>
        </w:rPr>
        <w:t>حلقات</w:t>
      </w:r>
      <w:r w:rsidRPr="001B08D3">
        <w:rPr>
          <w:sz w:val="26"/>
          <w:szCs w:val="26"/>
          <w:rtl/>
        </w:rPr>
        <w:t xml:space="preserve"> عمل لأصحاب المصلحة وزيارات ميدانية لجمع البيانات ذات الصلة؛ وتقييم مراكز التدريب لتحديد المعدات المتاحة وتقديم توصيات للتحسين؛ ووضع معايير كفاءة العمل وإجراءات</w:t>
      </w:r>
      <w:r w:rsidR="0027087B">
        <w:rPr>
          <w:rFonts w:hint="cs"/>
          <w:sz w:val="26"/>
          <w:szCs w:val="26"/>
          <w:rtl/>
        </w:rPr>
        <w:t xml:space="preserve"> إصدار شهادات</w:t>
      </w:r>
      <w:r w:rsidRPr="001B08D3">
        <w:rPr>
          <w:sz w:val="26"/>
          <w:szCs w:val="26"/>
          <w:rtl/>
        </w:rPr>
        <w:t xml:space="preserve"> الاعتماد؛ وإنشاء مركزين للاعتماد. وسيتم تشغيل نظام</w:t>
      </w:r>
      <w:r w:rsidR="0027087B">
        <w:rPr>
          <w:rFonts w:hint="cs"/>
          <w:sz w:val="26"/>
          <w:szCs w:val="26"/>
          <w:rtl/>
        </w:rPr>
        <w:t xml:space="preserve"> إصدار شهادات</w:t>
      </w:r>
      <w:r w:rsidRPr="001B08D3">
        <w:rPr>
          <w:sz w:val="26"/>
          <w:szCs w:val="26"/>
          <w:rtl/>
        </w:rPr>
        <w:t xml:space="preserve"> الاعتماد اعتبارًا من منتصف عام 2028، بينما سيتم </w:t>
      </w:r>
      <w:r w:rsidR="0027087B">
        <w:rPr>
          <w:rFonts w:hint="cs"/>
          <w:sz w:val="26"/>
          <w:szCs w:val="26"/>
          <w:rtl/>
        </w:rPr>
        <w:t>إصدار شهادات</w:t>
      </w:r>
      <w:r w:rsidRPr="001B08D3">
        <w:rPr>
          <w:sz w:val="26"/>
          <w:szCs w:val="26"/>
          <w:rtl/>
        </w:rPr>
        <w:t xml:space="preserve"> الاعتماد الأولي لـ 25 فنيًا خلال الشريحة الثالثة.</w:t>
      </w:r>
      <w:r>
        <w:rPr>
          <w:rFonts w:hint="cs"/>
          <w:sz w:val="26"/>
          <w:szCs w:val="26"/>
          <w:rtl/>
        </w:rPr>
        <w:t xml:space="preserve"> </w:t>
      </w:r>
      <w:r w:rsidRPr="001B08D3">
        <w:rPr>
          <w:sz w:val="26"/>
          <w:szCs w:val="26"/>
          <w:rtl/>
        </w:rPr>
        <w:t xml:space="preserve">وأوضح </w:t>
      </w:r>
      <w:r w:rsidR="0027087B">
        <w:rPr>
          <w:rFonts w:hint="cs"/>
          <w:sz w:val="26"/>
          <w:szCs w:val="26"/>
          <w:rtl/>
        </w:rPr>
        <w:t>اليونيب</w:t>
      </w:r>
      <w:r w:rsidRPr="001B08D3">
        <w:rPr>
          <w:sz w:val="26"/>
          <w:szCs w:val="26"/>
          <w:rtl/>
        </w:rPr>
        <w:t xml:space="preserve"> أن الحكومة لم تكن مستعدة </w:t>
      </w:r>
      <w:r w:rsidR="0027087B" w:rsidRPr="001B08D3">
        <w:rPr>
          <w:sz w:val="26"/>
          <w:szCs w:val="26"/>
          <w:rtl/>
        </w:rPr>
        <w:t xml:space="preserve">بعد </w:t>
      </w:r>
      <w:r w:rsidRPr="001B08D3">
        <w:rPr>
          <w:sz w:val="26"/>
          <w:szCs w:val="26"/>
          <w:rtl/>
        </w:rPr>
        <w:t xml:space="preserve">لجعل </w:t>
      </w:r>
      <w:r w:rsidR="0027087B">
        <w:rPr>
          <w:rFonts w:hint="cs"/>
          <w:sz w:val="26"/>
          <w:szCs w:val="26"/>
          <w:rtl/>
        </w:rPr>
        <w:t xml:space="preserve">نطام إصدار شهادات </w:t>
      </w:r>
      <w:r w:rsidRPr="001B08D3">
        <w:rPr>
          <w:sz w:val="26"/>
          <w:szCs w:val="26"/>
          <w:rtl/>
        </w:rPr>
        <w:t xml:space="preserve">الاعتماد إلزاميًا كما كان مخططًا </w:t>
      </w:r>
      <w:r w:rsidR="0027087B">
        <w:rPr>
          <w:rFonts w:hint="cs"/>
          <w:sz w:val="26"/>
          <w:szCs w:val="26"/>
          <w:rtl/>
        </w:rPr>
        <w:t xml:space="preserve">له </w:t>
      </w:r>
      <w:r w:rsidRPr="001B08D3">
        <w:rPr>
          <w:sz w:val="26"/>
          <w:szCs w:val="26"/>
          <w:rtl/>
        </w:rPr>
        <w:t>في الأصل، نظرًا لأن عدة خطوات تمهيدية لا تزال بحاجة إلى إنجاز قبل اتخاذ أي تدابير تنظيمية وإدارية في هذا الشأن.</w:t>
      </w:r>
    </w:p>
    <w:p w14:paraId="5C12CDBD" w14:textId="2AFE1FF0" w:rsidR="001B08D3" w:rsidRPr="00B5136C" w:rsidRDefault="00B5136C" w:rsidP="0062092C">
      <w:pPr>
        <w:pStyle w:val="ListParagraph"/>
        <w:bidi/>
        <w:spacing w:before="240" w:after="240" w:line="360" w:lineRule="exact"/>
        <w:ind w:left="6"/>
        <w:contextualSpacing w:val="0"/>
        <w:rPr>
          <w:sz w:val="26"/>
          <w:szCs w:val="26"/>
          <w:u w:val="single"/>
        </w:rPr>
      </w:pPr>
      <w:r w:rsidRPr="00B5136C">
        <w:rPr>
          <w:sz w:val="26"/>
          <w:szCs w:val="26"/>
          <w:u w:val="single"/>
          <w:rtl/>
        </w:rPr>
        <w:t xml:space="preserve">خطة تنفيذ الشريحة الثانية من المرحلة الثانية من خطة إدارة </w:t>
      </w:r>
      <w:r w:rsidR="0062092C" w:rsidRPr="0062092C">
        <w:rPr>
          <w:sz w:val="26"/>
          <w:szCs w:val="26"/>
          <w:u w:val="single"/>
          <w:rtl/>
          <w:lang w:bidi="ar-LB"/>
        </w:rPr>
        <w:t xml:space="preserve">إزالة </w:t>
      </w:r>
      <w:r w:rsidRPr="00B5136C">
        <w:rPr>
          <w:sz w:val="26"/>
          <w:szCs w:val="26"/>
          <w:u w:val="single"/>
          <w:rtl/>
        </w:rPr>
        <w:t>المواد الهيدروكلوروفلوروكربونية</w:t>
      </w:r>
    </w:p>
    <w:p w14:paraId="32F92D50" w14:textId="5C8B26AB" w:rsidR="00B5136C" w:rsidRDefault="00B5136C" w:rsidP="00B5136C">
      <w:pPr>
        <w:pStyle w:val="ListParagraph"/>
        <w:numPr>
          <w:ilvl w:val="0"/>
          <w:numId w:val="24"/>
        </w:numPr>
        <w:bidi/>
        <w:spacing w:before="240" w:after="240" w:line="360" w:lineRule="exact"/>
        <w:ind w:left="6" w:firstLine="0"/>
        <w:contextualSpacing w:val="0"/>
        <w:rPr>
          <w:sz w:val="26"/>
          <w:szCs w:val="26"/>
        </w:rPr>
      </w:pPr>
      <w:r w:rsidRPr="00B5136C">
        <w:rPr>
          <w:sz w:val="26"/>
          <w:szCs w:val="26"/>
          <w:rtl/>
        </w:rPr>
        <w:t>لاحظت الأمانة أن بعض الأنشطة المقرر تنفيذها قد تم تنفيذها بالفعل ضمن الشريحة الأولى، وناقشت كيفية إضافة هذه الأنشطة إلى الأعمال المنجزة مسبقًا دون أي تداخل، واستفسرت عمّا إذا كان يمكن استخدام جزء من التمويل لزيادة التدريب وتعزيز الحوار بين الجزر لتبادل المعلومات ووضع إجراءات مشتركة لتحديد ومنع التجارة غير المشروعة المحتملة، وهي نشاط مستمر.</w:t>
      </w:r>
    </w:p>
    <w:p w14:paraId="6D566FB1" w14:textId="36EEE950" w:rsidR="00B5136C" w:rsidRDefault="00B5136C" w:rsidP="00B5136C">
      <w:pPr>
        <w:pStyle w:val="ListParagraph"/>
        <w:numPr>
          <w:ilvl w:val="0"/>
          <w:numId w:val="24"/>
        </w:numPr>
        <w:bidi/>
        <w:spacing w:before="240" w:after="240" w:line="360" w:lineRule="exact"/>
        <w:ind w:left="6" w:firstLine="0"/>
        <w:contextualSpacing w:val="0"/>
        <w:rPr>
          <w:sz w:val="26"/>
          <w:szCs w:val="26"/>
        </w:rPr>
      </w:pPr>
      <w:r w:rsidRPr="00B5136C">
        <w:rPr>
          <w:sz w:val="26"/>
          <w:szCs w:val="26"/>
          <w:rtl/>
        </w:rPr>
        <w:t>وبعد المناقشة، تم الاتفاق على تعديل أنشطة تنفيذ الشريحة الثانية على النحو التالي:</w:t>
      </w:r>
    </w:p>
    <w:p w14:paraId="10D6C475" w14:textId="6BFDE575" w:rsidR="00B5136C" w:rsidRPr="00210E63" w:rsidRDefault="00B5136C" w:rsidP="00564D86">
      <w:pPr>
        <w:pStyle w:val="ListParagraph"/>
        <w:numPr>
          <w:ilvl w:val="0"/>
          <w:numId w:val="32"/>
        </w:numPr>
        <w:bidi/>
        <w:spacing w:before="240" w:after="240" w:line="360" w:lineRule="exact"/>
        <w:ind w:left="1440" w:hanging="720"/>
        <w:contextualSpacing w:val="0"/>
        <w:rPr>
          <w:sz w:val="26"/>
          <w:szCs w:val="26"/>
          <w:rtl/>
        </w:rPr>
      </w:pPr>
      <w:r w:rsidRPr="00210E63">
        <w:rPr>
          <w:sz w:val="26"/>
          <w:szCs w:val="26"/>
          <w:rtl/>
        </w:rPr>
        <w:t xml:space="preserve">بناء القدرات لموظفي الجمارك وموظفي إنفاذ القانون: </w:t>
      </w:r>
      <w:r w:rsidR="0027087B">
        <w:rPr>
          <w:rFonts w:hint="cs"/>
          <w:sz w:val="26"/>
          <w:szCs w:val="26"/>
          <w:rtl/>
        </w:rPr>
        <w:t>عقد</w:t>
      </w:r>
      <w:r w:rsidRPr="00210E63">
        <w:rPr>
          <w:sz w:val="26"/>
          <w:szCs w:val="26"/>
          <w:rtl/>
        </w:rPr>
        <w:t xml:space="preserve"> 6 دورات تدريبية لما مجموعه 120 من موظفي الجمارك وغيرهم من موظفي إنفاذ القانون حول اللوائح المحدثة، ورموز الجمارك المنقحة، وفحص الشحنات (30,000 دولار أمريكي)؛</w:t>
      </w:r>
    </w:p>
    <w:p w14:paraId="78FE16EB" w14:textId="680D61AE" w:rsidR="00B5136C" w:rsidRPr="00210E63" w:rsidRDefault="00B5136C" w:rsidP="00564D86">
      <w:pPr>
        <w:pStyle w:val="ListParagraph"/>
        <w:numPr>
          <w:ilvl w:val="0"/>
          <w:numId w:val="32"/>
        </w:numPr>
        <w:bidi/>
        <w:spacing w:before="240" w:after="240" w:line="360" w:lineRule="exact"/>
        <w:ind w:left="1440" w:hanging="720"/>
        <w:contextualSpacing w:val="0"/>
        <w:rPr>
          <w:sz w:val="26"/>
          <w:szCs w:val="26"/>
          <w:rtl/>
        </w:rPr>
      </w:pPr>
      <w:r w:rsidRPr="00210E63">
        <w:rPr>
          <w:sz w:val="26"/>
          <w:szCs w:val="26"/>
          <w:rtl/>
        </w:rPr>
        <w:t>إنشاء وتشغيل نظام إلزامي ل</w:t>
      </w:r>
      <w:r w:rsidR="0027087B">
        <w:rPr>
          <w:rFonts w:hint="cs"/>
          <w:sz w:val="26"/>
          <w:szCs w:val="26"/>
          <w:rtl/>
        </w:rPr>
        <w:t xml:space="preserve">إصدار شهادات </w:t>
      </w:r>
      <w:r w:rsidRPr="00210E63">
        <w:rPr>
          <w:sz w:val="26"/>
          <w:szCs w:val="26"/>
          <w:rtl/>
        </w:rPr>
        <w:t xml:space="preserve">اعتماد </w:t>
      </w:r>
      <w:r w:rsidR="0027087B">
        <w:rPr>
          <w:rFonts w:hint="cs"/>
          <w:sz w:val="26"/>
          <w:szCs w:val="26"/>
          <w:rtl/>
        </w:rPr>
        <w:t>ل</w:t>
      </w:r>
      <w:r w:rsidRPr="00210E63">
        <w:rPr>
          <w:sz w:val="26"/>
          <w:szCs w:val="26"/>
          <w:rtl/>
        </w:rPr>
        <w:t>فنيي خدمات التبريد وتكييف الهواء: تشغيل نظام الاعتماد</w:t>
      </w:r>
      <w:r w:rsidR="0027087B">
        <w:rPr>
          <w:rFonts w:hint="cs"/>
          <w:sz w:val="26"/>
          <w:szCs w:val="26"/>
          <w:rtl/>
        </w:rPr>
        <w:t xml:space="preserve"> هذا</w:t>
      </w:r>
      <w:r w:rsidRPr="00210E63">
        <w:rPr>
          <w:sz w:val="26"/>
          <w:szCs w:val="26"/>
          <w:rtl/>
        </w:rPr>
        <w:t xml:space="preserve"> لفنيي التبريد</w:t>
      </w:r>
      <w:r w:rsidR="00C61AB7">
        <w:rPr>
          <w:rFonts w:hint="cs"/>
          <w:sz w:val="26"/>
          <w:szCs w:val="26"/>
          <w:rtl/>
        </w:rPr>
        <w:t xml:space="preserve"> وتكييف الهواء</w:t>
      </w:r>
      <w:r w:rsidRPr="00210E63">
        <w:rPr>
          <w:sz w:val="26"/>
          <w:szCs w:val="26"/>
          <w:rtl/>
        </w:rPr>
        <w:t xml:space="preserve"> اعتبارًا من منتصف عام 2028، بما في ذلك </w:t>
      </w:r>
      <w:r w:rsidR="0027087B">
        <w:rPr>
          <w:rFonts w:hint="cs"/>
          <w:sz w:val="26"/>
          <w:szCs w:val="26"/>
          <w:rtl/>
        </w:rPr>
        <w:t>وضع</w:t>
      </w:r>
      <w:r w:rsidRPr="00210E63">
        <w:rPr>
          <w:sz w:val="26"/>
          <w:szCs w:val="26"/>
          <w:rtl/>
        </w:rPr>
        <w:t xml:space="preserve"> مدونة ممارسات وإرشادات حول عملية</w:t>
      </w:r>
      <w:r w:rsidR="0027087B">
        <w:rPr>
          <w:rFonts w:hint="cs"/>
          <w:sz w:val="26"/>
          <w:szCs w:val="26"/>
          <w:rtl/>
        </w:rPr>
        <w:t xml:space="preserve"> إصدار شهادات</w:t>
      </w:r>
      <w:r w:rsidRPr="00210E63">
        <w:rPr>
          <w:sz w:val="26"/>
          <w:szCs w:val="26"/>
          <w:rtl/>
        </w:rPr>
        <w:t xml:space="preserve"> الاعتماد، والتشاور مع أصحاب المصلحة، وإنشاء مركزين ل</w:t>
      </w:r>
      <w:r w:rsidR="0027087B">
        <w:rPr>
          <w:rFonts w:hint="cs"/>
          <w:sz w:val="26"/>
          <w:szCs w:val="26"/>
          <w:rtl/>
        </w:rPr>
        <w:t xml:space="preserve">إصدار شهادات </w:t>
      </w:r>
      <w:r w:rsidRPr="00210E63">
        <w:rPr>
          <w:sz w:val="26"/>
          <w:szCs w:val="26"/>
          <w:rtl/>
        </w:rPr>
        <w:t>لاعتماد (40,000 دولار أمريكي و4,570 دولارًا أمريكيًا من الشريحة السابقة)؛</w:t>
      </w:r>
    </w:p>
    <w:p w14:paraId="1FAB86E6" w14:textId="158FC1D2" w:rsidR="00B5136C" w:rsidRPr="00210E63" w:rsidRDefault="00B5136C" w:rsidP="00564D86">
      <w:pPr>
        <w:pStyle w:val="ListParagraph"/>
        <w:numPr>
          <w:ilvl w:val="0"/>
          <w:numId w:val="32"/>
        </w:numPr>
        <w:bidi/>
        <w:spacing w:before="240" w:after="240" w:line="360" w:lineRule="exact"/>
        <w:ind w:left="1440" w:hanging="720"/>
        <w:contextualSpacing w:val="0"/>
        <w:rPr>
          <w:sz w:val="26"/>
          <w:szCs w:val="26"/>
          <w:rtl/>
        </w:rPr>
      </w:pPr>
      <w:r w:rsidRPr="00210E63">
        <w:rPr>
          <w:sz w:val="26"/>
          <w:szCs w:val="26"/>
          <w:rtl/>
        </w:rPr>
        <w:t xml:space="preserve">بناء قدرات فنيي خدمات التبريد وتكييف الهواء: </w:t>
      </w:r>
      <w:r w:rsidR="0027087B">
        <w:rPr>
          <w:rFonts w:hint="cs"/>
          <w:sz w:val="26"/>
          <w:szCs w:val="26"/>
          <w:rtl/>
        </w:rPr>
        <w:t>عقد</w:t>
      </w:r>
      <w:r w:rsidRPr="00210E63">
        <w:rPr>
          <w:sz w:val="26"/>
          <w:szCs w:val="26"/>
          <w:rtl/>
        </w:rPr>
        <w:t xml:space="preserve"> 6 جلسات لتدريب 120 فنيًا في هذا القطاع على ممارسات الخدمة الجيدة والإدارة الآمنة لغازات التبريد القابلة للاشتعال (31,000 دولار أمريكي)؛ وشراء ما لا يقل عن 12 مجموعة من الأدوات لتوزيعها على كليات</w:t>
      </w:r>
      <w:r w:rsidR="008822F8">
        <w:rPr>
          <w:rFonts w:hint="cs"/>
          <w:sz w:val="26"/>
          <w:szCs w:val="26"/>
          <w:rtl/>
        </w:rPr>
        <w:t xml:space="preserve"> التدريب</w:t>
      </w:r>
      <w:r w:rsidRPr="00210E63">
        <w:rPr>
          <w:sz w:val="26"/>
          <w:szCs w:val="26"/>
          <w:rtl/>
        </w:rPr>
        <w:t xml:space="preserve"> التقنية (20,000 دولار أمريكي)؛</w:t>
      </w:r>
      <w:r w:rsidR="008822F8">
        <w:rPr>
          <w:rStyle w:val="FootnoteReference"/>
          <w:sz w:val="26"/>
          <w:szCs w:val="26"/>
          <w:rtl/>
        </w:rPr>
        <w:footnoteReference w:id="11"/>
      </w:r>
    </w:p>
    <w:p w14:paraId="771E2334" w14:textId="4E3184D8" w:rsidR="00B5136C" w:rsidRPr="00210E63" w:rsidRDefault="00B5136C" w:rsidP="00564D86">
      <w:pPr>
        <w:pStyle w:val="ListParagraph"/>
        <w:numPr>
          <w:ilvl w:val="0"/>
          <w:numId w:val="32"/>
        </w:numPr>
        <w:bidi/>
        <w:spacing w:before="240" w:after="240" w:line="360" w:lineRule="exact"/>
        <w:ind w:left="1440" w:hanging="720"/>
        <w:contextualSpacing w:val="0"/>
        <w:rPr>
          <w:sz w:val="26"/>
          <w:szCs w:val="26"/>
          <w:rtl/>
        </w:rPr>
      </w:pPr>
      <w:r w:rsidRPr="00210E63">
        <w:rPr>
          <w:sz w:val="26"/>
          <w:szCs w:val="26"/>
          <w:rtl/>
        </w:rPr>
        <w:t xml:space="preserve">أنشطة الحفاظ على كفاءة الطاقة: تُعرض هذه الأنشطة في الفقرة 15 أعلاه (100,000 دولار أمريكي)؛ </w:t>
      </w:r>
    </w:p>
    <w:p w14:paraId="7F1FCCBD" w14:textId="578BA7D7" w:rsidR="00B5136C" w:rsidRDefault="00B5136C" w:rsidP="00564D86">
      <w:pPr>
        <w:pStyle w:val="ListParagraph"/>
        <w:numPr>
          <w:ilvl w:val="0"/>
          <w:numId w:val="32"/>
        </w:numPr>
        <w:bidi/>
        <w:spacing w:before="240" w:after="240" w:line="360" w:lineRule="exact"/>
        <w:ind w:left="1440" w:hanging="720"/>
        <w:contextualSpacing w:val="0"/>
        <w:rPr>
          <w:sz w:val="26"/>
          <w:szCs w:val="26"/>
        </w:rPr>
      </w:pPr>
      <w:r w:rsidRPr="00210E63">
        <w:rPr>
          <w:sz w:val="26"/>
          <w:szCs w:val="26"/>
          <w:rtl/>
        </w:rPr>
        <w:t xml:space="preserve">رصد المشروع: رصد أنشطة خطة إدارة </w:t>
      </w:r>
      <w:r w:rsidR="0062092C" w:rsidRPr="0062092C">
        <w:rPr>
          <w:sz w:val="26"/>
          <w:szCs w:val="26"/>
          <w:rtl/>
          <w:lang w:bidi="ar-LB"/>
        </w:rPr>
        <w:t xml:space="preserve">إزالة </w:t>
      </w:r>
      <w:r w:rsidRPr="00210E63">
        <w:rPr>
          <w:sz w:val="26"/>
          <w:szCs w:val="26"/>
          <w:rtl/>
        </w:rPr>
        <w:t>المواد الهيدروكلوروفلوروكربونية (10,000 دولار أمريكي)، بما في ذلك الاستشاريون (6,000 دولار أمريكي)، والسفر المحلي (2,500 دولار أمريكي)، والاجتماعات (1,500 دولار أمريكي).</w:t>
      </w:r>
    </w:p>
    <w:p w14:paraId="17A4C3D4" w14:textId="173D60BA" w:rsidR="00BE114C" w:rsidRPr="00BE114C" w:rsidRDefault="00BE114C" w:rsidP="00BE114C">
      <w:pPr>
        <w:pStyle w:val="ListParagraph"/>
        <w:bidi/>
        <w:spacing w:before="480" w:after="240" w:line="360" w:lineRule="exact"/>
        <w:ind w:left="6"/>
        <w:contextualSpacing w:val="0"/>
        <w:rPr>
          <w:i/>
          <w:iCs/>
          <w:sz w:val="26"/>
          <w:szCs w:val="26"/>
          <w:rtl/>
        </w:rPr>
      </w:pPr>
      <w:r w:rsidRPr="00BE114C">
        <w:rPr>
          <w:i/>
          <w:iCs/>
          <w:sz w:val="26"/>
          <w:szCs w:val="26"/>
          <w:rtl/>
        </w:rPr>
        <w:t>أنشطة الحفاظ على كفاءة الطاقة في قطاع خدمات التبريد</w:t>
      </w:r>
    </w:p>
    <w:p w14:paraId="0F929D10" w14:textId="4FF93133" w:rsidR="00B5136C" w:rsidRDefault="00BE114C" w:rsidP="00BE114C">
      <w:pPr>
        <w:pStyle w:val="ListParagraph"/>
        <w:numPr>
          <w:ilvl w:val="0"/>
          <w:numId w:val="24"/>
        </w:numPr>
        <w:bidi/>
        <w:spacing w:before="240" w:after="240" w:line="360" w:lineRule="exact"/>
        <w:ind w:left="6" w:firstLine="0"/>
        <w:contextualSpacing w:val="0"/>
        <w:rPr>
          <w:sz w:val="26"/>
          <w:szCs w:val="26"/>
        </w:rPr>
      </w:pPr>
      <w:r w:rsidRPr="00BE114C">
        <w:rPr>
          <w:sz w:val="26"/>
          <w:szCs w:val="26"/>
          <w:rtl/>
        </w:rPr>
        <w:t xml:space="preserve">تماشيًا مع المقرر 89/6(د)، أدرج </w:t>
      </w:r>
      <w:r w:rsidR="008822F8">
        <w:rPr>
          <w:rFonts w:hint="cs"/>
          <w:sz w:val="26"/>
          <w:szCs w:val="26"/>
          <w:rtl/>
        </w:rPr>
        <w:t>اليونيب</w:t>
      </w:r>
      <w:r w:rsidRPr="00BE114C">
        <w:rPr>
          <w:sz w:val="26"/>
          <w:szCs w:val="26"/>
          <w:rtl/>
        </w:rPr>
        <w:t xml:space="preserve"> في خطة تنفيذ الشريحة </w:t>
      </w:r>
      <w:r w:rsidR="008822F8">
        <w:rPr>
          <w:rFonts w:hint="cs"/>
          <w:sz w:val="26"/>
          <w:szCs w:val="26"/>
          <w:rtl/>
        </w:rPr>
        <w:t>ل</w:t>
      </w:r>
      <w:r w:rsidRPr="00BE114C">
        <w:rPr>
          <w:sz w:val="26"/>
          <w:szCs w:val="26"/>
          <w:rtl/>
        </w:rPr>
        <w:t>لإجراءات المحددة ومؤشرات الأداء والتمويل المرتبط بالأنشطة الإضافية للحفاظ على كفاءة الطاقة.</w:t>
      </w:r>
    </w:p>
    <w:p w14:paraId="3A2C0A33" w14:textId="7B28ACB4" w:rsidR="00BE114C" w:rsidRPr="00BE114C" w:rsidRDefault="00BE114C" w:rsidP="00BE114C">
      <w:pPr>
        <w:pStyle w:val="ListParagraph"/>
        <w:bidi/>
        <w:spacing w:before="240" w:after="240" w:line="360" w:lineRule="exact"/>
        <w:ind w:left="6"/>
        <w:contextualSpacing w:val="0"/>
        <w:rPr>
          <w:sz w:val="26"/>
          <w:szCs w:val="26"/>
          <w:u w:val="single"/>
        </w:rPr>
      </w:pPr>
      <w:r w:rsidRPr="00BE114C">
        <w:rPr>
          <w:sz w:val="26"/>
          <w:szCs w:val="26"/>
          <w:u w:val="single"/>
          <w:rtl/>
        </w:rPr>
        <w:t xml:space="preserve">تنفيذ </w:t>
      </w:r>
      <w:r w:rsidR="008822F8">
        <w:rPr>
          <w:rFonts w:hint="cs"/>
          <w:sz w:val="26"/>
          <w:szCs w:val="26"/>
          <w:u w:val="single"/>
          <w:rtl/>
        </w:rPr>
        <w:t>ال</w:t>
      </w:r>
      <w:r w:rsidRPr="00BE114C">
        <w:rPr>
          <w:sz w:val="26"/>
          <w:szCs w:val="26"/>
          <w:u w:val="single"/>
          <w:rtl/>
        </w:rPr>
        <w:t xml:space="preserve">سياسة </w:t>
      </w:r>
      <w:r w:rsidR="008822F8">
        <w:rPr>
          <w:rFonts w:hint="cs"/>
          <w:sz w:val="26"/>
          <w:szCs w:val="26"/>
          <w:u w:val="single"/>
          <w:rtl/>
        </w:rPr>
        <w:t>الجنسانية</w:t>
      </w:r>
    </w:p>
    <w:p w14:paraId="196E3BEC" w14:textId="06626DCA" w:rsidR="00BE114C" w:rsidRDefault="00BE114C" w:rsidP="00BE114C">
      <w:pPr>
        <w:pStyle w:val="ListParagraph"/>
        <w:numPr>
          <w:ilvl w:val="0"/>
          <w:numId w:val="24"/>
        </w:numPr>
        <w:bidi/>
        <w:spacing w:before="240" w:after="240" w:line="360" w:lineRule="exact"/>
        <w:ind w:left="6" w:firstLine="0"/>
        <w:contextualSpacing w:val="0"/>
        <w:rPr>
          <w:sz w:val="26"/>
          <w:szCs w:val="26"/>
        </w:rPr>
      </w:pPr>
      <w:r w:rsidRPr="00BE114C">
        <w:rPr>
          <w:sz w:val="26"/>
          <w:szCs w:val="26"/>
          <w:rtl/>
        </w:rPr>
        <w:t>خلال تنفيذ الشريحة الأولى، قامت الوحدة الوطنية للأوزون بجمع بيانات مصنفة حسب</w:t>
      </w:r>
      <w:r w:rsidR="008822F8">
        <w:rPr>
          <w:rFonts w:hint="cs"/>
          <w:sz w:val="26"/>
          <w:szCs w:val="26"/>
          <w:rtl/>
        </w:rPr>
        <w:t xml:space="preserve"> نوع</w:t>
      </w:r>
      <w:r w:rsidRPr="00BE114C">
        <w:rPr>
          <w:sz w:val="26"/>
          <w:szCs w:val="26"/>
          <w:rtl/>
        </w:rPr>
        <w:t xml:space="preserve"> الجنس من </w:t>
      </w:r>
      <w:r w:rsidR="008822F8">
        <w:rPr>
          <w:rFonts w:hint="cs"/>
          <w:sz w:val="26"/>
          <w:szCs w:val="26"/>
          <w:rtl/>
        </w:rPr>
        <w:t>حلقات</w:t>
      </w:r>
      <w:r w:rsidRPr="00BE114C">
        <w:rPr>
          <w:sz w:val="26"/>
          <w:szCs w:val="26"/>
          <w:rtl/>
        </w:rPr>
        <w:t xml:space="preserve"> العمل والاجتماعات ومن عمليات توظيف الموظفين والخبراء والاستشاريين لتحديد مستوى مشاركة النساء. وقد تم الإبلاغ عن أن 29 في المائة من المشاركين في تدريب موظفي الجمارك وإنفاذ القانون، و15 في المائة من المشاركين في تدريب الفنيين، بالإضافة إلى أحد الاستشاريين المعينين، كانوا من النساء. وستواصل الوحدة الوطنية للأوزون الاحتفاظ بسجلات مصنفة حسب </w:t>
      </w:r>
      <w:r w:rsidR="008822F8">
        <w:rPr>
          <w:rFonts w:hint="cs"/>
          <w:sz w:val="26"/>
          <w:szCs w:val="26"/>
          <w:rtl/>
        </w:rPr>
        <w:t xml:space="preserve">نوع </w:t>
      </w:r>
      <w:r w:rsidRPr="00BE114C">
        <w:rPr>
          <w:sz w:val="26"/>
          <w:szCs w:val="26"/>
          <w:rtl/>
        </w:rPr>
        <w:t>الجنس فيما يتعلق بالمشاركة في مختلف أنشطة المشروع والإنجازات ذات الصلة.</w:t>
      </w:r>
    </w:p>
    <w:p w14:paraId="2CF88F67" w14:textId="60008D82" w:rsidR="00BE114C" w:rsidRPr="00BE114C" w:rsidRDefault="00BE114C" w:rsidP="00BE114C">
      <w:pPr>
        <w:pStyle w:val="ListParagraph"/>
        <w:bidi/>
        <w:spacing w:before="240" w:after="240" w:line="360" w:lineRule="exact"/>
        <w:ind w:left="6"/>
        <w:contextualSpacing w:val="0"/>
        <w:rPr>
          <w:sz w:val="26"/>
          <w:szCs w:val="26"/>
          <w:u w:val="single"/>
        </w:rPr>
      </w:pPr>
      <w:r w:rsidRPr="00BE114C">
        <w:rPr>
          <w:sz w:val="26"/>
          <w:szCs w:val="26"/>
          <w:u w:val="single"/>
          <w:rtl/>
        </w:rPr>
        <w:t>الاتفاق المحدث</w:t>
      </w:r>
    </w:p>
    <w:p w14:paraId="58EDC518" w14:textId="138FA66E" w:rsidR="004F6A53" w:rsidRDefault="004F6A53" w:rsidP="004F6A53">
      <w:pPr>
        <w:pStyle w:val="ListParagraph"/>
        <w:numPr>
          <w:ilvl w:val="0"/>
          <w:numId w:val="24"/>
        </w:numPr>
        <w:bidi/>
        <w:spacing w:before="240" w:after="240" w:line="360" w:lineRule="exact"/>
        <w:ind w:left="6" w:firstLine="0"/>
        <w:contextualSpacing w:val="0"/>
        <w:rPr>
          <w:sz w:val="26"/>
          <w:szCs w:val="26"/>
        </w:rPr>
      </w:pPr>
      <w:r w:rsidRPr="004F6A53">
        <w:rPr>
          <w:sz w:val="26"/>
          <w:szCs w:val="26"/>
          <w:rtl/>
        </w:rPr>
        <w:t>في ضوء إدراج تمويل أنشطة إضافية للحفاظ على كفاءة الطاقة في قطاع خدمات التبريد، وما ترتب عليه من تعديل في جدول التمويل، وتأخر تقديم الشريحة الثانية، وتأجيل الشريحة الثالثة، تم تحديث الاتفاق بين حكومة كابو فيردي واللجنة التنفيذية. وعلى وجه التحديد، تم تعديل الملحق 2 أ، وإضافة الفقرة 17 للإشارة إلى أن الاتفاق المحدث يحل محل الاتفاق الذي تم التوصل إليه في الاجتماع الثامن والثمانين، كما هو وارد في المرفق الأول من هذه الوثيقة. وسيتم إرفاق الاتفاق المحدث بالكامل بالتقرير النهائي للاجتماع الثامن والتسعين</w:t>
      </w:r>
      <w:r w:rsidRPr="004F6A53">
        <w:rPr>
          <w:sz w:val="26"/>
          <w:szCs w:val="26"/>
        </w:rPr>
        <w:t>.</w:t>
      </w:r>
    </w:p>
    <w:p w14:paraId="6A1E1036" w14:textId="21CD27FB" w:rsidR="001F7EC2" w:rsidRPr="008822F8" w:rsidRDefault="001F7EC2" w:rsidP="001F7EC2">
      <w:pPr>
        <w:pStyle w:val="ListParagraph"/>
        <w:bidi/>
        <w:spacing w:before="240" w:after="240" w:line="360" w:lineRule="exact"/>
        <w:ind w:left="6"/>
        <w:contextualSpacing w:val="0"/>
        <w:rPr>
          <w:sz w:val="26"/>
          <w:szCs w:val="26"/>
          <w:u w:val="single"/>
        </w:rPr>
      </w:pPr>
      <w:r w:rsidRPr="008822F8">
        <w:rPr>
          <w:sz w:val="26"/>
          <w:szCs w:val="26"/>
          <w:u w:val="single"/>
          <w:rtl/>
        </w:rPr>
        <w:t>استدامة التخلص التدريجي من المواد الهيدروكلوروفلوروكربونية وتقييم المخاطر</w:t>
      </w:r>
    </w:p>
    <w:p w14:paraId="11FA1CB8" w14:textId="6AA0113F" w:rsidR="001F7EC2" w:rsidRDefault="001F7EC2" w:rsidP="0062092C">
      <w:pPr>
        <w:pStyle w:val="ListParagraph"/>
        <w:numPr>
          <w:ilvl w:val="0"/>
          <w:numId w:val="24"/>
        </w:numPr>
        <w:bidi/>
        <w:spacing w:before="240" w:after="240" w:line="360" w:lineRule="exact"/>
        <w:ind w:left="6" w:firstLine="0"/>
        <w:contextualSpacing w:val="0"/>
        <w:rPr>
          <w:sz w:val="26"/>
          <w:szCs w:val="26"/>
        </w:rPr>
      </w:pPr>
      <w:r w:rsidRPr="001F7EC2">
        <w:rPr>
          <w:sz w:val="26"/>
          <w:szCs w:val="26"/>
          <w:rtl/>
        </w:rPr>
        <w:t xml:space="preserve">حققت كابو فيردي تقدمًا كبيرًا في اعتماد إطار تنظيمي قوي لتطبيق إجراءات الرقابة، بما يضمن الامتثال لأهداف استهلاك المواد الهيدروكلوروفلوروكربونية بموجب الاتفاق مع اللجنة التنفيذية. وتواصل البلاد جهودها لضمان الاستدامة طويلة الأجل لإنجازات خطة إدارة </w:t>
      </w:r>
      <w:r w:rsidR="0062092C" w:rsidRPr="0062092C">
        <w:rPr>
          <w:sz w:val="26"/>
          <w:szCs w:val="26"/>
          <w:rtl/>
          <w:lang w:bidi="ar-LB"/>
        </w:rPr>
        <w:t xml:space="preserve">إزالة </w:t>
      </w:r>
      <w:r w:rsidRPr="001F7EC2">
        <w:rPr>
          <w:sz w:val="26"/>
          <w:szCs w:val="26"/>
          <w:rtl/>
        </w:rPr>
        <w:t xml:space="preserve">المواد الهيدروكلوروفلوروكربونية، بالتوازي مع التخلص من المواد الهيدروكلوروفلوروكربونية المتبقية في البلد. ومن أجل الإزالة التدريجية للطلب الوطني على مادة الهيدروكلوروفلوروكربونية </w:t>
      </w:r>
      <w:r w:rsidR="00AC263C">
        <w:rPr>
          <w:rFonts w:hint="cs"/>
          <w:sz w:val="26"/>
          <w:szCs w:val="26"/>
          <w:rtl/>
        </w:rPr>
        <w:t>-</w:t>
      </w:r>
      <w:r w:rsidRPr="001F7EC2">
        <w:rPr>
          <w:sz w:val="26"/>
          <w:szCs w:val="26"/>
          <w:rtl/>
        </w:rPr>
        <w:t xml:space="preserve">22، لم يتم استيراد أي معدات تعتمد على هذه المواد منذ عام 2020. كما تم إشراك المستوردين والموزعين وتجار التجزئة وتوعيتهم بحظر الاستيراد الذي دخل حيز النفاذ في عام 2025. ويُتوقع أن يضمن ذلك، إلى جانب القدرات التي يجري بناؤها لدى الجمارك ووكالات إنفاذ الحدود الأخرى، تطبيقًا فعالًا لهذا الحظر. كما أن استمرار تدريب فنيي التبريد وتكييف الهواء على الاستخدام الآمن لغازات التبريد منخفضة القدرة على إحداث الاحترار العالمي سيضمن امتلاكهم للقدرات اللازمة لتسهيل الانتقال السلس. وسيتم إدخال نظام الاعتماد خلال الشريحة الثانية، والذي سيتضمن أحدث مهارات خدمة </w:t>
      </w:r>
      <w:r w:rsidRPr="00C61AB7">
        <w:rPr>
          <w:sz w:val="26"/>
          <w:szCs w:val="26"/>
          <w:rtl/>
        </w:rPr>
        <w:t>التبريد</w:t>
      </w:r>
      <w:r w:rsidRPr="001F7EC2">
        <w:rPr>
          <w:sz w:val="26"/>
          <w:szCs w:val="26"/>
          <w:rtl/>
        </w:rPr>
        <w:t xml:space="preserve"> </w:t>
      </w:r>
      <w:r w:rsidR="00AC263C">
        <w:rPr>
          <w:rFonts w:hint="cs"/>
          <w:sz w:val="26"/>
          <w:szCs w:val="26"/>
          <w:rtl/>
        </w:rPr>
        <w:t xml:space="preserve">وتكييف الهواء </w:t>
      </w:r>
      <w:r w:rsidRPr="001F7EC2">
        <w:rPr>
          <w:sz w:val="26"/>
          <w:szCs w:val="26"/>
          <w:rtl/>
        </w:rPr>
        <w:t>وكفاءة الطاقة.</w:t>
      </w:r>
    </w:p>
    <w:p w14:paraId="6DEA3B20" w14:textId="7BB6391A" w:rsidR="001F7EC2" w:rsidRPr="001F7EC2" w:rsidRDefault="001F7EC2" w:rsidP="001F7EC2">
      <w:pPr>
        <w:pStyle w:val="ListParagraph"/>
        <w:bidi/>
        <w:spacing w:before="240" w:after="240" w:line="360" w:lineRule="exact"/>
        <w:ind w:left="6"/>
        <w:contextualSpacing w:val="0"/>
        <w:rPr>
          <w:sz w:val="26"/>
          <w:szCs w:val="26"/>
          <w:u w:val="single"/>
        </w:rPr>
      </w:pPr>
      <w:r w:rsidRPr="001F7EC2">
        <w:rPr>
          <w:sz w:val="26"/>
          <w:szCs w:val="26"/>
          <w:u w:val="single"/>
          <w:rtl/>
        </w:rPr>
        <w:t>الخلاصة</w:t>
      </w:r>
    </w:p>
    <w:p w14:paraId="24269BC7" w14:textId="0AF55076" w:rsidR="001F7EC2" w:rsidRDefault="001F7EC2" w:rsidP="001F7EC2">
      <w:pPr>
        <w:pStyle w:val="ListParagraph"/>
        <w:numPr>
          <w:ilvl w:val="0"/>
          <w:numId w:val="24"/>
        </w:numPr>
        <w:bidi/>
        <w:spacing w:before="240" w:after="240" w:line="360" w:lineRule="exact"/>
        <w:ind w:left="6" w:firstLine="0"/>
        <w:contextualSpacing w:val="0"/>
        <w:rPr>
          <w:sz w:val="26"/>
          <w:szCs w:val="26"/>
        </w:rPr>
      </w:pPr>
      <w:r w:rsidRPr="001F7EC2">
        <w:rPr>
          <w:sz w:val="26"/>
          <w:szCs w:val="26"/>
          <w:rtl/>
        </w:rPr>
        <w:t xml:space="preserve">حققت كابو فيردي تقدمًا كبيرًا خلال تنفيذ الشريحة الأولى. وقد قامت الحكومة بإنفاذ نظام تراخيص وحصص استيراد وتصدير المواد الهيدروكلوروفلوروكربونية، واعتمدت حظر استيراد المعدات المعتمدة على هذه المواد، وحظر استخدام هذه المواد في عمليات </w:t>
      </w:r>
      <w:r w:rsidR="00AC263C">
        <w:rPr>
          <w:rFonts w:hint="cs"/>
          <w:sz w:val="26"/>
          <w:szCs w:val="26"/>
          <w:rtl/>
        </w:rPr>
        <w:t>التنظيف</w:t>
      </w:r>
      <w:r w:rsidRPr="001F7EC2">
        <w:rPr>
          <w:sz w:val="26"/>
          <w:szCs w:val="26"/>
          <w:rtl/>
        </w:rPr>
        <w:t>، وقد دخلت هذه الإجراءات حيز النفاذ منذ 1 يناير</w:t>
      </w:r>
      <w:r w:rsidR="00AC263C">
        <w:rPr>
          <w:sz w:val="26"/>
          <w:szCs w:val="26"/>
        </w:rPr>
        <w:t>/</w:t>
      </w:r>
      <w:r w:rsidR="00AC263C">
        <w:rPr>
          <w:rFonts w:hint="cs"/>
          <w:sz w:val="26"/>
          <w:szCs w:val="26"/>
          <w:rtl/>
          <w:lang w:bidi="ar-SY"/>
        </w:rPr>
        <w:t>كانون الثاني</w:t>
      </w:r>
      <w:r w:rsidRPr="001F7EC2">
        <w:rPr>
          <w:sz w:val="26"/>
          <w:szCs w:val="26"/>
          <w:rtl/>
        </w:rPr>
        <w:t xml:space="preserve"> 2025. وأفادت حكومة كابو فيردي بأن استهلاك المواد الهيدروكلوروفلوروكربونية كان ضئيلًا في عام 2023 (0.01 طن من قدرات استنفاد الأوزون) وصفرًا في عام 2024. وستدعم الأدوات التي تم شراؤها لكليات</w:t>
      </w:r>
      <w:r w:rsidR="00AC263C">
        <w:rPr>
          <w:rFonts w:hint="cs"/>
          <w:sz w:val="26"/>
          <w:szCs w:val="26"/>
          <w:rtl/>
        </w:rPr>
        <w:t xml:space="preserve"> التدريب</w:t>
      </w:r>
      <w:r w:rsidRPr="001F7EC2">
        <w:rPr>
          <w:sz w:val="26"/>
          <w:szCs w:val="26"/>
          <w:rtl/>
        </w:rPr>
        <w:t xml:space="preserve"> التقنية أنشطة التدريب التي ستُنفذ في الشريحة الثانية. وتم صرف 97 في المائة من تمويل الشريحة الأولى. وسيُسهم تنفيذ أنشطة الشريحة الثانية في مساعدة البلد على الحفاظ على مستويات الاستهلاك الحالية وضمان التخلص الكامل بحلول عام 2030. كما يلتزم </w:t>
      </w:r>
      <w:r w:rsidR="00AC263C">
        <w:rPr>
          <w:rFonts w:hint="cs"/>
          <w:sz w:val="26"/>
          <w:szCs w:val="26"/>
          <w:rtl/>
        </w:rPr>
        <w:t>اليونيب</w:t>
      </w:r>
      <w:r w:rsidRPr="001F7EC2">
        <w:rPr>
          <w:sz w:val="26"/>
          <w:szCs w:val="26"/>
          <w:rtl/>
        </w:rPr>
        <w:t xml:space="preserve"> بتقديم تقرير التحقق المتأخر خلال الأسابيع المقبلة.</w:t>
      </w:r>
    </w:p>
    <w:p w14:paraId="70F60118" w14:textId="2D76B5BB" w:rsidR="001F7EC2" w:rsidRPr="001F7EC2" w:rsidRDefault="001F7EC2" w:rsidP="001F7EC2">
      <w:pPr>
        <w:pStyle w:val="ListParagraph"/>
        <w:bidi/>
        <w:spacing w:before="240" w:after="240" w:line="360" w:lineRule="exact"/>
        <w:ind w:left="6"/>
        <w:contextualSpacing w:val="0"/>
        <w:rPr>
          <w:b/>
          <w:bCs/>
          <w:sz w:val="32"/>
          <w:szCs w:val="32"/>
          <w:rtl/>
        </w:rPr>
      </w:pPr>
      <w:r w:rsidRPr="001F7EC2">
        <w:rPr>
          <w:b/>
          <w:bCs/>
          <w:sz w:val="32"/>
          <w:szCs w:val="32"/>
          <w:rtl/>
        </w:rPr>
        <w:t>التوصية</w:t>
      </w:r>
    </w:p>
    <w:p w14:paraId="6823FDEE" w14:textId="5B8CB314" w:rsidR="001F7EC2" w:rsidRDefault="001F7EC2" w:rsidP="001F7EC2">
      <w:pPr>
        <w:pStyle w:val="ListParagraph"/>
        <w:numPr>
          <w:ilvl w:val="0"/>
          <w:numId w:val="24"/>
        </w:numPr>
        <w:bidi/>
        <w:spacing w:before="240" w:after="240" w:line="360" w:lineRule="exact"/>
        <w:ind w:left="6" w:firstLine="0"/>
        <w:contextualSpacing w:val="0"/>
        <w:rPr>
          <w:sz w:val="26"/>
          <w:szCs w:val="26"/>
        </w:rPr>
      </w:pPr>
      <w:r w:rsidRPr="001F7EC2">
        <w:rPr>
          <w:sz w:val="26"/>
          <w:szCs w:val="26"/>
          <w:rtl/>
        </w:rPr>
        <w:t>توصي أمانة الصندوق بأن تُحيط اللجنة التنفيذية علمًا بما يلي:</w:t>
      </w:r>
    </w:p>
    <w:p w14:paraId="5137402E" w14:textId="6F28E5A7" w:rsidR="00EF4520" w:rsidRPr="00EF4520" w:rsidRDefault="00EF4520" w:rsidP="00564D86">
      <w:pPr>
        <w:pStyle w:val="ListParagraph"/>
        <w:numPr>
          <w:ilvl w:val="0"/>
          <w:numId w:val="33"/>
        </w:numPr>
        <w:bidi/>
        <w:spacing w:before="240" w:after="240" w:line="360" w:lineRule="exact"/>
        <w:ind w:left="1440" w:hanging="720"/>
        <w:contextualSpacing w:val="0"/>
        <w:rPr>
          <w:sz w:val="26"/>
          <w:szCs w:val="26"/>
          <w:rtl/>
        </w:rPr>
      </w:pPr>
      <w:r w:rsidRPr="00EF4520">
        <w:rPr>
          <w:sz w:val="26"/>
          <w:szCs w:val="26"/>
          <w:rtl/>
        </w:rPr>
        <w:t xml:space="preserve">تقرير </w:t>
      </w:r>
      <w:r w:rsidR="00AC263C">
        <w:rPr>
          <w:rFonts w:hint="cs"/>
          <w:sz w:val="26"/>
          <w:szCs w:val="26"/>
          <w:rtl/>
        </w:rPr>
        <w:t>مرحلي</w:t>
      </w:r>
      <w:r w:rsidRPr="00EF4520">
        <w:rPr>
          <w:sz w:val="26"/>
          <w:szCs w:val="26"/>
          <w:rtl/>
        </w:rPr>
        <w:t xml:space="preserve"> </w:t>
      </w:r>
      <w:r w:rsidR="00AC263C">
        <w:rPr>
          <w:rFonts w:hint="cs"/>
          <w:sz w:val="26"/>
          <w:szCs w:val="26"/>
          <w:rtl/>
        </w:rPr>
        <w:t>عن</w:t>
      </w:r>
      <w:r w:rsidRPr="00EF4520">
        <w:rPr>
          <w:sz w:val="26"/>
          <w:szCs w:val="26"/>
          <w:rtl/>
        </w:rPr>
        <w:t xml:space="preserve"> تنفيذ الشريحة الأولى من المرحلة الثانية من خطة إدارة </w:t>
      </w:r>
      <w:r w:rsidR="0062092C" w:rsidRPr="0062092C">
        <w:rPr>
          <w:sz w:val="26"/>
          <w:szCs w:val="26"/>
          <w:rtl/>
          <w:lang w:bidi="ar-LB"/>
        </w:rPr>
        <w:t xml:space="preserve">إزالة </w:t>
      </w:r>
      <w:r w:rsidRPr="00EF4520">
        <w:rPr>
          <w:sz w:val="26"/>
          <w:szCs w:val="26"/>
          <w:rtl/>
        </w:rPr>
        <w:t>المواد الهيدروكلوروفلوروكربونية</w:t>
      </w:r>
      <w:r w:rsidRPr="00EF4520">
        <w:rPr>
          <w:sz w:val="26"/>
          <w:szCs w:val="26"/>
        </w:rPr>
        <w:t xml:space="preserve"> </w:t>
      </w:r>
      <w:r w:rsidRPr="00EF4520">
        <w:rPr>
          <w:sz w:val="26"/>
          <w:szCs w:val="26"/>
          <w:rtl/>
        </w:rPr>
        <w:t>لكابو فيردي؛</w:t>
      </w:r>
    </w:p>
    <w:p w14:paraId="2E6DF589" w14:textId="7FC3826E" w:rsidR="00EF4520" w:rsidRPr="00EF4520" w:rsidRDefault="00EF4520" w:rsidP="00564D86">
      <w:pPr>
        <w:pStyle w:val="ListParagraph"/>
        <w:numPr>
          <w:ilvl w:val="0"/>
          <w:numId w:val="33"/>
        </w:numPr>
        <w:bidi/>
        <w:spacing w:before="240" w:after="240" w:line="360" w:lineRule="exact"/>
        <w:ind w:left="1440" w:hanging="720"/>
        <w:contextualSpacing w:val="0"/>
        <w:rPr>
          <w:sz w:val="26"/>
          <w:szCs w:val="26"/>
          <w:rtl/>
        </w:rPr>
      </w:pPr>
      <w:r w:rsidRPr="00EF4520">
        <w:rPr>
          <w:sz w:val="26"/>
          <w:szCs w:val="26"/>
          <w:rtl/>
        </w:rPr>
        <w:t xml:space="preserve">تقديم أنشطة إضافية للحفاظ على كفاءة الطاقة في قطاع خدمات التبريد بمبلغ 100,000 دولار أمريكي، بالإضافة إلى تكاليف دعم الوكالة البالغة </w:t>
      </w:r>
      <w:r w:rsidR="00E12FA5">
        <w:rPr>
          <w:sz w:val="26"/>
          <w:szCs w:val="26"/>
        </w:rPr>
        <w:t>12,845</w:t>
      </w:r>
      <w:r w:rsidRPr="00EF4520">
        <w:rPr>
          <w:sz w:val="26"/>
          <w:szCs w:val="26"/>
          <w:rtl/>
        </w:rPr>
        <w:t xml:space="preserve"> دولار أمريكي </w:t>
      </w:r>
      <w:r w:rsidR="00AC263C">
        <w:rPr>
          <w:rFonts w:hint="cs"/>
          <w:sz w:val="26"/>
          <w:szCs w:val="26"/>
          <w:rtl/>
        </w:rPr>
        <w:t>لليونيب</w:t>
      </w:r>
      <w:r w:rsidRPr="00EF4520">
        <w:rPr>
          <w:sz w:val="26"/>
          <w:szCs w:val="26"/>
          <w:rtl/>
        </w:rPr>
        <w:t xml:space="preserve">؛ </w:t>
      </w:r>
    </w:p>
    <w:p w14:paraId="4DD1CE30" w14:textId="77777777" w:rsidR="002462E7" w:rsidRPr="002462E7" w:rsidRDefault="002462E7" w:rsidP="002462E7">
      <w:pPr>
        <w:pStyle w:val="ListParagraph"/>
        <w:numPr>
          <w:ilvl w:val="0"/>
          <w:numId w:val="33"/>
        </w:numPr>
        <w:bidi/>
        <w:spacing w:before="240" w:after="240" w:line="360" w:lineRule="exact"/>
        <w:ind w:left="1440" w:hanging="720"/>
        <w:contextualSpacing w:val="0"/>
        <w:rPr>
          <w:sz w:val="26"/>
          <w:szCs w:val="26"/>
        </w:rPr>
      </w:pPr>
      <w:r w:rsidRPr="002462E7">
        <w:rPr>
          <w:sz w:val="26"/>
          <w:szCs w:val="26"/>
          <w:rtl/>
        </w:rPr>
        <w:t>أن أمانة الصندوق قد قامت بتحديث الاتفاق بين حكومة كابو فيردي واللجنة التنفيذية، كما هو وارد في المرفق الأول من هذه الوثيقة، وعلى وجه الخصوص: تعديل الملحق 2-ألف استنادًا إلى مستوى التمويل المنقح نتيجة إدراج تمويل أنشطة إضافية للحفاظ على كفاءة الطاقة في قطاع خدمات التبريد المشار إليها في الفقرة الفرعية (ب) أعلاه، وتأخر تقديم الشريحة الثانية، وتأجيل الشريحة الثالثة؛ وإضافة الفقرة 17 التي تشير إلى أن الاتفاق المحدث يحل محل الاتفاق الذي تم التوصل إليه في الاجتماع الثامن والثمانين</w:t>
      </w:r>
      <w:r w:rsidRPr="002462E7">
        <w:rPr>
          <w:sz w:val="26"/>
          <w:szCs w:val="26"/>
        </w:rPr>
        <w:t>.</w:t>
      </w:r>
    </w:p>
    <w:p w14:paraId="0B53796F" w14:textId="0F5CE9A8" w:rsidR="00EF4520" w:rsidRDefault="00EF4520" w:rsidP="0062092C">
      <w:pPr>
        <w:pStyle w:val="ListParagraph"/>
        <w:numPr>
          <w:ilvl w:val="0"/>
          <w:numId w:val="24"/>
        </w:numPr>
        <w:bidi/>
        <w:spacing w:before="240" w:after="240" w:line="360" w:lineRule="exact"/>
        <w:ind w:left="6" w:firstLine="0"/>
        <w:contextualSpacing w:val="0"/>
        <w:rPr>
          <w:sz w:val="26"/>
          <w:szCs w:val="26"/>
        </w:rPr>
      </w:pPr>
      <w:r w:rsidRPr="00EF4520">
        <w:rPr>
          <w:sz w:val="26"/>
          <w:szCs w:val="26"/>
          <w:rtl/>
        </w:rPr>
        <w:t xml:space="preserve">وتوصي أمانة الصندوق كذلك بالموافقة </w:t>
      </w:r>
      <w:r w:rsidR="00C24751">
        <w:rPr>
          <w:rFonts w:hint="cs"/>
          <w:sz w:val="26"/>
          <w:szCs w:val="26"/>
          <w:rtl/>
        </w:rPr>
        <w:t>الشمولية</w:t>
      </w:r>
      <w:r w:rsidRPr="00EF4520">
        <w:rPr>
          <w:sz w:val="26"/>
          <w:szCs w:val="26"/>
          <w:rtl/>
        </w:rPr>
        <w:t xml:space="preserve"> على الشريحة الثانية من المرحلة الثانية من خطة إدارة </w:t>
      </w:r>
      <w:r w:rsidR="0062092C" w:rsidRPr="0062092C">
        <w:rPr>
          <w:sz w:val="26"/>
          <w:szCs w:val="26"/>
          <w:rtl/>
          <w:lang w:bidi="ar-LB"/>
        </w:rPr>
        <w:t>إزالة</w:t>
      </w:r>
      <w:r w:rsidRPr="00EF4520">
        <w:rPr>
          <w:sz w:val="26"/>
          <w:szCs w:val="26"/>
          <w:rtl/>
        </w:rPr>
        <w:t xml:space="preserve"> المواد الهيدروكلوروفلوروكربونية لكابو فيردي، وعلى خطة تنفيذ الشريحة للفترة 2026–2027 المقابلة، بمستوى التمويل المبين في الجدول أدناه، على أن يتم فهم أن الأموال المعتمدة لن تُحوَّل إلى </w:t>
      </w:r>
      <w:r w:rsidR="00C24751">
        <w:rPr>
          <w:rFonts w:hint="cs"/>
          <w:sz w:val="26"/>
          <w:szCs w:val="26"/>
          <w:rtl/>
        </w:rPr>
        <w:t>اليونيب</w:t>
      </w:r>
      <w:r w:rsidRPr="00EF4520">
        <w:rPr>
          <w:sz w:val="26"/>
          <w:szCs w:val="26"/>
          <w:rtl/>
        </w:rPr>
        <w:t xml:space="preserve"> إلا بعد أن تقوم الأمانة بمراجعة تقرير التحقق والتأكد من امتثال كابو فيردي لبروتوكول مونتريال والاتفاق بين الحكومة واللجنة التنفيذية.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8"/>
        <w:gridCol w:w="1573"/>
      </w:tblGrid>
      <w:tr w:rsidR="00EF4520" w:rsidRPr="00EF4520" w14:paraId="416A2FCE" w14:textId="77777777" w:rsidTr="00EF4520">
        <w:trPr>
          <w:tblHeader/>
        </w:trPr>
        <w:tc>
          <w:tcPr>
            <w:tcW w:w="540" w:type="dxa"/>
            <w:vAlign w:val="center"/>
          </w:tcPr>
          <w:p w14:paraId="61C00B07" w14:textId="77777777" w:rsidR="00EF4520" w:rsidRPr="00EF4520" w:rsidRDefault="00EF4520" w:rsidP="00EF4520">
            <w:pPr>
              <w:keepNext/>
              <w:bidi/>
              <w:spacing w:before="20" w:after="20"/>
              <w:jc w:val="center"/>
              <w:rPr>
                <w:rFonts w:eastAsiaTheme="minorEastAsia"/>
                <w:b/>
                <w:bCs/>
                <w:sz w:val="20"/>
                <w:lang w:val="en-CA" w:eastAsia="zh-CN" w:bidi="ar-SA"/>
              </w:rPr>
            </w:pPr>
          </w:p>
        </w:tc>
        <w:tc>
          <w:tcPr>
            <w:tcW w:w="4304" w:type="dxa"/>
            <w:vAlign w:val="center"/>
          </w:tcPr>
          <w:p w14:paraId="1F740035" w14:textId="6A5059F5" w:rsidR="00EF4520" w:rsidRPr="00EF4520" w:rsidRDefault="00EF4520" w:rsidP="00EF4520">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اسم المشروع</w:t>
            </w:r>
          </w:p>
        </w:tc>
        <w:tc>
          <w:tcPr>
            <w:tcW w:w="1557" w:type="dxa"/>
            <w:tcMar>
              <w:left w:w="29" w:type="dxa"/>
              <w:right w:w="29" w:type="dxa"/>
            </w:tcMar>
            <w:vAlign w:val="center"/>
          </w:tcPr>
          <w:p w14:paraId="4038C3FA" w14:textId="39CF2CDD" w:rsidR="00EF4520" w:rsidRPr="00EF4520" w:rsidRDefault="00EF4520" w:rsidP="00EF4520">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تمويل المشروع (بالدولار الأمريكي)</w:t>
            </w:r>
          </w:p>
        </w:tc>
        <w:tc>
          <w:tcPr>
            <w:tcW w:w="1451" w:type="dxa"/>
            <w:tcMar>
              <w:left w:w="29" w:type="dxa"/>
              <w:right w:w="29" w:type="dxa"/>
            </w:tcMar>
            <w:vAlign w:val="center"/>
          </w:tcPr>
          <w:p w14:paraId="5CC315AD" w14:textId="22A69DB6" w:rsidR="00EF4520" w:rsidRPr="00EF4520" w:rsidRDefault="00EF4520" w:rsidP="00EF4520">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تكاليف الدعم (بالدولار الأمريكي)</w:t>
            </w:r>
          </w:p>
        </w:tc>
        <w:tc>
          <w:tcPr>
            <w:tcW w:w="1588" w:type="dxa"/>
            <w:tcMar>
              <w:left w:w="29" w:type="dxa"/>
              <w:right w:w="29" w:type="dxa"/>
            </w:tcMar>
            <w:vAlign w:val="center"/>
          </w:tcPr>
          <w:p w14:paraId="43236F1B" w14:textId="5D643B53" w:rsidR="00EF4520" w:rsidRPr="00EF4520" w:rsidRDefault="00EF4520" w:rsidP="00EF4520">
            <w:pPr>
              <w:keepNext/>
              <w:bidi/>
              <w:spacing w:before="20" w:after="20"/>
              <w:jc w:val="center"/>
              <w:rPr>
                <w:rFonts w:eastAsiaTheme="minorEastAsia"/>
                <w:b/>
                <w:bCs/>
                <w:sz w:val="20"/>
                <w:lang w:val="en-CA" w:eastAsia="zh-CN" w:bidi="ar-SA"/>
              </w:rPr>
            </w:pPr>
            <w:r>
              <w:rPr>
                <w:rFonts w:eastAsiaTheme="minorEastAsia" w:hint="cs"/>
                <w:b/>
                <w:bCs/>
                <w:sz w:val="20"/>
                <w:rtl/>
                <w:lang w:val="en-CA" w:eastAsia="zh-CN" w:bidi="ar-SA"/>
              </w:rPr>
              <w:t>الوكالة المنفذة</w:t>
            </w:r>
          </w:p>
        </w:tc>
      </w:tr>
      <w:tr w:rsidR="00EF4520" w:rsidRPr="00EF4520" w14:paraId="57E6DE3B" w14:textId="77777777" w:rsidTr="00EF4520">
        <w:tc>
          <w:tcPr>
            <w:tcW w:w="540" w:type="dxa"/>
          </w:tcPr>
          <w:p w14:paraId="21B8D93D" w14:textId="2A9FCFFD" w:rsidR="00EF4520" w:rsidRPr="00EF4520" w:rsidRDefault="00EF4520" w:rsidP="00EF4520">
            <w:pPr>
              <w:keepNext/>
              <w:bidi/>
              <w:spacing w:before="20" w:after="20"/>
              <w:jc w:val="left"/>
              <w:rPr>
                <w:rFonts w:eastAsiaTheme="minorEastAsia"/>
                <w:sz w:val="20"/>
                <w:lang w:val="en-CA" w:eastAsia="zh-CN" w:bidi="ar-SA"/>
              </w:rPr>
            </w:pPr>
            <w:r>
              <w:rPr>
                <w:rFonts w:eastAsiaTheme="minorEastAsia" w:hint="cs"/>
                <w:sz w:val="20"/>
                <w:rtl/>
                <w:lang w:val="en-CA" w:eastAsia="zh-CN" w:bidi="ar-SA"/>
              </w:rPr>
              <w:t xml:space="preserve"> (أ)</w:t>
            </w:r>
          </w:p>
        </w:tc>
        <w:tc>
          <w:tcPr>
            <w:tcW w:w="4304" w:type="dxa"/>
          </w:tcPr>
          <w:p w14:paraId="4B72C61C" w14:textId="73A4D22B" w:rsidR="00EF4520" w:rsidRPr="00EF4520" w:rsidRDefault="00EF4520" w:rsidP="00A74843">
            <w:pPr>
              <w:keepNext/>
              <w:bidi/>
              <w:spacing w:before="20" w:after="20"/>
              <w:jc w:val="left"/>
              <w:rPr>
                <w:rFonts w:eastAsiaTheme="minorEastAsia"/>
                <w:sz w:val="20"/>
                <w:lang w:val="en-CA" w:eastAsia="zh-CN" w:bidi="ar-SA"/>
              </w:rPr>
            </w:pPr>
            <w:r w:rsidRPr="00EF4520">
              <w:rPr>
                <w:rFonts w:eastAsiaTheme="minorEastAsia"/>
                <w:sz w:val="20"/>
                <w:rtl/>
                <w:lang w:val="en-CA" w:eastAsia="zh-CN" w:bidi="ar-SA"/>
              </w:rPr>
              <w:t xml:space="preserve">خطة إدارة </w:t>
            </w:r>
            <w:r w:rsidR="00A74843" w:rsidRPr="00A74843">
              <w:rPr>
                <w:rFonts w:eastAsiaTheme="minorEastAsia"/>
                <w:sz w:val="20"/>
                <w:rtl/>
                <w:lang w:val="en-CA" w:eastAsia="zh-CN" w:bidi="ar-LB"/>
              </w:rPr>
              <w:t xml:space="preserve">إزالة </w:t>
            </w:r>
            <w:r w:rsidRPr="00EF4520">
              <w:rPr>
                <w:rFonts w:eastAsiaTheme="minorEastAsia"/>
                <w:sz w:val="20"/>
                <w:rtl/>
                <w:lang w:val="en-CA" w:eastAsia="zh-CN" w:bidi="ar-SA"/>
              </w:rPr>
              <w:t>المواد الهيدروكلوروفلوروكربونية (المرحلة الثانية، الشريحة الثانية)</w:t>
            </w:r>
          </w:p>
        </w:tc>
        <w:tc>
          <w:tcPr>
            <w:tcW w:w="1557" w:type="dxa"/>
            <w:vAlign w:val="center"/>
          </w:tcPr>
          <w:p w14:paraId="0D270EEB" w14:textId="77777777" w:rsidR="00EF4520" w:rsidRPr="00EF4520" w:rsidRDefault="00EF4520" w:rsidP="00564D86">
            <w:pPr>
              <w:keepNext/>
              <w:bidi/>
              <w:spacing w:before="20" w:after="20"/>
              <w:jc w:val="left"/>
              <w:rPr>
                <w:rFonts w:eastAsiaTheme="minorEastAsia"/>
                <w:sz w:val="20"/>
                <w:highlight w:val="cyan"/>
                <w:lang w:val="en-CA" w:eastAsia="zh-CN" w:bidi="ar-SA"/>
              </w:rPr>
            </w:pPr>
            <w:r w:rsidRPr="00EF4520">
              <w:rPr>
                <w:rFonts w:eastAsiaTheme="minorEastAsia"/>
                <w:sz w:val="20"/>
                <w:lang w:val="en-CA" w:eastAsia="zh-CN" w:bidi="ar-SA"/>
              </w:rPr>
              <w:t>231,000</w:t>
            </w:r>
          </w:p>
        </w:tc>
        <w:tc>
          <w:tcPr>
            <w:tcW w:w="1451" w:type="dxa"/>
            <w:vAlign w:val="center"/>
          </w:tcPr>
          <w:p w14:paraId="2E7412AE" w14:textId="0AEB7313" w:rsidR="00EF4520" w:rsidRPr="00EF4520" w:rsidRDefault="0015293E" w:rsidP="00564D86">
            <w:pPr>
              <w:keepNext/>
              <w:bidi/>
              <w:spacing w:before="20" w:after="20"/>
              <w:jc w:val="left"/>
              <w:rPr>
                <w:rFonts w:eastAsiaTheme="minorEastAsia"/>
                <w:sz w:val="20"/>
                <w:lang w:val="en-CA" w:eastAsia="zh-CN" w:bidi="ar-SA"/>
              </w:rPr>
            </w:pPr>
            <w:r>
              <w:rPr>
                <w:rFonts w:eastAsiaTheme="minorEastAsia"/>
                <w:sz w:val="20"/>
                <w:lang w:val="en-CA" w:eastAsia="zh-CN" w:bidi="ar-SA"/>
              </w:rPr>
              <w:t>29,672</w:t>
            </w:r>
          </w:p>
        </w:tc>
        <w:tc>
          <w:tcPr>
            <w:tcW w:w="1588" w:type="dxa"/>
            <w:vAlign w:val="center"/>
          </w:tcPr>
          <w:p w14:paraId="35FD77BA" w14:textId="26D19625" w:rsidR="00EF4520" w:rsidRPr="00EF4520" w:rsidRDefault="00EF4520" w:rsidP="00EF4520">
            <w:pPr>
              <w:keepNext/>
              <w:bidi/>
              <w:spacing w:before="20" w:after="20"/>
              <w:jc w:val="center"/>
              <w:rPr>
                <w:rFonts w:eastAsiaTheme="minorEastAsia"/>
                <w:sz w:val="20"/>
                <w:highlight w:val="cyan"/>
                <w:lang w:val="en-CA" w:eastAsia="zh-CN" w:bidi="ar-SA"/>
              </w:rPr>
            </w:pPr>
            <w:r>
              <w:rPr>
                <w:rFonts w:eastAsiaTheme="minorEastAsia" w:hint="cs"/>
                <w:sz w:val="20"/>
                <w:rtl/>
                <w:lang w:val="en-CA" w:eastAsia="zh-CN" w:bidi="ar-SA"/>
              </w:rPr>
              <w:t>اليونيب</w:t>
            </w:r>
          </w:p>
        </w:tc>
      </w:tr>
    </w:tbl>
    <w:p w14:paraId="5DF36085" w14:textId="77777777" w:rsidR="00EF4520" w:rsidRPr="00470479" w:rsidRDefault="00EF4520" w:rsidP="00EF4520">
      <w:pPr>
        <w:pStyle w:val="ListParagraph"/>
        <w:bidi/>
        <w:spacing w:before="240" w:after="240" w:line="360" w:lineRule="exact"/>
        <w:ind w:left="6"/>
        <w:contextualSpacing w:val="0"/>
        <w:rPr>
          <w:sz w:val="26"/>
          <w:szCs w:val="26"/>
        </w:rPr>
      </w:pPr>
    </w:p>
    <w:p w14:paraId="755A2F86" w14:textId="77777777" w:rsidR="00470479" w:rsidRPr="00470479" w:rsidRDefault="00470479" w:rsidP="00470479">
      <w:pPr>
        <w:pStyle w:val="ListParagraph"/>
        <w:bidi/>
        <w:spacing w:before="240" w:after="240" w:line="360" w:lineRule="exact"/>
        <w:ind w:left="6"/>
        <w:contextualSpacing w:val="0"/>
        <w:rPr>
          <w:sz w:val="26"/>
          <w:szCs w:val="26"/>
        </w:rPr>
      </w:pPr>
    </w:p>
    <w:p w14:paraId="4B01BC44" w14:textId="77777777" w:rsidR="007E5D09" w:rsidRDefault="00E1360E">
      <w:pPr>
        <w:pStyle w:val="Heading3"/>
        <w:numPr>
          <w:ilvl w:val="0"/>
          <w:numId w:val="0"/>
        </w:numPr>
        <w:ind w:left="1361" w:firstLine="720"/>
      </w:pPr>
      <w:r>
        <w:br w:type="page"/>
      </w:r>
    </w:p>
    <w:p w14:paraId="1CA05EF0" w14:textId="77777777"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0C8C3349" w14:textId="77777777" w:rsidR="005A74FE" w:rsidRDefault="00E1360E" w:rsidP="007B1EBD">
      <w:pPr>
        <w:tabs>
          <w:tab w:val="left" w:pos="4095"/>
          <w:tab w:val="center" w:pos="4680"/>
        </w:tabs>
        <w:bidi/>
        <w:jc w:val="left"/>
        <w:rPr>
          <w:rFonts w:cs="Arabic Transparent"/>
          <w:b/>
          <w:bCs/>
          <w:sz w:val="26"/>
          <w:szCs w:val="26"/>
        </w:rPr>
      </w:pPr>
      <w:r>
        <w:rPr>
          <w:rFonts w:cs="Arabic Transparent"/>
          <w:b/>
          <w:bCs/>
          <w:sz w:val="26"/>
          <w:szCs w:val="26"/>
          <w:rtl/>
        </w:rPr>
        <w:tab/>
      </w:r>
    </w:p>
    <w:p w14:paraId="63FC3578" w14:textId="77777777" w:rsidR="00FC3ABC" w:rsidRPr="00BD012D" w:rsidRDefault="00E1360E" w:rsidP="00FC3ABC">
      <w:pPr>
        <w:tabs>
          <w:tab w:val="left" w:pos="4095"/>
          <w:tab w:val="center" w:pos="4680"/>
        </w:tabs>
        <w:bidi/>
        <w:spacing w:after="240"/>
        <w:rPr>
          <w:rFonts w:cs="Arabic Transparent"/>
          <w:b/>
          <w:bCs/>
          <w:sz w:val="26"/>
          <w:szCs w:val="26"/>
          <w:rtl/>
          <w:lang w:bidi="ar-EG"/>
        </w:rPr>
      </w:pPr>
      <w:r>
        <w:rPr>
          <w:rFonts w:cs="Arabic Transparent"/>
          <w:b/>
          <w:bCs/>
          <w:sz w:val="26"/>
          <w:szCs w:val="26"/>
          <w:rtl/>
        </w:rPr>
        <w:tab/>
      </w:r>
      <w:r w:rsidR="00FC3ABC" w:rsidRPr="00BD012D">
        <w:rPr>
          <w:rFonts w:cs="Arabic Transparent" w:hint="cs"/>
          <w:b/>
          <w:bCs/>
          <w:sz w:val="26"/>
          <w:szCs w:val="26"/>
          <w:rtl/>
        </w:rPr>
        <w:t>المرفق</w:t>
      </w:r>
      <w:r w:rsidR="00FC3ABC" w:rsidRPr="00BD012D">
        <w:rPr>
          <w:rFonts w:cs="Arabic Transparent" w:hint="cs"/>
          <w:b/>
          <w:bCs/>
          <w:sz w:val="26"/>
          <w:szCs w:val="26"/>
          <w:rtl/>
          <w:lang w:bidi="ar-EG"/>
        </w:rPr>
        <w:t xml:space="preserve"> الأول</w:t>
      </w:r>
    </w:p>
    <w:p w14:paraId="008DC865" w14:textId="77777777" w:rsidR="00D714CC" w:rsidRPr="00D714CC" w:rsidRDefault="00D714CC" w:rsidP="00D714CC">
      <w:pPr>
        <w:tabs>
          <w:tab w:val="left" w:pos="4095"/>
          <w:tab w:val="center" w:pos="4680"/>
        </w:tabs>
        <w:bidi/>
        <w:jc w:val="center"/>
        <w:rPr>
          <w:b/>
          <w:bCs/>
          <w:sz w:val="26"/>
          <w:szCs w:val="26"/>
          <w:lang w:val="en-US" w:bidi="ar-SY"/>
        </w:rPr>
      </w:pPr>
      <w:r w:rsidRPr="00D714CC">
        <w:rPr>
          <w:b/>
          <w:bCs/>
          <w:sz w:val="26"/>
          <w:szCs w:val="26"/>
          <w:rtl/>
          <w:lang w:val="en-US" w:bidi="ar-SA"/>
        </w:rPr>
        <w:t>النص المقرر إدراجه في الاتفاق المحدّث بين حكومة كابو فيردي واللجنة التنفيذية للصندوق المتعدد الأطراف 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1F02D0C0" w14:textId="77777777" w:rsidR="00FC3ABC" w:rsidRPr="00D714CC" w:rsidRDefault="00FC3ABC" w:rsidP="00FC3ABC">
      <w:pPr>
        <w:tabs>
          <w:tab w:val="left" w:pos="4095"/>
          <w:tab w:val="center" w:pos="4680"/>
        </w:tabs>
        <w:bidi/>
        <w:jc w:val="left"/>
        <w:rPr>
          <w:rFonts w:eastAsiaTheme="minorEastAsia"/>
          <w:sz w:val="22"/>
          <w:szCs w:val="22"/>
          <w:lang w:val="en-US" w:eastAsia="zh-CN" w:bidi="ar-SA"/>
        </w:rPr>
      </w:pPr>
    </w:p>
    <w:p w14:paraId="57425ACE" w14:textId="77777777" w:rsidR="00EE2C50" w:rsidRDefault="00EE2C50" w:rsidP="00EE2C50">
      <w:pPr>
        <w:bidi/>
        <w:jc w:val="center"/>
        <w:rPr>
          <w:color w:val="000000" w:themeColor="text1"/>
          <w:sz w:val="26"/>
          <w:szCs w:val="26"/>
          <w:lang w:val="en-US" w:bidi="ar-SA"/>
        </w:rPr>
      </w:pPr>
      <w:r w:rsidRPr="009B54B1">
        <w:rPr>
          <w:color w:val="000000" w:themeColor="text1"/>
          <w:sz w:val="26"/>
          <w:szCs w:val="26"/>
          <w:lang w:bidi="ar-SA"/>
        </w:rPr>
        <w:t>)</w:t>
      </w:r>
      <w:r w:rsidRPr="009B54B1">
        <w:rPr>
          <w:rFonts w:hint="cs"/>
          <w:color w:val="000000" w:themeColor="text1"/>
          <w:sz w:val="26"/>
          <w:szCs w:val="26"/>
          <w:rtl/>
          <w:lang w:bidi="ar-SA"/>
        </w:rPr>
        <w:t xml:space="preserve"> التغييرا</w:t>
      </w:r>
      <w:r w:rsidRPr="009B54B1">
        <w:rPr>
          <w:rFonts w:hint="eastAsia"/>
          <w:color w:val="000000" w:themeColor="text1"/>
          <w:sz w:val="26"/>
          <w:szCs w:val="26"/>
          <w:rtl/>
          <w:lang w:bidi="ar-SA"/>
        </w:rPr>
        <w:t>ت</w:t>
      </w:r>
      <w:r w:rsidRPr="009B54B1">
        <w:rPr>
          <w:color w:val="000000" w:themeColor="text1"/>
          <w:sz w:val="26"/>
          <w:szCs w:val="26"/>
          <w:rtl/>
          <w:lang w:bidi="ar-SA"/>
        </w:rPr>
        <w:t xml:space="preserve"> ذات الصلة مكتوبة بخط عريض لسهولة الرجوع إليه</w:t>
      </w:r>
      <w:r w:rsidRPr="009B54B1">
        <w:rPr>
          <w:rFonts w:hint="cs"/>
          <w:color w:val="000000" w:themeColor="text1"/>
          <w:sz w:val="26"/>
          <w:szCs w:val="26"/>
          <w:rtl/>
          <w:lang w:bidi="ar-SA"/>
        </w:rPr>
        <w:t>)</w:t>
      </w:r>
    </w:p>
    <w:p w14:paraId="1058BE27" w14:textId="77777777" w:rsidR="00544879" w:rsidRDefault="00544879" w:rsidP="00544879">
      <w:pPr>
        <w:bidi/>
        <w:jc w:val="center"/>
        <w:rPr>
          <w:color w:val="000000" w:themeColor="text1"/>
          <w:sz w:val="26"/>
          <w:szCs w:val="26"/>
          <w:lang w:val="en-US" w:bidi="ar-SA"/>
        </w:rPr>
      </w:pPr>
    </w:p>
    <w:p w14:paraId="64F1F5F7" w14:textId="03487007" w:rsidR="00BD1B38" w:rsidRDefault="00544879" w:rsidP="00544879">
      <w:pPr>
        <w:pStyle w:val="ListParagraph"/>
        <w:widowControl w:val="0"/>
        <w:numPr>
          <w:ilvl w:val="0"/>
          <w:numId w:val="35"/>
        </w:numPr>
        <w:suppressAutoHyphens/>
        <w:bidi/>
        <w:spacing w:before="240" w:after="120"/>
        <w:ind w:left="0" w:firstLine="0"/>
        <w:outlineLvl w:val="0"/>
        <w:rPr>
          <w:rFonts w:eastAsiaTheme="minorEastAsia"/>
          <w:bCs/>
          <w:sz w:val="22"/>
          <w:szCs w:val="22"/>
          <w:lang w:eastAsia="zh-CN" w:bidi="ar-SA"/>
        </w:rPr>
      </w:pPr>
      <w:r w:rsidRPr="00544879">
        <w:rPr>
          <w:rFonts w:eastAsiaTheme="minorEastAsia"/>
          <w:bCs/>
          <w:sz w:val="22"/>
          <w:szCs w:val="22"/>
          <w:rtl/>
          <w:lang w:eastAsia="zh-CN" w:bidi="ar-SA"/>
        </w:rPr>
        <w:t>يحل هذا الاتفاق المحدّث محل الاتفاق المبرم بين حكومة كابو فيردي واللجنة التنفيذية في الاجتماع الثامن والثمانين للجنة التنفيذية.</w:t>
      </w:r>
    </w:p>
    <w:p w14:paraId="5B383354" w14:textId="77777777" w:rsidR="007B3910" w:rsidRDefault="007B3910" w:rsidP="005B6A91">
      <w:pPr>
        <w:pStyle w:val="Heading1"/>
        <w:keepNext/>
        <w:keepLines/>
        <w:numPr>
          <w:ilvl w:val="0"/>
          <w:numId w:val="0"/>
        </w:numPr>
        <w:tabs>
          <w:tab w:val="left" w:pos="720"/>
        </w:tabs>
        <w:jc w:val="right"/>
        <w:rPr>
          <w:b/>
          <w:bCs/>
          <w:color w:val="000000" w:themeColor="text1"/>
          <w:sz w:val="26"/>
          <w:szCs w:val="26"/>
          <w:lang w:bidi="ar-EG"/>
        </w:rPr>
      </w:pPr>
    </w:p>
    <w:p w14:paraId="4BBC3E12" w14:textId="0621D6C0" w:rsidR="005B6A91" w:rsidRDefault="005A1556" w:rsidP="005B6A91">
      <w:pPr>
        <w:pStyle w:val="Heading1"/>
        <w:keepNext/>
        <w:keepLines/>
        <w:numPr>
          <w:ilvl w:val="0"/>
          <w:numId w:val="0"/>
        </w:numPr>
        <w:tabs>
          <w:tab w:val="left" w:pos="720"/>
        </w:tabs>
        <w:jc w:val="right"/>
        <w:rPr>
          <w:b/>
          <w:bCs/>
          <w:color w:val="000000" w:themeColor="text1"/>
          <w:sz w:val="26"/>
          <w:szCs w:val="26"/>
          <w:lang w:bidi="ar-EG"/>
        </w:rPr>
      </w:pPr>
      <w:r w:rsidRPr="00874752">
        <w:rPr>
          <w:rFonts w:hint="cs"/>
          <w:b/>
          <w:bCs/>
          <w:color w:val="000000" w:themeColor="text1"/>
          <w:sz w:val="26"/>
          <w:szCs w:val="26"/>
          <w:rtl/>
          <w:lang w:bidi="ar-EG"/>
        </w:rPr>
        <w:t>التذييل 2-ألف : الأهداف والتمويل</w:t>
      </w:r>
    </w:p>
    <w:tbl>
      <w:tblPr>
        <w:bidiVisual/>
        <w:tblW w:w="55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2659"/>
        <w:gridCol w:w="866"/>
        <w:gridCol w:w="821"/>
        <w:gridCol w:w="821"/>
        <w:gridCol w:w="821"/>
        <w:gridCol w:w="779"/>
        <w:gridCol w:w="694"/>
        <w:gridCol w:w="699"/>
        <w:gridCol w:w="767"/>
        <w:gridCol w:w="821"/>
      </w:tblGrid>
      <w:tr w:rsidR="00B00E83" w:rsidRPr="00FA7E34" w14:paraId="6BB6E51C" w14:textId="77777777" w:rsidTr="0004106F">
        <w:trPr>
          <w:trHeight w:val="98"/>
          <w:tblHeader/>
          <w:jc w:val="center"/>
        </w:trPr>
        <w:tc>
          <w:tcPr>
            <w:tcW w:w="284" w:type="pct"/>
            <w:tcMar>
              <w:left w:w="72" w:type="dxa"/>
              <w:right w:w="72" w:type="dxa"/>
            </w:tcMar>
            <w:hideMark/>
          </w:tcPr>
          <w:p w14:paraId="37F44F90" w14:textId="77777777" w:rsidR="00B00E83" w:rsidRPr="00FA7E34" w:rsidRDefault="00B00E83" w:rsidP="002C105E">
            <w:pPr>
              <w:keepNext/>
              <w:keepLines/>
              <w:jc w:val="center"/>
              <w:rPr>
                <w:b/>
                <w:bCs/>
                <w:color w:val="000000" w:themeColor="text1"/>
                <w:sz w:val="20"/>
                <w:lang w:eastAsia="en-CA"/>
              </w:rPr>
            </w:pPr>
            <w:r w:rsidRPr="00FA7E34">
              <w:rPr>
                <w:rFonts w:hint="cs"/>
                <w:b/>
                <w:bCs/>
                <w:color w:val="000000" w:themeColor="text1"/>
                <w:sz w:val="20"/>
                <w:rtl/>
                <w:lang w:bidi="ar-EG"/>
              </w:rPr>
              <w:t>السطر</w:t>
            </w:r>
          </w:p>
        </w:tc>
        <w:tc>
          <w:tcPr>
            <w:tcW w:w="1287" w:type="pct"/>
            <w:tcMar>
              <w:left w:w="72" w:type="dxa"/>
              <w:right w:w="72" w:type="dxa"/>
            </w:tcMar>
            <w:hideMark/>
          </w:tcPr>
          <w:p w14:paraId="329D1FF4" w14:textId="77777777" w:rsidR="00B00E83" w:rsidRPr="00FA7E34" w:rsidRDefault="00B00E83" w:rsidP="002C105E">
            <w:pPr>
              <w:keepNext/>
              <w:keepLines/>
              <w:jc w:val="center"/>
              <w:rPr>
                <w:b/>
                <w:bCs/>
                <w:color w:val="000000" w:themeColor="text1"/>
                <w:sz w:val="20"/>
                <w:lang w:eastAsia="en-CA"/>
              </w:rPr>
            </w:pPr>
            <w:r w:rsidRPr="00FA7E34">
              <w:rPr>
                <w:rFonts w:hint="cs"/>
                <w:b/>
                <w:bCs/>
                <w:color w:val="000000" w:themeColor="text1"/>
                <w:sz w:val="20"/>
                <w:rtl/>
                <w:lang w:bidi="ar-EG"/>
              </w:rPr>
              <w:t>التفاصيل</w:t>
            </w:r>
          </w:p>
        </w:tc>
        <w:tc>
          <w:tcPr>
            <w:tcW w:w="419" w:type="pct"/>
          </w:tcPr>
          <w:p w14:paraId="001708FF" w14:textId="0EBCFB24"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2021</w:t>
            </w:r>
          </w:p>
        </w:tc>
        <w:tc>
          <w:tcPr>
            <w:tcW w:w="397" w:type="pct"/>
            <w:tcMar>
              <w:left w:w="72" w:type="dxa"/>
              <w:right w:w="72" w:type="dxa"/>
            </w:tcMar>
            <w:hideMark/>
          </w:tcPr>
          <w:p w14:paraId="50DFA8E9" w14:textId="774DF236"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2022-2024</w:t>
            </w:r>
          </w:p>
        </w:tc>
        <w:tc>
          <w:tcPr>
            <w:tcW w:w="397" w:type="pct"/>
            <w:tcMar>
              <w:left w:w="72" w:type="dxa"/>
              <w:right w:w="72" w:type="dxa"/>
            </w:tcMar>
            <w:hideMark/>
          </w:tcPr>
          <w:p w14:paraId="2F5FC13F" w14:textId="77777777"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2025</w:t>
            </w:r>
          </w:p>
        </w:tc>
        <w:tc>
          <w:tcPr>
            <w:tcW w:w="397" w:type="pct"/>
            <w:tcMar>
              <w:left w:w="72" w:type="dxa"/>
              <w:right w:w="72" w:type="dxa"/>
            </w:tcMar>
            <w:hideMark/>
          </w:tcPr>
          <w:p w14:paraId="0785561F" w14:textId="77777777"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2026</w:t>
            </w:r>
          </w:p>
        </w:tc>
        <w:tc>
          <w:tcPr>
            <w:tcW w:w="377" w:type="pct"/>
            <w:tcMar>
              <w:left w:w="72" w:type="dxa"/>
              <w:right w:w="72" w:type="dxa"/>
            </w:tcMar>
          </w:tcPr>
          <w:p w14:paraId="21459AA3" w14:textId="77777777"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2027</w:t>
            </w:r>
          </w:p>
        </w:tc>
        <w:tc>
          <w:tcPr>
            <w:tcW w:w="336" w:type="pct"/>
            <w:tcMar>
              <w:left w:w="72" w:type="dxa"/>
              <w:right w:w="72" w:type="dxa"/>
            </w:tcMar>
          </w:tcPr>
          <w:p w14:paraId="064A1B9C" w14:textId="77777777"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2028</w:t>
            </w:r>
          </w:p>
        </w:tc>
        <w:tc>
          <w:tcPr>
            <w:tcW w:w="338" w:type="pct"/>
            <w:tcMar>
              <w:left w:w="72" w:type="dxa"/>
              <w:right w:w="72" w:type="dxa"/>
            </w:tcMar>
            <w:hideMark/>
          </w:tcPr>
          <w:p w14:paraId="6411F295" w14:textId="77777777" w:rsidR="00B00E83" w:rsidRPr="00FA7E34" w:rsidRDefault="00B00E83" w:rsidP="002C105E">
            <w:pPr>
              <w:keepNext/>
              <w:keepLines/>
              <w:jc w:val="center"/>
              <w:rPr>
                <w:b/>
                <w:bCs/>
                <w:color w:val="000000" w:themeColor="text1"/>
                <w:sz w:val="20"/>
                <w:lang w:eastAsia="en-CA"/>
              </w:rPr>
            </w:pPr>
            <w:r w:rsidRPr="00FA7E34">
              <w:rPr>
                <w:b/>
                <w:bCs/>
                <w:color w:val="000000" w:themeColor="text1"/>
                <w:sz w:val="20"/>
                <w:lang w:eastAsia="en-CA"/>
              </w:rPr>
              <w:t>2029</w:t>
            </w:r>
          </w:p>
        </w:tc>
        <w:tc>
          <w:tcPr>
            <w:tcW w:w="371" w:type="pct"/>
          </w:tcPr>
          <w:p w14:paraId="1F941FD6" w14:textId="77777777" w:rsidR="00B00E83" w:rsidRPr="00FA7E34" w:rsidRDefault="00B00E83" w:rsidP="002C105E">
            <w:pPr>
              <w:keepNext/>
              <w:keepLines/>
              <w:jc w:val="center"/>
              <w:rPr>
                <w:b/>
                <w:bCs/>
                <w:color w:val="000000" w:themeColor="text1"/>
                <w:sz w:val="20"/>
                <w:rtl/>
                <w:lang w:bidi="ar-EG"/>
              </w:rPr>
            </w:pPr>
            <w:r w:rsidRPr="00FA7E34">
              <w:rPr>
                <w:b/>
                <w:bCs/>
                <w:color w:val="000000" w:themeColor="text1"/>
                <w:sz w:val="20"/>
                <w:lang w:bidi="ar-EG"/>
              </w:rPr>
              <w:t>20</w:t>
            </w:r>
            <w:r w:rsidRPr="00FA7E34">
              <w:rPr>
                <w:rFonts w:hint="cs"/>
                <w:b/>
                <w:bCs/>
                <w:color w:val="000000" w:themeColor="text1"/>
                <w:sz w:val="20"/>
                <w:rtl/>
                <w:lang w:bidi="ar-EG"/>
              </w:rPr>
              <w:t>30</w:t>
            </w:r>
          </w:p>
        </w:tc>
        <w:tc>
          <w:tcPr>
            <w:tcW w:w="397" w:type="pct"/>
            <w:tcMar>
              <w:left w:w="72" w:type="dxa"/>
              <w:right w:w="72" w:type="dxa"/>
            </w:tcMar>
            <w:hideMark/>
          </w:tcPr>
          <w:p w14:paraId="10962931" w14:textId="77777777" w:rsidR="00B00E83" w:rsidRPr="00FA7E34" w:rsidRDefault="00B00E83" w:rsidP="002C105E">
            <w:pPr>
              <w:keepNext/>
              <w:keepLines/>
              <w:jc w:val="center"/>
              <w:rPr>
                <w:b/>
                <w:bCs/>
                <w:color w:val="000000" w:themeColor="text1"/>
                <w:sz w:val="20"/>
                <w:lang w:eastAsia="en-CA"/>
              </w:rPr>
            </w:pPr>
            <w:r w:rsidRPr="00FA7E34">
              <w:rPr>
                <w:rFonts w:hint="cs"/>
                <w:b/>
                <w:bCs/>
                <w:color w:val="000000" w:themeColor="text1"/>
                <w:sz w:val="20"/>
                <w:rtl/>
                <w:lang w:bidi="ar-EG"/>
              </w:rPr>
              <w:t>المجموع</w:t>
            </w:r>
          </w:p>
        </w:tc>
      </w:tr>
      <w:tr w:rsidR="00D142D0" w:rsidRPr="00FA7E34" w14:paraId="16CCE1F7" w14:textId="77777777" w:rsidTr="0004106F">
        <w:trPr>
          <w:trHeight w:val="408"/>
          <w:jc w:val="center"/>
        </w:trPr>
        <w:tc>
          <w:tcPr>
            <w:tcW w:w="284" w:type="pct"/>
            <w:tcMar>
              <w:left w:w="72" w:type="dxa"/>
              <w:right w:w="72" w:type="dxa"/>
            </w:tcMar>
            <w:hideMark/>
          </w:tcPr>
          <w:p w14:paraId="628058BC" w14:textId="77777777" w:rsidR="00D142D0" w:rsidRPr="00FA7E34" w:rsidRDefault="00D142D0" w:rsidP="00D142D0">
            <w:pPr>
              <w:keepNext/>
              <w:keepLines/>
              <w:jc w:val="right"/>
              <w:rPr>
                <w:color w:val="000000" w:themeColor="text1"/>
                <w:sz w:val="20"/>
                <w:lang w:eastAsia="en-CA"/>
              </w:rPr>
            </w:pPr>
            <w:r w:rsidRPr="00FA7E34">
              <w:rPr>
                <w:color w:val="000000" w:themeColor="text1"/>
                <w:sz w:val="20"/>
                <w:lang w:eastAsia="en-CA"/>
              </w:rPr>
              <w:t>1.1</w:t>
            </w:r>
          </w:p>
        </w:tc>
        <w:tc>
          <w:tcPr>
            <w:tcW w:w="1287" w:type="pct"/>
            <w:tcMar>
              <w:left w:w="72" w:type="dxa"/>
              <w:right w:w="72" w:type="dxa"/>
            </w:tcMar>
            <w:hideMark/>
          </w:tcPr>
          <w:p w14:paraId="70D8FDFC" w14:textId="77777777" w:rsidR="00D142D0" w:rsidRPr="00FA7E34" w:rsidRDefault="00D142D0" w:rsidP="00D142D0">
            <w:pPr>
              <w:keepNext/>
              <w:keepLines/>
              <w:jc w:val="right"/>
              <w:rPr>
                <w:color w:val="000000" w:themeColor="text1"/>
                <w:sz w:val="20"/>
                <w:lang w:eastAsia="en-CA"/>
              </w:rPr>
            </w:pPr>
            <w:r w:rsidRPr="00FA7E34">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419" w:type="pct"/>
          </w:tcPr>
          <w:p w14:paraId="3E21A51B" w14:textId="7F9FBB45" w:rsidR="00D142D0" w:rsidRPr="00FA7E34" w:rsidRDefault="00D142D0" w:rsidP="00D142D0">
            <w:pPr>
              <w:keepNext/>
              <w:keepLines/>
              <w:jc w:val="right"/>
              <w:rPr>
                <w:bCs/>
                <w:sz w:val="20"/>
              </w:rPr>
            </w:pPr>
            <w:r w:rsidRPr="00FA7E34">
              <w:rPr>
                <w:color w:val="000000"/>
                <w:sz w:val="20"/>
                <w:lang w:eastAsia="en-CA"/>
              </w:rPr>
              <w:t>0.72</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12641993" w14:textId="70BC6F04"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0.72</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2535E9E1" w14:textId="5BD92C66"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0.36</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205A2F89" w14:textId="148DD417"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0.36</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3EDE6998" w14:textId="6479CD19"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0.36</w:t>
            </w:r>
          </w:p>
        </w:tc>
        <w:tc>
          <w:tcPr>
            <w:tcW w:w="336" w:type="pct"/>
            <w:tcBorders>
              <w:top w:val="single" w:sz="4" w:space="0" w:color="auto"/>
              <w:left w:val="single" w:sz="4" w:space="0" w:color="auto"/>
              <w:bottom w:val="single" w:sz="4" w:space="0" w:color="auto"/>
              <w:right w:val="single" w:sz="4" w:space="0" w:color="auto"/>
            </w:tcBorders>
            <w:tcMar>
              <w:left w:w="72" w:type="dxa"/>
              <w:right w:w="72" w:type="dxa"/>
            </w:tcMar>
          </w:tcPr>
          <w:p w14:paraId="7585C95A" w14:textId="31640684"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0.36</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288A796F" w14:textId="5A9D6507"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color w:val="000000"/>
                <w:sz w:val="20"/>
                <w:lang w:eastAsia="en-CA"/>
              </w:rPr>
              <w:t>0.36</w:t>
            </w:r>
          </w:p>
        </w:tc>
        <w:tc>
          <w:tcPr>
            <w:tcW w:w="371" w:type="pct"/>
            <w:tcBorders>
              <w:top w:val="single" w:sz="4" w:space="0" w:color="auto"/>
              <w:left w:val="single" w:sz="4" w:space="0" w:color="auto"/>
              <w:bottom w:val="single" w:sz="4" w:space="0" w:color="auto"/>
              <w:right w:val="single" w:sz="4" w:space="0" w:color="auto"/>
            </w:tcBorders>
          </w:tcPr>
          <w:p w14:paraId="636154FD" w14:textId="6EA994DF" w:rsidR="00D142D0" w:rsidRPr="00FA7E34" w:rsidRDefault="00D142D0" w:rsidP="00D142D0">
            <w:pPr>
              <w:keepNext/>
              <w:keepLines/>
              <w:jc w:val="right"/>
              <w:rPr>
                <w:color w:val="000000" w:themeColor="text1"/>
                <w:sz w:val="20"/>
                <w:rtl/>
                <w:lang w:bidi="ar-EG"/>
              </w:rPr>
            </w:pPr>
            <w:r w:rsidRPr="00FA7E34">
              <w:rPr>
                <w:color w:val="000000"/>
                <w:sz w:val="20"/>
                <w:lang w:eastAsia="en-CA"/>
              </w:rPr>
              <w:t>0</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28065A8F" w14:textId="77777777" w:rsidR="00D142D0" w:rsidRPr="00FA7E34" w:rsidRDefault="00D142D0" w:rsidP="00D142D0">
            <w:pPr>
              <w:keepNext/>
              <w:keepLines/>
              <w:jc w:val="right"/>
              <w:rPr>
                <w:rFonts w:asciiTheme="majorBidi" w:hAnsiTheme="majorBidi" w:cstheme="majorBidi"/>
                <w:color w:val="000000" w:themeColor="text1"/>
                <w:sz w:val="20"/>
                <w:lang w:eastAsia="en-CA"/>
              </w:rPr>
            </w:pPr>
            <w:r w:rsidRPr="00FA7E34">
              <w:rPr>
                <w:rFonts w:hint="cs"/>
                <w:color w:val="000000" w:themeColor="text1"/>
                <w:sz w:val="20"/>
                <w:rtl/>
                <w:lang w:bidi="ar-EG"/>
              </w:rPr>
              <w:t>لا ينطبق</w:t>
            </w:r>
          </w:p>
        </w:tc>
      </w:tr>
      <w:tr w:rsidR="00D142D0" w:rsidRPr="00FA7E34" w14:paraId="6F88328B" w14:textId="77777777" w:rsidTr="0004106F">
        <w:trPr>
          <w:trHeight w:val="408"/>
          <w:jc w:val="center"/>
        </w:trPr>
        <w:tc>
          <w:tcPr>
            <w:tcW w:w="284" w:type="pct"/>
            <w:tcMar>
              <w:left w:w="72" w:type="dxa"/>
              <w:right w:w="72" w:type="dxa"/>
            </w:tcMar>
            <w:hideMark/>
          </w:tcPr>
          <w:p w14:paraId="4D05752E" w14:textId="77777777" w:rsidR="00D142D0" w:rsidRPr="00FA7E34" w:rsidRDefault="00D142D0" w:rsidP="00D142D0">
            <w:pPr>
              <w:jc w:val="right"/>
              <w:rPr>
                <w:color w:val="000000" w:themeColor="text1"/>
                <w:sz w:val="20"/>
                <w:lang w:eastAsia="en-CA"/>
              </w:rPr>
            </w:pPr>
            <w:r w:rsidRPr="00FA7E34">
              <w:rPr>
                <w:color w:val="000000" w:themeColor="text1"/>
                <w:sz w:val="20"/>
                <w:lang w:eastAsia="en-CA"/>
              </w:rPr>
              <w:t>1.2</w:t>
            </w:r>
          </w:p>
        </w:tc>
        <w:tc>
          <w:tcPr>
            <w:tcW w:w="1287" w:type="pct"/>
            <w:tcMar>
              <w:left w:w="72" w:type="dxa"/>
              <w:right w:w="72" w:type="dxa"/>
            </w:tcMar>
            <w:hideMark/>
          </w:tcPr>
          <w:p w14:paraId="656D453E" w14:textId="77777777" w:rsidR="00D142D0" w:rsidRPr="00FA7E34" w:rsidRDefault="00D142D0" w:rsidP="00D142D0">
            <w:pPr>
              <w:jc w:val="right"/>
              <w:rPr>
                <w:color w:val="000000" w:themeColor="text1"/>
                <w:sz w:val="20"/>
                <w:lang w:eastAsia="en-CA"/>
              </w:rPr>
            </w:pPr>
            <w:r w:rsidRPr="00FA7E34">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19" w:type="pct"/>
          </w:tcPr>
          <w:p w14:paraId="7D2AB519" w14:textId="2DE04153" w:rsidR="00D142D0" w:rsidRPr="00FA7E34" w:rsidRDefault="00D142D0" w:rsidP="00D142D0">
            <w:pPr>
              <w:jc w:val="right"/>
              <w:rPr>
                <w:bCs/>
                <w:sz w:val="20"/>
              </w:rPr>
            </w:pPr>
            <w:r w:rsidRPr="00FA7E34">
              <w:rPr>
                <w:sz w:val="20"/>
              </w:rPr>
              <w:t>0.04</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2C064C11" w14:textId="6331E320" w:rsidR="00D142D0" w:rsidRPr="00FA7E34" w:rsidRDefault="00D142D0" w:rsidP="00D142D0">
            <w:pPr>
              <w:jc w:val="right"/>
              <w:rPr>
                <w:rFonts w:asciiTheme="majorBidi" w:hAnsiTheme="majorBidi" w:cstheme="majorBidi"/>
                <w:color w:val="000000" w:themeColor="text1"/>
                <w:sz w:val="20"/>
                <w:lang w:eastAsia="en-CA"/>
              </w:rPr>
            </w:pPr>
            <w:r w:rsidRPr="00FA7E34">
              <w:rPr>
                <w:sz w:val="20"/>
              </w:rPr>
              <w:t>0.04</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08A0FB46" w14:textId="35893885" w:rsidR="00D142D0" w:rsidRPr="00FA7E34" w:rsidRDefault="00D142D0" w:rsidP="00D142D0">
            <w:pPr>
              <w:jc w:val="right"/>
              <w:rPr>
                <w:rFonts w:asciiTheme="majorBidi" w:hAnsiTheme="majorBidi" w:cstheme="majorBidi"/>
                <w:color w:val="000000" w:themeColor="text1"/>
                <w:sz w:val="20"/>
                <w:lang w:eastAsia="en-CA"/>
              </w:rPr>
            </w:pPr>
            <w:r w:rsidRPr="00FA7E34">
              <w:rPr>
                <w:sz w:val="20"/>
              </w:rPr>
              <w:t>0.02</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22D470C4" w14:textId="200E402A" w:rsidR="00D142D0" w:rsidRPr="00FA7E34" w:rsidRDefault="00D142D0" w:rsidP="00D142D0">
            <w:pPr>
              <w:jc w:val="right"/>
              <w:rPr>
                <w:rFonts w:asciiTheme="majorBidi" w:hAnsiTheme="majorBidi" w:cstheme="majorBidi"/>
                <w:color w:val="000000" w:themeColor="text1"/>
                <w:sz w:val="20"/>
                <w:lang w:eastAsia="en-CA"/>
              </w:rPr>
            </w:pPr>
            <w:r w:rsidRPr="00FA7E34">
              <w:rPr>
                <w:color w:val="000000"/>
                <w:sz w:val="20"/>
                <w:lang w:eastAsia="en-CA"/>
              </w:rPr>
              <w:t>0.02</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4AF6DBDB" w14:textId="2FBE2AA6" w:rsidR="00D142D0" w:rsidRPr="00FA7E34" w:rsidRDefault="00D142D0" w:rsidP="00D142D0">
            <w:pPr>
              <w:jc w:val="right"/>
              <w:rPr>
                <w:rFonts w:asciiTheme="majorBidi" w:hAnsiTheme="majorBidi" w:cstheme="majorBidi"/>
                <w:color w:val="000000" w:themeColor="text1"/>
                <w:sz w:val="20"/>
                <w:lang w:eastAsia="en-CA"/>
              </w:rPr>
            </w:pPr>
            <w:r w:rsidRPr="00FA7E34">
              <w:rPr>
                <w:sz w:val="20"/>
              </w:rPr>
              <w:t>0.02</w:t>
            </w:r>
          </w:p>
        </w:tc>
        <w:tc>
          <w:tcPr>
            <w:tcW w:w="336" w:type="pct"/>
            <w:tcBorders>
              <w:top w:val="single" w:sz="4" w:space="0" w:color="auto"/>
              <w:left w:val="single" w:sz="4" w:space="0" w:color="auto"/>
              <w:bottom w:val="single" w:sz="4" w:space="0" w:color="auto"/>
              <w:right w:val="single" w:sz="4" w:space="0" w:color="auto"/>
            </w:tcBorders>
            <w:tcMar>
              <w:left w:w="72" w:type="dxa"/>
              <w:right w:w="72" w:type="dxa"/>
            </w:tcMar>
          </w:tcPr>
          <w:p w14:paraId="7B5D336D" w14:textId="655AB51E" w:rsidR="00D142D0" w:rsidRPr="00FA7E34" w:rsidRDefault="00D142D0" w:rsidP="00D142D0">
            <w:pPr>
              <w:jc w:val="right"/>
              <w:rPr>
                <w:rFonts w:asciiTheme="majorBidi" w:hAnsiTheme="majorBidi" w:cstheme="majorBidi"/>
                <w:color w:val="000000" w:themeColor="text1"/>
                <w:sz w:val="20"/>
                <w:lang w:eastAsia="en-CA"/>
              </w:rPr>
            </w:pPr>
            <w:r w:rsidRPr="00FA7E34">
              <w:rPr>
                <w:sz w:val="20"/>
              </w:rPr>
              <w:t>0.02</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418AD8C1" w14:textId="6339926F" w:rsidR="00D142D0" w:rsidRPr="00FA7E34" w:rsidRDefault="00D142D0" w:rsidP="00D142D0">
            <w:pPr>
              <w:jc w:val="right"/>
              <w:rPr>
                <w:rFonts w:asciiTheme="majorBidi" w:hAnsiTheme="majorBidi" w:cstheme="majorBidi"/>
                <w:color w:val="000000" w:themeColor="text1"/>
                <w:sz w:val="20"/>
                <w:lang w:eastAsia="en-CA"/>
              </w:rPr>
            </w:pPr>
            <w:r w:rsidRPr="00FA7E34">
              <w:rPr>
                <w:sz w:val="20"/>
              </w:rPr>
              <w:t>0.02</w:t>
            </w:r>
          </w:p>
        </w:tc>
        <w:tc>
          <w:tcPr>
            <w:tcW w:w="371" w:type="pct"/>
          </w:tcPr>
          <w:p w14:paraId="06AA3D35" w14:textId="7AC1234C" w:rsidR="00D142D0" w:rsidRPr="00FA7E34" w:rsidRDefault="00D142D0" w:rsidP="00D142D0">
            <w:pPr>
              <w:jc w:val="right"/>
              <w:rPr>
                <w:color w:val="000000" w:themeColor="text1"/>
                <w:sz w:val="20"/>
                <w:rtl/>
                <w:lang w:bidi="ar-EG"/>
              </w:rPr>
            </w:pPr>
            <w:r w:rsidRPr="00FA7E34">
              <w:rPr>
                <w:color w:val="000000"/>
                <w:sz w:val="20"/>
                <w:lang w:eastAsia="en-CA"/>
              </w:rPr>
              <w:t>0</w:t>
            </w:r>
          </w:p>
        </w:tc>
        <w:tc>
          <w:tcPr>
            <w:tcW w:w="397" w:type="pct"/>
            <w:tcMar>
              <w:left w:w="72" w:type="dxa"/>
              <w:right w:w="72" w:type="dxa"/>
            </w:tcMar>
          </w:tcPr>
          <w:p w14:paraId="4BFACC9B" w14:textId="77777777" w:rsidR="00D142D0" w:rsidRPr="00FA7E34" w:rsidRDefault="00D142D0" w:rsidP="00D142D0">
            <w:pPr>
              <w:jc w:val="right"/>
              <w:rPr>
                <w:rFonts w:asciiTheme="majorBidi" w:hAnsiTheme="majorBidi" w:cstheme="majorBidi"/>
                <w:color w:val="000000" w:themeColor="text1"/>
                <w:sz w:val="20"/>
                <w:lang w:eastAsia="en-CA"/>
              </w:rPr>
            </w:pPr>
            <w:r w:rsidRPr="00FA7E34">
              <w:rPr>
                <w:rFonts w:hint="cs"/>
                <w:color w:val="000000" w:themeColor="text1"/>
                <w:sz w:val="20"/>
                <w:rtl/>
                <w:lang w:bidi="ar-EG"/>
              </w:rPr>
              <w:t>لا ينطبق</w:t>
            </w:r>
          </w:p>
        </w:tc>
      </w:tr>
      <w:tr w:rsidR="00FD4CB5" w:rsidRPr="00FA7E34" w14:paraId="3F289E5A" w14:textId="77777777" w:rsidTr="0004106F">
        <w:trPr>
          <w:trHeight w:val="116"/>
          <w:jc w:val="center"/>
        </w:trPr>
        <w:tc>
          <w:tcPr>
            <w:tcW w:w="284" w:type="pct"/>
            <w:tcMar>
              <w:left w:w="72" w:type="dxa"/>
              <w:right w:w="72" w:type="dxa"/>
            </w:tcMar>
            <w:hideMark/>
          </w:tcPr>
          <w:p w14:paraId="5707EF56" w14:textId="77777777" w:rsidR="00FD4CB5" w:rsidRPr="00FA7E34" w:rsidRDefault="00FD4CB5" w:rsidP="00FD4CB5">
            <w:pPr>
              <w:jc w:val="right"/>
              <w:rPr>
                <w:color w:val="000000" w:themeColor="text1"/>
                <w:sz w:val="20"/>
                <w:lang w:eastAsia="en-CA"/>
              </w:rPr>
            </w:pPr>
            <w:r w:rsidRPr="00FA7E34">
              <w:rPr>
                <w:color w:val="000000" w:themeColor="text1"/>
                <w:sz w:val="20"/>
                <w:lang w:eastAsia="en-CA"/>
              </w:rPr>
              <w:t>2.1</w:t>
            </w:r>
          </w:p>
        </w:tc>
        <w:tc>
          <w:tcPr>
            <w:tcW w:w="1287" w:type="pct"/>
            <w:tcMar>
              <w:left w:w="72" w:type="dxa"/>
              <w:right w:w="72" w:type="dxa"/>
            </w:tcMar>
            <w:hideMark/>
          </w:tcPr>
          <w:p w14:paraId="6675A55C" w14:textId="77777777" w:rsidR="00FD4CB5" w:rsidRPr="00FA7E34" w:rsidRDefault="00FD4CB5" w:rsidP="00FD4CB5">
            <w:pPr>
              <w:jc w:val="right"/>
              <w:rPr>
                <w:color w:val="000000" w:themeColor="text1"/>
                <w:sz w:val="20"/>
                <w:lang w:eastAsia="en-CA" w:bidi="ar-EG"/>
              </w:rPr>
            </w:pPr>
            <w:r w:rsidRPr="00FA7E34">
              <w:rPr>
                <w:color w:val="000000" w:themeColor="text1"/>
                <w:sz w:val="20"/>
                <w:rtl/>
                <w:lang w:bidi="ar-EG"/>
              </w:rPr>
              <w:t>التمويل المقرر للوكالة المنفذة الرئيسية (اليونيب) (دولار أمريكي)</w:t>
            </w:r>
          </w:p>
        </w:tc>
        <w:tc>
          <w:tcPr>
            <w:tcW w:w="419" w:type="pct"/>
          </w:tcPr>
          <w:p w14:paraId="7BD807FB" w14:textId="0F36DF5A" w:rsidR="00FD4CB5" w:rsidRPr="00FA7E34" w:rsidRDefault="00FD4CB5" w:rsidP="00FD4CB5">
            <w:pPr>
              <w:jc w:val="right"/>
              <w:rPr>
                <w:bCs/>
                <w:sz w:val="20"/>
              </w:rPr>
            </w:pPr>
            <w:r w:rsidRPr="00FA7E34">
              <w:rPr>
                <w:sz w:val="20"/>
              </w:rPr>
              <w:t>173,000</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4A55A292" w14:textId="26B8C583"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524AA74F" w14:textId="6C4A1CA2"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97" w:type="pct"/>
            <w:tcBorders>
              <w:top w:val="single" w:sz="4" w:space="0" w:color="auto"/>
              <w:left w:val="single" w:sz="4" w:space="0" w:color="auto"/>
              <w:bottom w:val="single" w:sz="4" w:space="0" w:color="auto"/>
              <w:right w:val="single" w:sz="4" w:space="0" w:color="auto"/>
            </w:tcBorders>
            <w:tcMar>
              <w:left w:w="72" w:type="dxa"/>
              <w:right w:w="72" w:type="dxa"/>
            </w:tcMar>
          </w:tcPr>
          <w:p w14:paraId="15016D99" w14:textId="5DC03B83" w:rsidR="00FD4CB5" w:rsidRPr="00FA7E34" w:rsidRDefault="00FD4CB5" w:rsidP="00FD4CB5">
            <w:pPr>
              <w:jc w:val="right"/>
              <w:rPr>
                <w:rFonts w:asciiTheme="majorBidi" w:hAnsiTheme="majorBidi" w:cstheme="majorBidi"/>
                <w:color w:val="000000" w:themeColor="text1"/>
                <w:sz w:val="20"/>
                <w:lang w:eastAsia="en-CA"/>
              </w:rPr>
            </w:pPr>
            <w:r w:rsidRPr="00FA7E34">
              <w:rPr>
                <w:b/>
                <w:bCs/>
                <w:sz w:val="20"/>
              </w:rPr>
              <w:t>231,000</w:t>
            </w:r>
          </w:p>
        </w:tc>
        <w:tc>
          <w:tcPr>
            <w:tcW w:w="377" w:type="pct"/>
            <w:tcBorders>
              <w:top w:val="single" w:sz="4" w:space="0" w:color="auto"/>
              <w:left w:val="single" w:sz="4" w:space="0" w:color="auto"/>
              <w:bottom w:val="single" w:sz="4" w:space="0" w:color="auto"/>
              <w:right w:val="single" w:sz="4" w:space="0" w:color="auto"/>
            </w:tcBorders>
            <w:tcMar>
              <w:left w:w="72" w:type="dxa"/>
              <w:right w:w="72" w:type="dxa"/>
            </w:tcMar>
          </w:tcPr>
          <w:p w14:paraId="72D64FA2" w14:textId="2D76F1BB"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36" w:type="pct"/>
            <w:tcBorders>
              <w:top w:val="single" w:sz="4" w:space="0" w:color="auto"/>
              <w:left w:val="single" w:sz="4" w:space="0" w:color="auto"/>
              <w:bottom w:val="single" w:sz="4" w:space="0" w:color="auto"/>
              <w:right w:val="single" w:sz="4" w:space="0" w:color="auto"/>
            </w:tcBorders>
            <w:tcMar>
              <w:left w:w="72" w:type="dxa"/>
              <w:right w:w="72" w:type="dxa"/>
            </w:tcMar>
          </w:tcPr>
          <w:p w14:paraId="22B9FDE1" w14:textId="63E31E75" w:rsidR="00FD4CB5" w:rsidRPr="00FA7E34" w:rsidRDefault="00FD4CB5" w:rsidP="00FD4CB5">
            <w:pPr>
              <w:jc w:val="right"/>
              <w:rPr>
                <w:rFonts w:asciiTheme="majorBidi" w:hAnsiTheme="majorBidi" w:cstheme="majorBidi"/>
                <w:color w:val="000000" w:themeColor="text1"/>
                <w:sz w:val="20"/>
                <w:lang w:eastAsia="en-CA"/>
              </w:rPr>
            </w:pPr>
            <w:r w:rsidRPr="00FA7E34">
              <w:rPr>
                <w:b/>
                <w:bCs/>
                <w:sz w:val="20"/>
              </w:rPr>
              <w:t>79,000</w:t>
            </w:r>
          </w:p>
        </w:tc>
        <w:tc>
          <w:tcPr>
            <w:tcW w:w="338" w:type="pct"/>
            <w:tcBorders>
              <w:top w:val="single" w:sz="4" w:space="0" w:color="auto"/>
              <w:left w:val="single" w:sz="4" w:space="0" w:color="auto"/>
              <w:bottom w:val="single" w:sz="4" w:space="0" w:color="auto"/>
              <w:right w:val="single" w:sz="4" w:space="0" w:color="auto"/>
            </w:tcBorders>
            <w:tcMar>
              <w:left w:w="72" w:type="dxa"/>
              <w:right w:w="72" w:type="dxa"/>
            </w:tcMar>
          </w:tcPr>
          <w:p w14:paraId="544D5650" w14:textId="32B3A4CF"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71" w:type="pct"/>
            <w:tcBorders>
              <w:top w:val="single" w:sz="4" w:space="0" w:color="auto"/>
              <w:left w:val="single" w:sz="4" w:space="0" w:color="auto"/>
              <w:bottom w:val="single" w:sz="4" w:space="0" w:color="auto"/>
              <w:right w:val="single" w:sz="4" w:space="0" w:color="auto"/>
            </w:tcBorders>
          </w:tcPr>
          <w:p w14:paraId="35F51008" w14:textId="5E741737" w:rsidR="00FD4CB5" w:rsidRPr="00FA7E34" w:rsidRDefault="00FD4CB5" w:rsidP="00FD4CB5">
            <w:pPr>
              <w:jc w:val="right"/>
              <w:rPr>
                <w:rFonts w:asciiTheme="majorBidi" w:hAnsiTheme="majorBidi" w:cstheme="majorBidi"/>
                <w:color w:val="000000" w:themeColor="text1"/>
                <w:sz w:val="20"/>
              </w:rPr>
            </w:pPr>
            <w:r w:rsidRPr="00FA7E34">
              <w:rPr>
                <w:sz w:val="20"/>
              </w:rPr>
              <w:t>44,500</w:t>
            </w:r>
          </w:p>
        </w:tc>
        <w:tc>
          <w:tcPr>
            <w:tcW w:w="397" w:type="pct"/>
            <w:tcMar>
              <w:left w:w="72" w:type="dxa"/>
              <w:right w:w="72" w:type="dxa"/>
            </w:tcMar>
          </w:tcPr>
          <w:p w14:paraId="1574DC00" w14:textId="2E7181C0" w:rsidR="00FD4CB5" w:rsidRPr="00FA7E34" w:rsidRDefault="00FD4CB5" w:rsidP="00FD4CB5">
            <w:pPr>
              <w:jc w:val="right"/>
              <w:rPr>
                <w:rFonts w:asciiTheme="majorBidi" w:hAnsiTheme="majorBidi" w:cstheme="majorBidi"/>
                <w:color w:val="000000" w:themeColor="text1"/>
                <w:sz w:val="20"/>
                <w:lang w:eastAsia="en-CA"/>
              </w:rPr>
            </w:pPr>
            <w:r w:rsidRPr="00FA7E34">
              <w:rPr>
                <w:b/>
                <w:bCs/>
                <w:sz w:val="20"/>
              </w:rPr>
              <w:t>527</w:t>
            </w:r>
            <w:r w:rsidRPr="00FA7E34">
              <w:rPr>
                <w:b/>
                <w:sz w:val="20"/>
              </w:rPr>
              <w:t>,500</w:t>
            </w:r>
          </w:p>
        </w:tc>
      </w:tr>
      <w:tr w:rsidR="000B5554" w:rsidRPr="00FA7E34" w14:paraId="3AF6A6FA" w14:textId="77777777" w:rsidTr="0004106F">
        <w:trPr>
          <w:trHeight w:val="60"/>
          <w:jc w:val="center"/>
        </w:trPr>
        <w:tc>
          <w:tcPr>
            <w:tcW w:w="284" w:type="pct"/>
            <w:tcMar>
              <w:left w:w="72" w:type="dxa"/>
              <w:right w:w="72" w:type="dxa"/>
            </w:tcMar>
            <w:hideMark/>
          </w:tcPr>
          <w:p w14:paraId="54524318" w14:textId="56D74951" w:rsidR="000B5554" w:rsidRPr="00FA7E34" w:rsidRDefault="000B5554" w:rsidP="000B5554">
            <w:pPr>
              <w:jc w:val="right"/>
              <w:rPr>
                <w:color w:val="000000" w:themeColor="text1"/>
                <w:sz w:val="20"/>
                <w:lang w:eastAsia="en-CA"/>
              </w:rPr>
            </w:pPr>
            <w:r w:rsidRPr="00FA7E34">
              <w:rPr>
                <w:color w:val="000000" w:themeColor="text1"/>
                <w:sz w:val="20"/>
                <w:lang w:eastAsia="en-CA"/>
              </w:rPr>
              <w:t>2.2</w:t>
            </w:r>
          </w:p>
        </w:tc>
        <w:tc>
          <w:tcPr>
            <w:tcW w:w="1287" w:type="pct"/>
            <w:tcMar>
              <w:left w:w="72" w:type="dxa"/>
              <w:right w:w="72" w:type="dxa"/>
            </w:tcMar>
            <w:hideMark/>
          </w:tcPr>
          <w:p w14:paraId="72E4D53E" w14:textId="41F381DD" w:rsidR="000B5554" w:rsidRPr="00FA7E34" w:rsidRDefault="000B5554" w:rsidP="000B5554">
            <w:pPr>
              <w:jc w:val="right"/>
              <w:rPr>
                <w:color w:val="000000" w:themeColor="text1"/>
                <w:sz w:val="20"/>
                <w:lang w:eastAsia="en-CA" w:bidi="ar-SY"/>
              </w:rPr>
            </w:pPr>
            <w:r w:rsidRPr="00FA7E34">
              <w:rPr>
                <w:rFonts w:hint="cs"/>
                <w:color w:val="000000" w:themeColor="text1"/>
                <w:sz w:val="20"/>
                <w:rtl/>
                <w:lang w:bidi="ar-EG"/>
              </w:rPr>
              <w:t>تكاليف دعم الوكالة المنفذة الرئيسية (دولار أمريكي)</w:t>
            </w:r>
          </w:p>
        </w:tc>
        <w:tc>
          <w:tcPr>
            <w:tcW w:w="419" w:type="pct"/>
          </w:tcPr>
          <w:p w14:paraId="6FBE4976" w14:textId="47233D23" w:rsidR="000B5554" w:rsidRPr="00FA7E34" w:rsidRDefault="000B5554" w:rsidP="000B5554">
            <w:pPr>
              <w:jc w:val="right"/>
              <w:rPr>
                <w:bCs/>
                <w:sz w:val="20"/>
              </w:rPr>
            </w:pPr>
            <w:r w:rsidRPr="00FA7E34">
              <w:rPr>
                <w:color w:val="000000"/>
                <w:sz w:val="20"/>
              </w:rPr>
              <w:t>22,490</w:t>
            </w:r>
          </w:p>
        </w:tc>
        <w:tc>
          <w:tcPr>
            <w:tcW w:w="397" w:type="pct"/>
            <w:tcMar>
              <w:left w:w="72" w:type="dxa"/>
              <w:right w:w="72" w:type="dxa"/>
            </w:tcMar>
          </w:tcPr>
          <w:p w14:paraId="4FD5B072" w14:textId="0F90B919" w:rsidR="000B5554" w:rsidRPr="00FA7E34" w:rsidRDefault="000B5554" w:rsidP="000B5554">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97" w:type="pct"/>
            <w:tcMar>
              <w:left w:w="72" w:type="dxa"/>
              <w:right w:w="72" w:type="dxa"/>
            </w:tcMar>
          </w:tcPr>
          <w:p w14:paraId="53DEE83E" w14:textId="72395647" w:rsidR="000B5554" w:rsidRPr="00FA7E34" w:rsidRDefault="000B5554" w:rsidP="000B5554">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97" w:type="pct"/>
            <w:tcMar>
              <w:left w:w="72" w:type="dxa"/>
              <w:right w:w="72" w:type="dxa"/>
            </w:tcMar>
          </w:tcPr>
          <w:p w14:paraId="298082C5" w14:textId="6AB0D3C5" w:rsidR="000B5554" w:rsidRPr="00FA7E34" w:rsidRDefault="00AD64A6" w:rsidP="000B5554">
            <w:pPr>
              <w:jc w:val="right"/>
              <w:rPr>
                <w:rFonts w:asciiTheme="majorBidi" w:hAnsiTheme="majorBidi" w:cstheme="majorBidi"/>
                <w:color w:val="000000" w:themeColor="text1"/>
                <w:sz w:val="20"/>
                <w:lang w:eastAsia="en-CA"/>
              </w:rPr>
            </w:pPr>
            <w:r>
              <w:rPr>
                <w:b/>
                <w:bCs/>
                <w:color w:val="000000"/>
                <w:sz w:val="20"/>
              </w:rPr>
              <w:t>29,672</w:t>
            </w:r>
          </w:p>
        </w:tc>
        <w:tc>
          <w:tcPr>
            <w:tcW w:w="377" w:type="pct"/>
            <w:tcMar>
              <w:left w:w="72" w:type="dxa"/>
              <w:right w:w="72" w:type="dxa"/>
            </w:tcMar>
          </w:tcPr>
          <w:p w14:paraId="422576CA" w14:textId="47245B17" w:rsidR="000B5554" w:rsidRPr="00FA7E34" w:rsidRDefault="000B5554" w:rsidP="000B5554">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36" w:type="pct"/>
            <w:tcMar>
              <w:left w:w="72" w:type="dxa"/>
              <w:right w:w="72" w:type="dxa"/>
            </w:tcMar>
          </w:tcPr>
          <w:p w14:paraId="324AF834" w14:textId="05AF4444" w:rsidR="000B5554" w:rsidRPr="00FA7E34" w:rsidRDefault="000B5554" w:rsidP="000B5554">
            <w:pPr>
              <w:jc w:val="right"/>
              <w:rPr>
                <w:rFonts w:asciiTheme="majorBidi" w:hAnsiTheme="majorBidi" w:cstheme="majorBidi"/>
                <w:color w:val="000000" w:themeColor="text1"/>
                <w:sz w:val="20"/>
                <w:lang w:eastAsia="en-CA"/>
              </w:rPr>
            </w:pPr>
            <w:r w:rsidRPr="00FA7E34">
              <w:rPr>
                <w:b/>
                <w:bCs/>
                <w:color w:val="000000"/>
                <w:sz w:val="20"/>
              </w:rPr>
              <w:t>10,</w:t>
            </w:r>
            <w:r w:rsidR="00AD64A6">
              <w:rPr>
                <w:b/>
                <w:bCs/>
                <w:color w:val="000000"/>
                <w:sz w:val="20"/>
              </w:rPr>
              <w:t>147</w:t>
            </w:r>
          </w:p>
        </w:tc>
        <w:tc>
          <w:tcPr>
            <w:tcW w:w="338" w:type="pct"/>
            <w:tcMar>
              <w:left w:w="72" w:type="dxa"/>
              <w:right w:w="72" w:type="dxa"/>
            </w:tcMar>
          </w:tcPr>
          <w:p w14:paraId="0120AE0C" w14:textId="30C67609" w:rsidR="000B5554" w:rsidRPr="00FA7E34" w:rsidRDefault="000B5554" w:rsidP="000B5554">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71" w:type="pct"/>
          </w:tcPr>
          <w:p w14:paraId="5DC1BCF4" w14:textId="7C0A68FE" w:rsidR="000B5554" w:rsidRPr="00FA7E34" w:rsidRDefault="000B5554" w:rsidP="000B5554">
            <w:pPr>
              <w:jc w:val="right"/>
              <w:rPr>
                <w:rFonts w:asciiTheme="majorBidi" w:hAnsiTheme="majorBidi" w:cstheme="majorBidi"/>
                <w:b/>
                <w:bCs/>
                <w:color w:val="000000" w:themeColor="text1"/>
                <w:sz w:val="20"/>
              </w:rPr>
            </w:pPr>
            <w:r w:rsidRPr="00FA7E34">
              <w:rPr>
                <w:color w:val="000000"/>
                <w:sz w:val="20"/>
              </w:rPr>
              <w:t>5,7</w:t>
            </w:r>
            <w:r w:rsidR="00372A22">
              <w:rPr>
                <w:color w:val="000000"/>
                <w:sz w:val="20"/>
              </w:rPr>
              <w:t>16</w:t>
            </w:r>
          </w:p>
        </w:tc>
        <w:tc>
          <w:tcPr>
            <w:tcW w:w="397" w:type="pct"/>
            <w:tcMar>
              <w:left w:w="72" w:type="dxa"/>
              <w:right w:w="72" w:type="dxa"/>
            </w:tcMar>
          </w:tcPr>
          <w:p w14:paraId="6C7AB820" w14:textId="33D34BF5" w:rsidR="000B5554" w:rsidRPr="00FA7E34" w:rsidRDefault="000B5554" w:rsidP="000B5554">
            <w:pPr>
              <w:jc w:val="right"/>
              <w:rPr>
                <w:rFonts w:asciiTheme="majorBidi" w:hAnsiTheme="majorBidi" w:cstheme="majorBidi"/>
                <w:color w:val="000000" w:themeColor="text1"/>
                <w:sz w:val="20"/>
                <w:lang w:eastAsia="en-CA"/>
              </w:rPr>
            </w:pPr>
            <w:r w:rsidRPr="00FA7E34">
              <w:rPr>
                <w:b/>
                <w:bCs/>
                <w:color w:val="000000"/>
                <w:sz w:val="20"/>
              </w:rPr>
              <w:t>68</w:t>
            </w:r>
            <w:r w:rsidRPr="00FA7E34">
              <w:rPr>
                <w:b/>
                <w:color w:val="000000"/>
                <w:sz w:val="20"/>
              </w:rPr>
              <w:t>,</w:t>
            </w:r>
            <w:r w:rsidR="00372A22">
              <w:rPr>
                <w:b/>
                <w:color w:val="000000"/>
                <w:sz w:val="20"/>
              </w:rPr>
              <w:t>025</w:t>
            </w:r>
          </w:p>
        </w:tc>
      </w:tr>
      <w:tr w:rsidR="00FD4CB5" w:rsidRPr="00FA7E34" w14:paraId="0A8E011C" w14:textId="77777777" w:rsidTr="0004106F">
        <w:trPr>
          <w:trHeight w:val="62"/>
          <w:jc w:val="center"/>
        </w:trPr>
        <w:tc>
          <w:tcPr>
            <w:tcW w:w="284" w:type="pct"/>
            <w:tcMar>
              <w:left w:w="72" w:type="dxa"/>
              <w:right w:w="72" w:type="dxa"/>
            </w:tcMar>
            <w:hideMark/>
          </w:tcPr>
          <w:p w14:paraId="23708855" w14:textId="77777777" w:rsidR="00FD4CB5" w:rsidRPr="00FA7E34" w:rsidRDefault="00FD4CB5" w:rsidP="00FD4CB5">
            <w:pPr>
              <w:jc w:val="right"/>
              <w:rPr>
                <w:color w:val="000000" w:themeColor="text1"/>
                <w:sz w:val="20"/>
                <w:lang w:eastAsia="en-CA"/>
              </w:rPr>
            </w:pPr>
            <w:r w:rsidRPr="00FA7E34">
              <w:rPr>
                <w:color w:val="000000" w:themeColor="text1"/>
                <w:sz w:val="20"/>
                <w:lang w:eastAsia="en-CA"/>
              </w:rPr>
              <w:t>3.1</w:t>
            </w:r>
          </w:p>
        </w:tc>
        <w:tc>
          <w:tcPr>
            <w:tcW w:w="1287" w:type="pct"/>
            <w:tcMar>
              <w:left w:w="72" w:type="dxa"/>
              <w:right w:w="72" w:type="dxa"/>
            </w:tcMar>
            <w:hideMark/>
          </w:tcPr>
          <w:p w14:paraId="2F2AF19B" w14:textId="77777777" w:rsidR="00FD4CB5" w:rsidRPr="00FA7E34" w:rsidRDefault="00FD4CB5" w:rsidP="00FD4CB5">
            <w:pPr>
              <w:jc w:val="right"/>
              <w:rPr>
                <w:color w:val="000000" w:themeColor="text1"/>
                <w:sz w:val="20"/>
                <w:lang w:eastAsia="en-CA"/>
              </w:rPr>
            </w:pPr>
            <w:r w:rsidRPr="00FA7E34">
              <w:rPr>
                <w:rFonts w:hint="cs"/>
                <w:color w:val="000000" w:themeColor="text1"/>
                <w:sz w:val="20"/>
                <w:rtl/>
                <w:lang w:bidi="ar-EG"/>
              </w:rPr>
              <w:t>إجمالي التمويل المقرر (دولار أمريكي)</w:t>
            </w:r>
          </w:p>
        </w:tc>
        <w:tc>
          <w:tcPr>
            <w:tcW w:w="419" w:type="pct"/>
          </w:tcPr>
          <w:p w14:paraId="6D21F761" w14:textId="2DED3F75" w:rsidR="00FD4CB5" w:rsidRPr="00FA7E34" w:rsidRDefault="00FD4CB5" w:rsidP="00FD4CB5">
            <w:pPr>
              <w:jc w:val="right"/>
              <w:rPr>
                <w:color w:val="000000"/>
                <w:sz w:val="20"/>
                <w:lang w:eastAsia="en-CA"/>
              </w:rPr>
            </w:pPr>
            <w:r w:rsidRPr="00FA7E34">
              <w:rPr>
                <w:sz w:val="20"/>
              </w:rPr>
              <w:t>173,000</w:t>
            </w:r>
          </w:p>
        </w:tc>
        <w:tc>
          <w:tcPr>
            <w:tcW w:w="397" w:type="pct"/>
            <w:tcMar>
              <w:left w:w="72" w:type="dxa"/>
              <w:right w:w="72" w:type="dxa"/>
            </w:tcMar>
          </w:tcPr>
          <w:p w14:paraId="1D83A126" w14:textId="7B9C6F54"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97" w:type="pct"/>
            <w:tcMar>
              <w:left w:w="72" w:type="dxa"/>
              <w:right w:w="72" w:type="dxa"/>
            </w:tcMar>
          </w:tcPr>
          <w:p w14:paraId="5DCA007A" w14:textId="1CAFE37F"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97" w:type="pct"/>
            <w:tcMar>
              <w:left w:w="72" w:type="dxa"/>
              <w:right w:w="72" w:type="dxa"/>
            </w:tcMar>
          </w:tcPr>
          <w:p w14:paraId="298121B6" w14:textId="5486D12F" w:rsidR="00FD4CB5" w:rsidRPr="00FA7E34" w:rsidRDefault="00FD4CB5" w:rsidP="00FD4CB5">
            <w:pPr>
              <w:jc w:val="right"/>
              <w:rPr>
                <w:rFonts w:asciiTheme="majorBidi" w:hAnsiTheme="majorBidi" w:cstheme="majorBidi"/>
                <w:color w:val="000000" w:themeColor="text1"/>
                <w:sz w:val="20"/>
                <w:lang w:eastAsia="en-CA"/>
              </w:rPr>
            </w:pPr>
            <w:r w:rsidRPr="00FA7E34">
              <w:rPr>
                <w:b/>
                <w:bCs/>
                <w:sz w:val="20"/>
              </w:rPr>
              <w:t>231,000</w:t>
            </w:r>
          </w:p>
        </w:tc>
        <w:tc>
          <w:tcPr>
            <w:tcW w:w="377" w:type="pct"/>
            <w:tcMar>
              <w:left w:w="72" w:type="dxa"/>
              <w:right w:w="72" w:type="dxa"/>
            </w:tcMar>
          </w:tcPr>
          <w:p w14:paraId="59F71157" w14:textId="58C7581F"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36" w:type="pct"/>
            <w:tcMar>
              <w:left w:w="72" w:type="dxa"/>
              <w:right w:w="72" w:type="dxa"/>
            </w:tcMar>
          </w:tcPr>
          <w:p w14:paraId="766128B8" w14:textId="757B5A61" w:rsidR="00FD4CB5" w:rsidRPr="00FA7E34" w:rsidRDefault="00FD4CB5" w:rsidP="00FD4CB5">
            <w:pPr>
              <w:jc w:val="right"/>
              <w:rPr>
                <w:rFonts w:asciiTheme="majorBidi" w:hAnsiTheme="majorBidi" w:cstheme="majorBidi"/>
                <w:color w:val="000000" w:themeColor="text1"/>
                <w:sz w:val="20"/>
                <w:lang w:eastAsia="en-CA"/>
              </w:rPr>
            </w:pPr>
            <w:r w:rsidRPr="00FA7E34">
              <w:rPr>
                <w:b/>
                <w:bCs/>
                <w:sz w:val="20"/>
              </w:rPr>
              <w:t>79,000</w:t>
            </w:r>
          </w:p>
        </w:tc>
        <w:tc>
          <w:tcPr>
            <w:tcW w:w="338" w:type="pct"/>
            <w:tcMar>
              <w:left w:w="72" w:type="dxa"/>
              <w:right w:w="72" w:type="dxa"/>
            </w:tcMar>
          </w:tcPr>
          <w:p w14:paraId="08640D30" w14:textId="48AB1322"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71" w:type="pct"/>
          </w:tcPr>
          <w:p w14:paraId="015AA51C" w14:textId="1AC82F4F" w:rsidR="00FD4CB5" w:rsidRPr="00FA7E34" w:rsidRDefault="00FD4CB5" w:rsidP="00FD4CB5">
            <w:pPr>
              <w:jc w:val="right"/>
              <w:rPr>
                <w:rFonts w:asciiTheme="majorBidi" w:hAnsiTheme="majorBidi" w:cstheme="majorBidi"/>
                <w:b/>
                <w:bCs/>
                <w:color w:val="000000" w:themeColor="text1"/>
                <w:sz w:val="20"/>
              </w:rPr>
            </w:pPr>
            <w:r w:rsidRPr="00FA7E34">
              <w:rPr>
                <w:sz w:val="20"/>
              </w:rPr>
              <w:t>44,500</w:t>
            </w:r>
          </w:p>
        </w:tc>
        <w:tc>
          <w:tcPr>
            <w:tcW w:w="397" w:type="pct"/>
            <w:tcMar>
              <w:left w:w="72" w:type="dxa"/>
              <w:right w:w="72" w:type="dxa"/>
            </w:tcMar>
          </w:tcPr>
          <w:p w14:paraId="0D7CDF45" w14:textId="2723B674"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rPr>
              <w:t>527</w:t>
            </w:r>
            <w:r w:rsidRPr="00FA7E34">
              <w:rPr>
                <w:b/>
                <w:color w:val="000000"/>
                <w:sz w:val="20"/>
              </w:rPr>
              <w:t>,500</w:t>
            </w:r>
          </w:p>
        </w:tc>
      </w:tr>
      <w:tr w:rsidR="00FD4CB5" w:rsidRPr="00FA7E34" w14:paraId="4AB5B96D" w14:textId="77777777" w:rsidTr="0004106F">
        <w:trPr>
          <w:trHeight w:val="62"/>
          <w:jc w:val="center"/>
        </w:trPr>
        <w:tc>
          <w:tcPr>
            <w:tcW w:w="284" w:type="pct"/>
            <w:tcMar>
              <w:left w:w="72" w:type="dxa"/>
              <w:right w:w="72" w:type="dxa"/>
            </w:tcMar>
            <w:hideMark/>
          </w:tcPr>
          <w:p w14:paraId="04CD4024" w14:textId="77777777" w:rsidR="00FD4CB5" w:rsidRPr="00FA7E34" w:rsidRDefault="00FD4CB5" w:rsidP="00FD4CB5">
            <w:pPr>
              <w:jc w:val="right"/>
              <w:rPr>
                <w:color w:val="000000" w:themeColor="text1"/>
                <w:sz w:val="20"/>
                <w:lang w:eastAsia="en-CA"/>
              </w:rPr>
            </w:pPr>
            <w:r w:rsidRPr="00FA7E34">
              <w:rPr>
                <w:color w:val="000000" w:themeColor="text1"/>
                <w:sz w:val="20"/>
                <w:lang w:eastAsia="en-CA"/>
              </w:rPr>
              <w:t>3.2</w:t>
            </w:r>
          </w:p>
        </w:tc>
        <w:tc>
          <w:tcPr>
            <w:tcW w:w="1287" w:type="pct"/>
            <w:tcMar>
              <w:left w:w="72" w:type="dxa"/>
              <w:right w:w="72" w:type="dxa"/>
            </w:tcMar>
            <w:hideMark/>
          </w:tcPr>
          <w:p w14:paraId="5122604F" w14:textId="77777777" w:rsidR="00FD4CB5" w:rsidRPr="00FA7E34" w:rsidRDefault="00FD4CB5" w:rsidP="00FD4CB5">
            <w:pPr>
              <w:jc w:val="right"/>
              <w:rPr>
                <w:color w:val="000000" w:themeColor="text1"/>
                <w:sz w:val="20"/>
                <w:lang w:eastAsia="en-CA"/>
              </w:rPr>
            </w:pPr>
            <w:r w:rsidRPr="00FA7E34">
              <w:rPr>
                <w:rFonts w:hint="cs"/>
                <w:color w:val="000000" w:themeColor="text1"/>
                <w:sz w:val="20"/>
                <w:rtl/>
                <w:lang w:bidi="ar-EG"/>
              </w:rPr>
              <w:t>إجمالي تكاليف الدعم (دولار أمريكي)</w:t>
            </w:r>
          </w:p>
        </w:tc>
        <w:tc>
          <w:tcPr>
            <w:tcW w:w="419" w:type="pct"/>
          </w:tcPr>
          <w:p w14:paraId="43658FD4" w14:textId="01A839E2" w:rsidR="00FD4CB5" w:rsidRPr="00FA7E34" w:rsidRDefault="00FD4CB5" w:rsidP="00FD4CB5">
            <w:pPr>
              <w:jc w:val="right"/>
              <w:rPr>
                <w:color w:val="000000"/>
                <w:sz w:val="20"/>
                <w:lang w:eastAsia="en-CA"/>
              </w:rPr>
            </w:pPr>
            <w:r w:rsidRPr="00FA7E34">
              <w:rPr>
                <w:color w:val="000000"/>
                <w:sz w:val="20"/>
              </w:rPr>
              <w:t>22,490</w:t>
            </w:r>
          </w:p>
        </w:tc>
        <w:tc>
          <w:tcPr>
            <w:tcW w:w="397" w:type="pct"/>
            <w:tcMar>
              <w:left w:w="72" w:type="dxa"/>
              <w:right w:w="72" w:type="dxa"/>
            </w:tcMar>
          </w:tcPr>
          <w:p w14:paraId="2ED593E0" w14:textId="1E58542E"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97" w:type="pct"/>
            <w:tcMar>
              <w:left w:w="72" w:type="dxa"/>
              <w:right w:w="72" w:type="dxa"/>
            </w:tcMar>
          </w:tcPr>
          <w:p w14:paraId="5296BA03" w14:textId="22B742CD"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97" w:type="pct"/>
            <w:tcMar>
              <w:left w:w="72" w:type="dxa"/>
              <w:right w:w="72" w:type="dxa"/>
            </w:tcMar>
          </w:tcPr>
          <w:p w14:paraId="7B6AE36C" w14:textId="3817986F" w:rsidR="00FD4CB5" w:rsidRPr="00FA7E34" w:rsidRDefault="00AD64A6" w:rsidP="00FD4CB5">
            <w:pPr>
              <w:jc w:val="right"/>
              <w:rPr>
                <w:rFonts w:asciiTheme="majorBidi" w:hAnsiTheme="majorBidi" w:cstheme="majorBidi"/>
                <w:color w:val="000000" w:themeColor="text1"/>
                <w:sz w:val="20"/>
                <w:lang w:eastAsia="en-CA"/>
              </w:rPr>
            </w:pPr>
            <w:r>
              <w:rPr>
                <w:b/>
                <w:bCs/>
                <w:color w:val="000000"/>
                <w:sz w:val="20"/>
              </w:rPr>
              <w:t>29,672</w:t>
            </w:r>
          </w:p>
        </w:tc>
        <w:tc>
          <w:tcPr>
            <w:tcW w:w="377" w:type="pct"/>
            <w:tcMar>
              <w:left w:w="72" w:type="dxa"/>
              <w:right w:w="72" w:type="dxa"/>
            </w:tcMar>
          </w:tcPr>
          <w:p w14:paraId="4EA39A5F" w14:textId="728C8423"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36" w:type="pct"/>
            <w:tcMar>
              <w:left w:w="72" w:type="dxa"/>
              <w:right w:w="72" w:type="dxa"/>
            </w:tcMar>
          </w:tcPr>
          <w:p w14:paraId="75661D54" w14:textId="202F8CDD"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rPr>
              <w:t>10,</w:t>
            </w:r>
            <w:r w:rsidR="00AD64A6">
              <w:rPr>
                <w:b/>
                <w:bCs/>
                <w:color w:val="000000"/>
                <w:sz w:val="20"/>
              </w:rPr>
              <w:t>147</w:t>
            </w:r>
          </w:p>
        </w:tc>
        <w:tc>
          <w:tcPr>
            <w:tcW w:w="338" w:type="pct"/>
            <w:tcMar>
              <w:left w:w="72" w:type="dxa"/>
              <w:right w:w="72" w:type="dxa"/>
            </w:tcMar>
          </w:tcPr>
          <w:p w14:paraId="69801227" w14:textId="6609CD5A"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71" w:type="pct"/>
          </w:tcPr>
          <w:p w14:paraId="71455F12" w14:textId="11B5FF24" w:rsidR="00FD4CB5" w:rsidRPr="00FA7E34" w:rsidRDefault="00FD4CB5" w:rsidP="00FD4CB5">
            <w:pPr>
              <w:jc w:val="right"/>
              <w:rPr>
                <w:rFonts w:asciiTheme="majorBidi" w:hAnsiTheme="majorBidi" w:cstheme="majorBidi"/>
                <w:b/>
                <w:bCs/>
                <w:color w:val="000000" w:themeColor="text1"/>
                <w:sz w:val="20"/>
              </w:rPr>
            </w:pPr>
            <w:r w:rsidRPr="00FA7E34">
              <w:rPr>
                <w:color w:val="000000"/>
                <w:sz w:val="20"/>
              </w:rPr>
              <w:t>5,7</w:t>
            </w:r>
            <w:r w:rsidR="00372A22">
              <w:rPr>
                <w:color w:val="000000"/>
                <w:sz w:val="20"/>
              </w:rPr>
              <w:t>16</w:t>
            </w:r>
          </w:p>
        </w:tc>
        <w:tc>
          <w:tcPr>
            <w:tcW w:w="397" w:type="pct"/>
            <w:tcMar>
              <w:left w:w="72" w:type="dxa"/>
              <w:right w:w="72" w:type="dxa"/>
            </w:tcMar>
          </w:tcPr>
          <w:p w14:paraId="0D5D2DE1" w14:textId="68716CD3"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rPr>
              <w:t>68</w:t>
            </w:r>
            <w:r w:rsidRPr="00FA7E34">
              <w:rPr>
                <w:b/>
                <w:color w:val="000000"/>
                <w:sz w:val="20"/>
              </w:rPr>
              <w:t>,</w:t>
            </w:r>
            <w:r w:rsidR="00372A22">
              <w:rPr>
                <w:b/>
                <w:color w:val="000000"/>
                <w:sz w:val="20"/>
              </w:rPr>
              <w:t>025</w:t>
            </w:r>
          </w:p>
        </w:tc>
      </w:tr>
      <w:tr w:rsidR="00FD4CB5" w:rsidRPr="00FA7E34" w14:paraId="08AED65C" w14:textId="77777777" w:rsidTr="0004106F">
        <w:trPr>
          <w:trHeight w:val="53"/>
          <w:jc w:val="center"/>
        </w:trPr>
        <w:tc>
          <w:tcPr>
            <w:tcW w:w="284" w:type="pct"/>
            <w:tcMar>
              <w:left w:w="72" w:type="dxa"/>
              <w:right w:w="72" w:type="dxa"/>
            </w:tcMar>
            <w:hideMark/>
          </w:tcPr>
          <w:p w14:paraId="38975647" w14:textId="77777777" w:rsidR="00FD4CB5" w:rsidRPr="00FA7E34" w:rsidRDefault="00FD4CB5" w:rsidP="00FD4CB5">
            <w:pPr>
              <w:jc w:val="right"/>
              <w:rPr>
                <w:color w:val="000000" w:themeColor="text1"/>
                <w:sz w:val="20"/>
                <w:lang w:eastAsia="en-CA"/>
              </w:rPr>
            </w:pPr>
            <w:r w:rsidRPr="00FA7E34">
              <w:rPr>
                <w:color w:val="000000" w:themeColor="text1"/>
                <w:sz w:val="20"/>
                <w:lang w:eastAsia="en-CA"/>
              </w:rPr>
              <w:t>3.3</w:t>
            </w:r>
          </w:p>
        </w:tc>
        <w:tc>
          <w:tcPr>
            <w:tcW w:w="1287" w:type="pct"/>
            <w:tcMar>
              <w:left w:w="72" w:type="dxa"/>
              <w:right w:w="72" w:type="dxa"/>
            </w:tcMar>
            <w:hideMark/>
          </w:tcPr>
          <w:p w14:paraId="20D5A6CE" w14:textId="77777777" w:rsidR="00FD4CB5" w:rsidRPr="00FA7E34" w:rsidRDefault="00FD4CB5" w:rsidP="00FD4CB5">
            <w:pPr>
              <w:jc w:val="right"/>
              <w:rPr>
                <w:color w:val="000000" w:themeColor="text1"/>
                <w:sz w:val="20"/>
                <w:lang w:eastAsia="en-CA"/>
              </w:rPr>
            </w:pPr>
            <w:r w:rsidRPr="00FA7E34">
              <w:rPr>
                <w:rFonts w:hint="cs"/>
                <w:color w:val="000000" w:themeColor="text1"/>
                <w:sz w:val="20"/>
                <w:rtl/>
                <w:lang w:bidi="ar-EG"/>
              </w:rPr>
              <w:t>إجمالي التكاليف المقررة (دولار أمريكي)</w:t>
            </w:r>
          </w:p>
        </w:tc>
        <w:tc>
          <w:tcPr>
            <w:tcW w:w="419" w:type="pct"/>
          </w:tcPr>
          <w:p w14:paraId="4CF5375D" w14:textId="2DC1466E" w:rsidR="00FD4CB5" w:rsidRPr="00FA7E34" w:rsidRDefault="00FD4CB5" w:rsidP="00FD4CB5">
            <w:pPr>
              <w:jc w:val="right"/>
              <w:rPr>
                <w:color w:val="000000"/>
                <w:sz w:val="20"/>
                <w:lang w:eastAsia="en-CA"/>
              </w:rPr>
            </w:pPr>
            <w:r w:rsidRPr="00FA7E34">
              <w:rPr>
                <w:color w:val="000000"/>
                <w:sz w:val="20"/>
                <w:lang w:eastAsia="en-CA"/>
              </w:rPr>
              <w:t>195,490</w:t>
            </w:r>
          </w:p>
        </w:tc>
        <w:tc>
          <w:tcPr>
            <w:tcW w:w="397" w:type="pct"/>
            <w:tcMar>
              <w:left w:w="72" w:type="dxa"/>
              <w:right w:w="72" w:type="dxa"/>
            </w:tcMar>
          </w:tcPr>
          <w:p w14:paraId="3F6CEB7A" w14:textId="10A43DA7"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97" w:type="pct"/>
            <w:tcMar>
              <w:left w:w="72" w:type="dxa"/>
              <w:right w:w="72" w:type="dxa"/>
            </w:tcMar>
          </w:tcPr>
          <w:p w14:paraId="50927B77" w14:textId="6B8A66C5"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97" w:type="pct"/>
            <w:tcMar>
              <w:left w:w="72" w:type="dxa"/>
              <w:right w:w="72" w:type="dxa"/>
            </w:tcMar>
          </w:tcPr>
          <w:p w14:paraId="1E975D66" w14:textId="79D03837" w:rsidR="00FD4CB5" w:rsidRPr="00FA7E34" w:rsidRDefault="00AD64A6" w:rsidP="00FD4CB5">
            <w:pPr>
              <w:jc w:val="right"/>
              <w:rPr>
                <w:rFonts w:asciiTheme="majorBidi" w:hAnsiTheme="majorBidi" w:cstheme="majorBidi"/>
                <w:color w:val="000000" w:themeColor="text1"/>
                <w:sz w:val="20"/>
                <w:lang w:eastAsia="en-CA"/>
              </w:rPr>
            </w:pPr>
            <w:r>
              <w:rPr>
                <w:b/>
                <w:bCs/>
                <w:color w:val="000000"/>
                <w:sz w:val="20"/>
              </w:rPr>
              <w:t>260,672</w:t>
            </w:r>
          </w:p>
        </w:tc>
        <w:tc>
          <w:tcPr>
            <w:tcW w:w="377" w:type="pct"/>
            <w:tcMar>
              <w:left w:w="72" w:type="dxa"/>
              <w:right w:w="72" w:type="dxa"/>
            </w:tcMar>
          </w:tcPr>
          <w:p w14:paraId="2FE6CB60" w14:textId="13B61B9E"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0</w:t>
            </w:r>
          </w:p>
        </w:tc>
        <w:tc>
          <w:tcPr>
            <w:tcW w:w="336" w:type="pct"/>
            <w:tcMar>
              <w:left w:w="72" w:type="dxa"/>
              <w:right w:w="72" w:type="dxa"/>
            </w:tcMar>
          </w:tcPr>
          <w:p w14:paraId="4414F9FE" w14:textId="630014C7"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rPr>
              <w:t>89,</w:t>
            </w:r>
            <w:r w:rsidR="00AD64A6">
              <w:rPr>
                <w:b/>
                <w:bCs/>
                <w:color w:val="000000"/>
                <w:sz w:val="20"/>
              </w:rPr>
              <w:t>147</w:t>
            </w:r>
          </w:p>
        </w:tc>
        <w:tc>
          <w:tcPr>
            <w:tcW w:w="338" w:type="pct"/>
            <w:tcMar>
              <w:left w:w="72" w:type="dxa"/>
              <w:right w:w="72" w:type="dxa"/>
            </w:tcMar>
          </w:tcPr>
          <w:p w14:paraId="73C75020" w14:textId="2117D2E9" w:rsidR="00FD4CB5" w:rsidRPr="00FA7E34" w:rsidRDefault="00FD4CB5" w:rsidP="00FD4CB5">
            <w:pPr>
              <w:jc w:val="right"/>
              <w:rPr>
                <w:rFonts w:asciiTheme="majorBidi" w:hAnsiTheme="majorBidi" w:cstheme="majorBidi"/>
                <w:color w:val="000000" w:themeColor="text1"/>
                <w:sz w:val="20"/>
                <w:lang w:eastAsia="en-CA"/>
              </w:rPr>
            </w:pPr>
            <w:r w:rsidRPr="00FA7E34">
              <w:rPr>
                <w:color w:val="000000"/>
                <w:sz w:val="20"/>
                <w:lang w:eastAsia="en-CA"/>
              </w:rPr>
              <w:t>0</w:t>
            </w:r>
          </w:p>
        </w:tc>
        <w:tc>
          <w:tcPr>
            <w:tcW w:w="371" w:type="pct"/>
          </w:tcPr>
          <w:p w14:paraId="4059C713" w14:textId="4D711C07" w:rsidR="00FD4CB5" w:rsidRPr="00FA7E34" w:rsidRDefault="00FD4CB5" w:rsidP="00FD4CB5">
            <w:pPr>
              <w:jc w:val="right"/>
              <w:rPr>
                <w:rFonts w:asciiTheme="majorBidi" w:hAnsiTheme="majorBidi" w:cstheme="majorBidi"/>
                <w:b/>
                <w:bCs/>
                <w:color w:val="000000" w:themeColor="text1"/>
                <w:sz w:val="20"/>
              </w:rPr>
            </w:pPr>
            <w:r w:rsidRPr="00FA7E34">
              <w:rPr>
                <w:color w:val="000000"/>
                <w:sz w:val="20"/>
              </w:rPr>
              <w:t>50,2</w:t>
            </w:r>
            <w:r w:rsidR="00372A22">
              <w:rPr>
                <w:color w:val="000000"/>
                <w:sz w:val="20"/>
              </w:rPr>
              <w:t>16</w:t>
            </w:r>
          </w:p>
        </w:tc>
        <w:tc>
          <w:tcPr>
            <w:tcW w:w="397" w:type="pct"/>
            <w:tcMar>
              <w:left w:w="72" w:type="dxa"/>
              <w:right w:w="72" w:type="dxa"/>
            </w:tcMar>
          </w:tcPr>
          <w:p w14:paraId="4F36E9A9" w14:textId="7ADD9B73" w:rsidR="00FD4CB5" w:rsidRPr="00FA7E34" w:rsidRDefault="00FD4CB5" w:rsidP="00FD4CB5">
            <w:pPr>
              <w:jc w:val="right"/>
              <w:rPr>
                <w:rFonts w:asciiTheme="majorBidi" w:hAnsiTheme="majorBidi" w:cstheme="majorBidi"/>
                <w:color w:val="000000" w:themeColor="text1"/>
                <w:sz w:val="20"/>
                <w:lang w:eastAsia="en-CA"/>
              </w:rPr>
            </w:pPr>
            <w:r w:rsidRPr="00FA7E34">
              <w:rPr>
                <w:b/>
                <w:bCs/>
                <w:color w:val="000000"/>
                <w:sz w:val="20"/>
                <w:lang w:eastAsia="en-CA"/>
              </w:rPr>
              <w:t>59</w:t>
            </w:r>
            <w:r w:rsidR="00D52911">
              <w:rPr>
                <w:b/>
                <w:bCs/>
                <w:color w:val="000000"/>
                <w:sz w:val="20"/>
                <w:lang w:eastAsia="en-CA"/>
              </w:rPr>
              <w:t>5</w:t>
            </w:r>
            <w:r w:rsidRPr="00FA7E34">
              <w:rPr>
                <w:b/>
                <w:color w:val="000000"/>
                <w:sz w:val="20"/>
                <w:lang w:eastAsia="en-CA"/>
              </w:rPr>
              <w:t>,</w:t>
            </w:r>
            <w:r w:rsidR="00D52911">
              <w:rPr>
                <w:b/>
                <w:color w:val="000000"/>
                <w:sz w:val="20"/>
                <w:lang w:eastAsia="en-CA"/>
              </w:rPr>
              <w:t>525</w:t>
            </w:r>
          </w:p>
        </w:tc>
      </w:tr>
      <w:tr w:rsidR="0004106F" w:rsidRPr="00FA7E34" w14:paraId="7FB25B0C" w14:textId="77777777" w:rsidTr="0004106F">
        <w:trPr>
          <w:trHeight w:val="53"/>
          <w:jc w:val="center"/>
        </w:trPr>
        <w:tc>
          <w:tcPr>
            <w:tcW w:w="284" w:type="pct"/>
            <w:tcBorders>
              <w:bottom w:val="single" w:sz="4" w:space="0" w:color="auto"/>
            </w:tcBorders>
            <w:tcMar>
              <w:left w:w="72" w:type="dxa"/>
              <w:right w:w="72" w:type="dxa"/>
            </w:tcMar>
          </w:tcPr>
          <w:p w14:paraId="3662325B" w14:textId="77777777" w:rsidR="0004106F" w:rsidRPr="00FA7E34" w:rsidRDefault="0004106F" w:rsidP="0004106F">
            <w:pPr>
              <w:jc w:val="right"/>
              <w:rPr>
                <w:color w:val="000000" w:themeColor="text1"/>
                <w:sz w:val="20"/>
                <w:lang w:eastAsia="en-CA"/>
              </w:rPr>
            </w:pPr>
            <w:r w:rsidRPr="00FA7E34">
              <w:rPr>
                <w:color w:val="000000" w:themeColor="text1"/>
                <w:sz w:val="20"/>
                <w:lang w:eastAsia="en-CA"/>
              </w:rPr>
              <w:t>4.1.1</w:t>
            </w:r>
          </w:p>
        </w:tc>
        <w:tc>
          <w:tcPr>
            <w:tcW w:w="4318" w:type="pct"/>
            <w:gridSpan w:val="9"/>
            <w:tcBorders>
              <w:bottom w:val="single" w:sz="4" w:space="0" w:color="auto"/>
            </w:tcBorders>
          </w:tcPr>
          <w:p w14:paraId="7032A9F8" w14:textId="0C7E5A23" w:rsidR="0004106F" w:rsidRPr="00FA7E34" w:rsidRDefault="0004106F" w:rsidP="0004106F">
            <w:pPr>
              <w:jc w:val="right"/>
              <w:rPr>
                <w:sz w:val="20"/>
              </w:rPr>
            </w:pPr>
            <w:r w:rsidRPr="00FA7E34">
              <w:rPr>
                <w:color w:val="000000"/>
                <w:sz w:val="20"/>
                <w:rtl/>
                <w:lang w:eastAsia="en-CA"/>
              </w:rPr>
              <w:t>إجمالي إزالة الهيدروكلوروفلوروكربون-22 المتفق على تحقيقه بموجب هذا الاتفاق (طن من قدرات استنفاد الأوزون)</w:t>
            </w:r>
          </w:p>
        </w:tc>
        <w:tc>
          <w:tcPr>
            <w:tcW w:w="397" w:type="pct"/>
            <w:tcBorders>
              <w:bottom w:val="single" w:sz="4" w:space="0" w:color="auto"/>
            </w:tcBorders>
            <w:tcMar>
              <w:left w:w="72" w:type="dxa"/>
              <w:right w:w="72" w:type="dxa"/>
            </w:tcMar>
          </w:tcPr>
          <w:p w14:paraId="62AF71EC" w14:textId="4869E644" w:rsidR="0004106F" w:rsidRPr="00FA7E34" w:rsidRDefault="0004106F" w:rsidP="0004106F">
            <w:pPr>
              <w:jc w:val="right"/>
              <w:rPr>
                <w:b/>
                <w:bCs/>
                <w:sz w:val="20"/>
              </w:rPr>
            </w:pPr>
            <w:r w:rsidRPr="00FA7E34">
              <w:rPr>
                <w:color w:val="000000"/>
                <w:sz w:val="20"/>
                <w:lang w:eastAsia="en-CA"/>
              </w:rPr>
              <w:t>0.16</w:t>
            </w:r>
          </w:p>
        </w:tc>
      </w:tr>
      <w:tr w:rsidR="0004106F" w:rsidRPr="00FA7E34" w14:paraId="5F618622" w14:textId="77777777" w:rsidTr="0004106F">
        <w:trPr>
          <w:trHeight w:val="53"/>
          <w:jc w:val="center"/>
        </w:trPr>
        <w:tc>
          <w:tcPr>
            <w:tcW w:w="284" w:type="pct"/>
            <w:tcMar>
              <w:left w:w="72" w:type="dxa"/>
              <w:right w:w="72" w:type="dxa"/>
            </w:tcMar>
          </w:tcPr>
          <w:p w14:paraId="785BE646" w14:textId="77777777" w:rsidR="0004106F" w:rsidRPr="00FA7E34" w:rsidRDefault="0004106F" w:rsidP="0004106F">
            <w:pPr>
              <w:jc w:val="right"/>
              <w:rPr>
                <w:color w:val="000000" w:themeColor="text1"/>
                <w:sz w:val="20"/>
                <w:lang w:eastAsia="en-CA"/>
              </w:rPr>
            </w:pPr>
            <w:r w:rsidRPr="00FA7E34">
              <w:rPr>
                <w:color w:val="000000" w:themeColor="text1"/>
                <w:sz w:val="20"/>
                <w:lang w:eastAsia="en-CA"/>
              </w:rPr>
              <w:t>4.1.2</w:t>
            </w:r>
          </w:p>
        </w:tc>
        <w:tc>
          <w:tcPr>
            <w:tcW w:w="4318" w:type="pct"/>
            <w:gridSpan w:val="9"/>
          </w:tcPr>
          <w:p w14:paraId="789E02A3" w14:textId="4DEED419" w:rsidR="0004106F" w:rsidRPr="00FA7E34" w:rsidRDefault="0004106F" w:rsidP="0004106F">
            <w:pPr>
              <w:jc w:val="right"/>
              <w:rPr>
                <w:sz w:val="20"/>
              </w:rPr>
            </w:pPr>
            <w:r w:rsidRPr="00FA7E34">
              <w:rPr>
                <w:color w:val="000000"/>
                <w:sz w:val="20"/>
                <w:rtl/>
                <w:lang w:eastAsia="en-CA"/>
              </w:rPr>
              <w:t>إزالة الهيدروكلوروفلوروكربون-22 الواجب تحقيقها في المرحلة السابقة (طن من قدرات استنفاد الأوزون)</w:t>
            </w:r>
          </w:p>
        </w:tc>
        <w:tc>
          <w:tcPr>
            <w:tcW w:w="397" w:type="pct"/>
            <w:tcMar>
              <w:left w:w="72" w:type="dxa"/>
              <w:right w:w="72" w:type="dxa"/>
            </w:tcMar>
          </w:tcPr>
          <w:p w14:paraId="60D8271E" w14:textId="21B3897C" w:rsidR="0004106F" w:rsidRPr="00FA7E34" w:rsidRDefault="0004106F" w:rsidP="0004106F">
            <w:pPr>
              <w:jc w:val="right"/>
              <w:rPr>
                <w:b/>
                <w:bCs/>
                <w:sz w:val="20"/>
              </w:rPr>
            </w:pPr>
            <w:r w:rsidRPr="00FA7E34">
              <w:rPr>
                <w:color w:val="000000"/>
                <w:sz w:val="20"/>
                <w:lang w:eastAsia="en-CA"/>
              </w:rPr>
              <w:t>0.09</w:t>
            </w:r>
          </w:p>
        </w:tc>
      </w:tr>
      <w:tr w:rsidR="0004106F" w:rsidRPr="00FA7E34" w14:paraId="1D2CD2CF" w14:textId="77777777" w:rsidTr="0004106F">
        <w:trPr>
          <w:trHeight w:val="53"/>
          <w:jc w:val="center"/>
        </w:trPr>
        <w:tc>
          <w:tcPr>
            <w:tcW w:w="284" w:type="pct"/>
            <w:tcBorders>
              <w:bottom w:val="single" w:sz="4" w:space="0" w:color="auto"/>
            </w:tcBorders>
            <w:tcMar>
              <w:left w:w="72" w:type="dxa"/>
              <w:right w:w="72" w:type="dxa"/>
            </w:tcMar>
          </w:tcPr>
          <w:p w14:paraId="3B63B732" w14:textId="77777777" w:rsidR="0004106F" w:rsidRPr="00FA7E34" w:rsidRDefault="0004106F" w:rsidP="0004106F">
            <w:pPr>
              <w:jc w:val="right"/>
              <w:rPr>
                <w:color w:val="000000" w:themeColor="text1"/>
                <w:sz w:val="20"/>
                <w:lang w:eastAsia="en-CA"/>
              </w:rPr>
            </w:pPr>
            <w:r w:rsidRPr="00FA7E34">
              <w:rPr>
                <w:color w:val="000000" w:themeColor="text1"/>
                <w:sz w:val="20"/>
                <w:lang w:eastAsia="en-CA"/>
              </w:rPr>
              <w:t>4.1.3</w:t>
            </w:r>
          </w:p>
        </w:tc>
        <w:tc>
          <w:tcPr>
            <w:tcW w:w="4318" w:type="pct"/>
            <w:gridSpan w:val="9"/>
            <w:tcBorders>
              <w:bottom w:val="single" w:sz="4" w:space="0" w:color="auto"/>
            </w:tcBorders>
          </w:tcPr>
          <w:p w14:paraId="7B77C1C4" w14:textId="5BB3E81E" w:rsidR="0004106F" w:rsidRPr="00FA7E34" w:rsidRDefault="0004106F" w:rsidP="0004106F">
            <w:pPr>
              <w:jc w:val="right"/>
              <w:rPr>
                <w:sz w:val="20"/>
              </w:rPr>
            </w:pPr>
            <w:r w:rsidRPr="00FA7E34">
              <w:rPr>
                <w:color w:val="000000"/>
                <w:sz w:val="20"/>
                <w:rtl/>
                <w:lang w:eastAsia="en-CA"/>
              </w:rPr>
              <w:t>استهلاك الهيدروكلوروفلوروكربون-22 المتبقي المؤهل (طن من قدرات استنفاد الأوزون)</w:t>
            </w:r>
          </w:p>
        </w:tc>
        <w:tc>
          <w:tcPr>
            <w:tcW w:w="397" w:type="pct"/>
            <w:tcBorders>
              <w:bottom w:val="single" w:sz="4" w:space="0" w:color="auto"/>
            </w:tcBorders>
            <w:tcMar>
              <w:left w:w="72" w:type="dxa"/>
              <w:right w:w="72" w:type="dxa"/>
            </w:tcMar>
          </w:tcPr>
          <w:p w14:paraId="3C517CC8" w14:textId="7FAE1829" w:rsidR="0004106F" w:rsidRPr="00FA7E34" w:rsidRDefault="0004106F" w:rsidP="0004106F">
            <w:pPr>
              <w:jc w:val="right"/>
              <w:rPr>
                <w:b/>
                <w:bCs/>
                <w:sz w:val="20"/>
              </w:rPr>
            </w:pPr>
            <w:r w:rsidRPr="00FA7E34">
              <w:rPr>
                <w:color w:val="000000"/>
                <w:sz w:val="20"/>
                <w:lang w:eastAsia="en-CA"/>
              </w:rPr>
              <w:t>0.00</w:t>
            </w:r>
          </w:p>
        </w:tc>
      </w:tr>
    </w:tbl>
    <w:p w14:paraId="60A2E6F1" w14:textId="5604BA24" w:rsidR="005B6A91" w:rsidRPr="0057348A" w:rsidRDefault="00670E58" w:rsidP="0057348A">
      <w:pPr>
        <w:pStyle w:val="Heading1"/>
        <w:keepNext/>
        <w:keepLines/>
        <w:numPr>
          <w:ilvl w:val="0"/>
          <w:numId w:val="0"/>
        </w:numPr>
        <w:bidi/>
        <w:ind w:left="720" w:right="-410" w:hanging="1260"/>
        <w:jc w:val="left"/>
        <w:rPr>
          <w:b/>
          <w:bCs/>
          <w:color w:val="000000" w:themeColor="text1"/>
          <w:sz w:val="20"/>
          <w:lang w:bidi="ar-EG"/>
        </w:rPr>
      </w:pPr>
      <w:r w:rsidRPr="0057348A">
        <w:rPr>
          <w:b/>
          <w:bCs/>
          <w:color w:val="000000" w:themeColor="text1"/>
          <w:sz w:val="18"/>
          <w:szCs w:val="18"/>
          <w:lang w:bidi="ar-EG"/>
        </w:rPr>
        <w:t>*</w:t>
      </w:r>
      <w:r w:rsidR="0057348A" w:rsidRPr="00FA7E34">
        <w:rPr>
          <w:color w:val="000000" w:themeColor="text1"/>
          <w:sz w:val="20"/>
          <w:rtl/>
          <w:lang w:bidi="ar-EG"/>
        </w:rPr>
        <w:t>تاريخ إنجاز المرحلة الأولى وفقًا لاتفاقية المرحلة الأولى: 31 ديسمبر 2021</w:t>
      </w:r>
    </w:p>
    <w:p w14:paraId="6EADE4D9" w14:textId="2F54BB51" w:rsidR="007B1EBD" w:rsidRPr="007B1EBD" w:rsidRDefault="007B1EBD" w:rsidP="005B6A91">
      <w:pPr>
        <w:pStyle w:val="Heading1"/>
        <w:keepNext/>
        <w:keepLines/>
        <w:numPr>
          <w:ilvl w:val="0"/>
          <w:numId w:val="0"/>
        </w:numPr>
        <w:tabs>
          <w:tab w:val="left" w:pos="720"/>
        </w:tabs>
        <w:jc w:val="right"/>
        <w:rPr>
          <w:rFonts w:eastAsiaTheme="minorEastAsia"/>
          <w:sz w:val="18"/>
          <w:szCs w:val="16"/>
          <w:lang w:val="en-CA" w:eastAsia="zh-CN" w:bidi="ar-SA"/>
        </w:rPr>
      </w:pPr>
      <w:r w:rsidRPr="007B1EBD">
        <w:rPr>
          <w:rFonts w:eastAsiaTheme="minorEastAsia"/>
          <w:sz w:val="18"/>
          <w:szCs w:val="16"/>
          <w:lang w:val="en-CA" w:eastAsia="zh-CN" w:bidi="ar-SA"/>
        </w:rPr>
        <w:t xml:space="preserve"> </w:t>
      </w:r>
    </w:p>
    <w:p w14:paraId="7F9B15F5"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EFF8A17" w14:textId="77777777">
        <w:tc>
          <w:tcPr>
            <w:tcW w:w="1915" w:type="dxa"/>
          </w:tcPr>
          <w:p w14:paraId="7BA6577E" w14:textId="77777777" w:rsidR="007E5D09" w:rsidRDefault="007E5D09">
            <w:pPr>
              <w:rPr>
                <w:lang w:val="en-CA"/>
              </w:rPr>
            </w:pPr>
          </w:p>
        </w:tc>
        <w:tc>
          <w:tcPr>
            <w:tcW w:w="1915" w:type="dxa"/>
          </w:tcPr>
          <w:p w14:paraId="37776C31" w14:textId="77777777" w:rsidR="007E5D09" w:rsidRDefault="007E5D09">
            <w:pPr>
              <w:rPr>
                <w:lang w:val="en-CA"/>
              </w:rPr>
            </w:pPr>
          </w:p>
        </w:tc>
        <w:tc>
          <w:tcPr>
            <w:tcW w:w="1915" w:type="dxa"/>
            <w:tcBorders>
              <w:bottom w:val="single" w:sz="4" w:space="0" w:color="auto"/>
            </w:tcBorders>
          </w:tcPr>
          <w:p w14:paraId="7B7E7188" w14:textId="77777777" w:rsidR="007E5D09" w:rsidRDefault="007E5D09">
            <w:pPr>
              <w:rPr>
                <w:b/>
                <w:bCs/>
                <w:lang w:val="en-CA"/>
              </w:rPr>
            </w:pPr>
          </w:p>
        </w:tc>
        <w:tc>
          <w:tcPr>
            <w:tcW w:w="1915" w:type="dxa"/>
          </w:tcPr>
          <w:p w14:paraId="3CD67787" w14:textId="77777777" w:rsidR="007E5D09" w:rsidRDefault="007E5D09">
            <w:pPr>
              <w:rPr>
                <w:lang w:val="en-CA"/>
              </w:rPr>
            </w:pPr>
          </w:p>
        </w:tc>
        <w:tc>
          <w:tcPr>
            <w:tcW w:w="1916" w:type="dxa"/>
          </w:tcPr>
          <w:p w14:paraId="0AB4391B" w14:textId="77777777" w:rsidR="007E5D09" w:rsidRDefault="007E5D09">
            <w:pPr>
              <w:rPr>
                <w:lang w:val="en-CA"/>
              </w:rPr>
            </w:pPr>
          </w:p>
        </w:tc>
      </w:tr>
    </w:tbl>
    <w:p w14:paraId="6C61608E"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6EC2A" w14:textId="77777777" w:rsidR="008357CA" w:rsidRDefault="008357CA">
      <w:r>
        <w:separator/>
      </w:r>
    </w:p>
  </w:endnote>
  <w:endnote w:type="continuationSeparator" w:id="0">
    <w:p w14:paraId="58099B93" w14:textId="77777777" w:rsidR="008357CA" w:rsidRDefault="0083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101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B088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D0E6"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5290090" w14:textId="77777777"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0B5D"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CB2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F4BCE8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673AF" w14:textId="77777777" w:rsidR="008357CA" w:rsidRDefault="008357CA" w:rsidP="001C0D0E">
      <w:pPr>
        <w:jc w:val="right"/>
      </w:pPr>
      <w:r>
        <w:separator/>
      </w:r>
    </w:p>
  </w:footnote>
  <w:footnote w:type="continuationSeparator" w:id="0">
    <w:p w14:paraId="2DD44FC4" w14:textId="77777777" w:rsidR="008357CA" w:rsidRDefault="008357CA">
      <w:r>
        <w:continuationSeparator/>
      </w:r>
    </w:p>
  </w:footnote>
  <w:footnote w:id="1">
    <w:p w14:paraId="10C1BD09" w14:textId="0DAF6C97" w:rsidR="00A0472E" w:rsidRPr="00870A22" w:rsidRDefault="00A0472E" w:rsidP="00A0472E">
      <w:pPr>
        <w:pStyle w:val="FootnoteText"/>
        <w:bidi/>
        <w:rPr>
          <w:rtl/>
          <w:lang w:bidi="ar-SY"/>
        </w:rPr>
      </w:pPr>
      <w:r>
        <w:rPr>
          <w:rStyle w:val="FootnoteReference"/>
        </w:rPr>
        <w:footnoteRef/>
      </w:r>
      <w:r>
        <w:t xml:space="preserve"> </w:t>
      </w:r>
      <w:r w:rsidRPr="00870A22">
        <w:rPr>
          <w:lang w:val="en-US"/>
        </w:rPr>
        <w:t>UNEP/OzL.Pro/ExCom/9</w:t>
      </w:r>
      <w:r>
        <w:rPr>
          <w:lang w:val="en-US"/>
        </w:rPr>
        <w:t>8</w:t>
      </w:r>
      <w:r w:rsidRPr="00870A22">
        <w:rPr>
          <w:lang w:val="en-US"/>
        </w:rPr>
        <w:t>/1</w:t>
      </w:r>
    </w:p>
  </w:footnote>
  <w:footnote w:id="2">
    <w:p w14:paraId="03D59F7D" w14:textId="1473DE82" w:rsidR="003239D0" w:rsidRPr="003239D0" w:rsidRDefault="003239D0" w:rsidP="001842B7">
      <w:pPr>
        <w:pStyle w:val="FootnoteText"/>
        <w:bidi/>
        <w:rPr>
          <w:rtl/>
          <w:lang w:bidi="ar-SY"/>
        </w:rPr>
      </w:pPr>
      <w:r>
        <w:rPr>
          <w:rStyle w:val="FootnoteReference"/>
        </w:rPr>
        <w:footnoteRef/>
      </w:r>
      <w:r>
        <w:t xml:space="preserve"> </w:t>
      </w:r>
      <w:r>
        <w:rPr>
          <w:rFonts w:hint="cs"/>
          <w:rtl/>
          <w:lang w:bidi="ar-SY"/>
        </w:rPr>
        <w:t xml:space="preserve"> </w:t>
      </w:r>
      <w:r w:rsidRPr="003239D0">
        <w:rPr>
          <w:rtl/>
          <w:lang w:bidi="ar-SA"/>
        </w:rPr>
        <w:t>وفقًا للرسالة المؤرخة 2 أبريل 2026 الموجهة من وزارة الزراعة والبيئة في كابو فيردي إلى الأمانة</w:t>
      </w:r>
      <w:r w:rsidRPr="003239D0">
        <w:rPr>
          <w:lang w:bidi="ar-SY"/>
        </w:rPr>
        <w:t>.</w:t>
      </w:r>
    </w:p>
  </w:footnote>
  <w:footnote w:id="3">
    <w:p w14:paraId="2AA488C6" w14:textId="55C00722" w:rsidR="001842B7" w:rsidRPr="001842B7" w:rsidRDefault="001842B7" w:rsidP="001842B7">
      <w:pPr>
        <w:pStyle w:val="FootnoteText"/>
        <w:bidi/>
        <w:rPr>
          <w:rtl/>
          <w:lang w:bidi="ar-SY"/>
        </w:rPr>
      </w:pPr>
      <w:r>
        <w:rPr>
          <w:rStyle w:val="FootnoteReference"/>
        </w:rPr>
        <w:footnoteRef/>
      </w:r>
      <w:r>
        <w:t xml:space="preserve"> </w:t>
      </w:r>
      <w:r w:rsidRPr="001842B7">
        <w:rPr>
          <w:rtl/>
          <w:lang w:bidi="ar-SA"/>
        </w:rPr>
        <w:t xml:space="preserve">تماشيًا مع المقرر 89/6، يمكن للبلدان ذات الاستهلاك المنخفض أن تُدرج في خططها لإدارة </w:t>
      </w:r>
      <w:r w:rsidR="0086764F">
        <w:rPr>
          <w:rFonts w:hint="cs"/>
          <w:rtl/>
          <w:lang w:bidi="ar-SA"/>
        </w:rPr>
        <w:t>إزالة</w:t>
      </w:r>
      <w:r w:rsidRPr="001842B7">
        <w:rPr>
          <w:rtl/>
          <w:lang w:bidi="ar-SA"/>
        </w:rPr>
        <w:t xml:space="preserve"> المواد الهيدروكلوروفلوروكربونية أنشطة إضافية لإدخال بدائل لهذه المواد ذات قدرة منخفضة أو معدومة على إحداث الاحترار العالمي، وللحفاظ على كفاءة </w:t>
      </w:r>
      <w:r>
        <w:rPr>
          <w:rFonts w:hint="cs"/>
          <w:rtl/>
          <w:lang w:bidi="ar-SA"/>
        </w:rPr>
        <w:t xml:space="preserve">استخدام </w:t>
      </w:r>
      <w:r w:rsidRPr="001842B7">
        <w:rPr>
          <w:rtl/>
          <w:lang w:bidi="ar-SA"/>
        </w:rPr>
        <w:t>الطاقة في قطاع خدمات التبريد</w:t>
      </w:r>
      <w:r w:rsidRPr="001842B7">
        <w:t>.</w:t>
      </w:r>
    </w:p>
  </w:footnote>
  <w:footnote w:id="4">
    <w:p w14:paraId="0EBC0578" w14:textId="77777777" w:rsidR="00D826CA" w:rsidRDefault="002374CC" w:rsidP="002374CC">
      <w:pPr>
        <w:pStyle w:val="FootnoteText"/>
        <w:bidi/>
        <w:jc w:val="left"/>
        <w:rPr>
          <w:rtl/>
        </w:rPr>
      </w:pPr>
      <w:r>
        <w:rPr>
          <w:rStyle w:val="FootnoteReference"/>
        </w:rPr>
        <w:footnoteRef/>
      </w:r>
      <w:r>
        <w:t xml:space="preserve"> </w:t>
      </w:r>
      <w:r w:rsidRPr="002374CC">
        <w:rPr>
          <w:rtl/>
          <w:lang w:bidi="ar-SA"/>
        </w:rPr>
        <w:t>اللائحة 66/2020 الخاصة بأجهزة تكييف الهواء: تُصنَّف أجهزة تكييف الهواء باستخدام نسبة كفاءة الطاقة الموسمية. وتستخدم اللائحة مقياس تصنيف من عشر فئات يمتد من</w:t>
      </w:r>
      <w:r w:rsidRPr="002374CC">
        <w:t xml:space="preserve"> G </w:t>
      </w:r>
      <w:r w:rsidRPr="002374CC">
        <w:rPr>
          <w:rtl/>
          <w:lang w:bidi="ar-SA"/>
        </w:rPr>
        <w:t>إلى</w:t>
      </w:r>
      <w:r w:rsidRPr="002374CC">
        <w:t xml:space="preserve"> A+++. </w:t>
      </w:r>
      <w:r w:rsidRPr="002374CC">
        <w:rPr>
          <w:rtl/>
          <w:lang w:bidi="ar-SA"/>
        </w:rPr>
        <w:t>والحد الأدنى المسموح به للاستيراد والتسويق هو الفئة</w:t>
      </w:r>
      <w:r w:rsidRPr="002374CC">
        <w:t xml:space="preserve"> C </w:t>
      </w:r>
      <w:r w:rsidRPr="002374CC">
        <w:rPr>
          <w:rtl/>
          <w:lang w:bidi="ar-SA"/>
        </w:rPr>
        <w:t>(نسبة كفاءة طاقة موسمية ≥ 4.10)، ولا يجوز وضع ختم كفاءة كابو فيردي الطوعي إلا على الأجهزة التي تحقق على الأقل الفئة</w:t>
      </w:r>
      <w:r w:rsidRPr="002374CC">
        <w:t xml:space="preserve"> A </w:t>
      </w:r>
      <w:r w:rsidR="00D826CA">
        <w:rPr>
          <w:rFonts w:hint="cs"/>
          <w:rtl/>
          <w:lang w:bidi="ar-SA"/>
        </w:rPr>
        <w:t>(نسبة</w:t>
      </w:r>
      <w:r w:rsidRPr="002374CC">
        <w:rPr>
          <w:rtl/>
          <w:lang w:bidi="ar-SA"/>
        </w:rPr>
        <w:t xml:space="preserve"> كفاءة طاقة موسمية ≥ 5.10</w:t>
      </w:r>
      <w:r w:rsidR="00D826CA">
        <w:rPr>
          <w:rFonts w:hint="cs"/>
          <w:rtl/>
        </w:rPr>
        <w:t xml:space="preserve">). </w:t>
      </w:r>
    </w:p>
    <w:p w14:paraId="323F3DB6" w14:textId="2C72F40E" w:rsidR="002374CC" w:rsidRPr="00F83F1B" w:rsidRDefault="002374CC" w:rsidP="00F83F1B">
      <w:pPr>
        <w:pStyle w:val="FootnoteText"/>
        <w:bidi/>
        <w:jc w:val="left"/>
        <w:rPr>
          <w:rtl/>
          <w:lang w:bidi="ar-SY"/>
        </w:rPr>
      </w:pPr>
      <w:r w:rsidRPr="002374CC">
        <w:t>.</w:t>
      </w:r>
      <w:r w:rsidRPr="002374CC">
        <w:rPr>
          <w:rtl/>
          <w:lang w:bidi="ar-SA"/>
        </w:rPr>
        <w:t>اللائحة 67/2020 الخاصة بالثلاجات: تُصنَّف الثلاجات المنزلية باستخدام مؤشر كفاءة الطاقة. وتستخدم اللائحة مقياس تصنيف من عشر فئات يمتد من</w:t>
      </w:r>
      <w:r w:rsidRPr="002374CC">
        <w:t xml:space="preserve"> G </w:t>
      </w:r>
      <w:r w:rsidRPr="002374CC">
        <w:rPr>
          <w:rtl/>
          <w:lang w:bidi="ar-SA"/>
        </w:rPr>
        <w:t>إلى</w:t>
      </w:r>
      <w:r w:rsidRPr="002374CC">
        <w:t xml:space="preserve"> A+++. </w:t>
      </w:r>
      <w:r w:rsidRPr="002374CC">
        <w:rPr>
          <w:rtl/>
          <w:lang w:bidi="ar-SA"/>
        </w:rPr>
        <w:t>والحد الأدنى المسموح به للاستيراد والتسويق هو الفئة</w:t>
      </w:r>
      <w:r w:rsidRPr="002374CC">
        <w:t xml:space="preserve"> B </w:t>
      </w:r>
      <w:r w:rsidR="00D826CA">
        <w:rPr>
          <w:rFonts w:hint="cs"/>
          <w:rtl/>
          <w:lang w:bidi="ar-SA"/>
        </w:rPr>
        <w:t>(</w:t>
      </w:r>
      <w:r w:rsidR="00D826CA" w:rsidRPr="00F83F1B">
        <w:rPr>
          <w:rFonts w:hint="cs"/>
          <w:rtl/>
          <w:lang w:bidi="ar-SA"/>
        </w:rPr>
        <w:t>مؤشر</w:t>
      </w:r>
      <w:r w:rsidRPr="00F83F1B">
        <w:rPr>
          <w:rtl/>
          <w:lang w:bidi="ar-SA"/>
        </w:rPr>
        <w:t xml:space="preserve"> كفاءة الطاقة</w:t>
      </w:r>
      <w:bookmarkStart w:id="5" w:name="_Hlk230205786"/>
      <w:r w:rsidR="00F83F1B" w:rsidRPr="00F83F1B">
        <w:t>&gt;</w:t>
      </w:r>
      <w:bookmarkEnd w:id="5"/>
      <w:r w:rsidRPr="00F83F1B">
        <w:t xml:space="preserve"> </w:t>
      </w:r>
      <w:r w:rsidR="00D826CA" w:rsidRPr="00F83F1B">
        <w:rPr>
          <w:rFonts w:hint="cs"/>
          <w:rtl/>
        </w:rPr>
        <w:t>75)</w:t>
      </w:r>
      <w:r w:rsidRPr="00F83F1B">
        <w:rPr>
          <w:rtl/>
          <w:lang w:bidi="ar-SA"/>
        </w:rPr>
        <w:t>، ولا يجوز وضع ختم كفاءة كابو فيردي الطوعي إلا على الأجهزة التي تحقق على الأقل الفئة</w:t>
      </w:r>
      <w:r w:rsidRPr="00F83F1B">
        <w:t xml:space="preserve"> A </w:t>
      </w:r>
      <w:r w:rsidR="00D826CA" w:rsidRPr="00F83F1B">
        <w:rPr>
          <w:rFonts w:hint="cs"/>
          <w:rtl/>
          <w:lang w:bidi="ar-SA"/>
        </w:rPr>
        <w:t>(مؤشر</w:t>
      </w:r>
      <w:r w:rsidRPr="00F83F1B">
        <w:rPr>
          <w:rtl/>
          <w:lang w:bidi="ar-SA"/>
        </w:rPr>
        <w:t xml:space="preserve"> كفاءة الطاقة </w:t>
      </w:r>
      <w:r w:rsidR="00F83F1B" w:rsidRPr="00F83F1B">
        <w:t>&gt;</w:t>
      </w:r>
      <w:r w:rsidRPr="00F83F1B">
        <w:t xml:space="preserve"> </w:t>
      </w:r>
      <w:r w:rsidRPr="00F83F1B">
        <w:rPr>
          <w:rFonts w:hint="cs"/>
          <w:rtl/>
        </w:rPr>
        <w:t>55)</w:t>
      </w:r>
      <w:r w:rsidRPr="00F83F1B">
        <w:t>.</w:t>
      </w:r>
    </w:p>
  </w:footnote>
  <w:footnote w:id="5">
    <w:p w14:paraId="75ED05F2" w14:textId="0D6D270D" w:rsidR="003029CB" w:rsidRPr="003029CB" w:rsidRDefault="003029CB" w:rsidP="00C61AB7">
      <w:pPr>
        <w:pStyle w:val="FootnoteText"/>
        <w:bidi/>
        <w:rPr>
          <w:rtl/>
          <w:lang w:bidi="ar-SY"/>
        </w:rPr>
      </w:pPr>
      <w:r w:rsidRPr="00F83F1B">
        <w:rPr>
          <w:rStyle w:val="FootnoteReference"/>
        </w:rPr>
        <w:footnoteRef/>
      </w:r>
      <w:r w:rsidRPr="00F83F1B">
        <w:t xml:space="preserve"> </w:t>
      </w:r>
      <w:r w:rsidRPr="00F83F1B">
        <w:rPr>
          <w:rtl/>
          <w:lang w:bidi="ar-SA"/>
        </w:rPr>
        <w:t>يستخدم البلد حاليًا رموز النظام المنسق لعام 2022</w:t>
      </w:r>
      <w:r w:rsidRPr="00F83F1B">
        <w:t>.</w:t>
      </w:r>
    </w:p>
  </w:footnote>
  <w:footnote w:id="6">
    <w:p w14:paraId="3C032BBC" w14:textId="09E1EA2F" w:rsidR="00EC0AB7" w:rsidRPr="007F29A1" w:rsidRDefault="00EC0AB7" w:rsidP="000E2152">
      <w:pPr>
        <w:pStyle w:val="FootnoteText"/>
        <w:bidi/>
        <w:rPr>
          <w:rtl/>
          <w:lang w:bidi="ar-SY"/>
        </w:rPr>
      </w:pPr>
      <w:r>
        <w:rPr>
          <w:rStyle w:val="FootnoteReference"/>
        </w:rPr>
        <w:footnoteRef/>
      </w:r>
      <w:r>
        <w:t xml:space="preserve"> </w:t>
      </w:r>
      <w:r w:rsidR="007F29A1" w:rsidRPr="007F29A1">
        <w:rPr>
          <w:rtl/>
          <w:lang w:bidi="ar-SA"/>
        </w:rPr>
        <w:t>ويشمل كل طقم: ثلاثة أنابيب، وأداة إزالة الصمامات، ومرآة فحص، وأداة متعددة للتوسيع، وأداة توسيع الأنابيب، وقاطع أنابيب، ومقياس حرارة إلكتروني، ومفتاح ربط بسقاطة، ونوابض ثني، وموازين إلكترونية</w:t>
      </w:r>
      <w:r w:rsidR="000E2152">
        <w:rPr>
          <w:rFonts w:hint="cs"/>
          <w:rtl/>
        </w:rPr>
        <w:t>.</w:t>
      </w:r>
    </w:p>
  </w:footnote>
  <w:footnote w:id="7">
    <w:p w14:paraId="0D17FC48" w14:textId="2CF828C8" w:rsidR="0094521B" w:rsidRPr="0094521B" w:rsidRDefault="0094521B" w:rsidP="000E2152">
      <w:pPr>
        <w:pStyle w:val="FootnoteText"/>
        <w:bidi/>
        <w:rPr>
          <w:rtl/>
          <w:lang w:bidi="ar-SY"/>
        </w:rPr>
      </w:pPr>
      <w:r>
        <w:rPr>
          <w:rStyle w:val="FootnoteReference"/>
        </w:rPr>
        <w:footnoteRef/>
      </w:r>
      <w:r>
        <w:t xml:space="preserve"> </w:t>
      </w:r>
      <w:r>
        <w:rPr>
          <w:rFonts w:hint="cs"/>
          <w:rtl/>
        </w:rPr>
        <w:t xml:space="preserve"> </w:t>
      </w:r>
      <w:r w:rsidRPr="0094521B">
        <w:rPr>
          <w:rtl/>
          <w:lang w:bidi="ar-SA"/>
        </w:rPr>
        <w:t>بما في ذلك: الأنابيب، وأدوات إزالة الصمامات، ومرايا الفحص، وأدوات التوسيع المتعددة، وأدوات توسيع الأنابيب، وقواطع الأنابيب، ومقاييس الحرارة الإلكترونية، ومفاتيح الربط بسقاطة، ونوابض الثني، والموازين الإلكترونية</w:t>
      </w:r>
      <w:r w:rsidRPr="0094521B">
        <w:t>.</w:t>
      </w:r>
    </w:p>
  </w:footnote>
  <w:footnote w:id="8">
    <w:p w14:paraId="45C02699" w14:textId="05C7CC89" w:rsidR="002666B2" w:rsidRPr="002666B2" w:rsidRDefault="002666B2" w:rsidP="00245EFE">
      <w:pPr>
        <w:pStyle w:val="FootnoteText"/>
        <w:bidi/>
        <w:rPr>
          <w:rtl/>
          <w:lang w:bidi="ar-SY"/>
        </w:rPr>
      </w:pPr>
      <w:r>
        <w:rPr>
          <w:rStyle w:val="FootnoteReference"/>
        </w:rPr>
        <w:footnoteRef/>
      </w:r>
      <w:r>
        <w:t xml:space="preserve"> </w:t>
      </w:r>
      <w:r w:rsidRPr="002666B2">
        <w:rPr>
          <w:rtl/>
          <w:lang w:bidi="ar-SA"/>
        </w:rPr>
        <w:t>يُعد قطاع السياحة محركًا رئيسيًا للنمو الاقتصادي في كابو فيردي، حيث يساهم بنسبة 25 في المائة من الناتج المحلي الإجمالي (المعهد الوطني للإحصاء)</w:t>
      </w:r>
      <w:r w:rsidRPr="002666B2">
        <w:t>.</w:t>
      </w:r>
    </w:p>
  </w:footnote>
  <w:footnote w:id="9">
    <w:p w14:paraId="4EA20DFC" w14:textId="7728A427" w:rsidR="00245EFE" w:rsidRPr="0011015D" w:rsidRDefault="00245EFE" w:rsidP="000E2152">
      <w:pPr>
        <w:pStyle w:val="FootnoteText"/>
        <w:bidi/>
        <w:rPr>
          <w:rtl/>
          <w:lang w:bidi="ar-SY"/>
        </w:rPr>
      </w:pPr>
      <w:r>
        <w:rPr>
          <w:rStyle w:val="FootnoteReference"/>
        </w:rPr>
        <w:footnoteRef/>
      </w:r>
      <w:r>
        <w:t xml:space="preserve"> </w:t>
      </w:r>
      <w:r w:rsidR="0011015D" w:rsidRPr="0011015D">
        <w:rPr>
          <w:rtl/>
          <w:lang w:bidi="ar-SA"/>
        </w:rPr>
        <w:t>ستحدد عملية الشراء الوطنية تفاصيل المشاركة، ومتطلبات الالتزام والتمويل المشترك، وتخصيص الموارد البشرية</w:t>
      </w:r>
      <w:r w:rsidR="0011015D" w:rsidRPr="0011015D">
        <w:t>.</w:t>
      </w:r>
    </w:p>
  </w:footnote>
  <w:footnote w:id="10">
    <w:p w14:paraId="70A08189" w14:textId="7A9D1481" w:rsidR="00245EFE" w:rsidRDefault="00245EFE" w:rsidP="000E2152">
      <w:pPr>
        <w:pStyle w:val="FootnoteText"/>
        <w:bidi/>
        <w:rPr>
          <w:rtl/>
          <w:lang w:bidi="ar-SY"/>
        </w:rPr>
      </w:pPr>
      <w:r>
        <w:rPr>
          <w:rStyle w:val="FootnoteReference"/>
        </w:rPr>
        <w:footnoteRef/>
      </w:r>
      <w:r>
        <w:t xml:space="preserve"> </w:t>
      </w:r>
      <w:r w:rsidR="0011015D" w:rsidRPr="0011015D">
        <w:rPr>
          <w:rtl/>
          <w:lang w:bidi="ar-SA"/>
        </w:rPr>
        <w:t>المقرر 96/20</w:t>
      </w:r>
    </w:p>
  </w:footnote>
  <w:footnote w:id="11">
    <w:p w14:paraId="470B640A" w14:textId="7FBFC2B2" w:rsidR="008822F8" w:rsidRPr="008822F8" w:rsidRDefault="008822F8" w:rsidP="000E2152">
      <w:pPr>
        <w:pStyle w:val="FootnoteText"/>
        <w:bidi/>
        <w:rPr>
          <w:rtl/>
          <w:lang w:bidi="ar-SY"/>
        </w:rPr>
      </w:pPr>
      <w:r>
        <w:rPr>
          <w:rStyle w:val="FootnoteReference"/>
        </w:rPr>
        <w:footnoteRef/>
      </w:r>
      <w:r>
        <w:t xml:space="preserve"> </w:t>
      </w:r>
      <w:r w:rsidRPr="008822F8">
        <w:rPr>
          <w:rtl/>
          <w:lang w:bidi="ar-SA"/>
        </w:rPr>
        <w:t>بما في ذلك: الأنابيب، وأدوات إزالة الصمامات، ومرايا الفحص، وأدوات التوسيع المتعددة، وأدوات توسيع الأنابيب، وقواطع الأنابيب، ومقاييس الحرارة الإلكترونية، ومفاتيح الربط بسقاطة، ونوابض الثني، والموازين الإلكترونية</w:t>
      </w:r>
      <w:r w:rsidRPr="008822F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6701" w14:textId="1DACB710" w:rsidR="007E5D09" w:rsidRDefault="00000000" w:rsidP="00FE302B">
    <w:pPr>
      <w:jc w:val="left"/>
    </w:pPr>
    <w:fldSimple w:instr=" DOCPROPERTY &quot;Document number&quot;  \* MERGEFORMAT ">
      <w:r w:rsidR="00E465B1">
        <w:t>UNEP/OzL.Pro/ExCom/98/31</w:t>
      </w:r>
    </w:fldSimple>
  </w:p>
  <w:p w14:paraId="29268761" w14:textId="77777777" w:rsidR="007E5D09" w:rsidRDefault="007E5D09"/>
  <w:p w14:paraId="46244B03"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29BF" w14:textId="647A7D58" w:rsidR="007E5D09" w:rsidRDefault="00000000" w:rsidP="00FE302B">
    <w:pPr>
      <w:jc w:val="right"/>
    </w:pPr>
    <w:fldSimple w:instr=" DOCPROPERTY &quot;Document number&quot;  \* MERGEFORMAT ">
      <w:r w:rsidR="00E465B1">
        <w:t>UNEP/OzL.Pro/ExCom/98/31</w:t>
      </w:r>
    </w:fldSimple>
  </w:p>
  <w:p w14:paraId="4DDC632C" w14:textId="77777777" w:rsidR="007E5D09" w:rsidRDefault="007E5D09"/>
  <w:p w14:paraId="1AD56036"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0890" w14:textId="77777777" w:rsidR="007E5D09" w:rsidRDefault="00000000">
    <w:fldSimple w:instr=" DOCPROPERTY &quot;Document number&quot;  \* MERGEFORMAT ">
      <w:r w:rsidR="00A0472E">
        <w:t>UNEP/OzL.Pro/ExCom/98/1</w:t>
      </w:r>
    </w:fldSimple>
  </w:p>
  <w:p w14:paraId="3C9848D1" w14:textId="77777777" w:rsidR="007E5D09" w:rsidRDefault="007E5D09"/>
  <w:p w14:paraId="392E3ED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9E46" w14:textId="77777777" w:rsidR="007E5D09" w:rsidRDefault="00000000">
    <w:pPr>
      <w:jc w:val="right"/>
    </w:pPr>
    <w:fldSimple w:instr=" DOCPROPERTY &quot;Document number&quot;  \* MERGEFORMAT ">
      <w:r w:rsidR="00A0472E">
        <w:t>UNEP/OzL.Pro/ExCom/98/1</w:t>
      </w:r>
    </w:fldSimple>
  </w:p>
  <w:p w14:paraId="47E695DB" w14:textId="77777777" w:rsidR="007E5D09" w:rsidRDefault="007E5D09"/>
  <w:p w14:paraId="740FD5C3"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5CAA" w14:textId="416EB423" w:rsidR="007E5D09" w:rsidRDefault="00000000" w:rsidP="00393115">
    <w:pPr>
      <w:jc w:val="right"/>
    </w:pPr>
    <w:fldSimple w:instr=" DOCPROPERTY &quot;Document number&quot;  \* MERGEFORMAT ">
      <w:r w:rsidR="00A0472E">
        <w:t>UNEP/OzL.Pro/ExCom/98/</w:t>
      </w:r>
      <w:r w:rsidR="007B1EBD">
        <w:t>31</w:t>
      </w:r>
    </w:fldSimple>
  </w:p>
  <w:p w14:paraId="3DF5BE79" w14:textId="77777777" w:rsidR="007E5D09" w:rsidRDefault="00017133" w:rsidP="00393115">
    <w:pPr>
      <w:jc w:val="right"/>
    </w:pPr>
    <w:r>
      <w:t>Annex I</w:t>
    </w:r>
  </w:p>
  <w:p w14:paraId="1799043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37C4E"/>
    <w:multiLevelType w:val="hybridMultilevel"/>
    <w:tmpl w:val="146AA4C2"/>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2642F51"/>
    <w:multiLevelType w:val="hybridMultilevel"/>
    <w:tmpl w:val="09742690"/>
    <w:lvl w:ilvl="0" w:tplc="FFFFFFFF">
      <w:start w:val="1"/>
      <w:numFmt w:val="arabicAbjad"/>
      <w:lvlText w:val="(%1)"/>
      <w:lvlJc w:val="left"/>
      <w:pPr>
        <w:ind w:left="726" w:hanging="360"/>
      </w:pPr>
      <w:rPr>
        <w:rFonts w:hint="default"/>
      </w:rPr>
    </w:lvl>
    <w:lvl w:ilvl="1" w:tplc="08090019">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4" w15:restartNumberingAfterBreak="0">
    <w:nsid w:val="18F22305"/>
    <w:multiLevelType w:val="hybridMultilevel"/>
    <w:tmpl w:val="46942AA8"/>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5" w15:restartNumberingAfterBreak="0">
    <w:nsid w:val="246A20D1"/>
    <w:multiLevelType w:val="hybridMultilevel"/>
    <w:tmpl w:val="58C623D4"/>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6" w15:restartNumberingAfterBreak="0">
    <w:nsid w:val="29572A2C"/>
    <w:multiLevelType w:val="hybridMultilevel"/>
    <w:tmpl w:val="3A56517C"/>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12476C1"/>
    <w:multiLevelType w:val="hybridMultilevel"/>
    <w:tmpl w:val="2702000E"/>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29657CC"/>
    <w:multiLevelType w:val="hybridMultilevel"/>
    <w:tmpl w:val="E0F4A106"/>
    <w:lvl w:ilvl="0" w:tplc="A914E8D6">
      <w:start w:val="1"/>
      <w:numFmt w:val="arabicAbjad"/>
      <w:lvlText w:val="(%1)"/>
      <w:lvlJc w:val="left"/>
      <w:pPr>
        <w:ind w:left="1291" w:hanging="360"/>
      </w:pPr>
      <w:rPr>
        <w:rFonts w:ascii="Times New Roman" w:hAnsi="Times New Roman" w:cs="Arabic Transparent" w:hint="default"/>
        <w:b w:val="0"/>
        <w:bCs w:val="0"/>
        <w:i w:val="0"/>
        <w:iCs w:val="0"/>
        <w:vanish w:val="0"/>
        <w:color w:val="auto"/>
        <w:sz w:val="24"/>
        <w:szCs w:val="26"/>
        <w:u w:val="none"/>
      </w:rPr>
    </w:lvl>
    <w:lvl w:ilvl="1" w:tplc="08090019">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22" w15:restartNumberingAfterBreak="0">
    <w:nsid w:val="349D2896"/>
    <w:multiLevelType w:val="hybridMultilevel"/>
    <w:tmpl w:val="72C2FEE4"/>
    <w:lvl w:ilvl="0" w:tplc="A914E8D6">
      <w:start w:val="1"/>
      <w:numFmt w:val="arabicAbjad"/>
      <w:lvlText w:val="(%1)"/>
      <w:lvlJc w:val="left"/>
      <w:pPr>
        <w:ind w:left="726"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3" w15:restartNumberingAfterBreak="0">
    <w:nsid w:val="4E153DA0"/>
    <w:multiLevelType w:val="hybridMultilevel"/>
    <w:tmpl w:val="B4105F3A"/>
    <w:lvl w:ilvl="0" w:tplc="FFFFFFFF">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A1E7891"/>
    <w:multiLevelType w:val="hybridMultilevel"/>
    <w:tmpl w:val="4DF66A8C"/>
    <w:lvl w:ilvl="0" w:tplc="2D8A9630">
      <w:start w:val="1"/>
      <w:numFmt w:val="decimal"/>
      <w:lvlText w:val="%1."/>
      <w:lvlJc w:val="left"/>
      <w:pPr>
        <w:ind w:left="724" w:hanging="360"/>
      </w:pPr>
      <w:rPr>
        <w:b w:val="0"/>
        <w:bCs w:val="0"/>
        <w:i w:val="0"/>
        <w:iCs w:val="0"/>
      </w:rPr>
    </w:lvl>
    <w:lvl w:ilvl="1" w:tplc="F9724DCC">
      <w:start w:val="1"/>
      <w:numFmt w:val="arabicAlpha"/>
      <w:lvlText w:val="(%2)"/>
      <w:lvlJc w:val="left"/>
      <w:pPr>
        <w:ind w:left="1444" w:hanging="360"/>
      </w:pPr>
      <w:rPr>
        <w:rFonts w:hint="default"/>
      </w:r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CD13ABC"/>
    <w:multiLevelType w:val="hybridMultilevel"/>
    <w:tmpl w:val="F4586456"/>
    <w:lvl w:ilvl="0" w:tplc="8B1E7D22">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4"/>
  </w:num>
  <w:num w:numId="18" w16cid:durableId="1318270324">
    <w:abstractNumId w:val="25"/>
  </w:num>
  <w:num w:numId="19" w16cid:durableId="2133593865">
    <w:abstractNumId w:val="29"/>
  </w:num>
  <w:num w:numId="20" w16cid:durableId="1935045211">
    <w:abstractNumId w:val="20"/>
  </w:num>
  <w:num w:numId="21" w16cid:durableId="1318917148">
    <w:abstractNumId w:val="12"/>
  </w:num>
  <w:num w:numId="22" w16cid:durableId="1824200708">
    <w:abstractNumId w:val="18"/>
  </w:num>
  <w:num w:numId="23" w16cid:durableId="1051735893">
    <w:abstractNumId w:val="27"/>
  </w:num>
  <w:num w:numId="24" w16cid:durableId="1932855054">
    <w:abstractNumId w:val="26"/>
  </w:num>
  <w:num w:numId="25" w16cid:durableId="2106264864">
    <w:abstractNumId w:val="22"/>
  </w:num>
  <w:num w:numId="26" w16cid:durableId="887106195">
    <w:abstractNumId w:val="11"/>
  </w:num>
  <w:num w:numId="27" w16cid:durableId="145899755">
    <w:abstractNumId w:val="21"/>
  </w:num>
  <w:num w:numId="28" w16cid:durableId="1220481352">
    <w:abstractNumId w:val="19"/>
  </w:num>
  <w:num w:numId="29" w16cid:durableId="1131096410">
    <w:abstractNumId w:val="15"/>
  </w:num>
  <w:num w:numId="30" w16cid:durableId="400759292">
    <w:abstractNumId w:val="14"/>
  </w:num>
  <w:num w:numId="31" w16cid:durableId="1554317406">
    <w:abstractNumId w:val="23"/>
  </w:num>
  <w:num w:numId="32" w16cid:durableId="2049993025">
    <w:abstractNumId w:val="16"/>
  </w:num>
  <w:num w:numId="33" w16cid:durableId="898789950">
    <w:abstractNumId w:val="13"/>
  </w:num>
  <w:num w:numId="34" w16cid:durableId="60504343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68339821">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72E"/>
    <w:rsid w:val="00000D78"/>
    <w:rsid w:val="00013372"/>
    <w:rsid w:val="00017133"/>
    <w:rsid w:val="0002642B"/>
    <w:rsid w:val="0003197D"/>
    <w:rsid w:val="00034B33"/>
    <w:rsid w:val="0004106F"/>
    <w:rsid w:val="0004254A"/>
    <w:rsid w:val="00072348"/>
    <w:rsid w:val="000861FE"/>
    <w:rsid w:val="00097AB7"/>
    <w:rsid w:val="00097D58"/>
    <w:rsid w:val="000B5554"/>
    <w:rsid w:val="000C2FE8"/>
    <w:rsid w:val="000C3F61"/>
    <w:rsid w:val="000E0770"/>
    <w:rsid w:val="000E1354"/>
    <w:rsid w:val="000E2152"/>
    <w:rsid w:val="000F5B05"/>
    <w:rsid w:val="001002E7"/>
    <w:rsid w:val="00102C42"/>
    <w:rsid w:val="0011015D"/>
    <w:rsid w:val="0011520B"/>
    <w:rsid w:val="00144FC0"/>
    <w:rsid w:val="0015293E"/>
    <w:rsid w:val="0016706E"/>
    <w:rsid w:val="00170997"/>
    <w:rsid w:val="001842B7"/>
    <w:rsid w:val="00185BB6"/>
    <w:rsid w:val="001B08D3"/>
    <w:rsid w:val="001B4D5A"/>
    <w:rsid w:val="001B5C91"/>
    <w:rsid w:val="001C0D0E"/>
    <w:rsid w:val="001D123F"/>
    <w:rsid w:val="001D2B45"/>
    <w:rsid w:val="001E1730"/>
    <w:rsid w:val="001E33F3"/>
    <w:rsid w:val="001E70B6"/>
    <w:rsid w:val="001F0283"/>
    <w:rsid w:val="001F7EC2"/>
    <w:rsid w:val="00202240"/>
    <w:rsid w:val="00210E63"/>
    <w:rsid w:val="0022104F"/>
    <w:rsid w:val="002374CC"/>
    <w:rsid w:val="00245EFE"/>
    <w:rsid w:val="002462E7"/>
    <w:rsid w:val="002536E5"/>
    <w:rsid w:val="00262B43"/>
    <w:rsid w:val="002666B2"/>
    <w:rsid w:val="0027087B"/>
    <w:rsid w:val="002B535E"/>
    <w:rsid w:val="002B6C68"/>
    <w:rsid w:val="002D7C8A"/>
    <w:rsid w:val="002E337D"/>
    <w:rsid w:val="002E6A6F"/>
    <w:rsid w:val="002E7EF7"/>
    <w:rsid w:val="002F22BA"/>
    <w:rsid w:val="002F505F"/>
    <w:rsid w:val="003029CB"/>
    <w:rsid w:val="003239D0"/>
    <w:rsid w:val="0032579D"/>
    <w:rsid w:val="0035441C"/>
    <w:rsid w:val="0035508B"/>
    <w:rsid w:val="00372A22"/>
    <w:rsid w:val="0037432D"/>
    <w:rsid w:val="00377E9D"/>
    <w:rsid w:val="00392DDC"/>
    <w:rsid w:val="00393115"/>
    <w:rsid w:val="0039493B"/>
    <w:rsid w:val="003A285B"/>
    <w:rsid w:val="003C1ACC"/>
    <w:rsid w:val="003C2491"/>
    <w:rsid w:val="003C2739"/>
    <w:rsid w:val="003F2852"/>
    <w:rsid w:val="00400071"/>
    <w:rsid w:val="00416AD7"/>
    <w:rsid w:val="00440A5A"/>
    <w:rsid w:val="00453D1D"/>
    <w:rsid w:val="00466104"/>
    <w:rsid w:val="00470479"/>
    <w:rsid w:val="004A7B2D"/>
    <w:rsid w:val="004C0332"/>
    <w:rsid w:val="004C5B74"/>
    <w:rsid w:val="004D3E8E"/>
    <w:rsid w:val="004E6E31"/>
    <w:rsid w:val="004F41BA"/>
    <w:rsid w:val="004F6A53"/>
    <w:rsid w:val="005063A8"/>
    <w:rsid w:val="005124AA"/>
    <w:rsid w:val="00515124"/>
    <w:rsid w:val="0053096E"/>
    <w:rsid w:val="005363F8"/>
    <w:rsid w:val="005432FE"/>
    <w:rsid w:val="00544879"/>
    <w:rsid w:val="00546241"/>
    <w:rsid w:val="00550780"/>
    <w:rsid w:val="00564D86"/>
    <w:rsid w:val="0057348A"/>
    <w:rsid w:val="00583F2A"/>
    <w:rsid w:val="00584ED8"/>
    <w:rsid w:val="00590648"/>
    <w:rsid w:val="005A1556"/>
    <w:rsid w:val="005A74FE"/>
    <w:rsid w:val="005B65DF"/>
    <w:rsid w:val="005B6A91"/>
    <w:rsid w:val="005C7D4A"/>
    <w:rsid w:val="005D10EA"/>
    <w:rsid w:val="005F234F"/>
    <w:rsid w:val="006057D2"/>
    <w:rsid w:val="00607E2C"/>
    <w:rsid w:val="0062092C"/>
    <w:rsid w:val="00624AEF"/>
    <w:rsid w:val="00662A73"/>
    <w:rsid w:val="00670E58"/>
    <w:rsid w:val="006759DA"/>
    <w:rsid w:val="00687F62"/>
    <w:rsid w:val="006E65AC"/>
    <w:rsid w:val="006F2A2C"/>
    <w:rsid w:val="00702662"/>
    <w:rsid w:val="007121C7"/>
    <w:rsid w:val="00757A25"/>
    <w:rsid w:val="00761503"/>
    <w:rsid w:val="007826FA"/>
    <w:rsid w:val="00786775"/>
    <w:rsid w:val="00791A1A"/>
    <w:rsid w:val="007932AA"/>
    <w:rsid w:val="007B1EBD"/>
    <w:rsid w:val="007B3910"/>
    <w:rsid w:val="007B7442"/>
    <w:rsid w:val="007C3C73"/>
    <w:rsid w:val="007C6EF9"/>
    <w:rsid w:val="007C753B"/>
    <w:rsid w:val="007D141D"/>
    <w:rsid w:val="007D5360"/>
    <w:rsid w:val="007D567C"/>
    <w:rsid w:val="007E20B0"/>
    <w:rsid w:val="007E5D09"/>
    <w:rsid w:val="007F29A1"/>
    <w:rsid w:val="008357CA"/>
    <w:rsid w:val="0084173D"/>
    <w:rsid w:val="008508F1"/>
    <w:rsid w:val="0086764F"/>
    <w:rsid w:val="00872D99"/>
    <w:rsid w:val="00872EC0"/>
    <w:rsid w:val="0087365F"/>
    <w:rsid w:val="008822F8"/>
    <w:rsid w:val="00885865"/>
    <w:rsid w:val="00886FBC"/>
    <w:rsid w:val="00895F92"/>
    <w:rsid w:val="008A1BE4"/>
    <w:rsid w:val="008A3A48"/>
    <w:rsid w:val="008A772D"/>
    <w:rsid w:val="008B2FFD"/>
    <w:rsid w:val="008B7BCA"/>
    <w:rsid w:val="008C2A8F"/>
    <w:rsid w:val="008E2901"/>
    <w:rsid w:val="008E3DF3"/>
    <w:rsid w:val="0090339C"/>
    <w:rsid w:val="00905D8A"/>
    <w:rsid w:val="00920424"/>
    <w:rsid w:val="00923E15"/>
    <w:rsid w:val="00934DE9"/>
    <w:rsid w:val="0094521B"/>
    <w:rsid w:val="00971762"/>
    <w:rsid w:val="00973241"/>
    <w:rsid w:val="00983D8B"/>
    <w:rsid w:val="00983FD1"/>
    <w:rsid w:val="00986A7D"/>
    <w:rsid w:val="00994237"/>
    <w:rsid w:val="009A5140"/>
    <w:rsid w:val="009C46B2"/>
    <w:rsid w:val="009D46A9"/>
    <w:rsid w:val="009E3DBB"/>
    <w:rsid w:val="00A04726"/>
    <w:rsid w:val="00A0472E"/>
    <w:rsid w:val="00A31AC0"/>
    <w:rsid w:val="00A44778"/>
    <w:rsid w:val="00A50679"/>
    <w:rsid w:val="00A50C76"/>
    <w:rsid w:val="00A62048"/>
    <w:rsid w:val="00A74843"/>
    <w:rsid w:val="00A755B6"/>
    <w:rsid w:val="00A907AD"/>
    <w:rsid w:val="00AA383D"/>
    <w:rsid w:val="00AB4886"/>
    <w:rsid w:val="00AC263C"/>
    <w:rsid w:val="00AD64A6"/>
    <w:rsid w:val="00AE7157"/>
    <w:rsid w:val="00B00E83"/>
    <w:rsid w:val="00B11DB6"/>
    <w:rsid w:val="00B21EB2"/>
    <w:rsid w:val="00B34D29"/>
    <w:rsid w:val="00B40E87"/>
    <w:rsid w:val="00B5136C"/>
    <w:rsid w:val="00B57E0C"/>
    <w:rsid w:val="00B64779"/>
    <w:rsid w:val="00B81E83"/>
    <w:rsid w:val="00B9237B"/>
    <w:rsid w:val="00B94EDA"/>
    <w:rsid w:val="00BB0E17"/>
    <w:rsid w:val="00BB1C42"/>
    <w:rsid w:val="00BD1B38"/>
    <w:rsid w:val="00BE114C"/>
    <w:rsid w:val="00BE7ED3"/>
    <w:rsid w:val="00C0337B"/>
    <w:rsid w:val="00C15A96"/>
    <w:rsid w:val="00C22969"/>
    <w:rsid w:val="00C24751"/>
    <w:rsid w:val="00C27B58"/>
    <w:rsid w:val="00C4331C"/>
    <w:rsid w:val="00C55EF2"/>
    <w:rsid w:val="00C61AB7"/>
    <w:rsid w:val="00C7391D"/>
    <w:rsid w:val="00C83E39"/>
    <w:rsid w:val="00C865A8"/>
    <w:rsid w:val="00CD036D"/>
    <w:rsid w:val="00CE1900"/>
    <w:rsid w:val="00CF37C0"/>
    <w:rsid w:val="00D006A9"/>
    <w:rsid w:val="00D142D0"/>
    <w:rsid w:val="00D34512"/>
    <w:rsid w:val="00D35914"/>
    <w:rsid w:val="00D35FC8"/>
    <w:rsid w:val="00D439F3"/>
    <w:rsid w:val="00D45C4D"/>
    <w:rsid w:val="00D46A96"/>
    <w:rsid w:val="00D52911"/>
    <w:rsid w:val="00D6339B"/>
    <w:rsid w:val="00D651C3"/>
    <w:rsid w:val="00D714CC"/>
    <w:rsid w:val="00D826CA"/>
    <w:rsid w:val="00DA0A0B"/>
    <w:rsid w:val="00DA5E3D"/>
    <w:rsid w:val="00DB3B67"/>
    <w:rsid w:val="00DD4F9A"/>
    <w:rsid w:val="00E0205A"/>
    <w:rsid w:val="00E12FA5"/>
    <w:rsid w:val="00E1360E"/>
    <w:rsid w:val="00E27B62"/>
    <w:rsid w:val="00E465B1"/>
    <w:rsid w:val="00E4684F"/>
    <w:rsid w:val="00E54B59"/>
    <w:rsid w:val="00E65688"/>
    <w:rsid w:val="00E85FD7"/>
    <w:rsid w:val="00E86EBE"/>
    <w:rsid w:val="00E957D0"/>
    <w:rsid w:val="00EA617F"/>
    <w:rsid w:val="00EC0AB7"/>
    <w:rsid w:val="00EC108E"/>
    <w:rsid w:val="00EE2C50"/>
    <w:rsid w:val="00EF4520"/>
    <w:rsid w:val="00EF566C"/>
    <w:rsid w:val="00F02C84"/>
    <w:rsid w:val="00F0613E"/>
    <w:rsid w:val="00F15D66"/>
    <w:rsid w:val="00F7407F"/>
    <w:rsid w:val="00F7471F"/>
    <w:rsid w:val="00F83F1B"/>
    <w:rsid w:val="00F9523B"/>
    <w:rsid w:val="00FA7E34"/>
    <w:rsid w:val="00FC3256"/>
    <w:rsid w:val="00FC3ABC"/>
    <w:rsid w:val="00FD25F2"/>
    <w:rsid w:val="00FD4CB5"/>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2E492"/>
  <w15:docId w15:val="{E7D4929C-4216-4A1D-B957-A4E0738E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table" w:customStyle="1" w:styleId="1">
    <w:name w:val="学术论文的三线表1"/>
    <w:basedOn w:val="TableNormal"/>
    <w:next w:val="TableGrid"/>
    <w:uiPriority w:val="59"/>
    <w:qFormat/>
    <w:rsid w:val="00F0613E"/>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36E5"/>
    <w:pPr>
      <w:ind w:left="720"/>
      <w:contextualSpacing/>
    </w:pPr>
  </w:style>
  <w:style w:type="paragraph" w:styleId="NormalWeb">
    <w:name w:val="Normal (Web)"/>
    <w:basedOn w:val="Normal"/>
    <w:uiPriority w:val="99"/>
    <w:semiHidden/>
    <w:unhideWhenUsed/>
    <w:rsid w:val="00CD036D"/>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24436">
      <w:bodyDiv w:val="1"/>
      <w:marLeft w:val="0"/>
      <w:marRight w:val="0"/>
      <w:marTop w:val="0"/>
      <w:marBottom w:val="0"/>
      <w:divBdr>
        <w:top w:val="none" w:sz="0" w:space="0" w:color="auto"/>
        <w:left w:val="none" w:sz="0" w:space="0" w:color="auto"/>
        <w:bottom w:val="none" w:sz="0" w:space="0" w:color="auto"/>
        <w:right w:val="none" w:sz="0" w:space="0" w:color="auto"/>
      </w:divBdr>
    </w:div>
    <w:div w:id="121072649">
      <w:bodyDiv w:val="1"/>
      <w:marLeft w:val="0"/>
      <w:marRight w:val="0"/>
      <w:marTop w:val="0"/>
      <w:marBottom w:val="0"/>
      <w:divBdr>
        <w:top w:val="none" w:sz="0" w:space="0" w:color="auto"/>
        <w:left w:val="none" w:sz="0" w:space="0" w:color="auto"/>
        <w:bottom w:val="none" w:sz="0" w:space="0" w:color="auto"/>
        <w:right w:val="none" w:sz="0" w:space="0" w:color="auto"/>
      </w:divBdr>
    </w:div>
    <w:div w:id="193200188">
      <w:bodyDiv w:val="1"/>
      <w:marLeft w:val="0"/>
      <w:marRight w:val="0"/>
      <w:marTop w:val="0"/>
      <w:marBottom w:val="0"/>
      <w:divBdr>
        <w:top w:val="none" w:sz="0" w:space="0" w:color="auto"/>
        <w:left w:val="none" w:sz="0" w:space="0" w:color="auto"/>
        <w:bottom w:val="none" w:sz="0" w:space="0" w:color="auto"/>
        <w:right w:val="none" w:sz="0" w:space="0" w:color="auto"/>
      </w:divBdr>
    </w:div>
    <w:div w:id="567349124">
      <w:bodyDiv w:val="1"/>
      <w:marLeft w:val="0"/>
      <w:marRight w:val="0"/>
      <w:marTop w:val="0"/>
      <w:marBottom w:val="0"/>
      <w:divBdr>
        <w:top w:val="none" w:sz="0" w:space="0" w:color="auto"/>
        <w:left w:val="none" w:sz="0" w:space="0" w:color="auto"/>
        <w:bottom w:val="none" w:sz="0" w:space="0" w:color="auto"/>
        <w:right w:val="none" w:sz="0" w:space="0" w:color="auto"/>
      </w:divBdr>
    </w:div>
    <w:div w:id="660543697">
      <w:bodyDiv w:val="1"/>
      <w:marLeft w:val="0"/>
      <w:marRight w:val="0"/>
      <w:marTop w:val="0"/>
      <w:marBottom w:val="0"/>
      <w:divBdr>
        <w:top w:val="none" w:sz="0" w:space="0" w:color="auto"/>
        <w:left w:val="none" w:sz="0" w:space="0" w:color="auto"/>
        <w:bottom w:val="none" w:sz="0" w:space="0" w:color="auto"/>
        <w:right w:val="none" w:sz="0" w:space="0" w:color="auto"/>
      </w:divBdr>
    </w:div>
    <w:div w:id="693112396">
      <w:bodyDiv w:val="1"/>
      <w:marLeft w:val="0"/>
      <w:marRight w:val="0"/>
      <w:marTop w:val="0"/>
      <w:marBottom w:val="0"/>
      <w:divBdr>
        <w:top w:val="none" w:sz="0" w:space="0" w:color="auto"/>
        <w:left w:val="none" w:sz="0" w:space="0" w:color="auto"/>
        <w:bottom w:val="none" w:sz="0" w:space="0" w:color="auto"/>
        <w:right w:val="none" w:sz="0" w:space="0" w:color="auto"/>
      </w:divBdr>
    </w:div>
    <w:div w:id="735593243">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747652026">
      <w:bodyDiv w:val="1"/>
      <w:marLeft w:val="0"/>
      <w:marRight w:val="0"/>
      <w:marTop w:val="0"/>
      <w:marBottom w:val="0"/>
      <w:divBdr>
        <w:top w:val="none" w:sz="0" w:space="0" w:color="auto"/>
        <w:left w:val="none" w:sz="0" w:space="0" w:color="auto"/>
        <w:bottom w:val="none" w:sz="0" w:space="0" w:color="auto"/>
        <w:right w:val="none" w:sz="0" w:space="0" w:color="auto"/>
      </w:divBdr>
    </w:div>
    <w:div w:id="783890214">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97341773">
      <w:bodyDiv w:val="1"/>
      <w:marLeft w:val="0"/>
      <w:marRight w:val="0"/>
      <w:marTop w:val="0"/>
      <w:marBottom w:val="0"/>
      <w:divBdr>
        <w:top w:val="none" w:sz="0" w:space="0" w:color="auto"/>
        <w:left w:val="none" w:sz="0" w:space="0" w:color="auto"/>
        <w:bottom w:val="none" w:sz="0" w:space="0" w:color="auto"/>
        <w:right w:val="none" w:sz="0" w:space="0" w:color="auto"/>
      </w:divBdr>
    </w:div>
    <w:div w:id="1129400465">
      <w:bodyDiv w:val="1"/>
      <w:marLeft w:val="0"/>
      <w:marRight w:val="0"/>
      <w:marTop w:val="0"/>
      <w:marBottom w:val="0"/>
      <w:divBdr>
        <w:top w:val="none" w:sz="0" w:space="0" w:color="auto"/>
        <w:left w:val="none" w:sz="0" w:space="0" w:color="auto"/>
        <w:bottom w:val="none" w:sz="0" w:space="0" w:color="auto"/>
        <w:right w:val="none" w:sz="0" w:space="0" w:color="auto"/>
      </w:divBdr>
    </w:div>
    <w:div w:id="1211192826">
      <w:bodyDiv w:val="1"/>
      <w:marLeft w:val="0"/>
      <w:marRight w:val="0"/>
      <w:marTop w:val="0"/>
      <w:marBottom w:val="0"/>
      <w:divBdr>
        <w:top w:val="none" w:sz="0" w:space="0" w:color="auto"/>
        <w:left w:val="none" w:sz="0" w:space="0" w:color="auto"/>
        <w:bottom w:val="none" w:sz="0" w:space="0" w:color="auto"/>
        <w:right w:val="none" w:sz="0" w:space="0" w:color="auto"/>
      </w:divBdr>
    </w:div>
    <w:div w:id="1305620148">
      <w:bodyDiv w:val="1"/>
      <w:marLeft w:val="0"/>
      <w:marRight w:val="0"/>
      <w:marTop w:val="0"/>
      <w:marBottom w:val="0"/>
      <w:divBdr>
        <w:top w:val="none" w:sz="0" w:space="0" w:color="auto"/>
        <w:left w:val="none" w:sz="0" w:space="0" w:color="auto"/>
        <w:bottom w:val="none" w:sz="0" w:space="0" w:color="auto"/>
        <w:right w:val="none" w:sz="0" w:space="0" w:color="auto"/>
      </w:divBdr>
    </w:div>
    <w:div w:id="1466584306">
      <w:bodyDiv w:val="1"/>
      <w:marLeft w:val="0"/>
      <w:marRight w:val="0"/>
      <w:marTop w:val="0"/>
      <w:marBottom w:val="0"/>
      <w:divBdr>
        <w:top w:val="none" w:sz="0" w:space="0" w:color="auto"/>
        <w:left w:val="none" w:sz="0" w:space="0" w:color="auto"/>
        <w:bottom w:val="none" w:sz="0" w:space="0" w:color="auto"/>
        <w:right w:val="none" w:sz="0" w:space="0" w:color="auto"/>
      </w:divBdr>
    </w:div>
    <w:div w:id="1647465873">
      <w:bodyDiv w:val="1"/>
      <w:marLeft w:val="0"/>
      <w:marRight w:val="0"/>
      <w:marTop w:val="0"/>
      <w:marBottom w:val="0"/>
      <w:divBdr>
        <w:top w:val="none" w:sz="0" w:space="0" w:color="auto"/>
        <w:left w:val="none" w:sz="0" w:space="0" w:color="auto"/>
        <w:bottom w:val="none" w:sz="0" w:space="0" w:color="auto"/>
        <w:right w:val="none" w:sz="0" w:space="0" w:color="auto"/>
      </w:divBdr>
    </w:div>
    <w:div w:id="1673146246">
      <w:bodyDiv w:val="1"/>
      <w:marLeft w:val="0"/>
      <w:marRight w:val="0"/>
      <w:marTop w:val="0"/>
      <w:marBottom w:val="0"/>
      <w:divBdr>
        <w:top w:val="none" w:sz="0" w:space="0" w:color="auto"/>
        <w:left w:val="none" w:sz="0" w:space="0" w:color="auto"/>
        <w:bottom w:val="none" w:sz="0" w:space="0" w:color="auto"/>
        <w:right w:val="none" w:sz="0" w:space="0" w:color="auto"/>
      </w:divBdr>
    </w:div>
    <w:div w:id="16914884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851233">
      <w:bodyDiv w:val="1"/>
      <w:marLeft w:val="0"/>
      <w:marRight w:val="0"/>
      <w:marTop w:val="0"/>
      <w:marBottom w:val="0"/>
      <w:divBdr>
        <w:top w:val="none" w:sz="0" w:space="0" w:color="auto"/>
        <w:left w:val="none" w:sz="0" w:space="0" w:color="auto"/>
        <w:bottom w:val="none" w:sz="0" w:space="0" w:color="auto"/>
        <w:right w:val="none" w:sz="0" w:space="0" w:color="auto"/>
      </w:divBdr>
    </w:div>
    <w:div w:id="1929801217">
      <w:bodyDiv w:val="1"/>
      <w:marLeft w:val="0"/>
      <w:marRight w:val="0"/>
      <w:marTop w:val="0"/>
      <w:marBottom w:val="0"/>
      <w:divBdr>
        <w:top w:val="none" w:sz="0" w:space="0" w:color="auto"/>
        <w:left w:val="none" w:sz="0" w:space="0" w:color="auto"/>
        <w:bottom w:val="none" w:sz="0" w:space="0" w:color="auto"/>
        <w:right w:val="none" w:sz="0" w:space="0" w:color="auto"/>
      </w:divBdr>
    </w:div>
    <w:div w:id="1976789572">
      <w:bodyDiv w:val="1"/>
      <w:marLeft w:val="0"/>
      <w:marRight w:val="0"/>
      <w:marTop w:val="0"/>
      <w:marBottom w:val="0"/>
      <w:divBdr>
        <w:top w:val="none" w:sz="0" w:space="0" w:color="auto"/>
        <w:left w:val="none" w:sz="0" w:space="0" w:color="auto"/>
        <w:bottom w:val="none" w:sz="0" w:space="0" w:color="auto"/>
        <w:right w:val="none" w:sz="0" w:space="0" w:color="auto"/>
      </w:divBdr>
    </w:div>
    <w:div w:id="1983919372">
      <w:bodyDiv w:val="1"/>
      <w:marLeft w:val="0"/>
      <w:marRight w:val="0"/>
      <w:marTop w:val="0"/>
      <w:marBottom w:val="0"/>
      <w:divBdr>
        <w:top w:val="none" w:sz="0" w:space="0" w:color="auto"/>
        <w:left w:val="none" w:sz="0" w:space="0" w:color="auto"/>
        <w:bottom w:val="none" w:sz="0" w:space="0" w:color="auto"/>
        <w:right w:val="none" w:sz="0" w:space="0" w:color="auto"/>
      </w:divBdr>
    </w:div>
    <w:div w:id="212854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7EA12E09-E307-433D-9F54-2B9D8C2AAB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0</TotalTime>
  <Pages>4</Pages>
  <Words>3638</Words>
  <Characters>20742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 Sioufi, Sanaa</dc:creator>
  <cp:lastModifiedBy>Al Sioufi, Sanaa</cp:lastModifiedBy>
  <cp:revision>3</cp:revision>
  <cp:lastPrinted>2025-02-10T16:42:00Z</cp:lastPrinted>
  <dcterms:created xsi:type="dcterms:W3CDTF">2026-05-20T20:00:00Z</dcterms:created>
  <dcterms:modified xsi:type="dcterms:W3CDTF">2026-05-20T20:25:00Z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UNEP/OzL.Pro/ExCom/98/31</vt:lpwstr>
  </property>
  <property fmtid="{D5CDD505-2E9C-101B-9397-08002B2CF9AE}" pid="3" name="Revision date">
    <vt:lpwstr>14 May 2026</vt:lpwstr>
  </property>
  <property fmtid="{D5CDD505-2E9C-101B-9397-08002B2CF9AE}" pid="4" name="ContentTypeId">
    <vt:lpwstr>0x0101005B4E12BC6CABEA4BA8700881D1FA59F9</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