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FC1074" w:rsidRPr="004A693A" w14:paraId="16B63DE3" w14:textId="77777777" w:rsidTr="001A7277">
        <w:trPr>
          <w:trHeight w:val="720"/>
        </w:trPr>
        <w:tc>
          <w:tcPr>
            <w:tcW w:w="5490" w:type="dxa"/>
            <w:gridSpan w:val="2"/>
            <w:tcBorders>
              <w:bottom w:val="single" w:sz="18" w:space="0" w:color="auto"/>
            </w:tcBorders>
          </w:tcPr>
          <w:p w14:paraId="1BA959E4" w14:textId="77777777" w:rsidR="00C15867" w:rsidRPr="004A693A" w:rsidRDefault="00C15867" w:rsidP="008877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A693A">
              <w:rPr>
                <w:rFonts w:ascii="Univers" w:hAnsi="Univers"/>
                <w:b/>
                <w:sz w:val="28"/>
                <w:szCs w:val="28"/>
              </w:rPr>
              <w:t>UNITED</w:t>
            </w:r>
            <w:r w:rsidRPr="004A693A">
              <w:rPr>
                <w:rFonts w:ascii="Univers" w:hAnsi="Univers"/>
                <w:b/>
                <w:sz w:val="28"/>
                <w:szCs w:val="28"/>
              </w:rPr>
              <w:br/>
              <w:t>NATIONS</w:t>
            </w:r>
          </w:p>
        </w:tc>
        <w:tc>
          <w:tcPr>
            <w:tcW w:w="4590" w:type="dxa"/>
            <w:tcBorders>
              <w:bottom w:val="single" w:sz="18" w:space="0" w:color="auto"/>
            </w:tcBorders>
          </w:tcPr>
          <w:p w14:paraId="4AEA39BF" w14:textId="77777777" w:rsidR="00C15867" w:rsidRPr="004A693A" w:rsidRDefault="00C15867" w:rsidP="008877B3">
            <w:pPr>
              <w:jc w:val="right"/>
              <w:rPr>
                <w:sz w:val="52"/>
                <w:szCs w:val="52"/>
              </w:rPr>
            </w:pPr>
            <w:r w:rsidRPr="004A693A">
              <w:rPr>
                <w:rFonts w:ascii="Univers Bold" w:hAnsi="Univers Bold"/>
                <w:b/>
                <w:sz w:val="72"/>
              </w:rPr>
              <w:t>EP</w:t>
            </w:r>
          </w:p>
        </w:tc>
      </w:tr>
      <w:tr w:rsidR="001A7277" w:rsidRPr="004A693A" w14:paraId="350B4A52" w14:textId="77777777" w:rsidTr="001A72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870FDB6" w14:textId="4323D385" w:rsidR="001A7277" w:rsidRPr="004A693A" w:rsidRDefault="001A7277" w:rsidP="008877B3">
            <w:pPr>
              <w:spacing w:before="120"/>
            </w:pPr>
            <w:r w:rsidRPr="004A693A">
              <w:rPr>
                <w:noProof/>
                <w:lang w:val="en-CA" w:eastAsia="en-CA"/>
              </w:rPr>
              <w:drawing>
                <wp:anchor distT="0" distB="0" distL="114300" distR="114300" simplePos="0" relativeHeight="251659264" behindDoc="0" locked="0" layoutInCell="1" allowOverlap="1" wp14:anchorId="507676A6" wp14:editId="6BB29645">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4A693A">
              <w:rPr>
                <w:noProof/>
                <w:lang w:val="en-CA" w:eastAsia="en-CA"/>
              </w:rPr>
              <w:drawing>
                <wp:anchor distT="0" distB="0" distL="114300" distR="114300" simplePos="0" relativeHeight="251660288" behindDoc="1" locked="0" layoutInCell="0" allowOverlap="1" wp14:anchorId="3D3BB859" wp14:editId="371BFBB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1C21D90" w14:textId="77777777" w:rsidR="001A7277" w:rsidRPr="004A693A" w:rsidRDefault="001A7277" w:rsidP="008877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A693A">
              <w:rPr>
                <w:rFonts w:ascii="Univers" w:hAnsi="Univers"/>
                <w:b/>
                <w:sz w:val="32"/>
              </w:rPr>
              <w:t>United Nations</w:t>
            </w:r>
          </w:p>
          <w:p w14:paraId="1EF4ED1D" w14:textId="77777777" w:rsidR="001A7277" w:rsidRPr="004A693A" w:rsidRDefault="001A7277" w:rsidP="008877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A693A">
              <w:rPr>
                <w:rFonts w:ascii="Univers" w:hAnsi="Univers"/>
                <w:b/>
                <w:sz w:val="32"/>
              </w:rPr>
              <w:t>Environment</w:t>
            </w:r>
          </w:p>
          <w:p w14:paraId="3539362C" w14:textId="77777777" w:rsidR="001A7277" w:rsidRPr="004A693A" w:rsidRDefault="001A7277" w:rsidP="008877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A693A">
              <w:rPr>
                <w:rFonts w:ascii="Univers" w:hAnsi="Univers"/>
                <w:b/>
                <w:sz w:val="32"/>
              </w:rPr>
              <w:t>Programme</w:t>
            </w:r>
          </w:p>
          <w:p w14:paraId="6EDFF825" w14:textId="77777777" w:rsidR="001A7277" w:rsidRPr="004A693A" w:rsidRDefault="001A7277" w:rsidP="008877B3">
            <w:pPr>
              <w:spacing w:before="720"/>
              <w:ind w:left="158"/>
            </w:pPr>
          </w:p>
        </w:tc>
        <w:tc>
          <w:tcPr>
            <w:tcW w:w="4590" w:type="dxa"/>
            <w:tcBorders>
              <w:top w:val="nil"/>
              <w:left w:val="nil"/>
              <w:bottom w:val="single" w:sz="36" w:space="0" w:color="auto"/>
              <w:right w:val="nil"/>
            </w:tcBorders>
          </w:tcPr>
          <w:p w14:paraId="213F8C32" w14:textId="77777777" w:rsidR="001A7277" w:rsidRPr="004A693A" w:rsidRDefault="001A7277" w:rsidP="008877B3">
            <w:r w:rsidRPr="004A693A">
              <w:t>Distr.</w:t>
            </w:r>
          </w:p>
          <w:p w14:paraId="1DF20B3F" w14:textId="77777777" w:rsidR="001A7277" w:rsidRPr="004A693A" w:rsidRDefault="001A7277" w:rsidP="008877B3">
            <w:r w:rsidRPr="004A693A">
              <w:t>GENERAL</w:t>
            </w:r>
          </w:p>
          <w:p w14:paraId="69A62263" w14:textId="77777777" w:rsidR="001A7277" w:rsidRPr="004A693A" w:rsidRDefault="001A7277" w:rsidP="008877B3"/>
          <w:p w14:paraId="25821A24" w14:textId="77777777" w:rsidR="001A7277" w:rsidRPr="004A693A" w:rsidRDefault="001A7277" w:rsidP="008877B3"/>
          <w:p w14:paraId="0B319951" w14:textId="4F4C8D0D" w:rsidR="001A7277" w:rsidRPr="004A693A" w:rsidRDefault="00AF59C5" w:rsidP="008877B3">
            <w:r>
              <w:fldChar w:fldCharType="begin"/>
            </w:r>
            <w:r>
              <w:instrText xml:space="preserve"> DOCPROPERTY "Document number"  \* MERGEFORMAT </w:instrText>
            </w:r>
            <w:r>
              <w:fldChar w:fldCharType="separate"/>
            </w:r>
            <w:r w:rsidR="008877B3" w:rsidRPr="004A693A">
              <w:t>UNEP/</w:t>
            </w:r>
            <w:proofErr w:type="spellStart"/>
            <w:r w:rsidR="008877B3" w:rsidRPr="004A693A">
              <w:t>OzL.Pro</w:t>
            </w:r>
            <w:proofErr w:type="spellEnd"/>
            <w:r w:rsidR="008877B3" w:rsidRPr="004A693A">
              <w:t>/</w:t>
            </w:r>
            <w:proofErr w:type="spellStart"/>
            <w:r w:rsidR="008877B3" w:rsidRPr="004A693A">
              <w:t>ExCom</w:t>
            </w:r>
            <w:proofErr w:type="spellEnd"/>
            <w:r w:rsidR="008877B3" w:rsidRPr="004A693A">
              <w:t>/81/55</w:t>
            </w:r>
            <w:r>
              <w:fldChar w:fldCharType="end"/>
            </w:r>
          </w:p>
          <w:p w14:paraId="08D381C9" w14:textId="16AF42AE" w:rsidR="001A7277" w:rsidRPr="004A693A" w:rsidRDefault="001A7277" w:rsidP="008877B3">
            <w:r w:rsidRPr="004A693A">
              <w:fldChar w:fldCharType="begin"/>
            </w:r>
            <w:r w:rsidRPr="004A693A">
              <w:instrText xml:space="preserve"> DOCPROPERTY "Revision date" \@ "d MMMM YYYY"  \* MERGEFORMAT </w:instrText>
            </w:r>
            <w:r w:rsidRPr="004A693A">
              <w:fldChar w:fldCharType="separate"/>
            </w:r>
            <w:r w:rsidR="00BB1B27">
              <w:t>4 June 2018</w:t>
            </w:r>
            <w:r w:rsidRPr="004A693A">
              <w:fldChar w:fldCharType="end"/>
            </w:r>
          </w:p>
          <w:p w14:paraId="3526A8D4" w14:textId="77777777" w:rsidR="001A7277" w:rsidRPr="004A693A" w:rsidRDefault="001A7277" w:rsidP="008877B3">
            <w:pPr>
              <w:rPr>
                <w:caps/>
              </w:rPr>
            </w:pPr>
          </w:p>
          <w:p w14:paraId="27279852" w14:textId="77777777" w:rsidR="001A7277" w:rsidRPr="004A693A" w:rsidRDefault="001A7277" w:rsidP="008877B3">
            <w:r w:rsidRPr="004A693A">
              <w:t>ORIGINAL: ENGLISH</w:t>
            </w:r>
          </w:p>
        </w:tc>
      </w:tr>
    </w:tbl>
    <w:p w14:paraId="0D2EFF0A" w14:textId="4BE2FDED" w:rsidR="009E196C" w:rsidRPr="004A693A" w:rsidRDefault="00C15867" w:rsidP="008877B3">
      <w:pPr>
        <w:jc w:val="left"/>
      </w:pPr>
      <w:r w:rsidRPr="004A693A">
        <w:t>EXECUTIVE COMMITTEE OF</w:t>
      </w:r>
      <w:r w:rsidRPr="004A693A">
        <w:br/>
      </w:r>
      <w:r w:rsidR="008877B3" w:rsidRPr="004A693A">
        <w:t xml:space="preserve"> </w:t>
      </w:r>
      <w:r w:rsidRPr="004A693A">
        <w:t>THE MULTILATERAL FUND FOR THE</w:t>
      </w:r>
      <w:r w:rsidRPr="004A693A">
        <w:br/>
      </w:r>
      <w:r w:rsidR="008877B3" w:rsidRPr="004A693A">
        <w:t xml:space="preserve"> </w:t>
      </w:r>
      <w:r w:rsidRPr="004A693A">
        <w:t>IMPLEMENTATION OF THE MONTREAL PROTOCOL</w:t>
      </w:r>
      <w:r w:rsidRPr="004A693A">
        <w:br/>
      </w:r>
      <w:r w:rsidR="009E196C" w:rsidRPr="004A693A">
        <w:rPr>
          <w:lang w:val="en-CA"/>
        </w:rPr>
        <w:t xml:space="preserve">Eighty-first </w:t>
      </w:r>
      <w:r w:rsidR="009E196C" w:rsidRPr="004A693A">
        <w:t>Meeting</w:t>
      </w:r>
    </w:p>
    <w:p w14:paraId="5EFACE8A" w14:textId="77777777" w:rsidR="009E196C" w:rsidRPr="004A693A" w:rsidRDefault="009E196C" w:rsidP="008877B3">
      <w:pPr>
        <w:jc w:val="left"/>
        <w:rPr>
          <w:lang w:val="en-CA"/>
        </w:rPr>
      </w:pPr>
      <w:r w:rsidRPr="004A693A">
        <w:rPr>
          <w:lang w:val="en-CA"/>
        </w:rPr>
        <w:t xml:space="preserve">Montreal, </w:t>
      </w:r>
      <w:r w:rsidRPr="004A693A">
        <w:t>18-22 June 2018</w:t>
      </w:r>
    </w:p>
    <w:p w14:paraId="56D26EE8" w14:textId="77777777" w:rsidR="00C15867" w:rsidRPr="004A693A" w:rsidRDefault="00C15867" w:rsidP="008877B3">
      <w:pPr>
        <w:jc w:val="left"/>
        <w:rPr>
          <w:lang w:val="en-US"/>
        </w:rPr>
      </w:pPr>
    </w:p>
    <w:p w14:paraId="61F58DE6" w14:textId="09C87FFD" w:rsidR="00ED7FE3" w:rsidRPr="004A693A" w:rsidRDefault="00ED7FE3" w:rsidP="008877B3">
      <w:pPr>
        <w:jc w:val="left"/>
        <w:rPr>
          <w:lang w:val="en-US"/>
        </w:rPr>
      </w:pPr>
    </w:p>
    <w:p w14:paraId="6BE2BB10" w14:textId="742F50D1" w:rsidR="00327B28" w:rsidRPr="004A693A" w:rsidRDefault="00327B28" w:rsidP="008877B3">
      <w:pPr>
        <w:jc w:val="left"/>
        <w:rPr>
          <w:lang w:val="en-US"/>
        </w:rPr>
      </w:pPr>
    </w:p>
    <w:p w14:paraId="6B4D6749" w14:textId="3EF28EEE" w:rsidR="00F83B16" w:rsidRPr="004A693A" w:rsidRDefault="008877B3" w:rsidP="008877B3">
      <w:pPr>
        <w:autoSpaceDE w:val="0"/>
        <w:autoSpaceDN w:val="0"/>
        <w:adjustRightInd w:val="0"/>
        <w:contextualSpacing/>
        <w:jc w:val="center"/>
        <w:rPr>
          <w:b/>
        </w:rPr>
      </w:pPr>
      <w:r w:rsidRPr="004A693A">
        <w:rPr>
          <w:b/>
        </w:rPr>
        <w:t>IMPLICATIONS FOR MULTILATERAL FUND INSTITUTIONS IN TERMS OF EXPECTED WORKLOAD IN THE COMING YEARS, INCLUDING IN RELATION TO THE KIGALI AMENDMENT FOR THE PHASE-DOWN OF HFCS (DECISION 80/34(</w:t>
      </w:r>
      <w:r w:rsidR="00FF2677" w:rsidRPr="004A693A">
        <w:rPr>
          <w:b/>
        </w:rPr>
        <w:t>f</w:t>
      </w:r>
      <w:r w:rsidRPr="004A693A">
        <w:rPr>
          <w:b/>
        </w:rPr>
        <w:t>))</w:t>
      </w:r>
    </w:p>
    <w:p w14:paraId="2E0AE0C9" w14:textId="77777777" w:rsidR="008877B3" w:rsidRPr="004A693A" w:rsidRDefault="008877B3" w:rsidP="008877B3">
      <w:pPr>
        <w:autoSpaceDE w:val="0"/>
        <w:autoSpaceDN w:val="0"/>
        <w:adjustRightInd w:val="0"/>
        <w:contextualSpacing/>
        <w:rPr>
          <w:b/>
        </w:rPr>
      </w:pPr>
    </w:p>
    <w:p w14:paraId="13805761" w14:textId="5DFEAB1F" w:rsidR="00F83B16" w:rsidRPr="004A693A" w:rsidRDefault="00F83B16" w:rsidP="008877B3">
      <w:pPr>
        <w:autoSpaceDE w:val="0"/>
        <w:autoSpaceDN w:val="0"/>
        <w:adjustRightInd w:val="0"/>
        <w:contextualSpacing/>
        <w:rPr>
          <w:b/>
        </w:rPr>
      </w:pPr>
      <w:r w:rsidRPr="004A693A">
        <w:rPr>
          <w:b/>
        </w:rPr>
        <w:t>Background</w:t>
      </w:r>
      <w:bookmarkStart w:id="0" w:name="_GoBack"/>
      <w:bookmarkEnd w:id="0"/>
    </w:p>
    <w:p w14:paraId="0DF7A586" w14:textId="77777777" w:rsidR="008877B3" w:rsidRPr="004A693A" w:rsidRDefault="008877B3" w:rsidP="008877B3">
      <w:pPr>
        <w:autoSpaceDE w:val="0"/>
        <w:autoSpaceDN w:val="0"/>
        <w:adjustRightInd w:val="0"/>
        <w:contextualSpacing/>
        <w:rPr>
          <w:b/>
        </w:rPr>
      </w:pPr>
    </w:p>
    <w:p w14:paraId="31C20502" w14:textId="10D17F98" w:rsidR="0097764D" w:rsidRPr="004A693A" w:rsidRDefault="00F83B16" w:rsidP="00A12539">
      <w:pPr>
        <w:pStyle w:val="Heading1"/>
      </w:pPr>
      <w:r w:rsidRPr="004A693A">
        <w:t>At its 80</w:t>
      </w:r>
      <w:r w:rsidRPr="004A693A">
        <w:rPr>
          <w:vertAlign w:val="superscript"/>
        </w:rPr>
        <w:t>th</w:t>
      </w:r>
      <w:r w:rsidR="00AB4016">
        <w:t> </w:t>
      </w:r>
      <w:r w:rsidRPr="004A693A">
        <w:t xml:space="preserve">meeting, the Executive Committee considered </w:t>
      </w:r>
      <w:r w:rsidR="0097764D" w:rsidRPr="004A693A">
        <w:t xml:space="preserve">the </w:t>
      </w:r>
      <w:r w:rsidRPr="004A693A">
        <w:t xml:space="preserve">document on the consolidated </w:t>
      </w:r>
      <w:r w:rsidR="0097764D" w:rsidRPr="004A693A">
        <w:t>2018</w:t>
      </w:r>
      <w:r w:rsidR="00BB1B27">
        <w:noBreakHyphen/>
      </w:r>
      <w:r w:rsidR="0020259B">
        <w:t>2</w:t>
      </w:r>
      <w:r w:rsidR="0097764D" w:rsidRPr="004A693A">
        <w:t xml:space="preserve">020 </w:t>
      </w:r>
      <w:r w:rsidRPr="004A693A">
        <w:t>business plan</w:t>
      </w:r>
      <w:r w:rsidR="0097764D" w:rsidRPr="004A693A">
        <w:t xml:space="preserve"> of the Multilateral Fund.</w:t>
      </w:r>
      <w:r w:rsidRPr="004A693A">
        <w:rPr>
          <w:rStyle w:val="FootnoteReference"/>
        </w:rPr>
        <w:footnoteReference w:id="1"/>
      </w:r>
      <w:r w:rsidRPr="004A693A">
        <w:t xml:space="preserve"> </w:t>
      </w:r>
      <w:r w:rsidR="0097764D" w:rsidRPr="004A693A">
        <w:t>The document included a section on the capacity of the Multilateral Fund to address HFC</w:t>
      </w:r>
      <w:r w:rsidR="00E87EB5" w:rsidRPr="004A693A">
        <w:t xml:space="preserve"> </w:t>
      </w:r>
      <w:r w:rsidR="0097764D" w:rsidRPr="004A693A">
        <w:t>phase-down</w:t>
      </w:r>
      <w:r w:rsidR="00A12539" w:rsidRPr="004A693A">
        <w:t xml:space="preserve">, noting that the implementation of the Kigali </w:t>
      </w:r>
      <w:r w:rsidR="003F2A7A">
        <w:t xml:space="preserve">Amendment </w:t>
      </w:r>
      <w:r w:rsidR="00A12539" w:rsidRPr="004A693A">
        <w:t xml:space="preserve">could expand the scope and complexity of the work of the Executive Committee, the implementing agencies, the Secretariat and the Treasurer. </w:t>
      </w:r>
    </w:p>
    <w:p w14:paraId="796A0856" w14:textId="6CFD5869" w:rsidR="00F83B16" w:rsidRPr="004A693A" w:rsidRDefault="00F83B16" w:rsidP="008877B3">
      <w:pPr>
        <w:pStyle w:val="Heading1"/>
        <w:rPr>
          <w:lang w:val="en-CA"/>
        </w:rPr>
      </w:pPr>
      <w:r w:rsidRPr="004A693A">
        <w:t>The Committee subsequently adopted decision 80/34(f) through which it requested the Secretariat to prepare for the 81</w:t>
      </w:r>
      <w:r w:rsidRPr="004A693A">
        <w:rPr>
          <w:vertAlign w:val="superscript"/>
        </w:rPr>
        <w:t>st</w:t>
      </w:r>
      <w:r w:rsidR="00AB4016">
        <w:t> </w:t>
      </w:r>
      <w:r w:rsidRPr="004A693A">
        <w:t>meeting a report on the implications for Multilateral Fund institutions in terms of expected workload in the years ahead, including in relation to the Kigali Amendment for the phase</w:t>
      </w:r>
      <w:r w:rsidR="00AB4016">
        <w:noBreakHyphen/>
      </w:r>
      <w:r w:rsidRPr="004A693A">
        <w:t xml:space="preserve">down of HFCs. </w:t>
      </w:r>
    </w:p>
    <w:p w14:paraId="73CECC57" w14:textId="10A23321" w:rsidR="00F83B16" w:rsidRPr="004A693A" w:rsidRDefault="00F83B16" w:rsidP="008877B3">
      <w:pPr>
        <w:pStyle w:val="Heading1"/>
        <w:rPr>
          <w:lang w:val="en-CA"/>
        </w:rPr>
      </w:pPr>
      <w:r w:rsidRPr="004A693A">
        <w:t>The Secretariat has prepared the present document in response to decision 80/34(f).</w:t>
      </w:r>
    </w:p>
    <w:p w14:paraId="5F82249B" w14:textId="77777777" w:rsidR="00F83B16" w:rsidRPr="004A693A" w:rsidRDefault="00F83B16" w:rsidP="008877B3">
      <w:pPr>
        <w:autoSpaceDE w:val="0"/>
        <w:autoSpaceDN w:val="0"/>
        <w:adjustRightInd w:val="0"/>
        <w:spacing w:after="240"/>
        <w:rPr>
          <w:u w:val="single"/>
        </w:rPr>
      </w:pPr>
      <w:r w:rsidRPr="004A693A">
        <w:rPr>
          <w:u w:val="single"/>
        </w:rPr>
        <w:t>Structure of the document</w:t>
      </w:r>
    </w:p>
    <w:p w14:paraId="1EC34A04" w14:textId="31D345C4" w:rsidR="00F83B16" w:rsidRPr="003908F3" w:rsidRDefault="00F83B16" w:rsidP="008877B3">
      <w:pPr>
        <w:pStyle w:val="Heading1"/>
      </w:pPr>
      <w:r w:rsidRPr="004A693A">
        <w:t xml:space="preserve">This document presents an overview </w:t>
      </w:r>
      <w:r w:rsidR="00226445">
        <w:t>on</w:t>
      </w:r>
      <w:r w:rsidR="00226445" w:rsidRPr="004A693A">
        <w:t xml:space="preserve"> </w:t>
      </w:r>
      <w:r w:rsidRPr="004A693A">
        <w:t xml:space="preserve">the </w:t>
      </w:r>
      <w:r w:rsidR="00226445">
        <w:t xml:space="preserve">scope and trends of the </w:t>
      </w:r>
      <w:r w:rsidRPr="004A693A">
        <w:t xml:space="preserve">current workload of Fund institutions in supporting the implementation of HPMPs and HFC phase-down activities, and </w:t>
      </w:r>
      <w:r w:rsidR="002D7A98">
        <w:t xml:space="preserve">also the </w:t>
      </w:r>
      <w:r w:rsidR="00226445">
        <w:t>perspectives of Fund institutions</w:t>
      </w:r>
      <w:r w:rsidRPr="004A693A">
        <w:t xml:space="preserve">. </w:t>
      </w:r>
      <w:r w:rsidR="00B54151" w:rsidRPr="004A693A">
        <w:t>T</w:t>
      </w:r>
      <w:r w:rsidRPr="004A693A">
        <w:t>h</w:t>
      </w:r>
      <w:r w:rsidR="002D20CF" w:rsidRPr="004A693A">
        <w:t>e</w:t>
      </w:r>
      <w:r w:rsidRPr="004A693A">
        <w:t xml:space="preserve"> document </w:t>
      </w:r>
      <w:r w:rsidR="0096221D" w:rsidRPr="004A693A">
        <w:t>has been</w:t>
      </w:r>
      <w:r w:rsidRPr="004A693A">
        <w:t xml:space="preserve"> informed by previous </w:t>
      </w:r>
      <w:r w:rsidR="001C7877" w:rsidRPr="004A693A">
        <w:t xml:space="preserve">documents considered by the </w:t>
      </w:r>
      <w:r w:rsidRPr="004A693A">
        <w:t>Executive Committee</w:t>
      </w:r>
      <w:r w:rsidR="001C7877" w:rsidRPr="004A693A">
        <w:t>, particular</w:t>
      </w:r>
      <w:r w:rsidR="00036FC3">
        <w:t>ly</w:t>
      </w:r>
      <w:r w:rsidR="001C7877" w:rsidRPr="004A693A">
        <w:t xml:space="preserve"> since the adoption of the Kigali Amendment. </w:t>
      </w:r>
      <w:r w:rsidR="003930EA" w:rsidRPr="004A693A">
        <w:t xml:space="preserve">It takes into account that the Kigali Amendment comes into effect </w:t>
      </w:r>
      <w:r w:rsidR="00036FC3">
        <w:t>on 1</w:t>
      </w:r>
      <w:r w:rsidR="00036FC3" w:rsidRPr="004A693A">
        <w:t xml:space="preserve"> </w:t>
      </w:r>
      <w:r w:rsidR="003930EA" w:rsidRPr="004A693A">
        <w:t>January 2019</w:t>
      </w:r>
      <w:r w:rsidR="00036FC3">
        <w:t>, and that</w:t>
      </w:r>
      <w:r w:rsidR="003930EA" w:rsidRPr="004A693A">
        <w:t xml:space="preserve"> as at 31 May 2018, a total of 37</w:t>
      </w:r>
      <w:r w:rsidR="00BB1B27">
        <w:t> </w:t>
      </w:r>
      <w:r w:rsidR="003930EA" w:rsidRPr="004A693A">
        <w:t xml:space="preserve">Parties had ratified the Amendment. </w:t>
      </w:r>
      <w:r w:rsidR="00E87EB5" w:rsidRPr="004A693A">
        <w:t>It also includes the results of c</w:t>
      </w:r>
      <w:r w:rsidR="001C7877" w:rsidRPr="004A693A">
        <w:t>onsultations on th</w:t>
      </w:r>
      <w:r w:rsidR="0096221D" w:rsidRPr="004A693A">
        <w:t xml:space="preserve">e </w:t>
      </w:r>
      <w:r w:rsidR="003930EA" w:rsidRPr="004A693A">
        <w:t>subject</w:t>
      </w:r>
      <w:r w:rsidR="001C7877" w:rsidRPr="004A693A">
        <w:t xml:space="preserve"> held with </w:t>
      </w:r>
      <w:r w:rsidR="001C7877" w:rsidRPr="003908F3">
        <w:t xml:space="preserve">implementing agencies and the Treasurer during the </w:t>
      </w:r>
      <w:r w:rsidR="0096221D" w:rsidRPr="003908F3">
        <w:t>i</w:t>
      </w:r>
      <w:r w:rsidR="001C7877" w:rsidRPr="003908F3">
        <w:t>nter-agency coordination meeting in March 2018</w:t>
      </w:r>
      <w:r w:rsidRPr="003908F3">
        <w:t>.</w:t>
      </w:r>
      <w:r w:rsidR="00DC4BEE" w:rsidRPr="003908F3">
        <w:t xml:space="preserve"> </w:t>
      </w:r>
    </w:p>
    <w:p w14:paraId="30BF7DDD" w14:textId="77777777" w:rsidR="003B770A" w:rsidRPr="003908F3" w:rsidRDefault="003B770A" w:rsidP="003B770A">
      <w:pPr>
        <w:pStyle w:val="Heading1"/>
      </w:pPr>
      <w:r w:rsidRPr="003908F3">
        <w:t>The document consists of five sections and recommendation as described below:</w:t>
      </w:r>
    </w:p>
    <w:p w14:paraId="3D4C5835" w14:textId="11F404DE" w:rsidR="003B770A" w:rsidRPr="003908F3" w:rsidRDefault="003B770A" w:rsidP="003B770A">
      <w:pPr>
        <w:tabs>
          <w:tab w:val="left" w:pos="2127"/>
        </w:tabs>
        <w:autoSpaceDE w:val="0"/>
        <w:autoSpaceDN w:val="0"/>
        <w:adjustRightInd w:val="0"/>
        <w:ind w:firstLine="720"/>
      </w:pPr>
      <w:r w:rsidRPr="003908F3">
        <w:t>Section I:</w:t>
      </w:r>
      <w:r w:rsidRPr="003908F3">
        <w:tab/>
        <w:t xml:space="preserve">Scope and trends of </w:t>
      </w:r>
      <w:r w:rsidR="000E717F" w:rsidRPr="003908F3">
        <w:t>l</w:t>
      </w:r>
      <w:r w:rsidR="00B02955" w:rsidRPr="003908F3">
        <w:t>egislative decisions on HFC-related work</w:t>
      </w:r>
    </w:p>
    <w:p w14:paraId="34E0C9B0" w14:textId="76963492" w:rsidR="003B770A" w:rsidRPr="003908F3" w:rsidRDefault="003B770A" w:rsidP="003B770A">
      <w:pPr>
        <w:tabs>
          <w:tab w:val="left" w:pos="2127"/>
        </w:tabs>
        <w:autoSpaceDE w:val="0"/>
        <w:autoSpaceDN w:val="0"/>
        <w:adjustRightInd w:val="0"/>
        <w:ind w:firstLine="720"/>
      </w:pPr>
      <w:r w:rsidRPr="003908F3">
        <w:t>Section II:</w:t>
      </w:r>
      <w:r w:rsidRPr="003908F3">
        <w:tab/>
        <w:t xml:space="preserve">Perspectives of Fund institutions on </w:t>
      </w:r>
      <w:r w:rsidR="00760F84" w:rsidRPr="003908F3">
        <w:t xml:space="preserve">expected </w:t>
      </w:r>
      <w:r w:rsidRPr="003908F3">
        <w:t xml:space="preserve">workload </w:t>
      </w:r>
    </w:p>
    <w:p w14:paraId="026885CB" w14:textId="4BE12004" w:rsidR="00A67D9A" w:rsidRPr="003908F3" w:rsidRDefault="003B770A" w:rsidP="003B770A">
      <w:pPr>
        <w:tabs>
          <w:tab w:val="left" w:pos="2127"/>
        </w:tabs>
        <w:autoSpaceDE w:val="0"/>
        <w:autoSpaceDN w:val="0"/>
        <w:adjustRightInd w:val="0"/>
        <w:ind w:firstLine="720"/>
      </w:pPr>
      <w:r w:rsidRPr="003908F3">
        <w:lastRenderedPageBreak/>
        <w:t>Section III:</w:t>
      </w:r>
      <w:r w:rsidRPr="003908F3">
        <w:tab/>
      </w:r>
      <w:r w:rsidR="002D7A98" w:rsidRPr="003908F3">
        <w:t>Overview of e</w:t>
      </w:r>
      <w:r w:rsidRPr="003908F3">
        <w:t xml:space="preserve">xpected workload </w:t>
      </w:r>
    </w:p>
    <w:p w14:paraId="2EA63603" w14:textId="780C6A69" w:rsidR="003B770A" w:rsidRPr="003908F3" w:rsidRDefault="00A67D9A" w:rsidP="003B770A">
      <w:pPr>
        <w:tabs>
          <w:tab w:val="left" w:pos="2127"/>
        </w:tabs>
        <w:autoSpaceDE w:val="0"/>
        <w:autoSpaceDN w:val="0"/>
        <w:adjustRightInd w:val="0"/>
        <w:ind w:firstLine="720"/>
      </w:pPr>
      <w:r w:rsidRPr="003908F3">
        <w:t>Section IV:</w:t>
      </w:r>
      <w:r w:rsidRPr="003908F3">
        <w:tab/>
        <w:t>Conclusion</w:t>
      </w:r>
      <w:r w:rsidR="003B770A" w:rsidRPr="003908F3">
        <w:t xml:space="preserve"> </w:t>
      </w:r>
    </w:p>
    <w:p w14:paraId="3972D919" w14:textId="3C750839" w:rsidR="003B770A" w:rsidRPr="003908F3" w:rsidRDefault="003B770A" w:rsidP="003B770A">
      <w:pPr>
        <w:tabs>
          <w:tab w:val="left" w:pos="2127"/>
        </w:tabs>
        <w:autoSpaceDE w:val="0"/>
        <w:autoSpaceDN w:val="0"/>
        <w:adjustRightInd w:val="0"/>
        <w:ind w:firstLine="720"/>
      </w:pPr>
      <w:r w:rsidRPr="003908F3">
        <w:t>Section V:</w:t>
      </w:r>
      <w:r w:rsidRPr="003908F3">
        <w:tab/>
        <w:t>Recommendation</w:t>
      </w:r>
    </w:p>
    <w:p w14:paraId="05FF5CEB" w14:textId="77777777" w:rsidR="003B770A" w:rsidRPr="003908F3" w:rsidRDefault="003B770A" w:rsidP="003B770A">
      <w:pPr>
        <w:autoSpaceDE w:val="0"/>
        <w:autoSpaceDN w:val="0"/>
        <w:adjustRightInd w:val="0"/>
      </w:pPr>
    </w:p>
    <w:p w14:paraId="309C45C4" w14:textId="77777777" w:rsidR="003B770A" w:rsidRPr="003908F3" w:rsidRDefault="003B770A" w:rsidP="003B770A">
      <w:pPr>
        <w:pStyle w:val="Heading1"/>
      </w:pPr>
      <w:r w:rsidRPr="003908F3">
        <w:t>The document also contains two annexes:</w:t>
      </w:r>
    </w:p>
    <w:p w14:paraId="762D31FD" w14:textId="17C93446" w:rsidR="003B770A" w:rsidRPr="003908F3" w:rsidRDefault="003B770A" w:rsidP="003B770A">
      <w:pPr>
        <w:autoSpaceDE w:val="0"/>
        <w:autoSpaceDN w:val="0"/>
        <w:adjustRightInd w:val="0"/>
        <w:spacing w:after="240"/>
        <w:ind w:left="2160" w:hanging="1440"/>
      </w:pPr>
      <w:r w:rsidRPr="003908F3">
        <w:t>Annex I</w:t>
      </w:r>
      <w:r w:rsidRPr="003908F3">
        <w:tab/>
        <w:t>Approved Multilateral Fund resources and support costs for HFC activities (2015</w:t>
      </w:r>
      <w:r w:rsidR="00AB4016" w:rsidRPr="003908F3">
        <w:noBreakHyphen/>
      </w:r>
      <w:r w:rsidRPr="003908F3">
        <w:t>2020)</w:t>
      </w:r>
    </w:p>
    <w:p w14:paraId="3EE3A32F" w14:textId="70C958D5" w:rsidR="003B770A" w:rsidRPr="003908F3" w:rsidRDefault="003B770A" w:rsidP="003B770A">
      <w:pPr>
        <w:autoSpaceDE w:val="0"/>
        <w:autoSpaceDN w:val="0"/>
        <w:adjustRightInd w:val="0"/>
        <w:spacing w:after="240"/>
        <w:ind w:left="2160" w:hanging="1440"/>
      </w:pPr>
      <w:r w:rsidRPr="003908F3">
        <w:t>Annex II</w:t>
      </w:r>
      <w:r w:rsidRPr="003908F3">
        <w:tab/>
        <w:t>Perspectives of Fund institutions on expected workload and implications</w:t>
      </w:r>
    </w:p>
    <w:p w14:paraId="52078DE5" w14:textId="6987F955" w:rsidR="003710F5" w:rsidRPr="003908F3" w:rsidRDefault="003710F5" w:rsidP="008877B3">
      <w:pPr>
        <w:autoSpaceDE w:val="0"/>
        <w:autoSpaceDN w:val="0"/>
        <w:adjustRightInd w:val="0"/>
        <w:rPr>
          <w:b/>
        </w:rPr>
      </w:pPr>
      <w:r w:rsidRPr="003908F3">
        <w:rPr>
          <w:b/>
        </w:rPr>
        <w:t xml:space="preserve">Scope and trends </w:t>
      </w:r>
      <w:r w:rsidR="000252D0" w:rsidRPr="003908F3">
        <w:rPr>
          <w:b/>
        </w:rPr>
        <w:t>of</w:t>
      </w:r>
      <w:r w:rsidR="00F94A95" w:rsidRPr="003908F3">
        <w:rPr>
          <w:b/>
        </w:rPr>
        <w:t xml:space="preserve"> </w:t>
      </w:r>
      <w:r w:rsidR="001F03AF" w:rsidRPr="003908F3">
        <w:rPr>
          <w:b/>
        </w:rPr>
        <w:t>l</w:t>
      </w:r>
      <w:r w:rsidR="00561882" w:rsidRPr="003908F3">
        <w:rPr>
          <w:b/>
        </w:rPr>
        <w:t>egislative decisions on HFC-related work</w:t>
      </w:r>
    </w:p>
    <w:p w14:paraId="06DB5B91" w14:textId="77777777" w:rsidR="003710F5" w:rsidRPr="003908F3" w:rsidRDefault="003710F5" w:rsidP="008877B3">
      <w:pPr>
        <w:autoSpaceDE w:val="0"/>
        <w:autoSpaceDN w:val="0"/>
        <w:adjustRightInd w:val="0"/>
      </w:pPr>
    </w:p>
    <w:p w14:paraId="28548732" w14:textId="04D077ED" w:rsidR="003710F5" w:rsidRPr="004A693A" w:rsidRDefault="003710F5" w:rsidP="008877B3">
      <w:pPr>
        <w:pStyle w:val="Heading1"/>
      </w:pPr>
      <w:r w:rsidRPr="003908F3">
        <w:t>Work on HFC-related activities picked up between 2015 and 2017, with</w:t>
      </w:r>
      <w:r w:rsidRPr="004A693A">
        <w:t xml:space="preserve"> the Executive Committee following up</w:t>
      </w:r>
      <w:r w:rsidR="00902B67">
        <w:t xml:space="preserve"> on</w:t>
      </w:r>
      <w:r w:rsidRPr="004A693A">
        <w:t xml:space="preserve"> decisions and requests of the Meetings of the Parties </w:t>
      </w:r>
      <w:r w:rsidR="00A73EC6" w:rsidRPr="004A693A">
        <w:t>to the Montreal Protocol regarding the</w:t>
      </w:r>
      <w:r w:rsidRPr="004A693A">
        <w:t xml:space="preserve"> fund</w:t>
      </w:r>
      <w:r w:rsidR="00A73EC6" w:rsidRPr="004A693A">
        <w:t>ing of</w:t>
      </w:r>
      <w:r w:rsidRPr="004A693A">
        <w:t xml:space="preserve"> </w:t>
      </w:r>
      <w:r w:rsidR="00A73EC6" w:rsidRPr="004A693A">
        <w:t>various</w:t>
      </w:r>
      <w:r w:rsidRPr="004A693A">
        <w:t xml:space="preserve"> activities such as </w:t>
      </w:r>
      <w:r w:rsidR="008577FE" w:rsidRPr="004A693A">
        <w:t xml:space="preserve">national </w:t>
      </w:r>
      <w:r w:rsidRPr="004A693A">
        <w:t xml:space="preserve">surveys on ODS alternatives. The adoption </w:t>
      </w:r>
      <w:r w:rsidR="00026C2D" w:rsidRPr="004A693A">
        <w:t>of the Kigali Amendment</w:t>
      </w:r>
      <w:r w:rsidR="00026C2D">
        <w:t xml:space="preserve"> </w:t>
      </w:r>
      <w:r w:rsidR="00AD3880">
        <w:t xml:space="preserve">at </w:t>
      </w:r>
      <w:r w:rsidR="00AD3880" w:rsidRPr="004A693A">
        <w:t xml:space="preserve">the Twenty-Eighth Meeting of the Parties </w:t>
      </w:r>
      <w:r w:rsidRPr="004A693A">
        <w:t>in October 2016, particularly decision XXVIII/2</w:t>
      </w:r>
      <w:r w:rsidR="00A73EC6" w:rsidRPr="004A693A">
        <w:t xml:space="preserve">, </w:t>
      </w:r>
      <w:r w:rsidRPr="004A693A">
        <w:t xml:space="preserve">triggered additional activities for the </w:t>
      </w:r>
      <w:r w:rsidR="002625D2" w:rsidRPr="004A693A">
        <w:t>Fund institutions</w:t>
      </w:r>
      <w:r w:rsidRPr="004A693A">
        <w:t xml:space="preserve"> pursuant to </w:t>
      </w:r>
      <w:r w:rsidR="008577FE" w:rsidRPr="004A693A">
        <w:t xml:space="preserve">subsequent </w:t>
      </w:r>
      <w:r w:rsidRPr="004A693A">
        <w:t xml:space="preserve">decisions of the Executive Committee. </w:t>
      </w:r>
    </w:p>
    <w:p w14:paraId="4DD34182" w14:textId="78B6E1EA" w:rsidR="003710F5" w:rsidRPr="004A693A" w:rsidRDefault="003710F5" w:rsidP="008877B3">
      <w:pPr>
        <w:pStyle w:val="Heading1"/>
      </w:pPr>
      <w:r w:rsidRPr="004A693A">
        <w:t xml:space="preserve">In addition to its many decisions on </w:t>
      </w:r>
      <w:r w:rsidR="00E47E52" w:rsidRPr="004A693A">
        <w:t>HCFC</w:t>
      </w:r>
      <w:r w:rsidRPr="004A693A">
        <w:t xml:space="preserve"> phase-out activities and funding for HPMPs, institutional strengthening </w:t>
      </w:r>
      <w:r w:rsidR="00472B25" w:rsidRPr="004A693A">
        <w:t xml:space="preserve">and </w:t>
      </w:r>
      <w:r w:rsidRPr="004A693A">
        <w:t xml:space="preserve">project preparation, the </w:t>
      </w:r>
      <w:r w:rsidR="00026C2D">
        <w:t xml:space="preserve">Executive </w:t>
      </w:r>
      <w:r w:rsidRPr="004A693A">
        <w:t>Committee has adopted specific HFC</w:t>
      </w:r>
      <w:r w:rsidR="00AB4016">
        <w:noBreakHyphen/>
      </w:r>
      <w:r w:rsidRPr="004A693A">
        <w:t>related decisions</w:t>
      </w:r>
      <w:r w:rsidR="00E87EB5" w:rsidRPr="004A693A">
        <w:t xml:space="preserve"> that </w:t>
      </w:r>
      <w:r w:rsidRPr="004A693A">
        <w:t>address some of the following:</w:t>
      </w:r>
    </w:p>
    <w:p w14:paraId="3C8508D8" w14:textId="7567167D" w:rsidR="003710F5" w:rsidRPr="004A693A" w:rsidRDefault="003710F5" w:rsidP="004A693A">
      <w:pPr>
        <w:pStyle w:val="Heading2"/>
      </w:pPr>
      <w:r w:rsidRPr="004A693A">
        <w:t>National surveys on ODS alternatives in 127 countries</w:t>
      </w:r>
      <w:r w:rsidR="00A73EC6" w:rsidRPr="004A693A">
        <w:t>,</w:t>
      </w:r>
      <w:r w:rsidRPr="004A693A">
        <w:t xml:space="preserve"> in line with decision XXVI/9</w:t>
      </w:r>
      <w:r w:rsidR="00026C2D">
        <w:t>;</w:t>
      </w:r>
      <w:r w:rsidR="00282453" w:rsidRPr="004A693A">
        <w:rPr>
          <w:rStyle w:val="FootnoteReference"/>
        </w:rPr>
        <w:footnoteReference w:id="2"/>
      </w:r>
      <w:r w:rsidRPr="004A693A">
        <w:t xml:space="preserve"> </w:t>
      </w:r>
    </w:p>
    <w:p w14:paraId="0603A33B" w14:textId="77777777" w:rsidR="00026C2D" w:rsidRDefault="00026C2D" w:rsidP="004A693A">
      <w:pPr>
        <w:pStyle w:val="Heading2"/>
      </w:pPr>
      <w:r w:rsidRPr="004A693A">
        <w:t>Enabling activities to be funded in relation to HFC phase-down, in line with decision XXVIII/2;</w:t>
      </w:r>
      <w:r w:rsidRPr="004A693A">
        <w:rPr>
          <w:rStyle w:val="FootnoteReference"/>
        </w:rPr>
        <w:footnoteReference w:id="3"/>
      </w:r>
      <w:r w:rsidRPr="004A693A">
        <w:t xml:space="preserve"> </w:t>
      </w:r>
    </w:p>
    <w:p w14:paraId="56B12088" w14:textId="31C0CD3A" w:rsidR="003710F5" w:rsidRPr="004A693A" w:rsidRDefault="003710F5" w:rsidP="004A693A">
      <w:pPr>
        <w:pStyle w:val="Heading2"/>
      </w:pPr>
      <w:r w:rsidRPr="004A693A">
        <w:t>Development of cost guidelines for the phase-down of HFCs in Article 5 countries</w:t>
      </w:r>
      <w:r w:rsidR="00026C2D">
        <w:t xml:space="preserve">, including </w:t>
      </w:r>
      <w:r w:rsidR="00026C2D" w:rsidRPr="004A693A">
        <w:t>methodologies and cost calculations for making specific categories of costs eligible and including them in the cost calculation for both the manufacturing and production sectors</w:t>
      </w:r>
      <w:r w:rsidR="00A73EC6" w:rsidRPr="004A693A">
        <w:t>,</w:t>
      </w:r>
      <w:r w:rsidRPr="004A693A">
        <w:t xml:space="preserve"> in line with decision XXVIII/2;</w:t>
      </w:r>
      <w:r w:rsidRPr="004A693A">
        <w:rPr>
          <w:rStyle w:val="FootnoteReference"/>
        </w:rPr>
        <w:footnoteReference w:id="4"/>
      </w:r>
      <w:r w:rsidRPr="004A693A">
        <w:t xml:space="preserve"> </w:t>
      </w:r>
      <w:r w:rsidR="00902B67">
        <w:t>and</w:t>
      </w:r>
    </w:p>
    <w:p w14:paraId="47E285C0" w14:textId="7BEEFA2B" w:rsidR="003710F5" w:rsidRPr="003908F3" w:rsidRDefault="00026C2D" w:rsidP="004A693A">
      <w:pPr>
        <w:pStyle w:val="Heading2"/>
      </w:pPr>
      <w:r>
        <w:t>Implementation of s</w:t>
      </w:r>
      <w:r w:rsidR="003710F5" w:rsidRPr="004A693A">
        <w:t xml:space="preserve">tand-alone </w:t>
      </w:r>
      <w:r>
        <w:t xml:space="preserve">HFC-related </w:t>
      </w:r>
      <w:r w:rsidR="003710F5" w:rsidRPr="004A693A">
        <w:t xml:space="preserve">investment projects </w:t>
      </w:r>
      <w:r w:rsidR="00A0361A" w:rsidRPr="004A693A">
        <w:t xml:space="preserve">for </w:t>
      </w:r>
      <w:r w:rsidR="00A73EC6" w:rsidRPr="004A693A">
        <w:t xml:space="preserve">obtaining </w:t>
      </w:r>
      <w:r w:rsidR="003710F5" w:rsidRPr="004A693A">
        <w:t xml:space="preserve">experience and information about </w:t>
      </w:r>
      <w:r w:rsidR="00A73EC6" w:rsidRPr="004A693A">
        <w:t xml:space="preserve">the </w:t>
      </w:r>
      <w:r w:rsidR="00CA29CB">
        <w:t xml:space="preserve">incremental </w:t>
      </w:r>
      <w:r w:rsidR="003710F5" w:rsidRPr="004A693A">
        <w:t xml:space="preserve">costs and other issues </w:t>
      </w:r>
      <w:r w:rsidR="00A73EC6" w:rsidRPr="004A693A">
        <w:t xml:space="preserve">relevant </w:t>
      </w:r>
      <w:r w:rsidR="003710F5" w:rsidRPr="004A693A">
        <w:t xml:space="preserve">for </w:t>
      </w:r>
      <w:r w:rsidR="00CA29CB">
        <w:t>investment projects</w:t>
      </w:r>
      <w:r>
        <w:t xml:space="preserve">, in line with decisions 78/3 </w:t>
      </w:r>
      <w:r w:rsidRPr="003908F3">
        <w:t>and decision 79/45</w:t>
      </w:r>
      <w:r w:rsidR="003710F5" w:rsidRPr="003908F3">
        <w:t>.</w:t>
      </w:r>
    </w:p>
    <w:p w14:paraId="466841A3" w14:textId="3E97910F" w:rsidR="0037607D" w:rsidRDefault="0037607D" w:rsidP="0037607D">
      <w:pPr>
        <w:pStyle w:val="Heading1"/>
      </w:pPr>
      <w:r>
        <w:t xml:space="preserve">The earliest obligation under the Montreal Protocol relates to data reporting. In that context, a </w:t>
      </w:r>
      <w:r w:rsidRPr="004A693A">
        <w:t xml:space="preserve">challenge faced is that the number of HFCs and HFC blends is much higher than that of HCFCs, and new HFC-based blends are still being developed and introduced on to the market. In addition, there are currently no harmonized customs codes for individual HFCs and HFC blends. </w:t>
      </w:r>
      <w:r>
        <w:t>It is expected that enabling activities will include a focus on building HFC data-reporting capacity.</w:t>
      </w:r>
    </w:p>
    <w:p w14:paraId="217CC880" w14:textId="7456C767" w:rsidR="001946DD" w:rsidRPr="00A82258" w:rsidRDefault="002C736D" w:rsidP="001946DD">
      <w:pPr>
        <w:pStyle w:val="Heading1"/>
        <w:rPr>
          <w:lang w:val="en-CA"/>
        </w:rPr>
      </w:pPr>
      <w:r>
        <w:t>Overall, i</w:t>
      </w:r>
      <w:r w:rsidR="001946DD" w:rsidRPr="00A82258">
        <w:t xml:space="preserve">t is </w:t>
      </w:r>
      <w:r w:rsidR="001407DE">
        <w:t xml:space="preserve">important to </w:t>
      </w:r>
      <w:r w:rsidR="001946DD" w:rsidRPr="00A82258">
        <w:t>note that the US $540 million replenishment at the Twenty-Ninth Meeting of the Parties in November 2017 includes limited resources for HFC phase-down activities during the 2018</w:t>
      </w:r>
      <w:r w:rsidR="00AB4016">
        <w:noBreakHyphen/>
      </w:r>
      <w:r w:rsidR="001946DD" w:rsidRPr="00A82258">
        <w:t xml:space="preserve">2020 triennium. </w:t>
      </w:r>
    </w:p>
    <w:p w14:paraId="7D3BA1DF" w14:textId="693AE245" w:rsidR="00602B16" w:rsidRPr="003908F3" w:rsidRDefault="00602B16" w:rsidP="008877B3">
      <w:pPr>
        <w:autoSpaceDE w:val="0"/>
        <w:autoSpaceDN w:val="0"/>
        <w:adjustRightInd w:val="0"/>
        <w:spacing w:after="240"/>
        <w:rPr>
          <w:b/>
        </w:rPr>
      </w:pPr>
      <w:r w:rsidRPr="003908F3">
        <w:rPr>
          <w:b/>
        </w:rPr>
        <w:t xml:space="preserve">Perspectives of Fund institutions on expected workload </w:t>
      </w:r>
    </w:p>
    <w:p w14:paraId="47166073" w14:textId="5C6F3AEC" w:rsidR="0037607D" w:rsidRPr="003908F3" w:rsidRDefault="0037607D" w:rsidP="0037607D">
      <w:pPr>
        <w:pStyle w:val="Heading1"/>
      </w:pPr>
      <w:r w:rsidRPr="003908F3">
        <w:lastRenderedPageBreak/>
        <w:t>Since 2015, the Executive Committee has approved funding for HFC-related activities in Article</w:t>
      </w:r>
      <w:r w:rsidR="00AB4016" w:rsidRPr="003908F3">
        <w:t> </w:t>
      </w:r>
      <w:r w:rsidRPr="003908F3">
        <w:t xml:space="preserve">5 countries, consisting of surveys on ODS alternatives, enabling activities, preparation of HFC-related investment projects and one HFC-investment project. The total funding for </w:t>
      </w:r>
      <w:r w:rsidRPr="003908F3">
        <w:rPr>
          <w:lang w:eastAsia="en-CA"/>
        </w:rPr>
        <w:t>HFC-related projects</w:t>
      </w:r>
      <w:r w:rsidRPr="003908F3">
        <w:t xml:space="preserve"> included in the 2018–2020 business plan of the Multilateral Fund amounts to </w:t>
      </w:r>
      <w:r w:rsidR="0065671F" w:rsidRPr="003908F3">
        <w:rPr>
          <w:lang w:val="en-CA"/>
        </w:rPr>
        <w:t>US</w:t>
      </w:r>
      <w:r w:rsidR="00AB4016" w:rsidRPr="003908F3">
        <w:rPr>
          <w:lang w:val="en-CA"/>
        </w:rPr>
        <w:t> </w:t>
      </w:r>
      <w:r w:rsidR="0065671F" w:rsidRPr="003908F3">
        <w:rPr>
          <w:lang w:val="en-CA"/>
        </w:rPr>
        <w:t>$33,660,200 and pro</w:t>
      </w:r>
      <w:r w:rsidR="00AB4016" w:rsidRPr="003908F3">
        <w:rPr>
          <w:lang w:val="en-CA"/>
        </w:rPr>
        <w:noBreakHyphen/>
      </w:r>
      <w:r w:rsidR="0065671F" w:rsidRPr="003908F3">
        <w:rPr>
          <w:lang w:val="en-CA"/>
        </w:rPr>
        <w:t>rated to US</w:t>
      </w:r>
      <w:r w:rsidR="00AB4016" w:rsidRPr="003908F3">
        <w:rPr>
          <w:lang w:val="en-CA"/>
        </w:rPr>
        <w:t> </w:t>
      </w:r>
      <w:r w:rsidR="0065671F" w:rsidRPr="003908F3">
        <w:rPr>
          <w:lang w:val="en-CA"/>
        </w:rPr>
        <w:t>$18,435,134</w:t>
      </w:r>
      <w:r w:rsidRPr="003908F3">
        <w:rPr>
          <w:lang w:eastAsia="en-CA"/>
        </w:rPr>
        <w:t xml:space="preserve">. The workload of Fund institutions is expected to continue to grow as </w:t>
      </w:r>
      <w:r w:rsidRPr="003908F3">
        <w:t>the Committee continues to approve funding for HFC phase</w:t>
      </w:r>
      <w:r w:rsidRPr="003908F3">
        <w:noBreakHyphen/>
        <w:t xml:space="preserve">down in addition to HCFC phase-out activities. </w:t>
      </w:r>
    </w:p>
    <w:p w14:paraId="67FDCC70" w14:textId="29F46F4D" w:rsidR="0037607D" w:rsidRPr="004A693A" w:rsidRDefault="0037607D" w:rsidP="0037607D">
      <w:pPr>
        <w:pStyle w:val="Heading1"/>
      </w:pPr>
      <w:r w:rsidRPr="004A693A">
        <w:t xml:space="preserve">The HFC-related activities </w:t>
      </w:r>
      <w:r>
        <w:t xml:space="preserve">that have been approved and funded </w:t>
      </w:r>
      <w:r w:rsidRPr="004A693A">
        <w:t xml:space="preserve">are now part of the portfolio of bilateral and implementing agencies, together with the ongoing HPMPs and traditional projects such as institutional strengthening. </w:t>
      </w:r>
      <w:r w:rsidRPr="00D6625E">
        <w:t>Annex I provides a breakdown of both approved and planned funding related to HFC activities between 2015 and 2020; it indirectly reflects the work undertaken by the Secretariat in reviewing project proposals and preparing relevant policy documents and progress reports for consideration by the Executive Committee. It also reflects the volume of resources processed by the Treasurer.</w:t>
      </w:r>
    </w:p>
    <w:p w14:paraId="244F7D1C" w14:textId="77267A63" w:rsidR="0085416A" w:rsidRPr="004A693A" w:rsidRDefault="0085416A" w:rsidP="0085416A">
      <w:pPr>
        <w:pStyle w:val="Heading1"/>
      </w:pPr>
      <w:r w:rsidRPr="004A693A">
        <w:t>UNDP, UNEP, UNIDO and the World Bank</w:t>
      </w:r>
      <w:r w:rsidR="005E30F5" w:rsidRPr="004A693A">
        <w:t xml:space="preserve"> have</w:t>
      </w:r>
      <w:r w:rsidRPr="004A693A">
        <w:t xml:space="preserve"> indicated that ongoing work on HCFC phase</w:t>
      </w:r>
      <w:r w:rsidR="003908F3">
        <w:noBreakHyphen/>
      </w:r>
      <w:r w:rsidRPr="004A693A">
        <w:t xml:space="preserve">out and implementation of the Kigali Amendment </w:t>
      </w:r>
      <w:r w:rsidR="005E30F5" w:rsidRPr="004A693A">
        <w:t>through the</w:t>
      </w:r>
      <w:r w:rsidRPr="004A693A">
        <w:t xml:space="preserve"> associated HFC phase-down activities</w:t>
      </w:r>
      <w:r w:rsidR="005E30F5" w:rsidRPr="004A693A">
        <w:t xml:space="preserve"> </w:t>
      </w:r>
      <w:r w:rsidR="00560287">
        <w:t>present</w:t>
      </w:r>
      <w:r w:rsidR="00560287" w:rsidRPr="004A693A">
        <w:t xml:space="preserve"> </w:t>
      </w:r>
      <w:r w:rsidRPr="004A693A">
        <w:t xml:space="preserve">new challenges </w:t>
      </w:r>
      <w:r w:rsidR="00CD265C">
        <w:t>in</w:t>
      </w:r>
      <w:r w:rsidRPr="004A693A">
        <w:t xml:space="preserve"> their work and support to Article 5 countries </w:t>
      </w:r>
      <w:r w:rsidR="005E30F5" w:rsidRPr="004A693A">
        <w:t>in</w:t>
      </w:r>
      <w:r w:rsidRPr="004A693A">
        <w:t xml:space="preserve"> meet</w:t>
      </w:r>
      <w:r w:rsidR="005E30F5" w:rsidRPr="004A693A">
        <w:t>ing</w:t>
      </w:r>
      <w:r w:rsidRPr="004A693A">
        <w:t xml:space="preserve"> their Montreal Protocol compliance obligations and </w:t>
      </w:r>
      <w:r w:rsidR="005E30F5" w:rsidRPr="004A693A">
        <w:t xml:space="preserve">preparations </w:t>
      </w:r>
      <w:r w:rsidR="00560287">
        <w:t xml:space="preserve">for the </w:t>
      </w:r>
      <w:r w:rsidRPr="004A693A">
        <w:t>implementation</w:t>
      </w:r>
      <w:r w:rsidR="005E30F5" w:rsidRPr="004A693A">
        <w:t xml:space="preserve"> of the Kigali Amendment</w:t>
      </w:r>
      <w:r w:rsidRPr="004A693A">
        <w:t>.</w:t>
      </w:r>
    </w:p>
    <w:p w14:paraId="44BA906F" w14:textId="77777777" w:rsidR="00EA6A23" w:rsidRPr="00D95A19" w:rsidRDefault="00EA6A23" w:rsidP="00EA6A23">
      <w:pPr>
        <w:pStyle w:val="Heading1"/>
      </w:pPr>
      <w:r w:rsidRPr="00D95A19">
        <w:t>As previously reported to the Executive Committee,</w:t>
      </w:r>
      <w:r w:rsidRPr="00D95A19">
        <w:rPr>
          <w:rStyle w:val="FootnoteReference"/>
        </w:rPr>
        <w:footnoteReference w:id="5"/>
      </w:r>
      <w:r w:rsidRPr="00D95A19">
        <w:t xml:space="preserve"> HFC phase-down activities, together with ongoing HCFC phase-out activities, are expected to expand the scope and complexity of work under the Multilateral Fund, including that of the Executive Committee, the implementing agencies, the Secretariat and the Treasurer. Bilateral and implementing agencies have already witnessed an increase in the volume of work related to the preparation of project proposals and enabling activities to respond to challenges related to the HFC phase-down. </w:t>
      </w:r>
    </w:p>
    <w:p w14:paraId="5E7AC2F8" w14:textId="77777777" w:rsidR="00011252" w:rsidRDefault="007144DB" w:rsidP="008877B3">
      <w:pPr>
        <w:pStyle w:val="Heading1"/>
      </w:pPr>
      <w:r w:rsidRPr="004A693A">
        <w:t>UNEP</w:t>
      </w:r>
      <w:r w:rsidR="007D1132" w:rsidRPr="004A693A">
        <w:t>,</w:t>
      </w:r>
      <w:r w:rsidRPr="004A693A">
        <w:t xml:space="preserve"> </w:t>
      </w:r>
      <w:r w:rsidR="00F01822" w:rsidRPr="004A693A">
        <w:t>as Treasurer</w:t>
      </w:r>
      <w:r w:rsidR="007D1132" w:rsidRPr="004A693A">
        <w:t>,</w:t>
      </w:r>
      <w:r w:rsidR="00F01822" w:rsidRPr="004A693A">
        <w:t xml:space="preserve"> </w:t>
      </w:r>
      <w:r w:rsidR="007D1132" w:rsidRPr="004A693A">
        <w:t xml:space="preserve">has </w:t>
      </w:r>
      <w:r w:rsidRPr="004A693A">
        <w:t xml:space="preserve">indicated that </w:t>
      </w:r>
      <w:r w:rsidR="00F01822" w:rsidRPr="004A693A">
        <w:t xml:space="preserve">it </w:t>
      </w:r>
      <w:r w:rsidRPr="004A693A">
        <w:t xml:space="preserve">would be </w:t>
      </w:r>
      <w:r w:rsidR="00D36B3A" w:rsidRPr="004A693A">
        <w:t xml:space="preserve">affected </w:t>
      </w:r>
      <w:r w:rsidRPr="004A693A">
        <w:t xml:space="preserve">by the additional </w:t>
      </w:r>
      <w:r w:rsidR="00E47E52" w:rsidRPr="004A693A">
        <w:t>HFC</w:t>
      </w:r>
      <w:r w:rsidRPr="004A693A">
        <w:t xml:space="preserve"> phase-down activities</w:t>
      </w:r>
      <w:r w:rsidR="007D1132" w:rsidRPr="004A693A">
        <w:t>, but</w:t>
      </w:r>
      <w:r w:rsidRPr="004A693A">
        <w:t xml:space="preserve"> </w:t>
      </w:r>
      <w:r w:rsidR="007D1132" w:rsidRPr="004A693A">
        <w:t xml:space="preserve">that </w:t>
      </w:r>
      <w:r w:rsidRPr="004A693A">
        <w:t>there would be no cost implications</w:t>
      </w:r>
      <w:r w:rsidR="007D1132" w:rsidRPr="004A693A">
        <w:t>,</w:t>
      </w:r>
      <w:r w:rsidRPr="004A693A">
        <w:t xml:space="preserve"> as long as the resources </w:t>
      </w:r>
      <w:r w:rsidR="007D1132" w:rsidRPr="004A693A">
        <w:t xml:space="preserve">approved </w:t>
      </w:r>
      <w:r w:rsidRPr="004A693A">
        <w:t xml:space="preserve">for </w:t>
      </w:r>
      <w:r w:rsidR="007D1132" w:rsidRPr="004A693A">
        <w:t xml:space="preserve">the </w:t>
      </w:r>
      <w:r w:rsidRPr="004A693A">
        <w:t>bilateral and implementing agencies’ projects were committed for bulk disbursement.</w:t>
      </w:r>
    </w:p>
    <w:p w14:paraId="7F3F8FC3" w14:textId="643A1A02" w:rsidR="00011252" w:rsidRPr="00A82258" w:rsidRDefault="00011252" w:rsidP="00011252">
      <w:pPr>
        <w:pStyle w:val="Heading1"/>
      </w:pPr>
      <w:r>
        <w:t>W</w:t>
      </w:r>
      <w:r w:rsidRPr="00A82258">
        <w:t xml:space="preserve">ork related to HFCs has </w:t>
      </w:r>
      <w:r w:rsidR="00CD265C">
        <w:t xml:space="preserve">also </w:t>
      </w:r>
      <w:r w:rsidRPr="00A82258">
        <w:t xml:space="preserve">seen most of the Fund institutions engaging full- and part-time staff to work specifically on such matters. For example, in June 2017, UNDP recruited a new staff member to serve as the focal point for all Kigali Amendment-related issues. UNEP has recruited a RAC energy efficiency expert to complement the CAP team. </w:t>
      </w:r>
      <w:r w:rsidRPr="00A82258">
        <w:rPr>
          <w:lang w:eastAsia="en-GB"/>
        </w:rPr>
        <w:t xml:space="preserve">The World Bank has added </w:t>
      </w:r>
      <w:r w:rsidR="00662A5B">
        <w:rPr>
          <w:lang w:eastAsia="en-GB"/>
        </w:rPr>
        <w:t xml:space="preserve">on </w:t>
      </w:r>
      <w:r w:rsidRPr="00A82258">
        <w:rPr>
          <w:lang w:eastAsia="en-GB"/>
        </w:rPr>
        <w:t>a part-time basis a senior energy specialist and a senior climate change economist. Their contributions specific to Montreal Protocol issues and the Kigali Amendment increased in 2017 in support of the HFC phase-down activities of the Bank</w:t>
      </w:r>
      <w:r w:rsidRPr="00A82258">
        <w:t>.</w:t>
      </w:r>
    </w:p>
    <w:p w14:paraId="447B2B25" w14:textId="77777777" w:rsidR="00011252" w:rsidRPr="009A3E63" w:rsidRDefault="00011252" w:rsidP="00011252">
      <w:pPr>
        <w:pStyle w:val="Heading1"/>
      </w:pPr>
      <w:r w:rsidRPr="009A3E63">
        <w:t>While the Fund institutions have shown initiative in strengthening their core teams and engaging in-house expertise, uncertainty is presently a significant challenge to better defin</w:t>
      </w:r>
      <w:r>
        <w:t xml:space="preserve">e </w:t>
      </w:r>
      <w:r w:rsidRPr="009A3E63">
        <w:t>the expected workload and its implications, particularly as forthcoming decisions of the Executive Committee will determine policies related to the HFC phase-down. Some sources of uncertainty include:</w:t>
      </w:r>
    </w:p>
    <w:p w14:paraId="4432F54B" w14:textId="564E138E" w:rsidR="00011252" w:rsidRPr="009A3E63" w:rsidRDefault="00011252" w:rsidP="00011252">
      <w:pPr>
        <w:pStyle w:val="Heading2"/>
      </w:pPr>
      <w:r w:rsidRPr="009A3E63">
        <w:t xml:space="preserve">The lack of availability of business plans related to HFCs, given that the level of replenishment for the next triennium </w:t>
      </w:r>
      <w:r w:rsidR="00662A5B">
        <w:t>is</w:t>
      </w:r>
      <w:r w:rsidRPr="009A3E63">
        <w:t xml:space="preserve"> yet to be decided;</w:t>
      </w:r>
    </w:p>
    <w:p w14:paraId="71F929B1" w14:textId="77777777" w:rsidR="00011252" w:rsidRPr="009A3E63" w:rsidRDefault="00011252" w:rsidP="00011252">
      <w:pPr>
        <w:pStyle w:val="Heading2"/>
      </w:pPr>
      <w:r w:rsidRPr="009A3E63">
        <w:t>That Executive Committee has yet to decide on interlinked policies on stages II and III of HPMPs and on HFC phase-down activities;</w:t>
      </w:r>
    </w:p>
    <w:p w14:paraId="7EC15745" w14:textId="344CF032" w:rsidR="00011252" w:rsidRPr="009A3E63" w:rsidRDefault="00011252" w:rsidP="00011252">
      <w:pPr>
        <w:pStyle w:val="Heading2"/>
      </w:pPr>
      <w:r w:rsidRPr="009A3E63">
        <w:t xml:space="preserve">That policies related to energy efficiency and other HFC phase-down issues </w:t>
      </w:r>
      <w:r w:rsidR="00662A5B">
        <w:t>are</w:t>
      </w:r>
      <w:r w:rsidRPr="009A3E63">
        <w:t xml:space="preserve"> yet to be decided;</w:t>
      </w:r>
    </w:p>
    <w:p w14:paraId="5A3DE887" w14:textId="77777777" w:rsidR="00011252" w:rsidRPr="009A3E63" w:rsidRDefault="00011252" w:rsidP="00011252">
      <w:pPr>
        <w:pStyle w:val="Heading2"/>
      </w:pPr>
      <w:r w:rsidRPr="009A3E63">
        <w:t>The timing in terms of addressing Group II countries’ HFC phase-down needs; and</w:t>
      </w:r>
    </w:p>
    <w:p w14:paraId="140E63A1" w14:textId="23FD1872" w:rsidR="00011252" w:rsidRPr="009A3E63" w:rsidRDefault="00011252" w:rsidP="00011252">
      <w:pPr>
        <w:pStyle w:val="Heading2"/>
      </w:pPr>
      <w:r w:rsidRPr="009A3E63">
        <w:t xml:space="preserve">Distribution </w:t>
      </w:r>
      <w:r w:rsidR="00662A5B" w:rsidRPr="009A3E63">
        <w:t xml:space="preserve">among the agencies </w:t>
      </w:r>
      <w:r w:rsidRPr="009A3E63">
        <w:t>of countries that are handling projects.</w:t>
      </w:r>
    </w:p>
    <w:p w14:paraId="287AA15C" w14:textId="4DEEC39B" w:rsidR="001E7542" w:rsidRPr="003908F3" w:rsidRDefault="001E7542" w:rsidP="001E7542">
      <w:pPr>
        <w:pStyle w:val="Heading1"/>
      </w:pPr>
      <w:r w:rsidRPr="003908F3">
        <w:lastRenderedPageBreak/>
        <w:t>The workload of the agencies is and will be informed by the current guidelines on the HPMP implementation and future ones to facilitate the implementation of HFC phase</w:t>
      </w:r>
      <w:r w:rsidRPr="003908F3">
        <w:noBreakHyphen/>
        <w:t>down activities. Each of the implementing agencies provided a brief explanation on the workload related to HFC activities. These reports are contained in Annex II to the present document. Given the complementarity of HCFC phase-out and HFC phase-down activities, the importance of ensuring coherence and synergies cannot be overemphasized. Reporting on all activities will also be a challenge.</w:t>
      </w:r>
    </w:p>
    <w:p w14:paraId="66041B25" w14:textId="68C56D59" w:rsidR="00AC2A6A" w:rsidRPr="004A693A" w:rsidRDefault="00FA24CE" w:rsidP="00AC2A6A">
      <w:pPr>
        <w:autoSpaceDE w:val="0"/>
        <w:autoSpaceDN w:val="0"/>
        <w:adjustRightInd w:val="0"/>
        <w:rPr>
          <w:b/>
        </w:rPr>
      </w:pPr>
      <w:r w:rsidRPr="003908F3">
        <w:rPr>
          <w:b/>
        </w:rPr>
        <w:t>Overview of e</w:t>
      </w:r>
      <w:r w:rsidR="00AC2A6A" w:rsidRPr="003908F3">
        <w:rPr>
          <w:b/>
        </w:rPr>
        <w:t>xpected workload</w:t>
      </w:r>
      <w:r w:rsidR="00AC2A6A" w:rsidRPr="004A693A">
        <w:rPr>
          <w:b/>
        </w:rPr>
        <w:t xml:space="preserve"> </w:t>
      </w:r>
    </w:p>
    <w:p w14:paraId="469247E9" w14:textId="77777777" w:rsidR="00AC2A6A" w:rsidRPr="004A693A" w:rsidRDefault="00AC2A6A" w:rsidP="00AC2A6A">
      <w:pPr>
        <w:autoSpaceDE w:val="0"/>
        <w:autoSpaceDN w:val="0"/>
        <w:adjustRightInd w:val="0"/>
        <w:rPr>
          <w:b/>
        </w:rPr>
      </w:pPr>
    </w:p>
    <w:p w14:paraId="750120C2" w14:textId="5629D1E3" w:rsidR="00AC2A6A" w:rsidRPr="004A693A" w:rsidRDefault="00176D87" w:rsidP="00AC2A6A">
      <w:pPr>
        <w:pStyle w:val="Heading1"/>
      </w:pPr>
      <w:r>
        <w:t>As already indicated above, t</w:t>
      </w:r>
      <w:r w:rsidR="00AC2A6A" w:rsidRPr="004A693A">
        <w:t>he current and future workload of Fund institutions is and will be determined by mandated multi</w:t>
      </w:r>
      <w:r w:rsidR="00AC2A6A" w:rsidRPr="004A693A">
        <w:noBreakHyphen/>
        <w:t>year activities, the capacity and readiness of Article 5 countries to handle HCFC phase-out and HFC phase</w:t>
      </w:r>
      <w:r w:rsidR="00AC2A6A" w:rsidRPr="004A693A">
        <w:noBreakHyphen/>
        <w:t>down activities simultaneously, and the scheduling of those activities over the next decade. A</w:t>
      </w:r>
      <w:r w:rsidR="00AC2A6A">
        <w:t xml:space="preserve"> total of </w:t>
      </w:r>
      <w:r w:rsidR="00AC2A6A" w:rsidRPr="004A693A">
        <w:t xml:space="preserve">145 </w:t>
      </w:r>
      <w:r w:rsidR="00AC2A6A">
        <w:t xml:space="preserve">Article 5 </w:t>
      </w:r>
      <w:r w:rsidR="00AC2A6A" w:rsidRPr="004A693A">
        <w:t>countries are currently implementing HPMPs</w:t>
      </w:r>
      <w:r w:rsidR="00AC2A6A">
        <w:t xml:space="preserve"> that will allow them to meet at least the 2020 compliance targets under the Montreal Protocol (noting that several Article</w:t>
      </w:r>
      <w:r w:rsidR="00AB4016">
        <w:t> </w:t>
      </w:r>
      <w:r w:rsidR="00AC2A6A">
        <w:t xml:space="preserve">5 countries had committed for an accelerated phase-out of HFCs). </w:t>
      </w:r>
      <w:r w:rsidR="00AC2A6A" w:rsidRPr="004A693A">
        <w:t>Given that the Kigali Amendment will enter into force on 1 January 2019, Parties are expected to start reporting their HFCs consumption and production data as of that year.</w:t>
      </w:r>
    </w:p>
    <w:p w14:paraId="47529635" w14:textId="77777777" w:rsidR="00AC2A6A" w:rsidRPr="004A693A" w:rsidRDefault="00AC2A6A" w:rsidP="00AC2A6A">
      <w:pPr>
        <w:pStyle w:val="Heading1"/>
      </w:pPr>
      <w:r w:rsidRPr="004A693A">
        <w:t xml:space="preserve">Activities that are or will be part of the Fund institutions’ portfolios include, but are not limited to: </w:t>
      </w:r>
    </w:p>
    <w:p w14:paraId="4659401A" w14:textId="77777777" w:rsidR="00AC2A6A" w:rsidRPr="004A693A" w:rsidRDefault="00AC2A6A" w:rsidP="00AC2A6A">
      <w:pPr>
        <w:pStyle w:val="Heading2"/>
      </w:pPr>
      <w:r w:rsidRPr="004A693A">
        <w:t xml:space="preserve">Implementing all the ongoing HCFC phase-out activities and reporting obligations to the Multilateral Fund; </w:t>
      </w:r>
    </w:p>
    <w:p w14:paraId="68FCFEE8" w14:textId="77777777" w:rsidR="00AC2A6A" w:rsidRPr="004A693A" w:rsidRDefault="00AC2A6A" w:rsidP="00AC2A6A">
      <w:pPr>
        <w:pStyle w:val="Heading2"/>
      </w:pPr>
      <w:r w:rsidRPr="004A693A">
        <w:t xml:space="preserve">Enabling Article 5 countries to ratify as early as possible the Kigali Amendment and build the capacity of national stakeholders for its </w:t>
      </w:r>
      <w:r>
        <w:t xml:space="preserve">long-term </w:t>
      </w:r>
      <w:r w:rsidRPr="004A693A">
        <w:t xml:space="preserve">implementation in parallel with, or integrated into, HCFC phase-out activities; </w:t>
      </w:r>
    </w:p>
    <w:p w14:paraId="4CCC05D6" w14:textId="74E4C1F2" w:rsidR="00AC2A6A" w:rsidRPr="004A693A" w:rsidRDefault="00AC2A6A" w:rsidP="00AC2A6A">
      <w:pPr>
        <w:pStyle w:val="Heading2"/>
      </w:pPr>
      <w:r w:rsidRPr="004A693A">
        <w:t>Assessing the legal and institutional frameworks for HCFC phase-out and HFC phase</w:t>
      </w:r>
      <w:r w:rsidR="00AB4016">
        <w:noBreakHyphen/>
      </w:r>
      <w:r w:rsidRPr="004A693A">
        <w:t xml:space="preserve">down, and the legal and institutional implications for their implementation; </w:t>
      </w:r>
      <w:r w:rsidR="008E4DCF">
        <w:t xml:space="preserve">and </w:t>
      </w:r>
      <w:r>
        <w:t>a</w:t>
      </w:r>
      <w:r w:rsidRPr="004A693A">
        <w:t xml:space="preserve">ssessing HCFC and HFC licensing and enforcement regimes; </w:t>
      </w:r>
    </w:p>
    <w:p w14:paraId="4A08D0BD" w14:textId="58A8338A" w:rsidR="00AC2A6A" w:rsidRPr="004A693A" w:rsidRDefault="00AC2A6A" w:rsidP="00AB4016">
      <w:pPr>
        <w:pStyle w:val="Heading2"/>
      </w:pPr>
      <w:r w:rsidRPr="004A693A">
        <w:t>Analysing current data and information on</w:t>
      </w:r>
      <w:r>
        <w:t xml:space="preserve"> HCFC and </w:t>
      </w:r>
      <w:r w:rsidRPr="004A693A">
        <w:t xml:space="preserve">HFC consumption </w:t>
      </w:r>
      <w:r>
        <w:t xml:space="preserve">(and production where applicable) </w:t>
      </w:r>
      <w:r w:rsidRPr="004A693A">
        <w:t>and trends</w:t>
      </w:r>
      <w:r>
        <w:t>;</w:t>
      </w:r>
      <w:r w:rsidRPr="004A693A">
        <w:t xml:space="preserve"> building the capacity of national institutions in terms of reliable data and information handling</w:t>
      </w:r>
      <w:r>
        <w:t>,</w:t>
      </w:r>
      <w:r w:rsidRPr="004A693A">
        <w:t xml:space="preserve"> reporting </w:t>
      </w:r>
      <w:r>
        <w:t>and monitoring; and the key stakeholders in Government, the manufacturing and servicing sectors for cost-effective and sustainable phase-out of HCFCs and HFCs;</w:t>
      </w:r>
    </w:p>
    <w:p w14:paraId="4F3CAF03" w14:textId="744D709F" w:rsidR="00AC2A6A" w:rsidRPr="004A693A" w:rsidRDefault="00AC2A6A" w:rsidP="00AB4016">
      <w:pPr>
        <w:pStyle w:val="Heading2"/>
        <w:keepNext/>
        <w:widowControl/>
      </w:pPr>
      <w:r w:rsidRPr="004A693A">
        <w:t xml:space="preserve">Undertaking training of national ozone officers (NOOs), technicians, customs officers, and other key actors involved in HCFC and HFC </w:t>
      </w:r>
      <w:r>
        <w:t xml:space="preserve">reporting and </w:t>
      </w:r>
      <w:r w:rsidRPr="004A693A">
        <w:t>control measures</w:t>
      </w:r>
      <w:r>
        <w:t xml:space="preserve"> (as the Kigali Amendment will enter into force on 1 January 2019)</w:t>
      </w:r>
      <w:r w:rsidRPr="004A693A">
        <w:t xml:space="preserve">; </w:t>
      </w:r>
      <w:r w:rsidR="002B5FEC">
        <w:t>and</w:t>
      </w:r>
    </w:p>
    <w:p w14:paraId="7DAC990D" w14:textId="7E75E129" w:rsidR="00AC2A6A" w:rsidRDefault="00AC2A6A" w:rsidP="00AC2A6A">
      <w:pPr>
        <w:pStyle w:val="Heading2"/>
      </w:pPr>
      <w:r w:rsidRPr="004A693A">
        <w:t xml:space="preserve">Supporting Article 5 countries </w:t>
      </w:r>
      <w:r>
        <w:t xml:space="preserve">with production facilities </w:t>
      </w:r>
      <w:r w:rsidRPr="004A693A">
        <w:t>in demonstration</w:t>
      </w:r>
      <w:r>
        <w:t>s</w:t>
      </w:r>
      <w:r w:rsidRPr="004A693A">
        <w:t xml:space="preserve"> for HFC-23 by</w:t>
      </w:r>
      <w:r w:rsidR="00AB4016">
        <w:noBreakHyphen/>
      </w:r>
      <w:r w:rsidRPr="004A693A">
        <w:t xml:space="preserve">product mitigation or conversion technologies with the potential for cost-effective, environmentally sustainable </w:t>
      </w:r>
      <w:r>
        <w:t xml:space="preserve">controls on </w:t>
      </w:r>
      <w:r w:rsidRPr="004A693A">
        <w:t>HFC-23</w:t>
      </w:r>
      <w:r>
        <w:t xml:space="preserve"> emissions.</w:t>
      </w:r>
    </w:p>
    <w:p w14:paraId="5D47ABDC" w14:textId="5BE4A79C" w:rsidR="00884F1F" w:rsidRDefault="00530E47" w:rsidP="00884F1F">
      <w:pPr>
        <w:pStyle w:val="Heading1"/>
      </w:pPr>
      <w:r w:rsidRPr="00E33F04">
        <w:t>Currently, the implementation of HCFC and HFC work has been complementary, but there</w:t>
      </w:r>
      <w:r w:rsidR="00B44A5E" w:rsidRPr="00E33F04">
        <w:t xml:space="preserve"> is</w:t>
      </w:r>
      <w:r w:rsidRPr="00E33F04">
        <w:t xml:space="preserve"> risk of overlap as HFC work becomes more comprehensive</w:t>
      </w:r>
      <w:r w:rsidR="00975D67" w:rsidRPr="00E33F04">
        <w:t xml:space="preserve"> and</w:t>
      </w:r>
      <w:r w:rsidR="006D781A" w:rsidRPr="00E33F04">
        <w:t xml:space="preserve"> </w:t>
      </w:r>
      <w:r w:rsidRPr="00E33F04">
        <w:t>the Fund institutions implement many multi</w:t>
      </w:r>
      <w:r w:rsidR="00AB4016">
        <w:noBreakHyphen/>
      </w:r>
      <w:r w:rsidRPr="00E33F04">
        <w:t>year projects</w:t>
      </w:r>
      <w:r w:rsidR="00975D67" w:rsidRPr="00E33F04">
        <w:t>,</w:t>
      </w:r>
      <w:r w:rsidRPr="00E33F04">
        <w:t xml:space="preserve"> each with its own </w:t>
      </w:r>
      <w:r w:rsidR="00D554BD" w:rsidRPr="00E33F04">
        <w:t>demands on the institutions, NOOs/NOUs and PMUs</w:t>
      </w:r>
      <w:r w:rsidR="00975D67" w:rsidRPr="00E33F04">
        <w:t>,</w:t>
      </w:r>
      <w:r w:rsidR="00D554BD" w:rsidRPr="00E33F04">
        <w:t xml:space="preserve"> as well as </w:t>
      </w:r>
      <w:r w:rsidR="00AE72D2" w:rsidRPr="00E33F04">
        <w:t xml:space="preserve">monitoring and </w:t>
      </w:r>
      <w:r w:rsidRPr="00E33F04">
        <w:t>reporting requirements.</w:t>
      </w:r>
      <w:r w:rsidR="008877B3" w:rsidRPr="00E33F04">
        <w:t xml:space="preserve"> </w:t>
      </w:r>
    </w:p>
    <w:p w14:paraId="1845ECAA" w14:textId="41A654CD" w:rsidR="00884F1F" w:rsidRPr="0005097B" w:rsidRDefault="00884F1F" w:rsidP="0005097B">
      <w:pPr>
        <w:rPr>
          <w:b/>
        </w:rPr>
      </w:pPr>
      <w:r w:rsidRPr="003908F3">
        <w:rPr>
          <w:b/>
        </w:rPr>
        <w:t>Conclusion</w:t>
      </w:r>
    </w:p>
    <w:p w14:paraId="77E81AB9" w14:textId="77777777" w:rsidR="00884F1F" w:rsidRPr="00884F1F" w:rsidRDefault="00884F1F" w:rsidP="0005097B"/>
    <w:p w14:paraId="127C04BF" w14:textId="2876C403" w:rsidR="00530E47" w:rsidRPr="00E33F04" w:rsidRDefault="00530E47" w:rsidP="008877B3">
      <w:pPr>
        <w:pStyle w:val="Heading1"/>
      </w:pPr>
      <w:r w:rsidRPr="00E33F04">
        <w:t>Future decisions of the M</w:t>
      </w:r>
      <w:r w:rsidR="00975D67" w:rsidRPr="00E33F04">
        <w:t>eetings of the Parties</w:t>
      </w:r>
      <w:r w:rsidRPr="00E33F04">
        <w:t xml:space="preserve"> and the Committee, particularly in the short-term, should help </w:t>
      </w:r>
      <w:r w:rsidR="00975D67" w:rsidRPr="00E33F04">
        <w:t xml:space="preserve">reduce the </w:t>
      </w:r>
      <w:r w:rsidRPr="00E33F04">
        <w:t>uncertaint</w:t>
      </w:r>
      <w:r w:rsidR="00975D67" w:rsidRPr="00E33F04">
        <w:t>y</w:t>
      </w:r>
      <w:r w:rsidRPr="00E33F04">
        <w:t xml:space="preserve"> and help Fund institutions in better defining the scope of their work and </w:t>
      </w:r>
      <w:r w:rsidR="00975D67" w:rsidRPr="00E33F04">
        <w:t xml:space="preserve">the </w:t>
      </w:r>
      <w:r w:rsidRPr="00E33F04">
        <w:t xml:space="preserve">implications </w:t>
      </w:r>
      <w:r w:rsidR="00EE31CF" w:rsidRPr="00E33F04">
        <w:t>in the short</w:t>
      </w:r>
      <w:r w:rsidR="004A438F">
        <w:t>-</w:t>
      </w:r>
      <w:r w:rsidR="00EE31CF" w:rsidRPr="00E33F04">
        <w:t>term and years ahead</w:t>
      </w:r>
      <w:r w:rsidRPr="00E33F04">
        <w:t xml:space="preserve">. </w:t>
      </w:r>
      <w:r w:rsidR="00296468" w:rsidRPr="00E33F04">
        <w:t>At this stage, i</w:t>
      </w:r>
      <w:r w:rsidRPr="00E33F04">
        <w:t>t is</w:t>
      </w:r>
      <w:r w:rsidR="009A3E63" w:rsidRPr="00E33F04">
        <w:t xml:space="preserve"> uncertain </w:t>
      </w:r>
      <w:r w:rsidRPr="00E33F04">
        <w:t xml:space="preserve">whether </w:t>
      </w:r>
      <w:r w:rsidR="009A3E63" w:rsidRPr="00E33F04">
        <w:t xml:space="preserve">the </w:t>
      </w:r>
      <w:r w:rsidRPr="00E33F04">
        <w:t>implementation of HCFC and HFC work w</w:t>
      </w:r>
      <w:r w:rsidR="00975D67" w:rsidRPr="00E33F04">
        <w:t>ill</w:t>
      </w:r>
      <w:r w:rsidRPr="00E33F04">
        <w:t xml:space="preserve"> be parallel or integrated. </w:t>
      </w:r>
      <w:r w:rsidR="00975D67" w:rsidRPr="00E33F04">
        <w:t xml:space="preserve">Each approach </w:t>
      </w:r>
      <w:r w:rsidRPr="00E33F04">
        <w:t>ha</w:t>
      </w:r>
      <w:r w:rsidR="00C81D26" w:rsidRPr="00E33F04">
        <w:t>s</w:t>
      </w:r>
      <w:r w:rsidRPr="00E33F04">
        <w:t xml:space="preserve"> implications for</w:t>
      </w:r>
      <w:r w:rsidR="009A3E63" w:rsidRPr="00E33F04">
        <w:t xml:space="preserve"> </w:t>
      </w:r>
      <w:r w:rsidRPr="00E33F04">
        <w:t>replenishment levels and resource availability</w:t>
      </w:r>
      <w:r w:rsidR="00975D67" w:rsidRPr="00E33F04">
        <w:t>;</w:t>
      </w:r>
      <w:r w:rsidRPr="00E33F04">
        <w:t xml:space="preserve"> cost</w:t>
      </w:r>
      <w:r w:rsidR="00DB08C8" w:rsidRPr="00E33F04">
        <w:noBreakHyphen/>
      </w:r>
      <w:r w:rsidRPr="00E33F04">
        <w:t>effectiveness</w:t>
      </w:r>
      <w:r w:rsidR="00975D67" w:rsidRPr="00E33F04">
        <w:t>;</w:t>
      </w:r>
      <w:r w:rsidRPr="00E33F04">
        <w:t xml:space="preserve"> implementation and reporting</w:t>
      </w:r>
      <w:r w:rsidR="00975D67" w:rsidRPr="00E33F04">
        <w:t>; the</w:t>
      </w:r>
      <w:r w:rsidRPr="00E33F04">
        <w:t xml:space="preserve"> capacity of Fund institutions</w:t>
      </w:r>
      <w:r w:rsidR="00F96F4C" w:rsidRPr="00E33F04">
        <w:t>,</w:t>
      </w:r>
      <w:r w:rsidRPr="00E33F04">
        <w:t xml:space="preserve"> </w:t>
      </w:r>
      <w:r w:rsidR="00F96F4C" w:rsidRPr="00E33F04">
        <w:t xml:space="preserve">PMUs </w:t>
      </w:r>
      <w:r w:rsidRPr="00E33F04">
        <w:t xml:space="preserve">and </w:t>
      </w:r>
      <w:r w:rsidR="00F96F4C" w:rsidRPr="00E33F04">
        <w:t>NOOs/</w:t>
      </w:r>
      <w:r w:rsidRPr="00E33F04">
        <w:t>NOUs</w:t>
      </w:r>
      <w:r w:rsidR="00C76F74">
        <w:t>,</w:t>
      </w:r>
      <w:r w:rsidR="00F96F4C" w:rsidRPr="00E33F04">
        <w:t xml:space="preserve"> and </w:t>
      </w:r>
      <w:r w:rsidR="00975D67" w:rsidRPr="00E33F04">
        <w:t xml:space="preserve">countries </w:t>
      </w:r>
      <w:r w:rsidRPr="00E33F04">
        <w:lastRenderedPageBreak/>
        <w:t xml:space="preserve">at the national level where </w:t>
      </w:r>
      <w:r w:rsidR="00975D67" w:rsidRPr="00E33F04">
        <w:t xml:space="preserve">the </w:t>
      </w:r>
      <w:r w:rsidRPr="00E33F04">
        <w:t xml:space="preserve">impact is best realized and measurable. It would be strategic for Executive Committee decisions to address this issue </w:t>
      </w:r>
      <w:r w:rsidR="00975D67" w:rsidRPr="00E33F04">
        <w:t>as early as possible to ensure</w:t>
      </w:r>
      <w:r w:rsidRPr="00E33F04">
        <w:t xml:space="preserve"> cost-effectiveness and quality delivery of services. </w:t>
      </w:r>
    </w:p>
    <w:p w14:paraId="0C614B29" w14:textId="4912F7AB" w:rsidR="00A4774C" w:rsidRPr="00E33F04" w:rsidRDefault="00A4774C" w:rsidP="008877B3">
      <w:pPr>
        <w:pStyle w:val="Heading1"/>
      </w:pPr>
      <w:r w:rsidRPr="00E33F04">
        <w:t xml:space="preserve">Integration is not limited to </w:t>
      </w:r>
      <w:r w:rsidR="00E47E52" w:rsidRPr="00E33F04">
        <w:t>HCFC</w:t>
      </w:r>
      <w:r w:rsidRPr="00E33F04">
        <w:t xml:space="preserve"> phase-out and </w:t>
      </w:r>
      <w:r w:rsidR="00E47E52" w:rsidRPr="00E33F04">
        <w:t>HFC</w:t>
      </w:r>
      <w:r w:rsidRPr="00E33F04">
        <w:t xml:space="preserve"> phase-down, but </w:t>
      </w:r>
      <w:r w:rsidR="004A438F">
        <w:t xml:space="preserve">also </w:t>
      </w:r>
      <w:r w:rsidR="00975D67" w:rsidRPr="00E33F04">
        <w:t>conce</w:t>
      </w:r>
      <w:r w:rsidR="00800088" w:rsidRPr="00E33F04">
        <w:t>r</w:t>
      </w:r>
      <w:r w:rsidR="00975D67" w:rsidRPr="00E33F04">
        <w:t>ns</w:t>
      </w:r>
      <w:r w:rsidRPr="00E33F04">
        <w:t xml:space="preserve"> ozone and relevant climate change agendas </w:t>
      </w:r>
      <w:r w:rsidR="00975D67" w:rsidRPr="00E33F04">
        <w:t xml:space="preserve">more generally, </w:t>
      </w:r>
      <w:r w:rsidRPr="00E33F04">
        <w:t xml:space="preserve">at </w:t>
      </w:r>
      <w:r w:rsidR="00975D67" w:rsidRPr="00E33F04">
        <w:t xml:space="preserve">the </w:t>
      </w:r>
      <w:r w:rsidRPr="00E33F04">
        <w:t xml:space="preserve">global and national levels. Both the Fund institutions and the </w:t>
      </w:r>
      <w:r w:rsidR="0085416A" w:rsidRPr="00E33F04">
        <w:t>Article 5</w:t>
      </w:r>
      <w:r w:rsidRPr="00E33F04">
        <w:t xml:space="preserve"> </w:t>
      </w:r>
      <w:r w:rsidR="00975D67" w:rsidRPr="00E33F04">
        <w:t>p</w:t>
      </w:r>
      <w:r w:rsidRPr="00E33F04">
        <w:t>arties face the challenge of engaging with new players and stakeholders who</w:t>
      </w:r>
      <w:r w:rsidR="00975D67" w:rsidRPr="00E33F04">
        <w:t>, for example,</w:t>
      </w:r>
      <w:r w:rsidRPr="00E33F04">
        <w:t xml:space="preserve"> work on energy efficiency and climate change. </w:t>
      </w:r>
    </w:p>
    <w:p w14:paraId="16AB34F2" w14:textId="4153A098" w:rsidR="00530E47" w:rsidRPr="00E33F04" w:rsidRDefault="00530E47" w:rsidP="008877B3">
      <w:pPr>
        <w:pStyle w:val="Heading1"/>
      </w:pPr>
      <w:r w:rsidRPr="00E33F04">
        <w:t>Retrofitting</w:t>
      </w:r>
      <w:r w:rsidR="00880E3A" w:rsidRPr="00E33F04">
        <w:t xml:space="preserve"> </w:t>
      </w:r>
      <w:r w:rsidRPr="00E33F04">
        <w:t>for</w:t>
      </w:r>
      <w:r w:rsidR="00880E3A" w:rsidRPr="00E33F04">
        <w:t xml:space="preserve"> </w:t>
      </w:r>
      <w:r w:rsidRPr="00E33F04">
        <w:t xml:space="preserve">purpose is necessary for some Fund institutions to enable them to cost-effectively support </w:t>
      </w:r>
      <w:r w:rsidR="00A82BD5" w:rsidRPr="00E33F04">
        <w:t xml:space="preserve">the </w:t>
      </w:r>
      <w:r w:rsidRPr="00E33F04">
        <w:t>expected HCFC and HFC workload.</w:t>
      </w:r>
      <w:r w:rsidR="000F3507" w:rsidRPr="00E33F04">
        <w:t xml:space="preserve"> Since </w:t>
      </w:r>
      <w:r w:rsidR="00A82BD5" w:rsidRPr="00E33F04">
        <w:t xml:space="preserve">work related to </w:t>
      </w:r>
      <w:r w:rsidR="00E47E52" w:rsidRPr="00E33F04">
        <w:t>HFC</w:t>
      </w:r>
      <w:r w:rsidR="000F3507" w:rsidRPr="00E33F04">
        <w:t xml:space="preserve"> phase-down is complex and involves areas</w:t>
      </w:r>
      <w:r w:rsidR="00A82BD5" w:rsidRPr="00E33F04">
        <w:t xml:space="preserve"> which</w:t>
      </w:r>
      <w:r w:rsidR="000F3507" w:rsidRPr="00E33F04">
        <w:t xml:space="preserve"> up until now </w:t>
      </w:r>
      <w:r w:rsidR="00A82BD5" w:rsidRPr="00E33F04">
        <w:t xml:space="preserve">have not be tackled directly by </w:t>
      </w:r>
      <w:r w:rsidR="000F3507" w:rsidRPr="00E33F04">
        <w:t xml:space="preserve">Fund institutions, there is need to train the relevant staff of Fund institutions so that they are better equipped to provide reliable technical support to </w:t>
      </w:r>
      <w:r w:rsidR="0085416A" w:rsidRPr="00E33F04">
        <w:t>Article 5</w:t>
      </w:r>
      <w:r w:rsidR="000F3507" w:rsidRPr="00E33F04">
        <w:t xml:space="preserve"> countries.</w:t>
      </w:r>
    </w:p>
    <w:p w14:paraId="1FB9723D" w14:textId="027C10C4" w:rsidR="00524706" w:rsidRPr="00E33F04" w:rsidRDefault="00524706" w:rsidP="008877B3">
      <w:pPr>
        <w:pStyle w:val="Heading1"/>
      </w:pPr>
      <w:r w:rsidRPr="00E33F04">
        <w:t>Finally, while decision 80/34 (f) does not specifically raise the issue of funding resources in terms of workload implications, the Fund institutions generally did not decouple the two</w:t>
      </w:r>
      <w:r w:rsidR="00A82BD5" w:rsidRPr="00E33F04">
        <w:t>,</w:t>
      </w:r>
      <w:r w:rsidRPr="00E33F04">
        <w:t xml:space="preserve"> the justification being that </w:t>
      </w:r>
      <w:r w:rsidR="00A82BD5" w:rsidRPr="00E33F04">
        <w:t xml:space="preserve">the </w:t>
      </w:r>
      <w:r w:rsidRPr="00E33F04">
        <w:t>workload and its implications cannot be fully analysed without also addressing resource needs</w:t>
      </w:r>
      <w:r w:rsidR="00A82BD5" w:rsidRPr="00E33F04">
        <w:t>, both</w:t>
      </w:r>
      <w:r w:rsidR="006D781A" w:rsidRPr="00E33F04">
        <w:t xml:space="preserve"> </w:t>
      </w:r>
      <w:r w:rsidRPr="00E33F04">
        <w:t>human and f</w:t>
      </w:r>
      <w:r w:rsidR="00A82BD5" w:rsidRPr="00E33F04">
        <w:t>inancial</w:t>
      </w:r>
      <w:r w:rsidRPr="00E33F04">
        <w:t>.</w:t>
      </w:r>
    </w:p>
    <w:p w14:paraId="72BDDB52" w14:textId="77777777" w:rsidR="00530E47" w:rsidRPr="004A693A" w:rsidRDefault="00530E47" w:rsidP="008877B3">
      <w:pPr>
        <w:spacing w:after="240"/>
        <w:rPr>
          <w:b/>
        </w:rPr>
      </w:pPr>
      <w:r w:rsidRPr="004A693A">
        <w:rPr>
          <w:b/>
        </w:rPr>
        <w:t>Recommendation:</w:t>
      </w:r>
    </w:p>
    <w:p w14:paraId="7893D94A" w14:textId="77777777" w:rsidR="00530E47" w:rsidRPr="004A693A" w:rsidRDefault="00530E47" w:rsidP="008877B3">
      <w:pPr>
        <w:pStyle w:val="Heading1"/>
      </w:pPr>
      <w:r w:rsidRPr="004A693A">
        <w:t>The Executive Committee may wish:</w:t>
      </w:r>
    </w:p>
    <w:p w14:paraId="5B03D980" w14:textId="6C9BE560" w:rsidR="00530E47" w:rsidRPr="004A693A" w:rsidRDefault="00530E47" w:rsidP="008877B3">
      <w:pPr>
        <w:pStyle w:val="Heading2"/>
        <w:tabs>
          <w:tab w:val="clear" w:pos="0"/>
          <w:tab w:val="num" w:pos="-436"/>
        </w:tabs>
      </w:pPr>
      <w:r w:rsidRPr="004A693A">
        <w:t xml:space="preserve">To note the overall analysis on the implications for Multilateral Fund institutions in terms of expected workload in the years ahead, including in relation to the Kigali Amendment for the phase-down of HFCs (decision 80/34(f)) contained in document </w:t>
      </w:r>
      <w:r w:rsidRPr="0005097B">
        <w:t>UNEP/</w:t>
      </w:r>
      <w:proofErr w:type="spellStart"/>
      <w:r w:rsidRPr="0005097B">
        <w:t>OzL.Pro</w:t>
      </w:r>
      <w:proofErr w:type="spellEnd"/>
      <w:r w:rsidRPr="0005097B">
        <w:t>/</w:t>
      </w:r>
      <w:proofErr w:type="spellStart"/>
      <w:r w:rsidRPr="0005097B">
        <w:t>ExCom</w:t>
      </w:r>
      <w:proofErr w:type="spellEnd"/>
      <w:r w:rsidRPr="0005097B">
        <w:t>/81/</w:t>
      </w:r>
      <w:r w:rsidR="004A693A" w:rsidRPr="004A693A">
        <w:t>55</w:t>
      </w:r>
      <w:r w:rsidRPr="004A693A">
        <w:t>;</w:t>
      </w:r>
    </w:p>
    <w:p w14:paraId="3FBD641D" w14:textId="155DB7B1" w:rsidR="006309B3" w:rsidRPr="003908F3" w:rsidRDefault="00530E47" w:rsidP="00D808E4">
      <w:pPr>
        <w:pStyle w:val="Heading2"/>
        <w:tabs>
          <w:tab w:val="clear" w:pos="0"/>
          <w:tab w:val="num" w:pos="-436"/>
        </w:tabs>
        <w:jc w:val="left"/>
        <w:rPr>
          <w:lang w:val="en-CA"/>
        </w:rPr>
        <w:sectPr w:rsidR="006309B3" w:rsidRPr="003908F3" w:rsidSect="00D733A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r w:rsidRPr="004A693A">
        <w:t xml:space="preserve">To request the Secretariat to continue monitoring the implications for </w:t>
      </w:r>
      <w:r w:rsidR="00BB5E95" w:rsidRPr="004A693A">
        <w:t xml:space="preserve">the </w:t>
      </w:r>
      <w:r w:rsidRPr="004A693A">
        <w:t>Multilateral Fund institutions in terms of expected workload in the years ahead, including in relation to the Kigali Amendment for the phase-down of HFCs and report back to the Executive Committee, as relevant.</w:t>
      </w:r>
      <w:r w:rsidR="00F519AC" w:rsidRPr="004A693A">
        <w:br w:type="page"/>
      </w:r>
    </w:p>
    <w:p w14:paraId="25B16755" w14:textId="51EC2E8D" w:rsidR="00AB4016" w:rsidRPr="002115B8" w:rsidRDefault="00CA01D1" w:rsidP="00AB4016">
      <w:pPr>
        <w:spacing w:after="240"/>
        <w:jc w:val="center"/>
        <w:rPr>
          <w:b/>
        </w:rPr>
      </w:pPr>
      <w:r w:rsidRPr="002115B8">
        <w:rPr>
          <w:b/>
        </w:rPr>
        <w:t>A</w:t>
      </w:r>
      <w:r w:rsidR="002115B8" w:rsidRPr="002115B8">
        <w:rPr>
          <w:b/>
        </w:rPr>
        <w:t>nnex</w:t>
      </w:r>
      <w:r w:rsidRPr="002115B8">
        <w:rPr>
          <w:b/>
        </w:rPr>
        <w:t xml:space="preserve"> I</w:t>
      </w:r>
    </w:p>
    <w:p w14:paraId="76B6F304" w14:textId="12A6D7CC" w:rsidR="00CA01D1" w:rsidRPr="004A693A" w:rsidRDefault="00CA01D1" w:rsidP="002115B8">
      <w:pPr>
        <w:jc w:val="left"/>
        <w:rPr>
          <w:b/>
        </w:rPr>
      </w:pPr>
      <w:r w:rsidRPr="004A693A">
        <w:rPr>
          <w:b/>
        </w:rPr>
        <w:t>Approved Multilateral Fund resources and support costs for HFC activities (2015</w:t>
      </w:r>
      <w:r w:rsidR="00F9396F" w:rsidRPr="004A693A">
        <w:rPr>
          <w:sz w:val="20"/>
          <w:szCs w:val="20"/>
          <w:lang w:eastAsia="en-GB"/>
        </w:rPr>
        <w:t>–</w:t>
      </w:r>
      <w:r w:rsidRPr="004A693A">
        <w:rPr>
          <w:b/>
        </w:rPr>
        <w:t>2020)</w:t>
      </w:r>
    </w:p>
    <w:tbl>
      <w:tblPr>
        <w:tblW w:w="14612" w:type="dxa"/>
        <w:jc w:val="center"/>
        <w:tblLayout w:type="fixed"/>
        <w:tblLook w:val="04A0" w:firstRow="1" w:lastRow="0" w:firstColumn="1" w:lastColumn="0" w:noHBand="0" w:noVBand="1"/>
      </w:tblPr>
      <w:tblGrid>
        <w:gridCol w:w="846"/>
        <w:gridCol w:w="709"/>
        <w:gridCol w:w="992"/>
        <w:gridCol w:w="963"/>
        <w:gridCol w:w="630"/>
        <w:gridCol w:w="969"/>
        <w:gridCol w:w="847"/>
        <w:gridCol w:w="718"/>
        <w:gridCol w:w="1026"/>
        <w:gridCol w:w="942"/>
        <w:gridCol w:w="709"/>
        <w:gridCol w:w="992"/>
        <w:gridCol w:w="851"/>
        <w:gridCol w:w="738"/>
        <w:gridCol w:w="6"/>
        <w:gridCol w:w="987"/>
        <w:gridCol w:w="917"/>
        <w:gridCol w:w="770"/>
      </w:tblGrid>
      <w:tr w:rsidR="00FC1074" w:rsidRPr="005E057B" w14:paraId="56021996" w14:textId="77777777" w:rsidTr="005E057B">
        <w:trPr>
          <w:trHeight w:val="132"/>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95E41A" w14:textId="77777777" w:rsidR="00CA01D1" w:rsidRPr="005E057B" w:rsidRDefault="00CA01D1" w:rsidP="008877B3">
            <w:pPr>
              <w:jc w:val="center"/>
              <w:rPr>
                <w:b/>
                <w:bCs/>
                <w:sz w:val="16"/>
                <w:szCs w:val="16"/>
                <w:lang w:eastAsia="en-CA"/>
              </w:rPr>
            </w:pPr>
            <w:r w:rsidRPr="005E057B">
              <w:rPr>
                <w:b/>
                <w:bCs/>
                <w:sz w:val="16"/>
                <w:szCs w:val="16"/>
                <w:lang w:eastAsia="en-CA"/>
              </w:rPr>
              <w:t>Agency</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85C98D5" w14:textId="77777777" w:rsidR="00CA01D1" w:rsidRPr="005E057B" w:rsidRDefault="00CA01D1" w:rsidP="008877B3">
            <w:pPr>
              <w:jc w:val="center"/>
              <w:rPr>
                <w:b/>
                <w:bCs/>
                <w:sz w:val="16"/>
                <w:szCs w:val="16"/>
                <w:lang w:eastAsia="en-CA"/>
              </w:rPr>
            </w:pPr>
            <w:r w:rsidRPr="005E057B">
              <w:rPr>
                <w:b/>
                <w:bCs/>
                <w:sz w:val="16"/>
                <w:szCs w:val="16"/>
                <w:lang w:eastAsia="en-CA"/>
              </w:rPr>
              <w:t>Year</w:t>
            </w:r>
          </w:p>
        </w:tc>
        <w:tc>
          <w:tcPr>
            <w:tcW w:w="2585" w:type="dxa"/>
            <w:gridSpan w:val="3"/>
            <w:tcBorders>
              <w:top w:val="single" w:sz="4" w:space="0" w:color="auto"/>
              <w:left w:val="nil"/>
              <w:bottom w:val="single" w:sz="4" w:space="0" w:color="auto"/>
              <w:right w:val="single" w:sz="4" w:space="0" w:color="auto"/>
            </w:tcBorders>
            <w:shd w:val="clear" w:color="auto" w:fill="auto"/>
            <w:noWrap/>
            <w:hideMark/>
          </w:tcPr>
          <w:p w14:paraId="635FDF9F" w14:textId="77777777" w:rsidR="00CA01D1" w:rsidRPr="005E057B" w:rsidRDefault="00CA01D1" w:rsidP="008877B3">
            <w:pPr>
              <w:jc w:val="center"/>
              <w:rPr>
                <w:b/>
                <w:bCs/>
                <w:sz w:val="16"/>
                <w:szCs w:val="16"/>
                <w:lang w:eastAsia="en-CA"/>
              </w:rPr>
            </w:pPr>
            <w:r w:rsidRPr="005E057B">
              <w:rPr>
                <w:b/>
                <w:bCs/>
                <w:sz w:val="16"/>
                <w:szCs w:val="16"/>
                <w:lang w:eastAsia="en-CA"/>
              </w:rPr>
              <w:t>Enabling</w:t>
            </w:r>
          </w:p>
        </w:tc>
        <w:tc>
          <w:tcPr>
            <w:tcW w:w="2534" w:type="dxa"/>
            <w:gridSpan w:val="3"/>
            <w:tcBorders>
              <w:top w:val="single" w:sz="4" w:space="0" w:color="auto"/>
              <w:left w:val="nil"/>
              <w:bottom w:val="single" w:sz="4" w:space="0" w:color="auto"/>
              <w:right w:val="single" w:sz="4" w:space="0" w:color="000000"/>
            </w:tcBorders>
            <w:shd w:val="clear" w:color="auto" w:fill="auto"/>
            <w:noWrap/>
            <w:hideMark/>
          </w:tcPr>
          <w:p w14:paraId="7012B219" w14:textId="77777777" w:rsidR="00CA01D1" w:rsidRPr="005E057B" w:rsidRDefault="00CA01D1" w:rsidP="008877B3">
            <w:pPr>
              <w:jc w:val="center"/>
              <w:rPr>
                <w:b/>
                <w:bCs/>
                <w:sz w:val="16"/>
                <w:szCs w:val="16"/>
                <w:lang w:eastAsia="en-CA"/>
              </w:rPr>
            </w:pPr>
            <w:r w:rsidRPr="005E057B">
              <w:rPr>
                <w:b/>
                <w:bCs/>
                <w:sz w:val="16"/>
                <w:szCs w:val="16"/>
                <w:lang w:eastAsia="en-CA"/>
              </w:rPr>
              <w:t>Demonstration</w:t>
            </w:r>
          </w:p>
        </w:tc>
        <w:tc>
          <w:tcPr>
            <w:tcW w:w="2677" w:type="dxa"/>
            <w:gridSpan w:val="3"/>
            <w:tcBorders>
              <w:top w:val="single" w:sz="4" w:space="0" w:color="auto"/>
              <w:left w:val="nil"/>
              <w:bottom w:val="single" w:sz="4" w:space="0" w:color="auto"/>
              <w:right w:val="single" w:sz="4" w:space="0" w:color="auto"/>
            </w:tcBorders>
            <w:shd w:val="clear" w:color="auto" w:fill="auto"/>
            <w:noWrap/>
            <w:hideMark/>
          </w:tcPr>
          <w:p w14:paraId="18475309" w14:textId="77777777" w:rsidR="00CA01D1" w:rsidRPr="005E057B" w:rsidRDefault="00CA01D1" w:rsidP="008877B3">
            <w:pPr>
              <w:jc w:val="center"/>
              <w:rPr>
                <w:b/>
                <w:bCs/>
                <w:sz w:val="16"/>
                <w:szCs w:val="16"/>
                <w:lang w:eastAsia="en-CA"/>
              </w:rPr>
            </w:pPr>
            <w:r w:rsidRPr="005E057B">
              <w:rPr>
                <w:b/>
                <w:bCs/>
                <w:sz w:val="16"/>
                <w:szCs w:val="16"/>
                <w:lang w:eastAsia="en-CA"/>
              </w:rPr>
              <w:t>Investment</w:t>
            </w:r>
          </w:p>
        </w:tc>
        <w:tc>
          <w:tcPr>
            <w:tcW w:w="2581" w:type="dxa"/>
            <w:gridSpan w:val="3"/>
            <w:tcBorders>
              <w:top w:val="single" w:sz="4" w:space="0" w:color="auto"/>
              <w:left w:val="nil"/>
              <w:bottom w:val="single" w:sz="4" w:space="0" w:color="auto"/>
              <w:right w:val="single" w:sz="4" w:space="0" w:color="auto"/>
            </w:tcBorders>
            <w:shd w:val="clear" w:color="auto" w:fill="auto"/>
            <w:noWrap/>
            <w:hideMark/>
          </w:tcPr>
          <w:p w14:paraId="03492DC1" w14:textId="761E328E" w:rsidR="00CA01D1" w:rsidRPr="005E057B" w:rsidRDefault="00CA01D1" w:rsidP="008877B3">
            <w:pPr>
              <w:jc w:val="center"/>
              <w:rPr>
                <w:b/>
                <w:bCs/>
                <w:sz w:val="16"/>
                <w:szCs w:val="16"/>
                <w:lang w:eastAsia="en-CA"/>
              </w:rPr>
            </w:pPr>
            <w:r w:rsidRPr="005E057B">
              <w:rPr>
                <w:b/>
                <w:bCs/>
                <w:sz w:val="16"/>
                <w:szCs w:val="16"/>
                <w:lang w:eastAsia="en-CA"/>
              </w:rPr>
              <w:t>P</w:t>
            </w:r>
            <w:r w:rsidR="00F9396F" w:rsidRPr="005E057B">
              <w:rPr>
                <w:b/>
                <w:bCs/>
                <w:sz w:val="16"/>
                <w:szCs w:val="16"/>
                <w:lang w:eastAsia="en-CA"/>
              </w:rPr>
              <w:t>roject preparation</w:t>
            </w:r>
          </w:p>
        </w:tc>
        <w:tc>
          <w:tcPr>
            <w:tcW w:w="2680" w:type="dxa"/>
            <w:gridSpan w:val="4"/>
            <w:tcBorders>
              <w:top w:val="single" w:sz="4" w:space="0" w:color="auto"/>
              <w:left w:val="nil"/>
              <w:bottom w:val="single" w:sz="4" w:space="0" w:color="auto"/>
              <w:right w:val="single" w:sz="4" w:space="0" w:color="auto"/>
            </w:tcBorders>
            <w:shd w:val="clear" w:color="auto" w:fill="auto"/>
            <w:noWrap/>
            <w:hideMark/>
          </w:tcPr>
          <w:p w14:paraId="296D0268" w14:textId="7F865FBA" w:rsidR="00CA01D1" w:rsidRPr="005E057B" w:rsidRDefault="00CA01D1" w:rsidP="008877B3">
            <w:pPr>
              <w:jc w:val="center"/>
              <w:rPr>
                <w:b/>
                <w:bCs/>
                <w:sz w:val="16"/>
                <w:szCs w:val="16"/>
                <w:lang w:eastAsia="en-CA"/>
              </w:rPr>
            </w:pPr>
            <w:r w:rsidRPr="005E057B">
              <w:rPr>
                <w:b/>
                <w:bCs/>
                <w:sz w:val="16"/>
                <w:szCs w:val="16"/>
                <w:lang w:eastAsia="en-CA"/>
              </w:rPr>
              <w:t xml:space="preserve">ODS </w:t>
            </w:r>
            <w:r w:rsidR="00F9396F" w:rsidRPr="005E057B">
              <w:rPr>
                <w:b/>
                <w:bCs/>
                <w:sz w:val="16"/>
                <w:szCs w:val="16"/>
                <w:lang w:eastAsia="en-CA"/>
              </w:rPr>
              <w:t>s</w:t>
            </w:r>
            <w:r w:rsidRPr="005E057B">
              <w:rPr>
                <w:b/>
                <w:bCs/>
                <w:sz w:val="16"/>
                <w:szCs w:val="16"/>
                <w:lang w:eastAsia="en-CA"/>
              </w:rPr>
              <w:t>urvey</w:t>
            </w:r>
          </w:p>
        </w:tc>
      </w:tr>
      <w:tr w:rsidR="00FC1074" w:rsidRPr="005E057B" w14:paraId="0553FB41" w14:textId="77777777" w:rsidTr="005E057B">
        <w:trPr>
          <w:trHeight w:val="347"/>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99C7D1D" w14:textId="77777777" w:rsidR="00CA01D1" w:rsidRPr="005E057B" w:rsidRDefault="00CA01D1" w:rsidP="008877B3">
            <w:pPr>
              <w:rPr>
                <w:b/>
                <w:bCs/>
                <w:sz w:val="16"/>
                <w:szCs w:val="16"/>
                <w:lang w:eastAsia="en-C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3789168" w14:textId="77777777" w:rsidR="00CA01D1" w:rsidRPr="005E057B" w:rsidRDefault="00CA01D1" w:rsidP="008877B3">
            <w:pPr>
              <w:rPr>
                <w:b/>
                <w:bCs/>
                <w:sz w:val="16"/>
                <w:szCs w:val="16"/>
                <w:lang w:eastAsia="en-CA"/>
              </w:rPr>
            </w:pPr>
          </w:p>
        </w:tc>
        <w:tc>
          <w:tcPr>
            <w:tcW w:w="992" w:type="dxa"/>
            <w:tcBorders>
              <w:top w:val="nil"/>
              <w:left w:val="nil"/>
              <w:bottom w:val="single" w:sz="4" w:space="0" w:color="auto"/>
              <w:right w:val="single" w:sz="4" w:space="0" w:color="auto"/>
            </w:tcBorders>
            <w:shd w:val="clear" w:color="auto" w:fill="auto"/>
            <w:hideMark/>
          </w:tcPr>
          <w:p w14:paraId="736F34BF" w14:textId="6113635F" w:rsidR="00CA01D1" w:rsidRPr="005E057B" w:rsidRDefault="00CA01D1" w:rsidP="008877B3">
            <w:pPr>
              <w:jc w:val="center"/>
              <w:rPr>
                <w:b/>
                <w:bCs/>
                <w:sz w:val="16"/>
                <w:szCs w:val="16"/>
                <w:lang w:eastAsia="en-CA"/>
              </w:rPr>
            </w:pPr>
            <w:r w:rsidRPr="005E057B">
              <w:rPr>
                <w:b/>
                <w:bCs/>
                <w:sz w:val="16"/>
                <w:szCs w:val="16"/>
                <w:lang w:eastAsia="en-CA"/>
              </w:rPr>
              <w:t xml:space="preserve">Funds </w:t>
            </w:r>
            <w:r w:rsidR="00390906" w:rsidRPr="005E057B">
              <w:rPr>
                <w:b/>
                <w:bCs/>
                <w:sz w:val="16"/>
                <w:szCs w:val="16"/>
                <w:lang w:eastAsia="en-CA"/>
              </w:rPr>
              <w:t>a</w:t>
            </w:r>
            <w:r w:rsidRPr="005E057B">
              <w:rPr>
                <w:b/>
                <w:bCs/>
                <w:sz w:val="16"/>
                <w:szCs w:val="16"/>
                <w:lang w:eastAsia="en-CA"/>
              </w:rPr>
              <w:t>pproved (</w:t>
            </w:r>
            <w:r w:rsidR="00A0361A" w:rsidRPr="005E057B">
              <w:rPr>
                <w:b/>
                <w:bCs/>
                <w:sz w:val="16"/>
                <w:szCs w:val="16"/>
                <w:lang w:eastAsia="en-CA"/>
              </w:rPr>
              <w:t>US $</w:t>
            </w:r>
            <w:r w:rsidRPr="005E057B">
              <w:rPr>
                <w:b/>
                <w:bCs/>
                <w:sz w:val="16"/>
                <w:szCs w:val="16"/>
                <w:lang w:eastAsia="en-CA"/>
              </w:rPr>
              <w:t>)</w:t>
            </w:r>
          </w:p>
        </w:tc>
        <w:tc>
          <w:tcPr>
            <w:tcW w:w="963" w:type="dxa"/>
            <w:tcBorders>
              <w:top w:val="nil"/>
              <w:left w:val="nil"/>
              <w:bottom w:val="single" w:sz="4" w:space="0" w:color="auto"/>
              <w:right w:val="single" w:sz="4" w:space="0" w:color="auto"/>
            </w:tcBorders>
            <w:shd w:val="clear" w:color="auto" w:fill="auto"/>
            <w:hideMark/>
          </w:tcPr>
          <w:p w14:paraId="0C4767DE" w14:textId="3FD816A4" w:rsidR="00CA01D1" w:rsidRPr="005E057B" w:rsidRDefault="00CA01D1" w:rsidP="008877B3">
            <w:pPr>
              <w:jc w:val="center"/>
              <w:rPr>
                <w:b/>
                <w:bCs/>
                <w:sz w:val="16"/>
                <w:szCs w:val="16"/>
                <w:lang w:eastAsia="en-CA"/>
              </w:rPr>
            </w:pPr>
            <w:r w:rsidRPr="005E057B">
              <w:rPr>
                <w:b/>
                <w:bCs/>
                <w:sz w:val="16"/>
                <w:szCs w:val="16"/>
                <w:lang w:eastAsia="en-CA"/>
              </w:rPr>
              <w:t xml:space="preserve">Support </w:t>
            </w:r>
            <w:r w:rsidR="00390906" w:rsidRPr="005E057B">
              <w:rPr>
                <w:b/>
                <w:bCs/>
                <w:sz w:val="16"/>
                <w:szCs w:val="16"/>
                <w:lang w:eastAsia="en-CA"/>
              </w:rPr>
              <w:t>c</w:t>
            </w:r>
            <w:r w:rsidRPr="005E057B">
              <w:rPr>
                <w:b/>
                <w:bCs/>
                <w:sz w:val="16"/>
                <w:szCs w:val="16"/>
                <w:lang w:eastAsia="en-CA"/>
              </w:rPr>
              <w:t>osts (</w:t>
            </w:r>
            <w:r w:rsidR="00A0361A" w:rsidRPr="005E057B">
              <w:rPr>
                <w:b/>
                <w:bCs/>
                <w:sz w:val="16"/>
                <w:szCs w:val="16"/>
                <w:lang w:eastAsia="en-CA"/>
              </w:rPr>
              <w:t>US $</w:t>
            </w:r>
            <w:r w:rsidRPr="005E057B">
              <w:rPr>
                <w:b/>
                <w:bCs/>
                <w:sz w:val="16"/>
                <w:szCs w:val="16"/>
                <w:lang w:eastAsia="en-CA"/>
              </w:rPr>
              <w:t>)</w:t>
            </w:r>
          </w:p>
        </w:tc>
        <w:tc>
          <w:tcPr>
            <w:tcW w:w="630" w:type="dxa"/>
            <w:tcBorders>
              <w:top w:val="nil"/>
              <w:left w:val="nil"/>
              <w:bottom w:val="single" w:sz="4" w:space="0" w:color="auto"/>
              <w:right w:val="single" w:sz="4" w:space="0" w:color="auto"/>
            </w:tcBorders>
            <w:shd w:val="clear" w:color="auto" w:fill="auto"/>
            <w:hideMark/>
          </w:tcPr>
          <w:p w14:paraId="4D54F2E0" w14:textId="77777777" w:rsidR="005E057B" w:rsidRPr="005E057B" w:rsidRDefault="00CA01D1" w:rsidP="005E057B">
            <w:pPr>
              <w:tabs>
                <w:tab w:val="left" w:pos="344"/>
              </w:tabs>
              <w:ind w:left="-223" w:right="-160"/>
              <w:jc w:val="center"/>
              <w:rPr>
                <w:b/>
                <w:bCs/>
                <w:sz w:val="16"/>
                <w:szCs w:val="16"/>
                <w:lang w:eastAsia="en-CA"/>
              </w:rPr>
            </w:pPr>
            <w:r w:rsidRPr="005E057B">
              <w:rPr>
                <w:b/>
                <w:bCs/>
                <w:sz w:val="16"/>
                <w:szCs w:val="16"/>
                <w:lang w:eastAsia="en-CA"/>
              </w:rPr>
              <w:t xml:space="preserve">Support </w:t>
            </w:r>
            <w:r w:rsidR="00390906" w:rsidRPr="005E057B">
              <w:rPr>
                <w:b/>
                <w:bCs/>
                <w:sz w:val="16"/>
                <w:szCs w:val="16"/>
                <w:lang w:eastAsia="en-CA"/>
              </w:rPr>
              <w:t>c</w:t>
            </w:r>
            <w:r w:rsidRPr="005E057B">
              <w:rPr>
                <w:b/>
                <w:bCs/>
                <w:sz w:val="16"/>
                <w:szCs w:val="16"/>
                <w:lang w:eastAsia="en-CA"/>
              </w:rPr>
              <w:t>osts</w:t>
            </w:r>
            <w:r w:rsidR="00D05E2A" w:rsidRPr="005E057B">
              <w:rPr>
                <w:b/>
                <w:bCs/>
                <w:sz w:val="16"/>
                <w:szCs w:val="16"/>
                <w:lang w:eastAsia="en-CA"/>
              </w:rPr>
              <w:t xml:space="preserve"> </w:t>
            </w:r>
          </w:p>
          <w:p w14:paraId="2A687974" w14:textId="0EAAE662" w:rsidR="00CA01D1" w:rsidRPr="005E057B" w:rsidRDefault="00D05E2A" w:rsidP="005E057B">
            <w:pPr>
              <w:tabs>
                <w:tab w:val="left" w:pos="344"/>
              </w:tabs>
              <w:ind w:left="-223" w:right="-160"/>
              <w:jc w:val="center"/>
              <w:rPr>
                <w:b/>
                <w:bCs/>
                <w:sz w:val="16"/>
                <w:szCs w:val="16"/>
                <w:lang w:eastAsia="en-CA"/>
              </w:rPr>
            </w:pPr>
            <w:r w:rsidRPr="005E057B">
              <w:rPr>
                <w:b/>
                <w:bCs/>
                <w:sz w:val="16"/>
                <w:szCs w:val="16"/>
                <w:lang w:eastAsia="en-CA"/>
              </w:rPr>
              <w:t>(%)</w:t>
            </w:r>
          </w:p>
        </w:tc>
        <w:tc>
          <w:tcPr>
            <w:tcW w:w="969" w:type="dxa"/>
            <w:tcBorders>
              <w:top w:val="nil"/>
              <w:left w:val="nil"/>
              <w:bottom w:val="single" w:sz="4" w:space="0" w:color="auto"/>
              <w:right w:val="single" w:sz="4" w:space="0" w:color="auto"/>
            </w:tcBorders>
            <w:shd w:val="clear" w:color="auto" w:fill="auto"/>
            <w:hideMark/>
          </w:tcPr>
          <w:p w14:paraId="05082DC3" w14:textId="1A93C4FC" w:rsidR="00CA01D1" w:rsidRPr="005E057B" w:rsidRDefault="00CA01D1" w:rsidP="008877B3">
            <w:pPr>
              <w:jc w:val="center"/>
              <w:rPr>
                <w:b/>
                <w:bCs/>
                <w:sz w:val="16"/>
                <w:szCs w:val="16"/>
                <w:lang w:eastAsia="en-CA"/>
              </w:rPr>
            </w:pPr>
            <w:r w:rsidRPr="005E057B">
              <w:rPr>
                <w:b/>
                <w:bCs/>
                <w:sz w:val="16"/>
                <w:szCs w:val="16"/>
                <w:lang w:eastAsia="en-CA"/>
              </w:rPr>
              <w:t xml:space="preserve">Funds </w:t>
            </w:r>
            <w:r w:rsidR="00390906" w:rsidRPr="005E057B">
              <w:rPr>
                <w:b/>
                <w:bCs/>
                <w:sz w:val="16"/>
                <w:szCs w:val="16"/>
                <w:lang w:eastAsia="en-CA"/>
              </w:rPr>
              <w:t>a</w:t>
            </w:r>
            <w:r w:rsidRPr="005E057B">
              <w:rPr>
                <w:b/>
                <w:bCs/>
                <w:sz w:val="16"/>
                <w:szCs w:val="16"/>
                <w:lang w:eastAsia="en-CA"/>
              </w:rPr>
              <w:t>pproved (</w:t>
            </w:r>
            <w:r w:rsidR="00A0361A" w:rsidRPr="005E057B">
              <w:rPr>
                <w:b/>
                <w:bCs/>
                <w:sz w:val="16"/>
                <w:szCs w:val="16"/>
                <w:lang w:eastAsia="en-CA"/>
              </w:rPr>
              <w:t>US $</w:t>
            </w:r>
            <w:r w:rsidRPr="005E057B">
              <w:rPr>
                <w:b/>
                <w:bCs/>
                <w:sz w:val="16"/>
                <w:szCs w:val="16"/>
                <w:lang w:eastAsia="en-CA"/>
              </w:rPr>
              <w:t>)</w:t>
            </w:r>
          </w:p>
        </w:tc>
        <w:tc>
          <w:tcPr>
            <w:tcW w:w="847" w:type="dxa"/>
            <w:tcBorders>
              <w:top w:val="nil"/>
              <w:left w:val="nil"/>
              <w:bottom w:val="single" w:sz="4" w:space="0" w:color="auto"/>
              <w:right w:val="single" w:sz="4" w:space="0" w:color="auto"/>
            </w:tcBorders>
            <w:shd w:val="clear" w:color="auto" w:fill="auto"/>
            <w:hideMark/>
          </w:tcPr>
          <w:p w14:paraId="25D0446B" w14:textId="31F8A781" w:rsidR="00CA01D1" w:rsidRPr="005E057B" w:rsidRDefault="00CA01D1" w:rsidP="008877B3">
            <w:pPr>
              <w:jc w:val="center"/>
              <w:rPr>
                <w:b/>
                <w:bCs/>
                <w:sz w:val="16"/>
                <w:szCs w:val="16"/>
                <w:lang w:eastAsia="en-CA"/>
              </w:rPr>
            </w:pPr>
            <w:r w:rsidRPr="005E057B">
              <w:rPr>
                <w:b/>
                <w:bCs/>
                <w:sz w:val="16"/>
                <w:szCs w:val="16"/>
                <w:lang w:eastAsia="en-CA"/>
              </w:rPr>
              <w:t xml:space="preserve">Support </w:t>
            </w:r>
            <w:r w:rsidR="00390906" w:rsidRPr="005E057B">
              <w:rPr>
                <w:b/>
                <w:bCs/>
                <w:sz w:val="16"/>
                <w:szCs w:val="16"/>
                <w:lang w:eastAsia="en-CA"/>
              </w:rPr>
              <w:t>c</w:t>
            </w:r>
            <w:r w:rsidRPr="005E057B">
              <w:rPr>
                <w:b/>
                <w:bCs/>
                <w:sz w:val="16"/>
                <w:szCs w:val="16"/>
                <w:lang w:eastAsia="en-CA"/>
              </w:rPr>
              <w:t>osts (</w:t>
            </w:r>
            <w:r w:rsidR="00A0361A" w:rsidRPr="005E057B">
              <w:rPr>
                <w:b/>
                <w:bCs/>
                <w:sz w:val="16"/>
                <w:szCs w:val="16"/>
                <w:lang w:eastAsia="en-CA"/>
              </w:rPr>
              <w:t>US $</w:t>
            </w:r>
            <w:r w:rsidRPr="005E057B">
              <w:rPr>
                <w:b/>
                <w:bCs/>
                <w:sz w:val="16"/>
                <w:szCs w:val="16"/>
                <w:lang w:eastAsia="en-CA"/>
              </w:rPr>
              <w:t>)</w:t>
            </w:r>
          </w:p>
        </w:tc>
        <w:tc>
          <w:tcPr>
            <w:tcW w:w="718" w:type="dxa"/>
            <w:tcBorders>
              <w:top w:val="nil"/>
              <w:left w:val="nil"/>
              <w:bottom w:val="single" w:sz="4" w:space="0" w:color="auto"/>
              <w:right w:val="single" w:sz="4" w:space="0" w:color="auto"/>
            </w:tcBorders>
            <w:shd w:val="clear" w:color="auto" w:fill="auto"/>
            <w:hideMark/>
          </w:tcPr>
          <w:p w14:paraId="19DBF203" w14:textId="77777777" w:rsidR="005C3EE6" w:rsidRDefault="00CA01D1" w:rsidP="008877B3">
            <w:pPr>
              <w:ind w:left="-237" w:right="-252"/>
              <w:jc w:val="center"/>
              <w:rPr>
                <w:b/>
                <w:bCs/>
                <w:sz w:val="16"/>
                <w:szCs w:val="16"/>
                <w:lang w:eastAsia="en-CA"/>
              </w:rPr>
            </w:pPr>
            <w:r w:rsidRPr="005E057B">
              <w:rPr>
                <w:b/>
                <w:bCs/>
                <w:sz w:val="16"/>
                <w:szCs w:val="16"/>
                <w:lang w:eastAsia="en-CA"/>
              </w:rPr>
              <w:t>Support</w:t>
            </w:r>
          </w:p>
          <w:p w14:paraId="594E391C" w14:textId="77777777" w:rsidR="005C3EE6" w:rsidRDefault="00390906" w:rsidP="008877B3">
            <w:pPr>
              <w:ind w:left="-237" w:right="-252"/>
              <w:jc w:val="center"/>
              <w:rPr>
                <w:b/>
                <w:bCs/>
                <w:sz w:val="16"/>
                <w:szCs w:val="16"/>
                <w:lang w:eastAsia="en-CA"/>
              </w:rPr>
            </w:pPr>
            <w:r w:rsidRPr="005E057B">
              <w:rPr>
                <w:b/>
                <w:bCs/>
                <w:sz w:val="16"/>
                <w:szCs w:val="16"/>
                <w:lang w:eastAsia="en-CA"/>
              </w:rPr>
              <w:t>c</w:t>
            </w:r>
            <w:r w:rsidR="00CA01D1" w:rsidRPr="005E057B">
              <w:rPr>
                <w:b/>
                <w:bCs/>
                <w:sz w:val="16"/>
                <w:szCs w:val="16"/>
                <w:lang w:eastAsia="en-CA"/>
              </w:rPr>
              <w:t>osts</w:t>
            </w:r>
            <w:r w:rsidR="00D05E2A" w:rsidRPr="005E057B">
              <w:rPr>
                <w:b/>
                <w:bCs/>
                <w:sz w:val="16"/>
                <w:szCs w:val="16"/>
                <w:lang w:eastAsia="en-CA"/>
              </w:rPr>
              <w:t xml:space="preserve"> </w:t>
            </w:r>
          </w:p>
          <w:p w14:paraId="41DD87A6" w14:textId="594C25AD" w:rsidR="00CA01D1" w:rsidRPr="005E057B" w:rsidRDefault="00D05E2A" w:rsidP="008877B3">
            <w:pPr>
              <w:ind w:left="-237" w:right="-252"/>
              <w:jc w:val="center"/>
              <w:rPr>
                <w:b/>
                <w:bCs/>
                <w:sz w:val="16"/>
                <w:szCs w:val="16"/>
                <w:lang w:eastAsia="en-CA"/>
              </w:rPr>
            </w:pPr>
            <w:r w:rsidRPr="005E057B">
              <w:rPr>
                <w:b/>
                <w:bCs/>
                <w:sz w:val="16"/>
                <w:szCs w:val="16"/>
                <w:lang w:eastAsia="en-CA"/>
              </w:rPr>
              <w:t>(%)</w:t>
            </w:r>
          </w:p>
        </w:tc>
        <w:tc>
          <w:tcPr>
            <w:tcW w:w="1026" w:type="dxa"/>
            <w:tcBorders>
              <w:top w:val="nil"/>
              <w:left w:val="nil"/>
              <w:bottom w:val="single" w:sz="4" w:space="0" w:color="auto"/>
              <w:right w:val="single" w:sz="4" w:space="0" w:color="auto"/>
            </w:tcBorders>
            <w:shd w:val="clear" w:color="auto" w:fill="auto"/>
            <w:hideMark/>
          </w:tcPr>
          <w:p w14:paraId="6AA9CFC8" w14:textId="20E2D1BA" w:rsidR="00CA01D1" w:rsidRPr="005E057B" w:rsidRDefault="00CA01D1" w:rsidP="008877B3">
            <w:pPr>
              <w:jc w:val="center"/>
              <w:rPr>
                <w:b/>
                <w:bCs/>
                <w:sz w:val="16"/>
                <w:szCs w:val="16"/>
                <w:lang w:eastAsia="en-CA"/>
              </w:rPr>
            </w:pPr>
            <w:r w:rsidRPr="005E057B">
              <w:rPr>
                <w:b/>
                <w:bCs/>
                <w:sz w:val="16"/>
                <w:szCs w:val="16"/>
                <w:lang w:eastAsia="en-CA"/>
              </w:rPr>
              <w:t xml:space="preserve">Funds </w:t>
            </w:r>
            <w:r w:rsidR="00390906" w:rsidRPr="005E057B">
              <w:rPr>
                <w:b/>
                <w:bCs/>
                <w:sz w:val="16"/>
                <w:szCs w:val="16"/>
                <w:lang w:eastAsia="en-CA"/>
              </w:rPr>
              <w:t>a</w:t>
            </w:r>
            <w:r w:rsidRPr="005E057B">
              <w:rPr>
                <w:b/>
                <w:bCs/>
                <w:sz w:val="16"/>
                <w:szCs w:val="16"/>
                <w:lang w:eastAsia="en-CA"/>
              </w:rPr>
              <w:t>pproved (</w:t>
            </w:r>
            <w:r w:rsidR="00A0361A" w:rsidRPr="005E057B">
              <w:rPr>
                <w:b/>
                <w:bCs/>
                <w:sz w:val="16"/>
                <w:szCs w:val="16"/>
                <w:lang w:eastAsia="en-CA"/>
              </w:rPr>
              <w:t>US $</w:t>
            </w:r>
            <w:r w:rsidRPr="005E057B">
              <w:rPr>
                <w:b/>
                <w:bCs/>
                <w:sz w:val="16"/>
                <w:szCs w:val="16"/>
                <w:lang w:eastAsia="en-CA"/>
              </w:rPr>
              <w:t>)</w:t>
            </w:r>
          </w:p>
        </w:tc>
        <w:tc>
          <w:tcPr>
            <w:tcW w:w="942" w:type="dxa"/>
            <w:tcBorders>
              <w:top w:val="nil"/>
              <w:left w:val="nil"/>
              <w:bottom w:val="single" w:sz="4" w:space="0" w:color="auto"/>
              <w:right w:val="single" w:sz="4" w:space="0" w:color="auto"/>
            </w:tcBorders>
            <w:shd w:val="clear" w:color="auto" w:fill="auto"/>
            <w:hideMark/>
          </w:tcPr>
          <w:p w14:paraId="0F951BC1" w14:textId="38948930" w:rsidR="00CA01D1" w:rsidRPr="005E057B" w:rsidRDefault="00CA01D1" w:rsidP="008877B3">
            <w:pPr>
              <w:jc w:val="center"/>
              <w:rPr>
                <w:b/>
                <w:bCs/>
                <w:sz w:val="16"/>
                <w:szCs w:val="16"/>
                <w:lang w:eastAsia="en-CA"/>
              </w:rPr>
            </w:pPr>
            <w:r w:rsidRPr="005E057B">
              <w:rPr>
                <w:b/>
                <w:bCs/>
                <w:sz w:val="16"/>
                <w:szCs w:val="16"/>
                <w:lang w:eastAsia="en-CA"/>
              </w:rPr>
              <w:t xml:space="preserve">Support </w:t>
            </w:r>
            <w:r w:rsidR="00390906" w:rsidRPr="005E057B">
              <w:rPr>
                <w:b/>
                <w:bCs/>
                <w:sz w:val="16"/>
                <w:szCs w:val="16"/>
                <w:lang w:eastAsia="en-CA"/>
              </w:rPr>
              <w:t>c</w:t>
            </w:r>
            <w:r w:rsidRPr="005E057B">
              <w:rPr>
                <w:b/>
                <w:bCs/>
                <w:sz w:val="16"/>
                <w:szCs w:val="16"/>
                <w:lang w:eastAsia="en-CA"/>
              </w:rPr>
              <w:t>osts (</w:t>
            </w:r>
            <w:r w:rsidR="00A0361A" w:rsidRPr="005E057B">
              <w:rPr>
                <w:b/>
                <w:bCs/>
                <w:sz w:val="16"/>
                <w:szCs w:val="16"/>
                <w:lang w:eastAsia="en-CA"/>
              </w:rPr>
              <w:t>US $</w:t>
            </w:r>
            <w:r w:rsidRPr="005E057B">
              <w:rPr>
                <w:b/>
                <w:bCs/>
                <w:sz w:val="16"/>
                <w:szCs w:val="16"/>
                <w:lang w:eastAsia="en-CA"/>
              </w:rPr>
              <w:t>)</w:t>
            </w:r>
          </w:p>
        </w:tc>
        <w:tc>
          <w:tcPr>
            <w:tcW w:w="709" w:type="dxa"/>
            <w:tcBorders>
              <w:top w:val="nil"/>
              <w:left w:val="nil"/>
              <w:bottom w:val="single" w:sz="4" w:space="0" w:color="auto"/>
              <w:right w:val="single" w:sz="4" w:space="0" w:color="auto"/>
            </w:tcBorders>
            <w:shd w:val="clear" w:color="auto" w:fill="auto"/>
            <w:hideMark/>
          </w:tcPr>
          <w:p w14:paraId="15254E4B" w14:textId="77777777" w:rsidR="005C3EE6" w:rsidRDefault="00CA01D1" w:rsidP="008877B3">
            <w:pPr>
              <w:ind w:left="-104" w:right="-111"/>
              <w:jc w:val="center"/>
              <w:rPr>
                <w:b/>
                <w:bCs/>
                <w:sz w:val="16"/>
                <w:szCs w:val="16"/>
                <w:lang w:eastAsia="en-CA"/>
              </w:rPr>
            </w:pPr>
            <w:r w:rsidRPr="005E057B">
              <w:rPr>
                <w:b/>
                <w:bCs/>
                <w:sz w:val="16"/>
                <w:szCs w:val="16"/>
                <w:lang w:eastAsia="en-CA"/>
              </w:rPr>
              <w:t xml:space="preserve">Support </w:t>
            </w:r>
            <w:r w:rsidR="00390906" w:rsidRPr="005E057B">
              <w:rPr>
                <w:b/>
                <w:bCs/>
                <w:sz w:val="16"/>
                <w:szCs w:val="16"/>
                <w:lang w:eastAsia="en-CA"/>
              </w:rPr>
              <w:t>c</w:t>
            </w:r>
            <w:r w:rsidRPr="005E057B">
              <w:rPr>
                <w:b/>
                <w:bCs/>
                <w:sz w:val="16"/>
                <w:szCs w:val="16"/>
                <w:lang w:eastAsia="en-CA"/>
              </w:rPr>
              <w:t>osts</w:t>
            </w:r>
          </w:p>
          <w:p w14:paraId="66566466" w14:textId="188CD7F0" w:rsidR="00CA01D1" w:rsidRPr="005E057B" w:rsidRDefault="00D05E2A" w:rsidP="008877B3">
            <w:pPr>
              <w:ind w:left="-104" w:right="-111"/>
              <w:jc w:val="center"/>
              <w:rPr>
                <w:b/>
                <w:bCs/>
                <w:sz w:val="16"/>
                <w:szCs w:val="16"/>
                <w:lang w:eastAsia="en-CA"/>
              </w:rPr>
            </w:pPr>
            <w:r w:rsidRPr="005E057B">
              <w:rPr>
                <w:b/>
                <w:bCs/>
                <w:sz w:val="16"/>
                <w:szCs w:val="16"/>
                <w:lang w:eastAsia="en-CA"/>
              </w:rPr>
              <w:t>(%)</w:t>
            </w:r>
          </w:p>
        </w:tc>
        <w:tc>
          <w:tcPr>
            <w:tcW w:w="992" w:type="dxa"/>
            <w:tcBorders>
              <w:top w:val="nil"/>
              <w:left w:val="nil"/>
              <w:bottom w:val="single" w:sz="4" w:space="0" w:color="auto"/>
              <w:right w:val="single" w:sz="4" w:space="0" w:color="auto"/>
            </w:tcBorders>
            <w:shd w:val="clear" w:color="auto" w:fill="auto"/>
            <w:hideMark/>
          </w:tcPr>
          <w:p w14:paraId="1B567A1E" w14:textId="377868F5" w:rsidR="00CA01D1" w:rsidRPr="005E057B" w:rsidRDefault="00CA01D1" w:rsidP="008877B3">
            <w:pPr>
              <w:jc w:val="center"/>
              <w:rPr>
                <w:b/>
                <w:bCs/>
                <w:sz w:val="16"/>
                <w:szCs w:val="16"/>
                <w:lang w:eastAsia="en-CA"/>
              </w:rPr>
            </w:pPr>
            <w:r w:rsidRPr="005E057B">
              <w:rPr>
                <w:b/>
                <w:bCs/>
                <w:sz w:val="16"/>
                <w:szCs w:val="16"/>
                <w:lang w:eastAsia="en-CA"/>
              </w:rPr>
              <w:t xml:space="preserve">Funds </w:t>
            </w:r>
            <w:r w:rsidR="00390906" w:rsidRPr="005E057B">
              <w:rPr>
                <w:b/>
                <w:bCs/>
                <w:sz w:val="16"/>
                <w:szCs w:val="16"/>
                <w:lang w:eastAsia="en-CA"/>
              </w:rPr>
              <w:t>a</w:t>
            </w:r>
            <w:r w:rsidRPr="005E057B">
              <w:rPr>
                <w:b/>
                <w:bCs/>
                <w:sz w:val="16"/>
                <w:szCs w:val="16"/>
                <w:lang w:eastAsia="en-CA"/>
              </w:rPr>
              <w:t>pproved (</w:t>
            </w:r>
            <w:r w:rsidR="00A0361A" w:rsidRPr="005E057B">
              <w:rPr>
                <w:b/>
                <w:bCs/>
                <w:sz w:val="16"/>
                <w:szCs w:val="16"/>
                <w:lang w:eastAsia="en-CA"/>
              </w:rPr>
              <w:t>US $</w:t>
            </w:r>
            <w:r w:rsidRPr="005E057B">
              <w:rPr>
                <w:b/>
                <w:bCs/>
                <w:sz w:val="16"/>
                <w:szCs w:val="16"/>
                <w:lang w:eastAsia="en-CA"/>
              </w:rPr>
              <w:t>)</w:t>
            </w:r>
          </w:p>
        </w:tc>
        <w:tc>
          <w:tcPr>
            <w:tcW w:w="851" w:type="dxa"/>
            <w:tcBorders>
              <w:top w:val="nil"/>
              <w:left w:val="nil"/>
              <w:bottom w:val="single" w:sz="4" w:space="0" w:color="auto"/>
              <w:right w:val="single" w:sz="4" w:space="0" w:color="auto"/>
            </w:tcBorders>
            <w:shd w:val="clear" w:color="auto" w:fill="auto"/>
            <w:hideMark/>
          </w:tcPr>
          <w:p w14:paraId="5F979B4D" w14:textId="215F5493" w:rsidR="00CA01D1" w:rsidRPr="005E057B" w:rsidRDefault="00CA01D1" w:rsidP="008877B3">
            <w:pPr>
              <w:jc w:val="center"/>
              <w:rPr>
                <w:b/>
                <w:bCs/>
                <w:sz w:val="16"/>
                <w:szCs w:val="16"/>
                <w:lang w:eastAsia="en-CA"/>
              </w:rPr>
            </w:pPr>
            <w:r w:rsidRPr="005E057B">
              <w:rPr>
                <w:b/>
                <w:bCs/>
                <w:sz w:val="16"/>
                <w:szCs w:val="16"/>
                <w:lang w:eastAsia="en-CA"/>
              </w:rPr>
              <w:t xml:space="preserve">Support </w:t>
            </w:r>
            <w:r w:rsidR="00390906" w:rsidRPr="005E057B">
              <w:rPr>
                <w:b/>
                <w:bCs/>
                <w:sz w:val="16"/>
                <w:szCs w:val="16"/>
                <w:lang w:eastAsia="en-CA"/>
              </w:rPr>
              <w:t>c</w:t>
            </w:r>
            <w:r w:rsidRPr="005E057B">
              <w:rPr>
                <w:b/>
                <w:bCs/>
                <w:sz w:val="16"/>
                <w:szCs w:val="16"/>
                <w:lang w:eastAsia="en-CA"/>
              </w:rPr>
              <w:t>osts (</w:t>
            </w:r>
            <w:r w:rsidR="00A0361A" w:rsidRPr="005E057B">
              <w:rPr>
                <w:b/>
                <w:bCs/>
                <w:sz w:val="16"/>
                <w:szCs w:val="16"/>
                <w:lang w:eastAsia="en-CA"/>
              </w:rPr>
              <w:t>US $</w:t>
            </w:r>
            <w:r w:rsidRPr="005E057B">
              <w:rPr>
                <w:b/>
                <w:bCs/>
                <w:sz w:val="16"/>
                <w:szCs w:val="16"/>
                <w:lang w:eastAsia="en-CA"/>
              </w:rPr>
              <w:t>)</w:t>
            </w:r>
          </w:p>
        </w:tc>
        <w:tc>
          <w:tcPr>
            <w:tcW w:w="744" w:type="dxa"/>
            <w:gridSpan w:val="2"/>
            <w:tcBorders>
              <w:top w:val="nil"/>
              <w:left w:val="nil"/>
              <w:bottom w:val="single" w:sz="4" w:space="0" w:color="auto"/>
              <w:right w:val="single" w:sz="4" w:space="0" w:color="auto"/>
            </w:tcBorders>
            <w:shd w:val="clear" w:color="auto" w:fill="auto"/>
            <w:hideMark/>
          </w:tcPr>
          <w:p w14:paraId="159B46A7" w14:textId="77777777" w:rsidR="005C3EE6" w:rsidRDefault="00CA01D1" w:rsidP="008877B3">
            <w:pPr>
              <w:ind w:left="-159" w:right="-104"/>
              <w:jc w:val="center"/>
              <w:rPr>
                <w:b/>
                <w:bCs/>
                <w:sz w:val="16"/>
                <w:szCs w:val="16"/>
                <w:lang w:eastAsia="en-CA"/>
              </w:rPr>
            </w:pPr>
            <w:r w:rsidRPr="005E057B">
              <w:rPr>
                <w:b/>
                <w:bCs/>
                <w:sz w:val="16"/>
                <w:szCs w:val="16"/>
                <w:lang w:eastAsia="en-CA"/>
              </w:rPr>
              <w:t xml:space="preserve">Support </w:t>
            </w:r>
            <w:r w:rsidR="00390906" w:rsidRPr="005E057B">
              <w:rPr>
                <w:b/>
                <w:bCs/>
                <w:sz w:val="16"/>
                <w:szCs w:val="16"/>
                <w:lang w:eastAsia="en-CA"/>
              </w:rPr>
              <w:t>c</w:t>
            </w:r>
            <w:r w:rsidRPr="005E057B">
              <w:rPr>
                <w:b/>
                <w:bCs/>
                <w:sz w:val="16"/>
                <w:szCs w:val="16"/>
                <w:lang w:eastAsia="en-CA"/>
              </w:rPr>
              <w:t>osts</w:t>
            </w:r>
          </w:p>
          <w:p w14:paraId="562DC0F9" w14:textId="516B1F44" w:rsidR="00CA01D1" w:rsidRPr="005E057B" w:rsidRDefault="00D05E2A" w:rsidP="008877B3">
            <w:pPr>
              <w:ind w:left="-159" w:right="-104"/>
              <w:jc w:val="center"/>
              <w:rPr>
                <w:b/>
                <w:bCs/>
                <w:sz w:val="16"/>
                <w:szCs w:val="16"/>
                <w:lang w:eastAsia="en-CA"/>
              </w:rPr>
            </w:pPr>
            <w:r w:rsidRPr="005E057B">
              <w:rPr>
                <w:b/>
                <w:bCs/>
                <w:sz w:val="16"/>
                <w:szCs w:val="16"/>
                <w:lang w:eastAsia="en-CA"/>
              </w:rPr>
              <w:t>(%)</w:t>
            </w:r>
          </w:p>
        </w:tc>
        <w:tc>
          <w:tcPr>
            <w:tcW w:w="987" w:type="dxa"/>
            <w:tcBorders>
              <w:top w:val="nil"/>
              <w:left w:val="nil"/>
              <w:bottom w:val="single" w:sz="4" w:space="0" w:color="auto"/>
              <w:right w:val="single" w:sz="4" w:space="0" w:color="auto"/>
            </w:tcBorders>
            <w:shd w:val="clear" w:color="auto" w:fill="auto"/>
            <w:hideMark/>
          </w:tcPr>
          <w:p w14:paraId="3450EECB" w14:textId="61C332B3" w:rsidR="00CA01D1" w:rsidRPr="005E057B" w:rsidRDefault="00CA01D1" w:rsidP="008877B3">
            <w:pPr>
              <w:jc w:val="center"/>
              <w:rPr>
                <w:b/>
                <w:bCs/>
                <w:sz w:val="16"/>
                <w:szCs w:val="16"/>
                <w:lang w:eastAsia="en-CA"/>
              </w:rPr>
            </w:pPr>
            <w:r w:rsidRPr="005E057B">
              <w:rPr>
                <w:b/>
                <w:bCs/>
                <w:sz w:val="16"/>
                <w:szCs w:val="16"/>
                <w:lang w:eastAsia="en-CA"/>
              </w:rPr>
              <w:t xml:space="preserve">Funds </w:t>
            </w:r>
            <w:r w:rsidR="00390906" w:rsidRPr="005E057B">
              <w:rPr>
                <w:b/>
                <w:bCs/>
                <w:sz w:val="16"/>
                <w:szCs w:val="16"/>
                <w:lang w:eastAsia="en-CA"/>
              </w:rPr>
              <w:t>a</w:t>
            </w:r>
            <w:r w:rsidRPr="005E057B">
              <w:rPr>
                <w:b/>
                <w:bCs/>
                <w:sz w:val="16"/>
                <w:szCs w:val="16"/>
                <w:lang w:eastAsia="en-CA"/>
              </w:rPr>
              <w:t>pproved (</w:t>
            </w:r>
            <w:r w:rsidR="00A0361A" w:rsidRPr="005E057B">
              <w:rPr>
                <w:b/>
                <w:bCs/>
                <w:sz w:val="16"/>
                <w:szCs w:val="16"/>
                <w:lang w:eastAsia="en-CA"/>
              </w:rPr>
              <w:t>US $</w:t>
            </w:r>
            <w:r w:rsidRPr="005E057B">
              <w:rPr>
                <w:b/>
                <w:bCs/>
                <w:sz w:val="16"/>
                <w:szCs w:val="16"/>
                <w:lang w:eastAsia="en-CA"/>
              </w:rPr>
              <w:t>)</w:t>
            </w:r>
          </w:p>
        </w:tc>
        <w:tc>
          <w:tcPr>
            <w:tcW w:w="917" w:type="dxa"/>
            <w:tcBorders>
              <w:top w:val="nil"/>
              <w:left w:val="nil"/>
              <w:bottom w:val="single" w:sz="4" w:space="0" w:color="auto"/>
              <w:right w:val="single" w:sz="4" w:space="0" w:color="auto"/>
            </w:tcBorders>
            <w:shd w:val="clear" w:color="auto" w:fill="auto"/>
            <w:hideMark/>
          </w:tcPr>
          <w:p w14:paraId="1FE5AF86" w14:textId="187CDC44" w:rsidR="00CA01D1" w:rsidRPr="005E057B" w:rsidRDefault="00CA01D1" w:rsidP="008877B3">
            <w:pPr>
              <w:jc w:val="center"/>
              <w:rPr>
                <w:b/>
                <w:bCs/>
                <w:sz w:val="16"/>
                <w:szCs w:val="16"/>
                <w:lang w:eastAsia="en-CA"/>
              </w:rPr>
            </w:pPr>
            <w:r w:rsidRPr="005E057B">
              <w:rPr>
                <w:b/>
                <w:bCs/>
                <w:sz w:val="16"/>
                <w:szCs w:val="16"/>
                <w:lang w:eastAsia="en-CA"/>
              </w:rPr>
              <w:t xml:space="preserve">Support </w:t>
            </w:r>
            <w:r w:rsidR="00390906" w:rsidRPr="005E057B">
              <w:rPr>
                <w:b/>
                <w:bCs/>
                <w:sz w:val="16"/>
                <w:szCs w:val="16"/>
                <w:lang w:eastAsia="en-CA"/>
              </w:rPr>
              <w:t>c</w:t>
            </w:r>
            <w:r w:rsidRPr="005E057B">
              <w:rPr>
                <w:b/>
                <w:bCs/>
                <w:sz w:val="16"/>
                <w:szCs w:val="16"/>
                <w:lang w:eastAsia="en-CA"/>
              </w:rPr>
              <w:t>osts (</w:t>
            </w:r>
            <w:r w:rsidR="00A0361A" w:rsidRPr="005E057B">
              <w:rPr>
                <w:b/>
                <w:bCs/>
                <w:sz w:val="16"/>
                <w:szCs w:val="16"/>
                <w:lang w:eastAsia="en-CA"/>
              </w:rPr>
              <w:t>US $</w:t>
            </w:r>
            <w:r w:rsidRPr="005E057B">
              <w:rPr>
                <w:b/>
                <w:bCs/>
                <w:sz w:val="16"/>
                <w:szCs w:val="16"/>
                <w:lang w:eastAsia="en-CA"/>
              </w:rPr>
              <w:t>)</w:t>
            </w:r>
          </w:p>
        </w:tc>
        <w:tc>
          <w:tcPr>
            <w:tcW w:w="770" w:type="dxa"/>
            <w:tcBorders>
              <w:top w:val="nil"/>
              <w:left w:val="nil"/>
              <w:bottom w:val="single" w:sz="4" w:space="0" w:color="auto"/>
              <w:right w:val="single" w:sz="4" w:space="0" w:color="auto"/>
            </w:tcBorders>
            <w:shd w:val="clear" w:color="auto" w:fill="auto"/>
            <w:hideMark/>
          </w:tcPr>
          <w:p w14:paraId="5F15A1F3" w14:textId="77777777" w:rsidR="005C3EE6" w:rsidRDefault="00CA01D1" w:rsidP="008877B3">
            <w:pPr>
              <w:ind w:left="-165" w:right="-111"/>
              <w:jc w:val="center"/>
              <w:rPr>
                <w:b/>
                <w:bCs/>
                <w:sz w:val="16"/>
                <w:szCs w:val="16"/>
                <w:lang w:eastAsia="en-CA"/>
              </w:rPr>
            </w:pPr>
            <w:r w:rsidRPr="005E057B">
              <w:rPr>
                <w:b/>
                <w:bCs/>
                <w:sz w:val="16"/>
                <w:szCs w:val="16"/>
                <w:lang w:eastAsia="en-CA"/>
              </w:rPr>
              <w:t xml:space="preserve">Support </w:t>
            </w:r>
            <w:r w:rsidR="00390906" w:rsidRPr="005E057B">
              <w:rPr>
                <w:b/>
                <w:bCs/>
                <w:sz w:val="16"/>
                <w:szCs w:val="16"/>
                <w:lang w:eastAsia="en-CA"/>
              </w:rPr>
              <w:t>c</w:t>
            </w:r>
            <w:r w:rsidRPr="005E057B">
              <w:rPr>
                <w:b/>
                <w:bCs/>
                <w:sz w:val="16"/>
                <w:szCs w:val="16"/>
                <w:lang w:eastAsia="en-CA"/>
              </w:rPr>
              <w:t>osts</w:t>
            </w:r>
          </w:p>
          <w:p w14:paraId="498B6FFC" w14:textId="3BD114BE" w:rsidR="00CA01D1" w:rsidRPr="005E057B" w:rsidRDefault="00201159" w:rsidP="008877B3">
            <w:pPr>
              <w:ind w:left="-165" w:right="-111"/>
              <w:jc w:val="center"/>
              <w:rPr>
                <w:b/>
                <w:bCs/>
                <w:sz w:val="16"/>
                <w:szCs w:val="16"/>
                <w:lang w:eastAsia="en-CA"/>
              </w:rPr>
            </w:pPr>
            <w:r w:rsidRPr="005E057B">
              <w:rPr>
                <w:b/>
                <w:bCs/>
                <w:sz w:val="16"/>
                <w:szCs w:val="16"/>
                <w:lang w:eastAsia="en-CA"/>
              </w:rPr>
              <w:t>(%)</w:t>
            </w:r>
          </w:p>
        </w:tc>
      </w:tr>
      <w:tr w:rsidR="00FC1074" w:rsidRPr="005E057B" w14:paraId="21CA986C" w14:textId="77777777" w:rsidTr="005E057B">
        <w:trPr>
          <w:trHeight w:val="264"/>
          <w:jc w:val="center"/>
        </w:trPr>
        <w:tc>
          <w:tcPr>
            <w:tcW w:w="846" w:type="dxa"/>
            <w:vMerge w:val="restart"/>
            <w:tcBorders>
              <w:top w:val="nil"/>
              <w:left w:val="single" w:sz="4" w:space="0" w:color="auto"/>
              <w:bottom w:val="single" w:sz="4" w:space="0" w:color="000000"/>
              <w:right w:val="single" w:sz="4" w:space="0" w:color="auto"/>
            </w:tcBorders>
            <w:shd w:val="clear" w:color="auto" w:fill="auto"/>
            <w:hideMark/>
          </w:tcPr>
          <w:p w14:paraId="01DAA4E3" w14:textId="77777777" w:rsidR="00CA01D1" w:rsidRPr="005E057B" w:rsidRDefault="00CA01D1" w:rsidP="008877B3">
            <w:pPr>
              <w:rPr>
                <w:sz w:val="16"/>
                <w:szCs w:val="16"/>
                <w:lang w:eastAsia="en-CA"/>
              </w:rPr>
            </w:pPr>
            <w:r w:rsidRPr="005E057B">
              <w:rPr>
                <w:sz w:val="16"/>
                <w:szCs w:val="16"/>
                <w:lang w:eastAsia="en-CA"/>
              </w:rPr>
              <w:t>World Bank</w:t>
            </w:r>
          </w:p>
        </w:tc>
        <w:tc>
          <w:tcPr>
            <w:tcW w:w="709" w:type="dxa"/>
            <w:tcBorders>
              <w:top w:val="nil"/>
              <w:left w:val="nil"/>
              <w:bottom w:val="single" w:sz="4" w:space="0" w:color="auto"/>
              <w:right w:val="single" w:sz="4" w:space="0" w:color="auto"/>
            </w:tcBorders>
            <w:shd w:val="clear" w:color="auto" w:fill="auto"/>
            <w:noWrap/>
            <w:hideMark/>
          </w:tcPr>
          <w:p w14:paraId="3BF45BC0" w14:textId="77777777" w:rsidR="00CA01D1" w:rsidRPr="005E057B" w:rsidRDefault="00CA01D1" w:rsidP="008877B3">
            <w:pPr>
              <w:jc w:val="center"/>
              <w:rPr>
                <w:sz w:val="16"/>
                <w:szCs w:val="16"/>
                <w:lang w:eastAsia="en-CA"/>
              </w:rPr>
            </w:pPr>
            <w:r w:rsidRPr="005E057B">
              <w:rPr>
                <w:sz w:val="16"/>
                <w:szCs w:val="16"/>
                <w:lang w:eastAsia="en-CA"/>
              </w:rPr>
              <w:t>2015</w:t>
            </w:r>
          </w:p>
        </w:tc>
        <w:tc>
          <w:tcPr>
            <w:tcW w:w="992" w:type="dxa"/>
            <w:tcBorders>
              <w:top w:val="nil"/>
              <w:left w:val="nil"/>
              <w:bottom w:val="single" w:sz="4" w:space="0" w:color="auto"/>
              <w:right w:val="single" w:sz="4" w:space="0" w:color="auto"/>
            </w:tcBorders>
            <w:shd w:val="clear" w:color="auto" w:fill="auto"/>
            <w:noWrap/>
            <w:hideMark/>
          </w:tcPr>
          <w:p w14:paraId="2870B2F0" w14:textId="77777777" w:rsidR="00CA01D1" w:rsidRPr="005E057B" w:rsidRDefault="00CA01D1" w:rsidP="008877B3">
            <w:pPr>
              <w:rPr>
                <w:sz w:val="16"/>
                <w:szCs w:val="16"/>
                <w:lang w:eastAsia="en-CA"/>
              </w:rPr>
            </w:pPr>
            <w:r w:rsidRPr="005E057B">
              <w:rPr>
                <w:sz w:val="16"/>
                <w:szCs w:val="16"/>
                <w:lang w:eastAsia="en-CA"/>
              </w:rPr>
              <w:t> </w:t>
            </w:r>
          </w:p>
        </w:tc>
        <w:tc>
          <w:tcPr>
            <w:tcW w:w="963" w:type="dxa"/>
            <w:tcBorders>
              <w:top w:val="nil"/>
              <w:left w:val="nil"/>
              <w:bottom w:val="single" w:sz="4" w:space="0" w:color="auto"/>
              <w:right w:val="single" w:sz="4" w:space="0" w:color="auto"/>
            </w:tcBorders>
            <w:shd w:val="clear" w:color="auto" w:fill="auto"/>
            <w:noWrap/>
            <w:hideMark/>
          </w:tcPr>
          <w:p w14:paraId="068D7809" w14:textId="77777777" w:rsidR="00CA01D1" w:rsidRPr="005E057B" w:rsidRDefault="00CA01D1" w:rsidP="008877B3">
            <w:pPr>
              <w:rPr>
                <w:sz w:val="16"/>
                <w:szCs w:val="16"/>
                <w:lang w:eastAsia="en-CA"/>
              </w:rPr>
            </w:pPr>
            <w:r w:rsidRPr="005E057B">
              <w:rPr>
                <w:sz w:val="16"/>
                <w:szCs w:val="16"/>
                <w:lang w:eastAsia="en-CA"/>
              </w:rPr>
              <w:t> </w:t>
            </w:r>
          </w:p>
        </w:tc>
        <w:tc>
          <w:tcPr>
            <w:tcW w:w="630" w:type="dxa"/>
            <w:tcBorders>
              <w:top w:val="nil"/>
              <w:left w:val="nil"/>
              <w:bottom w:val="single" w:sz="4" w:space="0" w:color="auto"/>
              <w:right w:val="single" w:sz="4" w:space="0" w:color="auto"/>
            </w:tcBorders>
            <w:shd w:val="clear" w:color="auto" w:fill="auto"/>
            <w:noWrap/>
            <w:hideMark/>
          </w:tcPr>
          <w:p w14:paraId="7C429262" w14:textId="77777777" w:rsidR="00CA01D1" w:rsidRPr="005E057B" w:rsidRDefault="00CA01D1" w:rsidP="008877B3">
            <w:pPr>
              <w:rPr>
                <w:sz w:val="16"/>
                <w:szCs w:val="16"/>
                <w:lang w:eastAsia="en-CA"/>
              </w:rPr>
            </w:pPr>
            <w:r w:rsidRPr="005E057B">
              <w:rPr>
                <w:sz w:val="16"/>
                <w:szCs w:val="16"/>
                <w:lang w:eastAsia="en-CA"/>
              </w:rPr>
              <w:t> </w:t>
            </w:r>
          </w:p>
        </w:tc>
        <w:tc>
          <w:tcPr>
            <w:tcW w:w="969" w:type="dxa"/>
            <w:tcBorders>
              <w:top w:val="nil"/>
              <w:left w:val="nil"/>
              <w:bottom w:val="single" w:sz="4" w:space="0" w:color="auto"/>
              <w:right w:val="single" w:sz="4" w:space="0" w:color="auto"/>
            </w:tcBorders>
            <w:shd w:val="clear" w:color="auto" w:fill="auto"/>
            <w:noWrap/>
            <w:hideMark/>
          </w:tcPr>
          <w:p w14:paraId="20F6C4BF"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35E692B4"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6996C985"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58BDF41E" w14:textId="77777777" w:rsidR="00CA01D1" w:rsidRPr="005E057B" w:rsidRDefault="00CA01D1" w:rsidP="008877B3">
            <w:pPr>
              <w:rPr>
                <w:sz w:val="16"/>
                <w:szCs w:val="16"/>
                <w:lang w:eastAsia="en-CA"/>
              </w:rPr>
            </w:pPr>
            <w:r w:rsidRPr="005E057B">
              <w:rPr>
                <w:sz w:val="16"/>
                <w:szCs w:val="16"/>
                <w:lang w:eastAsia="en-CA"/>
              </w:rPr>
              <w:t> </w:t>
            </w:r>
          </w:p>
        </w:tc>
        <w:tc>
          <w:tcPr>
            <w:tcW w:w="942" w:type="dxa"/>
            <w:tcBorders>
              <w:top w:val="nil"/>
              <w:left w:val="nil"/>
              <w:bottom w:val="single" w:sz="4" w:space="0" w:color="auto"/>
              <w:right w:val="single" w:sz="4" w:space="0" w:color="auto"/>
            </w:tcBorders>
            <w:shd w:val="clear" w:color="auto" w:fill="auto"/>
            <w:noWrap/>
            <w:hideMark/>
          </w:tcPr>
          <w:p w14:paraId="0A4B05F5" w14:textId="77777777" w:rsidR="00CA01D1" w:rsidRPr="005E057B" w:rsidRDefault="00CA01D1" w:rsidP="008877B3">
            <w:pPr>
              <w:rPr>
                <w:sz w:val="16"/>
                <w:szCs w:val="16"/>
                <w:lang w:eastAsia="en-CA"/>
              </w:rPr>
            </w:pPr>
            <w:r w:rsidRPr="005E057B">
              <w:rPr>
                <w:sz w:val="16"/>
                <w:szCs w:val="16"/>
                <w:lang w:eastAsia="en-CA"/>
              </w:rPr>
              <w:t> </w:t>
            </w:r>
          </w:p>
        </w:tc>
        <w:tc>
          <w:tcPr>
            <w:tcW w:w="709" w:type="dxa"/>
            <w:tcBorders>
              <w:top w:val="nil"/>
              <w:left w:val="nil"/>
              <w:bottom w:val="single" w:sz="4" w:space="0" w:color="auto"/>
              <w:right w:val="single" w:sz="4" w:space="0" w:color="auto"/>
            </w:tcBorders>
            <w:shd w:val="clear" w:color="auto" w:fill="auto"/>
            <w:noWrap/>
            <w:hideMark/>
          </w:tcPr>
          <w:p w14:paraId="7B30406C" w14:textId="77777777" w:rsidR="00CA01D1" w:rsidRPr="005E057B" w:rsidRDefault="00CA01D1" w:rsidP="008877B3">
            <w:pPr>
              <w:rPr>
                <w:sz w:val="16"/>
                <w:szCs w:val="16"/>
                <w:lang w:eastAsia="en-CA"/>
              </w:rPr>
            </w:pPr>
            <w:r w:rsidRPr="005E057B">
              <w:rPr>
                <w:sz w:val="16"/>
                <w:szCs w:val="16"/>
                <w:lang w:eastAsia="en-CA"/>
              </w:rPr>
              <w:t> </w:t>
            </w:r>
          </w:p>
        </w:tc>
        <w:tc>
          <w:tcPr>
            <w:tcW w:w="992" w:type="dxa"/>
            <w:tcBorders>
              <w:top w:val="nil"/>
              <w:left w:val="nil"/>
              <w:bottom w:val="single" w:sz="4" w:space="0" w:color="auto"/>
              <w:right w:val="single" w:sz="4" w:space="0" w:color="auto"/>
            </w:tcBorders>
            <w:shd w:val="clear" w:color="auto" w:fill="auto"/>
            <w:noWrap/>
            <w:hideMark/>
          </w:tcPr>
          <w:p w14:paraId="052466D3"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60895C3B"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10A42A63"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04FAE179" w14:textId="77777777" w:rsidR="00CA01D1" w:rsidRPr="005E057B" w:rsidRDefault="00CA01D1" w:rsidP="008877B3">
            <w:pPr>
              <w:jc w:val="right"/>
              <w:rPr>
                <w:sz w:val="16"/>
                <w:szCs w:val="16"/>
                <w:lang w:eastAsia="en-CA"/>
              </w:rPr>
            </w:pPr>
            <w:r w:rsidRPr="005E057B">
              <w:rPr>
                <w:sz w:val="16"/>
                <w:szCs w:val="16"/>
                <w:lang w:eastAsia="en-CA"/>
              </w:rPr>
              <w:t>295,000</w:t>
            </w:r>
          </w:p>
        </w:tc>
        <w:tc>
          <w:tcPr>
            <w:tcW w:w="917" w:type="dxa"/>
            <w:tcBorders>
              <w:top w:val="nil"/>
              <w:left w:val="nil"/>
              <w:bottom w:val="single" w:sz="4" w:space="0" w:color="auto"/>
              <w:right w:val="single" w:sz="4" w:space="0" w:color="auto"/>
            </w:tcBorders>
            <w:shd w:val="clear" w:color="auto" w:fill="auto"/>
            <w:noWrap/>
            <w:hideMark/>
          </w:tcPr>
          <w:p w14:paraId="27A899B4" w14:textId="77777777" w:rsidR="00CA01D1" w:rsidRPr="005E057B" w:rsidRDefault="00CA01D1" w:rsidP="008877B3">
            <w:pPr>
              <w:jc w:val="right"/>
              <w:rPr>
                <w:sz w:val="16"/>
                <w:szCs w:val="16"/>
                <w:lang w:eastAsia="en-CA"/>
              </w:rPr>
            </w:pPr>
            <w:r w:rsidRPr="005E057B">
              <w:rPr>
                <w:sz w:val="16"/>
                <w:szCs w:val="16"/>
                <w:lang w:eastAsia="en-CA"/>
              </w:rPr>
              <w:t>26,550</w:t>
            </w:r>
          </w:p>
        </w:tc>
        <w:tc>
          <w:tcPr>
            <w:tcW w:w="770" w:type="dxa"/>
            <w:tcBorders>
              <w:top w:val="nil"/>
              <w:left w:val="nil"/>
              <w:bottom w:val="single" w:sz="4" w:space="0" w:color="auto"/>
              <w:right w:val="single" w:sz="4" w:space="0" w:color="auto"/>
            </w:tcBorders>
            <w:shd w:val="clear" w:color="auto" w:fill="auto"/>
            <w:noWrap/>
            <w:hideMark/>
          </w:tcPr>
          <w:p w14:paraId="0A1D5174" w14:textId="77777777" w:rsidR="00CA01D1" w:rsidRPr="005E057B" w:rsidRDefault="00CA01D1" w:rsidP="008877B3">
            <w:pPr>
              <w:jc w:val="right"/>
              <w:rPr>
                <w:sz w:val="16"/>
                <w:szCs w:val="16"/>
                <w:lang w:eastAsia="en-CA"/>
              </w:rPr>
            </w:pPr>
            <w:r w:rsidRPr="005E057B">
              <w:rPr>
                <w:sz w:val="16"/>
                <w:szCs w:val="16"/>
                <w:lang w:eastAsia="en-CA"/>
              </w:rPr>
              <w:t>9.0</w:t>
            </w:r>
          </w:p>
        </w:tc>
      </w:tr>
      <w:tr w:rsidR="00FC1074" w:rsidRPr="005E057B" w14:paraId="00D646E5"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7446336F"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44301F1D" w14:textId="77777777" w:rsidR="00CA01D1" w:rsidRPr="005E057B" w:rsidRDefault="00CA01D1" w:rsidP="008877B3">
            <w:pPr>
              <w:jc w:val="center"/>
              <w:rPr>
                <w:sz w:val="16"/>
                <w:szCs w:val="16"/>
                <w:lang w:eastAsia="en-CA"/>
              </w:rPr>
            </w:pPr>
            <w:r w:rsidRPr="005E057B">
              <w:rPr>
                <w:sz w:val="16"/>
                <w:szCs w:val="16"/>
                <w:lang w:eastAsia="en-CA"/>
              </w:rPr>
              <w:t>2016</w:t>
            </w:r>
          </w:p>
        </w:tc>
        <w:tc>
          <w:tcPr>
            <w:tcW w:w="992" w:type="dxa"/>
            <w:tcBorders>
              <w:top w:val="nil"/>
              <w:left w:val="nil"/>
              <w:bottom w:val="single" w:sz="4" w:space="0" w:color="auto"/>
              <w:right w:val="single" w:sz="4" w:space="0" w:color="auto"/>
            </w:tcBorders>
            <w:shd w:val="clear" w:color="auto" w:fill="auto"/>
            <w:noWrap/>
            <w:hideMark/>
          </w:tcPr>
          <w:p w14:paraId="052663B2" w14:textId="77777777" w:rsidR="00CA01D1" w:rsidRPr="005E057B" w:rsidRDefault="00CA01D1" w:rsidP="008877B3">
            <w:pPr>
              <w:rPr>
                <w:sz w:val="16"/>
                <w:szCs w:val="16"/>
                <w:lang w:eastAsia="en-CA"/>
              </w:rPr>
            </w:pPr>
            <w:r w:rsidRPr="005E057B">
              <w:rPr>
                <w:sz w:val="16"/>
                <w:szCs w:val="16"/>
                <w:lang w:eastAsia="en-CA"/>
              </w:rPr>
              <w:t> </w:t>
            </w:r>
          </w:p>
        </w:tc>
        <w:tc>
          <w:tcPr>
            <w:tcW w:w="963" w:type="dxa"/>
            <w:tcBorders>
              <w:top w:val="nil"/>
              <w:left w:val="nil"/>
              <w:bottom w:val="single" w:sz="4" w:space="0" w:color="auto"/>
              <w:right w:val="single" w:sz="4" w:space="0" w:color="auto"/>
            </w:tcBorders>
            <w:shd w:val="clear" w:color="auto" w:fill="auto"/>
            <w:noWrap/>
            <w:hideMark/>
          </w:tcPr>
          <w:p w14:paraId="2CCB5412" w14:textId="77777777" w:rsidR="00CA01D1" w:rsidRPr="005E057B" w:rsidRDefault="00CA01D1" w:rsidP="008877B3">
            <w:pPr>
              <w:rPr>
                <w:sz w:val="16"/>
                <w:szCs w:val="16"/>
                <w:lang w:eastAsia="en-CA"/>
              </w:rPr>
            </w:pPr>
            <w:r w:rsidRPr="005E057B">
              <w:rPr>
                <w:sz w:val="16"/>
                <w:szCs w:val="16"/>
                <w:lang w:eastAsia="en-CA"/>
              </w:rPr>
              <w:t> </w:t>
            </w:r>
          </w:p>
        </w:tc>
        <w:tc>
          <w:tcPr>
            <w:tcW w:w="630" w:type="dxa"/>
            <w:tcBorders>
              <w:top w:val="nil"/>
              <w:left w:val="nil"/>
              <w:bottom w:val="single" w:sz="4" w:space="0" w:color="auto"/>
              <w:right w:val="single" w:sz="4" w:space="0" w:color="auto"/>
            </w:tcBorders>
            <w:shd w:val="clear" w:color="auto" w:fill="auto"/>
            <w:noWrap/>
            <w:hideMark/>
          </w:tcPr>
          <w:p w14:paraId="0F64F70E" w14:textId="77777777" w:rsidR="00CA01D1" w:rsidRPr="005E057B" w:rsidRDefault="00CA01D1" w:rsidP="008877B3">
            <w:pPr>
              <w:rPr>
                <w:sz w:val="16"/>
                <w:szCs w:val="16"/>
                <w:lang w:eastAsia="en-CA"/>
              </w:rPr>
            </w:pPr>
            <w:r w:rsidRPr="005E057B">
              <w:rPr>
                <w:sz w:val="16"/>
                <w:szCs w:val="16"/>
                <w:lang w:eastAsia="en-CA"/>
              </w:rPr>
              <w:t> </w:t>
            </w:r>
          </w:p>
        </w:tc>
        <w:tc>
          <w:tcPr>
            <w:tcW w:w="969" w:type="dxa"/>
            <w:tcBorders>
              <w:top w:val="nil"/>
              <w:left w:val="nil"/>
              <w:bottom w:val="single" w:sz="4" w:space="0" w:color="auto"/>
              <w:right w:val="single" w:sz="4" w:space="0" w:color="auto"/>
            </w:tcBorders>
            <w:shd w:val="clear" w:color="auto" w:fill="auto"/>
            <w:noWrap/>
            <w:hideMark/>
          </w:tcPr>
          <w:p w14:paraId="2F6696A0"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0DAD36FE"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492370F6"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6FB15A2B" w14:textId="77777777" w:rsidR="00CA01D1" w:rsidRPr="005E057B" w:rsidRDefault="00CA01D1" w:rsidP="008877B3">
            <w:pPr>
              <w:rPr>
                <w:sz w:val="16"/>
                <w:szCs w:val="16"/>
                <w:lang w:eastAsia="en-CA"/>
              </w:rPr>
            </w:pPr>
            <w:r w:rsidRPr="005E057B">
              <w:rPr>
                <w:sz w:val="16"/>
                <w:szCs w:val="16"/>
                <w:lang w:eastAsia="en-CA"/>
              </w:rPr>
              <w:t> </w:t>
            </w:r>
          </w:p>
        </w:tc>
        <w:tc>
          <w:tcPr>
            <w:tcW w:w="942" w:type="dxa"/>
            <w:tcBorders>
              <w:top w:val="nil"/>
              <w:left w:val="nil"/>
              <w:bottom w:val="single" w:sz="4" w:space="0" w:color="auto"/>
              <w:right w:val="single" w:sz="4" w:space="0" w:color="auto"/>
            </w:tcBorders>
            <w:shd w:val="clear" w:color="auto" w:fill="auto"/>
            <w:noWrap/>
            <w:hideMark/>
          </w:tcPr>
          <w:p w14:paraId="01DD046F" w14:textId="77777777" w:rsidR="00CA01D1" w:rsidRPr="005E057B" w:rsidRDefault="00CA01D1" w:rsidP="008877B3">
            <w:pPr>
              <w:rPr>
                <w:sz w:val="16"/>
                <w:szCs w:val="16"/>
                <w:lang w:eastAsia="en-CA"/>
              </w:rPr>
            </w:pPr>
            <w:r w:rsidRPr="005E057B">
              <w:rPr>
                <w:sz w:val="16"/>
                <w:szCs w:val="16"/>
                <w:lang w:eastAsia="en-CA"/>
              </w:rPr>
              <w:t> </w:t>
            </w:r>
          </w:p>
        </w:tc>
        <w:tc>
          <w:tcPr>
            <w:tcW w:w="709" w:type="dxa"/>
            <w:tcBorders>
              <w:top w:val="nil"/>
              <w:left w:val="nil"/>
              <w:bottom w:val="single" w:sz="4" w:space="0" w:color="auto"/>
              <w:right w:val="single" w:sz="4" w:space="0" w:color="auto"/>
            </w:tcBorders>
            <w:shd w:val="clear" w:color="auto" w:fill="auto"/>
            <w:noWrap/>
            <w:hideMark/>
          </w:tcPr>
          <w:p w14:paraId="16FFBD84" w14:textId="77777777" w:rsidR="00CA01D1" w:rsidRPr="005E057B" w:rsidRDefault="00CA01D1" w:rsidP="008877B3">
            <w:pPr>
              <w:rPr>
                <w:sz w:val="16"/>
                <w:szCs w:val="16"/>
                <w:lang w:eastAsia="en-CA"/>
              </w:rPr>
            </w:pPr>
            <w:r w:rsidRPr="005E057B">
              <w:rPr>
                <w:sz w:val="16"/>
                <w:szCs w:val="16"/>
                <w:lang w:eastAsia="en-CA"/>
              </w:rPr>
              <w:t> </w:t>
            </w:r>
          </w:p>
        </w:tc>
        <w:tc>
          <w:tcPr>
            <w:tcW w:w="992" w:type="dxa"/>
            <w:tcBorders>
              <w:top w:val="nil"/>
              <w:left w:val="nil"/>
              <w:bottom w:val="single" w:sz="4" w:space="0" w:color="auto"/>
              <w:right w:val="single" w:sz="4" w:space="0" w:color="auto"/>
            </w:tcBorders>
            <w:shd w:val="clear" w:color="auto" w:fill="auto"/>
            <w:noWrap/>
            <w:hideMark/>
          </w:tcPr>
          <w:p w14:paraId="6C16245B"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287D98C4"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755A6BA5"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28E08DFB" w14:textId="77777777" w:rsidR="00CA01D1" w:rsidRPr="005E057B" w:rsidRDefault="00CA01D1" w:rsidP="008877B3">
            <w:pPr>
              <w:jc w:val="right"/>
              <w:rPr>
                <w:sz w:val="16"/>
                <w:szCs w:val="16"/>
                <w:lang w:eastAsia="en-CA"/>
              </w:rPr>
            </w:pPr>
            <w:r w:rsidRPr="005E057B">
              <w:rPr>
                <w:sz w:val="16"/>
                <w:szCs w:val="16"/>
                <w:lang w:eastAsia="en-CA"/>
              </w:rPr>
              <w:t>55,000</w:t>
            </w:r>
          </w:p>
        </w:tc>
        <w:tc>
          <w:tcPr>
            <w:tcW w:w="917" w:type="dxa"/>
            <w:tcBorders>
              <w:top w:val="nil"/>
              <w:left w:val="nil"/>
              <w:bottom w:val="single" w:sz="4" w:space="0" w:color="auto"/>
              <w:right w:val="single" w:sz="4" w:space="0" w:color="auto"/>
            </w:tcBorders>
            <w:shd w:val="clear" w:color="auto" w:fill="auto"/>
            <w:noWrap/>
            <w:hideMark/>
          </w:tcPr>
          <w:p w14:paraId="49B3A588" w14:textId="77777777" w:rsidR="00CA01D1" w:rsidRPr="005E057B" w:rsidRDefault="00CA01D1" w:rsidP="008877B3">
            <w:pPr>
              <w:jc w:val="right"/>
              <w:rPr>
                <w:sz w:val="16"/>
                <w:szCs w:val="16"/>
                <w:lang w:eastAsia="en-CA"/>
              </w:rPr>
            </w:pPr>
            <w:r w:rsidRPr="005E057B">
              <w:rPr>
                <w:sz w:val="16"/>
                <w:szCs w:val="16"/>
                <w:lang w:eastAsia="en-CA"/>
              </w:rPr>
              <w:t>4,950</w:t>
            </w:r>
          </w:p>
        </w:tc>
        <w:tc>
          <w:tcPr>
            <w:tcW w:w="770" w:type="dxa"/>
            <w:tcBorders>
              <w:top w:val="nil"/>
              <w:left w:val="nil"/>
              <w:bottom w:val="single" w:sz="4" w:space="0" w:color="auto"/>
              <w:right w:val="single" w:sz="4" w:space="0" w:color="auto"/>
            </w:tcBorders>
            <w:shd w:val="clear" w:color="auto" w:fill="auto"/>
            <w:noWrap/>
            <w:hideMark/>
          </w:tcPr>
          <w:p w14:paraId="0BE239F6" w14:textId="77777777" w:rsidR="00CA01D1" w:rsidRPr="005E057B" w:rsidRDefault="00CA01D1" w:rsidP="008877B3">
            <w:pPr>
              <w:jc w:val="right"/>
              <w:rPr>
                <w:sz w:val="16"/>
                <w:szCs w:val="16"/>
                <w:lang w:eastAsia="en-CA"/>
              </w:rPr>
            </w:pPr>
            <w:r w:rsidRPr="005E057B">
              <w:rPr>
                <w:sz w:val="16"/>
                <w:szCs w:val="16"/>
                <w:lang w:eastAsia="en-CA"/>
              </w:rPr>
              <w:t>9.0</w:t>
            </w:r>
          </w:p>
        </w:tc>
      </w:tr>
      <w:tr w:rsidR="00FC1074" w:rsidRPr="005E057B" w14:paraId="2690A73D"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376A7F55"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0BA3A5F1" w14:textId="77777777" w:rsidR="00CA01D1" w:rsidRPr="005E057B" w:rsidRDefault="00CA01D1" w:rsidP="008877B3">
            <w:pPr>
              <w:jc w:val="center"/>
              <w:rPr>
                <w:sz w:val="16"/>
                <w:szCs w:val="16"/>
                <w:lang w:eastAsia="en-CA"/>
              </w:rPr>
            </w:pPr>
            <w:r w:rsidRPr="005E057B">
              <w:rPr>
                <w:sz w:val="16"/>
                <w:szCs w:val="16"/>
                <w:lang w:eastAsia="en-CA"/>
              </w:rPr>
              <w:t>2017</w:t>
            </w:r>
          </w:p>
        </w:tc>
        <w:tc>
          <w:tcPr>
            <w:tcW w:w="992" w:type="dxa"/>
            <w:tcBorders>
              <w:top w:val="nil"/>
              <w:left w:val="nil"/>
              <w:bottom w:val="single" w:sz="4" w:space="0" w:color="auto"/>
              <w:right w:val="single" w:sz="4" w:space="0" w:color="auto"/>
            </w:tcBorders>
            <w:shd w:val="clear" w:color="auto" w:fill="auto"/>
            <w:noWrap/>
            <w:hideMark/>
          </w:tcPr>
          <w:p w14:paraId="2021C720" w14:textId="77777777" w:rsidR="00CA01D1" w:rsidRPr="005E057B" w:rsidRDefault="00CA01D1" w:rsidP="008877B3">
            <w:pPr>
              <w:jc w:val="right"/>
              <w:rPr>
                <w:sz w:val="16"/>
                <w:szCs w:val="16"/>
                <w:lang w:eastAsia="en-CA"/>
              </w:rPr>
            </w:pPr>
            <w:r w:rsidRPr="005E057B">
              <w:rPr>
                <w:sz w:val="16"/>
                <w:szCs w:val="16"/>
                <w:lang w:eastAsia="en-CA"/>
              </w:rPr>
              <w:t>750,000</w:t>
            </w:r>
          </w:p>
        </w:tc>
        <w:tc>
          <w:tcPr>
            <w:tcW w:w="963" w:type="dxa"/>
            <w:tcBorders>
              <w:top w:val="nil"/>
              <w:left w:val="nil"/>
              <w:bottom w:val="single" w:sz="4" w:space="0" w:color="auto"/>
              <w:right w:val="single" w:sz="4" w:space="0" w:color="auto"/>
            </w:tcBorders>
            <w:shd w:val="clear" w:color="auto" w:fill="auto"/>
            <w:noWrap/>
            <w:hideMark/>
          </w:tcPr>
          <w:p w14:paraId="4AE0CF6C" w14:textId="77777777" w:rsidR="00CA01D1" w:rsidRPr="005E057B" w:rsidRDefault="00CA01D1" w:rsidP="008877B3">
            <w:pPr>
              <w:jc w:val="right"/>
              <w:rPr>
                <w:sz w:val="16"/>
                <w:szCs w:val="16"/>
                <w:lang w:eastAsia="en-CA"/>
              </w:rPr>
            </w:pPr>
            <w:r w:rsidRPr="005E057B">
              <w:rPr>
                <w:sz w:val="16"/>
                <w:szCs w:val="16"/>
                <w:lang w:eastAsia="en-CA"/>
              </w:rPr>
              <w:t>52,500</w:t>
            </w:r>
          </w:p>
        </w:tc>
        <w:tc>
          <w:tcPr>
            <w:tcW w:w="630" w:type="dxa"/>
            <w:tcBorders>
              <w:top w:val="nil"/>
              <w:left w:val="nil"/>
              <w:bottom w:val="single" w:sz="4" w:space="0" w:color="auto"/>
              <w:right w:val="single" w:sz="4" w:space="0" w:color="auto"/>
            </w:tcBorders>
            <w:shd w:val="clear" w:color="auto" w:fill="auto"/>
            <w:noWrap/>
            <w:hideMark/>
          </w:tcPr>
          <w:p w14:paraId="2D822FF0" w14:textId="77777777" w:rsidR="00CA01D1" w:rsidRPr="005E057B" w:rsidRDefault="00CA01D1" w:rsidP="008877B3">
            <w:pPr>
              <w:jc w:val="right"/>
              <w:rPr>
                <w:sz w:val="16"/>
                <w:szCs w:val="16"/>
                <w:lang w:eastAsia="en-CA"/>
              </w:rPr>
            </w:pPr>
            <w:r w:rsidRPr="005E057B">
              <w:rPr>
                <w:sz w:val="16"/>
                <w:szCs w:val="16"/>
                <w:lang w:eastAsia="en-CA"/>
              </w:rPr>
              <w:t>7.0</w:t>
            </w:r>
          </w:p>
        </w:tc>
        <w:tc>
          <w:tcPr>
            <w:tcW w:w="969" w:type="dxa"/>
            <w:tcBorders>
              <w:top w:val="nil"/>
              <w:left w:val="nil"/>
              <w:bottom w:val="single" w:sz="4" w:space="0" w:color="auto"/>
              <w:right w:val="single" w:sz="4" w:space="0" w:color="auto"/>
            </w:tcBorders>
            <w:shd w:val="clear" w:color="auto" w:fill="auto"/>
            <w:noWrap/>
            <w:hideMark/>
          </w:tcPr>
          <w:p w14:paraId="7675CB86"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200DBC82"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4A057F33"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4FED954D" w14:textId="77777777" w:rsidR="00CA01D1" w:rsidRPr="005E057B" w:rsidRDefault="00CA01D1" w:rsidP="008877B3">
            <w:pPr>
              <w:rPr>
                <w:sz w:val="16"/>
                <w:szCs w:val="16"/>
                <w:lang w:eastAsia="en-CA"/>
              </w:rPr>
            </w:pPr>
            <w:r w:rsidRPr="005E057B">
              <w:rPr>
                <w:sz w:val="16"/>
                <w:szCs w:val="16"/>
                <w:lang w:eastAsia="en-CA"/>
              </w:rPr>
              <w:t> </w:t>
            </w:r>
          </w:p>
        </w:tc>
        <w:tc>
          <w:tcPr>
            <w:tcW w:w="942" w:type="dxa"/>
            <w:tcBorders>
              <w:top w:val="nil"/>
              <w:left w:val="nil"/>
              <w:bottom w:val="single" w:sz="4" w:space="0" w:color="auto"/>
              <w:right w:val="single" w:sz="4" w:space="0" w:color="auto"/>
            </w:tcBorders>
            <w:shd w:val="clear" w:color="auto" w:fill="auto"/>
            <w:noWrap/>
            <w:hideMark/>
          </w:tcPr>
          <w:p w14:paraId="688599A4" w14:textId="77777777" w:rsidR="00CA01D1" w:rsidRPr="005E057B" w:rsidRDefault="00CA01D1" w:rsidP="008877B3">
            <w:pPr>
              <w:rPr>
                <w:sz w:val="16"/>
                <w:szCs w:val="16"/>
                <w:lang w:eastAsia="en-CA"/>
              </w:rPr>
            </w:pPr>
            <w:r w:rsidRPr="005E057B">
              <w:rPr>
                <w:sz w:val="16"/>
                <w:szCs w:val="16"/>
                <w:lang w:eastAsia="en-CA"/>
              </w:rPr>
              <w:t> </w:t>
            </w:r>
          </w:p>
        </w:tc>
        <w:tc>
          <w:tcPr>
            <w:tcW w:w="709" w:type="dxa"/>
            <w:tcBorders>
              <w:top w:val="nil"/>
              <w:left w:val="nil"/>
              <w:bottom w:val="single" w:sz="4" w:space="0" w:color="auto"/>
              <w:right w:val="single" w:sz="4" w:space="0" w:color="auto"/>
            </w:tcBorders>
            <w:shd w:val="clear" w:color="auto" w:fill="auto"/>
            <w:noWrap/>
            <w:hideMark/>
          </w:tcPr>
          <w:p w14:paraId="68640D48" w14:textId="77777777" w:rsidR="00CA01D1" w:rsidRPr="005E057B" w:rsidRDefault="00CA01D1" w:rsidP="008877B3">
            <w:pPr>
              <w:rPr>
                <w:sz w:val="16"/>
                <w:szCs w:val="16"/>
                <w:lang w:eastAsia="en-CA"/>
              </w:rPr>
            </w:pPr>
            <w:r w:rsidRPr="005E057B">
              <w:rPr>
                <w:sz w:val="16"/>
                <w:szCs w:val="16"/>
                <w:lang w:eastAsia="en-CA"/>
              </w:rPr>
              <w:t> </w:t>
            </w:r>
          </w:p>
        </w:tc>
        <w:tc>
          <w:tcPr>
            <w:tcW w:w="992" w:type="dxa"/>
            <w:tcBorders>
              <w:top w:val="nil"/>
              <w:left w:val="nil"/>
              <w:bottom w:val="single" w:sz="4" w:space="0" w:color="auto"/>
              <w:right w:val="single" w:sz="4" w:space="0" w:color="auto"/>
            </w:tcBorders>
            <w:shd w:val="clear" w:color="auto" w:fill="auto"/>
            <w:noWrap/>
            <w:hideMark/>
          </w:tcPr>
          <w:p w14:paraId="615E61CA" w14:textId="77777777" w:rsidR="00CA01D1" w:rsidRPr="005E057B" w:rsidRDefault="00CA01D1" w:rsidP="008877B3">
            <w:pPr>
              <w:jc w:val="right"/>
              <w:rPr>
                <w:sz w:val="16"/>
                <w:szCs w:val="16"/>
                <w:lang w:eastAsia="en-CA"/>
              </w:rPr>
            </w:pPr>
            <w:r w:rsidRPr="005E057B">
              <w:rPr>
                <w:sz w:val="16"/>
                <w:szCs w:val="16"/>
                <w:lang w:eastAsia="en-CA"/>
              </w:rPr>
              <w:t>30,000</w:t>
            </w:r>
          </w:p>
        </w:tc>
        <w:tc>
          <w:tcPr>
            <w:tcW w:w="851" w:type="dxa"/>
            <w:tcBorders>
              <w:top w:val="nil"/>
              <w:left w:val="nil"/>
              <w:bottom w:val="single" w:sz="4" w:space="0" w:color="auto"/>
              <w:right w:val="single" w:sz="4" w:space="0" w:color="auto"/>
            </w:tcBorders>
            <w:shd w:val="clear" w:color="auto" w:fill="auto"/>
            <w:noWrap/>
            <w:hideMark/>
          </w:tcPr>
          <w:p w14:paraId="7CDA6C07" w14:textId="77777777" w:rsidR="00CA01D1" w:rsidRPr="005E057B" w:rsidRDefault="00CA01D1" w:rsidP="008877B3">
            <w:pPr>
              <w:jc w:val="right"/>
              <w:rPr>
                <w:sz w:val="16"/>
                <w:szCs w:val="16"/>
                <w:lang w:eastAsia="en-CA"/>
              </w:rPr>
            </w:pPr>
            <w:r w:rsidRPr="005E057B">
              <w:rPr>
                <w:sz w:val="16"/>
                <w:szCs w:val="16"/>
                <w:lang w:eastAsia="en-CA"/>
              </w:rPr>
              <w:t>2,100</w:t>
            </w:r>
          </w:p>
        </w:tc>
        <w:tc>
          <w:tcPr>
            <w:tcW w:w="744" w:type="dxa"/>
            <w:gridSpan w:val="2"/>
            <w:tcBorders>
              <w:top w:val="nil"/>
              <w:left w:val="nil"/>
              <w:bottom w:val="single" w:sz="4" w:space="0" w:color="auto"/>
              <w:right w:val="single" w:sz="4" w:space="0" w:color="auto"/>
            </w:tcBorders>
            <w:shd w:val="clear" w:color="auto" w:fill="auto"/>
            <w:noWrap/>
            <w:hideMark/>
          </w:tcPr>
          <w:p w14:paraId="626F4D17" w14:textId="77777777" w:rsidR="00CA01D1" w:rsidRPr="005E057B" w:rsidRDefault="00CA01D1" w:rsidP="008877B3">
            <w:pPr>
              <w:jc w:val="right"/>
              <w:rPr>
                <w:sz w:val="16"/>
                <w:szCs w:val="16"/>
                <w:lang w:eastAsia="en-CA"/>
              </w:rPr>
            </w:pPr>
            <w:r w:rsidRPr="005E057B">
              <w:rPr>
                <w:sz w:val="16"/>
                <w:szCs w:val="16"/>
                <w:lang w:eastAsia="en-CA"/>
              </w:rPr>
              <w:t>7.0</w:t>
            </w:r>
          </w:p>
        </w:tc>
        <w:tc>
          <w:tcPr>
            <w:tcW w:w="987" w:type="dxa"/>
            <w:tcBorders>
              <w:top w:val="nil"/>
              <w:left w:val="nil"/>
              <w:bottom w:val="single" w:sz="4" w:space="0" w:color="auto"/>
              <w:right w:val="single" w:sz="4" w:space="0" w:color="auto"/>
            </w:tcBorders>
            <w:shd w:val="clear" w:color="auto" w:fill="auto"/>
            <w:noWrap/>
            <w:hideMark/>
          </w:tcPr>
          <w:p w14:paraId="62ED51A1"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45618B5E"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4A2C74FB"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1EADD3BE"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166C91C6"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5E211EC3" w14:textId="77777777" w:rsidR="00CA01D1" w:rsidRPr="005E057B" w:rsidRDefault="00CA01D1" w:rsidP="008877B3">
            <w:pPr>
              <w:jc w:val="center"/>
              <w:rPr>
                <w:sz w:val="16"/>
                <w:szCs w:val="16"/>
                <w:lang w:eastAsia="en-CA"/>
              </w:rPr>
            </w:pPr>
            <w:r w:rsidRPr="005E057B">
              <w:rPr>
                <w:sz w:val="16"/>
                <w:szCs w:val="16"/>
                <w:lang w:eastAsia="en-CA"/>
              </w:rPr>
              <w:t>2018</w:t>
            </w:r>
          </w:p>
        </w:tc>
        <w:tc>
          <w:tcPr>
            <w:tcW w:w="992" w:type="dxa"/>
            <w:tcBorders>
              <w:top w:val="nil"/>
              <w:left w:val="nil"/>
              <w:bottom w:val="single" w:sz="4" w:space="0" w:color="auto"/>
              <w:right w:val="single" w:sz="4" w:space="0" w:color="auto"/>
            </w:tcBorders>
            <w:shd w:val="clear" w:color="auto" w:fill="auto"/>
            <w:noWrap/>
            <w:hideMark/>
          </w:tcPr>
          <w:p w14:paraId="37A603C5" w14:textId="77777777" w:rsidR="00CA01D1" w:rsidRPr="005E057B" w:rsidRDefault="00CA01D1" w:rsidP="008877B3">
            <w:pPr>
              <w:jc w:val="right"/>
              <w:rPr>
                <w:sz w:val="16"/>
                <w:szCs w:val="16"/>
                <w:lang w:eastAsia="en-CA"/>
              </w:rPr>
            </w:pPr>
            <w:r w:rsidRPr="005E057B">
              <w:rPr>
                <w:sz w:val="16"/>
                <w:szCs w:val="16"/>
                <w:lang w:eastAsia="en-CA"/>
              </w:rPr>
              <w:t>125,000</w:t>
            </w:r>
          </w:p>
        </w:tc>
        <w:tc>
          <w:tcPr>
            <w:tcW w:w="963" w:type="dxa"/>
            <w:tcBorders>
              <w:top w:val="nil"/>
              <w:left w:val="nil"/>
              <w:bottom w:val="single" w:sz="4" w:space="0" w:color="auto"/>
              <w:right w:val="single" w:sz="4" w:space="0" w:color="auto"/>
            </w:tcBorders>
            <w:shd w:val="clear" w:color="auto" w:fill="auto"/>
            <w:noWrap/>
            <w:hideMark/>
          </w:tcPr>
          <w:p w14:paraId="76EB69BD" w14:textId="77777777" w:rsidR="00CA01D1" w:rsidRPr="005E057B" w:rsidRDefault="00CA01D1" w:rsidP="008877B3">
            <w:pPr>
              <w:jc w:val="right"/>
              <w:rPr>
                <w:sz w:val="16"/>
                <w:szCs w:val="16"/>
                <w:lang w:eastAsia="en-CA"/>
              </w:rPr>
            </w:pPr>
            <w:r w:rsidRPr="005E057B">
              <w:rPr>
                <w:sz w:val="16"/>
                <w:szCs w:val="16"/>
                <w:lang w:eastAsia="en-CA"/>
              </w:rPr>
              <w:t>8,750</w:t>
            </w:r>
          </w:p>
        </w:tc>
        <w:tc>
          <w:tcPr>
            <w:tcW w:w="630" w:type="dxa"/>
            <w:tcBorders>
              <w:top w:val="nil"/>
              <w:left w:val="nil"/>
              <w:bottom w:val="single" w:sz="4" w:space="0" w:color="auto"/>
              <w:right w:val="single" w:sz="4" w:space="0" w:color="auto"/>
            </w:tcBorders>
            <w:shd w:val="clear" w:color="auto" w:fill="auto"/>
            <w:noWrap/>
            <w:hideMark/>
          </w:tcPr>
          <w:p w14:paraId="40447B4F" w14:textId="77777777" w:rsidR="00CA01D1" w:rsidRPr="005E057B" w:rsidRDefault="00CA01D1" w:rsidP="008877B3">
            <w:pPr>
              <w:jc w:val="right"/>
              <w:rPr>
                <w:sz w:val="16"/>
                <w:szCs w:val="16"/>
                <w:lang w:eastAsia="en-CA"/>
              </w:rPr>
            </w:pPr>
            <w:r w:rsidRPr="005E057B">
              <w:rPr>
                <w:sz w:val="16"/>
                <w:szCs w:val="16"/>
                <w:lang w:eastAsia="en-CA"/>
              </w:rPr>
              <w:t>7.0</w:t>
            </w:r>
          </w:p>
        </w:tc>
        <w:tc>
          <w:tcPr>
            <w:tcW w:w="969" w:type="dxa"/>
            <w:tcBorders>
              <w:top w:val="nil"/>
              <w:left w:val="nil"/>
              <w:bottom w:val="single" w:sz="4" w:space="0" w:color="auto"/>
              <w:right w:val="single" w:sz="4" w:space="0" w:color="auto"/>
            </w:tcBorders>
            <w:shd w:val="clear" w:color="auto" w:fill="auto"/>
            <w:noWrap/>
            <w:hideMark/>
          </w:tcPr>
          <w:p w14:paraId="1E3B6516" w14:textId="77777777" w:rsidR="00CA01D1" w:rsidRPr="005E057B" w:rsidRDefault="00CA01D1" w:rsidP="008877B3">
            <w:pPr>
              <w:jc w:val="right"/>
              <w:rPr>
                <w:sz w:val="16"/>
                <w:szCs w:val="16"/>
                <w:lang w:eastAsia="en-CA"/>
              </w:rPr>
            </w:pPr>
            <w:r w:rsidRPr="005E057B">
              <w:rPr>
                <w:sz w:val="16"/>
                <w:szCs w:val="16"/>
                <w:lang w:eastAsia="en-CA"/>
              </w:rPr>
              <w:t>5,500,000</w:t>
            </w:r>
          </w:p>
        </w:tc>
        <w:tc>
          <w:tcPr>
            <w:tcW w:w="847" w:type="dxa"/>
            <w:tcBorders>
              <w:top w:val="nil"/>
              <w:left w:val="nil"/>
              <w:bottom w:val="single" w:sz="4" w:space="0" w:color="auto"/>
              <w:right w:val="single" w:sz="4" w:space="0" w:color="auto"/>
            </w:tcBorders>
            <w:shd w:val="clear" w:color="auto" w:fill="auto"/>
            <w:noWrap/>
            <w:hideMark/>
          </w:tcPr>
          <w:p w14:paraId="67A1B93C" w14:textId="77777777" w:rsidR="00CA01D1" w:rsidRPr="005E057B" w:rsidRDefault="00CA01D1" w:rsidP="008877B3">
            <w:pPr>
              <w:jc w:val="right"/>
              <w:rPr>
                <w:sz w:val="16"/>
                <w:szCs w:val="16"/>
                <w:lang w:eastAsia="en-CA"/>
              </w:rPr>
            </w:pPr>
            <w:r w:rsidRPr="005E057B">
              <w:rPr>
                <w:sz w:val="16"/>
                <w:szCs w:val="16"/>
                <w:lang w:eastAsia="en-CA"/>
              </w:rPr>
              <w:t>385,000</w:t>
            </w:r>
          </w:p>
        </w:tc>
        <w:tc>
          <w:tcPr>
            <w:tcW w:w="718" w:type="dxa"/>
            <w:tcBorders>
              <w:top w:val="nil"/>
              <w:left w:val="nil"/>
              <w:bottom w:val="single" w:sz="4" w:space="0" w:color="auto"/>
              <w:right w:val="single" w:sz="4" w:space="0" w:color="auto"/>
            </w:tcBorders>
            <w:shd w:val="clear" w:color="auto" w:fill="auto"/>
            <w:noWrap/>
            <w:hideMark/>
          </w:tcPr>
          <w:p w14:paraId="424C0E22" w14:textId="77777777" w:rsidR="00CA01D1" w:rsidRPr="005E057B" w:rsidRDefault="00CA01D1" w:rsidP="008877B3">
            <w:pPr>
              <w:jc w:val="right"/>
              <w:rPr>
                <w:sz w:val="16"/>
                <w:szCs w:val="16"/>
                <w:lang w:eastAsia="en-CA"/>
              </w:rPr>
            </w:pPr>
            <w:r w:rsidRPr="005E057B">
              <w:rPr>
                <w:sz w:val="16"/>
                <w:szCs w:val="16"/>
                <w:lang w:eastAsia="en-CA"/>
              </w:rPr>
              <w:t>7.0</w:t>
            </w:r>
          </w:p>
        </w:tc>
        <w:tc>
          <w:tcPr>
            <w:tcW w:w="1026" w:type="dxa"/>
            <w:tcBorders>
              <w:top w:val="nil"/>
              <w:left w:val="nil"/>
              <w:bottom w:val="single" w:sz="4" w:space="0" w:color="auto"/>
              <w:right w:val="single" w:sz="4" w:space="0" w:color="auto"/>
            </w:tcBorders>
            <w:shd w:val="clear" w:color="auto" w:fill="auto"/>
            <w:noWrap/>
            <w:hideMark/>
          </w:tcPr>
          <w:p w14:paraId="7AC7184C" w14:textId="77777777" w:rsidR="00CA01D1" w:rsidRPr="005E057B" w:rsidRDefault="00CA01D1" w:rsidP="008877B3">
            <w:pPr>
              <w:jc w:val="right"/>
              <w:rPr>
                <w:sz w:val="16"/>
                <w:szCs w:val="16"/>
                <w:lang w:eastAsia="en-CA"/>
              </w:rPr>
            </w:pPr>
            <w:r w:rsidRPr="005E057B">
              <w:rPr>
                <w:sz w:val="16"/>
                <w:szCs w:val="16"/>
                <w:lang w:eastAsia="en-CA"/>
              </w:rPr>
              <w:t>800,000</w:t>
            </w:r>
          </w:p>
        </w:tc>
        <w:tc>
          <w:tcPr>
            <w:tcW w:w="942" w:type="dxa"/>
            <w:tcBorders>
              <w:top w:val="nil"/>
              <w:left w:val="nil"/>
              <w:bottom w:val="single" w:sz="4" w:space="0" w:color="auto"/>
              <w:right w:val="single" w:sz="4" w:space="0" w:color="auto"/>
            </w:tcBorders>
            <w:shd w:val="clear" w:color="auto" w:fill="auto"/>
            <w:noWrap/>
            <w:hideMark/>
          </w:tcPr>
          <w:p w14:paraId="42FC15AB" w14:textId="77777777" w:rsidR="00CA01D1" w:rsidRPr="005E057B" w:rsidRDefault="00CA01D1" w:rsidP="008877B3">
            <w:pPr>
              <w:jc w:val="right"/>
              <w:rPr>
                <w:sz w:val="16"/>
                <w:szCs w:val="16"/>
                <w:lang w:eastAsia="en-CA"/>
              </w:rPr>
            </w:pPr>
            <w:r w:rsidRPr="005E057B">
              <w:rPr>
                <w:sz w:val="16"/>
                <w:szCs w:val="16"/>
                <w:lang w:eastAsia="en-CA"/>
              </w:rPr>
              <w:t>56,000</w:t>
            </w:r>
          </w:p>
        </w:tc>
        <w:tc>
          <w:tcPr>
            <w:tcW w:w="709" w:type="dxa"/>
            <w:tcBorders>
              <w:top w:val="nil"/>
              <w:left w:val="nil"/>
              <w:bottom w:val="single" w:sz="4" w:space="0" w:color="auto"/>
              <w:right w:val="single" w:sz="4" w:space="0" w:color="auto"/>
            </w:tcBorders>
            <w:shd w:val="clear" w:color="auto" w:fill="auto"/>
            <w:noWrap/>
            <w:hideMark/>
          </w:tcPr>
          <w:p w14:paraId="5BD816EA" w14:textId="77777777" w:rsidR="00CA01D1" w:rsidRPr="005E057B" w:rsidRDefault="00CA01D1" w:rsidP="008877B3">
            <w:pPr>
              <w:jc w:val="right"/>
              <w:rPr>
                <w:sz w:val="16"/>
                <w:szCs w:val="16"/>
                <w:lang w:eastAsia="en-CA"/>
              </w:rPr>
            </w:pPr>
            <w:r w:rsidRPr="005E057B">
              <w:rPr>
                <w:sz w:val="16"/>
                <w:szCs w:val="16"/>
                <w:lang w:eastAsia="en-CA"/>
              </w:rPr>
              <w:t>7.0</w:t>
            </w:r>
          </w:p>
        </w:tc>
        <w:tc>
          <w:tcPr>
            <w:tcW w:w="992" w:type="dxa"/>
            <w:tcBorders>
              <w:top w:val="nil"/>
              <w:left w:val="nil"/>
              <w:bottom w:val="single" w:sz="4" w:space="0" w:color="auto"/>
              <w:right w:val="single" w:sz="4" w:space="0" w:color="auto"/>
            </w:tcBorders>
            <w:shd w:val="clear" w:color="auto" w:fill="auto"/>
            <w:noWrap/>
            <w:hideMark/>
          </w:tcPr>
          <w:p w14:paraId="0BF3E807"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2718FFEE"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051F0776"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126DDD9C"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1BDB75CD"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4D4301EE"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6D4B21D0" w14:textId="77777777" w:rsidTr="005E057B">
        <w:trPr>
          <w:trHeight w:val="264"/>
          <w:jc w:val="center"/>
        </w:trPr>
        <w:tc>
          <w:tcPr>
            <w:tcW w:w="846" w:type="dxa"/>
            <w:vMerge w:val="restart"/>
            <w:tcBorders>
              <w:top w:val="nil"/>
              <w:left w:val="single" w:sz="4" w:space="0" w:color="auto"/>
              <w:bottom w:val="single" w:sz="4" w:space="0" w:color="000000"/>
              <w:right w:val="single" w:sz="4" w:space="0" w:color="auto"/>
            </w:tcBorders>
            <w:shd w:val="clear" w:color="auto" w:fill="auto"/>
            <w:noWrap/>
            <w:hideMark/>
          </w:tcPr>
          <w:p w14:paraId="0DA0D00E" w14:textId="77777777" w:rsidR="00CA01D1" w:rsidRPr="005E057B" w:rsidRDefault="00CA01D1" w:rsidP="008877B3">
            <w:pPr>
              <w:rPr>
                <w:sz w:val="16"/>
                <w:szCs w:val="16"/>
                <w:lang w:eastAsia="en-CA"/>
              </w:rPr>
            </w:pPr>
            <w:r w:rsidRPr="005E057B">
              <w:rPr>
                <w:sz w:val="16"/>
                <w:szCs w:val="16"/>
                <w:lang w:eastAsia="en-CA"/>
              </w:rPr>
              <w:t>UNDP</w:t>
            </w:r>
          </w:p>
        </w:tc>
        <w:tc>
          <w:tcPr>
            <w:tcW w:w="709" w:type="dxa"/>
            <w:tcBorders>
              <w:top w:val="nil"/>
              <w:left w:val="nil"/>
              <w:bottom w:val="single" w:sz="4" w:space="0" w:color="auto"/>
              <w:right w:val="single" w:sz="4" w:space="0" w:color="auto"/>
            </w:tcBorders>
            <w:shd w:val="clear" w:color="auto" w:fill="auto"/>
            <w:noWrap/>
            <w:hideMark/>
          </w:tcPr>
          <w:p w14:paraId="6D5A6D1E" w14:textId="77777777" w:rsidR="00CA01D1" w:rsidRPr="005E057B" w:rsidRDefault="00CA01D1" w:rsidP="008877B3">
            <w:pPr>
              <w:jc w:val="center"/>
              <w:rPr>
                <w:sz w:val="16"/>
                <w:szCs w:val="16"/>
                <w:lang w:eastAsia="en-CA"/>
              </w:rPr>
            </w:pPr>
            <w:r w:rsidRPr="005E057B">
              <w:rPr>
                <w:sz w:val="16"/>
                <w:szCs w:val="16"/>
                <w:lang w:eastAsia="en-CA"/>
              </w:rPr>
              <w:t>2015</w:t>
            </w:r>
          </w:p>
        </w:tc>
        <w:tc>
          <w:tcPr>
            <w:tcW w:w="992" w:type="dxa"/>
            <w:tcBorders>
              <w:top w:val="nil"/>
              <w:left w:val="nil"/>
              <w:bottom w:val="single" w:sz="4" w:space="0" w:color="auto"/>
              <w:right w:val="single" w:sz="4" w:space="0" w:color="auto"/>
            </w:tcBorders>
            <w:shd w:val="clear" w:color="auto" w:fill="auto"/>
            <w:noWrap/>
            <w:hideMark/>
          </w:tcPr>
          <w:p w14:paraId="41191567" w14:textId="77777777" w:rsidR="00CA01D1" w:rsidRPr="005E057B" w:rsidRDefault="00CA01D1" w:rsidP="008877B3">
            <w:pPr>
              <w:rPr>
                <w:sz w:val="16"/>
                <w:szCs w:val="16"/>
                <w:lang w:eastAsia="en-CA"/>
              </w:rPr>
            </w:pPr>
            <w:r w:rsidRPr="005E057B">
              <w:rPr>
                <w:sz w:val="16"/>
                <w:szCs w:val="16"/>
                <w:lang w:eastAsia="en-CA"/>
              </w:rPr>
              <w:t> </w:t>
            </w:r>
          </w:p>
        </w:tc>
        <w:tc>
          <w:tcPr>
            <w:tcW w:w="963" w:type="dxa"/>
            <w:tcBorders>
              <w:top w:val="nil"/>
              <w:left w:val="nil"/>
              <w:bottom w:val="single" w:sz="4" w:space="0" w:color="auto"/>
              <w:right w:val="single" w:sz="4" w:space="0" w:color="auto"/>
            </w:tcBorders>
            <w:shd w:val="clear" w:color="auto" w:fill="auto"/>
            <w:noWrap/>
            <w:hideMark/>
          </w:tcPr>
          <w:p w14:paraId="7A56F3D8" w14:textId="77777777" w:rsidR="00CA01D1" w:rsidRPr="005E057B" w:rsidRDefault="00CA01D1" w:rsidP="008877B3">
            <w:pPr>
              <w:rPr>
                <w:sz w:val="16"/>
                <w:szCs w:val="16"/>
                <w:lang w:eastAsia="en-CA"/>
              </w:rPr>
            </w:pPr>
            <w:r w:rsidRPr="005E057B">
              <w:rPr>
                <w:sz w:val="16"/>
                <w:szCs w:val="16"/>
                <w:lang w:eastAsia="en-CA"/>
              </w:rPr>
              <w:t> </w:t>
            </w:r>
          </w:p>
        </w:tc>
        <w:tc>
          <w:tcPr>
            <w:tcW w:w="630" w:type="dxa"/>
            <w:tcBorders>
              <w:top w:val="nil"/>
              <w:left w:val="nil"/>
              <w:bottom w:val="single" w:sz="4" w:space="0" w:color="auto"/>
              <w:right w:val="single" w:sz="4" w:space="0" w:color="auto"/>
            </w:tcBorders>
            <w:shd w:val="clear" w:color="auto" w:fill="auto"/>
            <w:noWrap/>
            <w:hideMark/>
          </w:tcPr>
          <w:p w14:paraId="74D5A718" w14:textId="77777777" w:rsidR="00CA01D1" w:rsidRPr="005E057B" w:rsidRDefault="00CA01D1" w:rsidP="008877B3">
            <w:pPr>
              <w:rPr>
                <w:sz w:val="16"/>
                <w:szCs w:val="16"/>
                <w:lang w:eastAsia="en-CA"/>
              </w:rPr>
            </w:pPr>
            <w:r w:rsidRPr="005E057B">
              <w:rPr>
                <w:sz w:val="16"/>
                <w:szCs w:val="16"/>
                <w:lang w:eastAsia="en-CA"/>
              </w:rPr>
              <w:t> </w:t>
            </w:r>
          </w:p>
        </w:tc>
        <w:tc>
          <w:tcPr>
            <w:tcW w:w="969" w:type="dxa"/>
            <w:tcBorders>
              <w:top w:val="nil"/>
              <w:left w:val="nil"/>
              <w:bottom w:val="single" w:sz="4" w:space="0" w:color="auto"/>
              <w:right w:val="single" w:sz="4" w:space="0" w:color="auto"/>
            </w:tcBorders>
            <w:shd w:val="clear" w:color="auto" w:fill="auto"/>
            <w:noWrap/>
            <w:hideMark/>
          </w:tcPr>
          <w:p w14:paraId="437826D9"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737738A8"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3FC57F77"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16B7CA94" w14:textId="77777777" w:rsidR="00CA01D1" w:rsidRPr="005E057B" w:rsidRDefault="00CA01D1" w:rsidP="008877B3">
            <w:pPr>
              <w:rPr>
                <w:sz w:val="16"/>
                <w:szCs w:val="16"/>
                <w:lang w:eastAsia="en-CA"/>
              </w:rPr>
            </w:pPr>
            <w:r w:rsidRPr="005E057B">
              <w:rPr>
                <w:sz w:val="16"/>
                <w:szCs w:val="16"/>
                <w:lang w:eastAsia="en-CA"/>
              </w:rPr>
              <w:t> </w:t>
            </w:r>
          </w:p>
        </w:tc>
        <w:tc>
          <w:tcPr>
            <w:tcW w:w="942" w:type="dxa"/>
            <w:tcBorders>
              <w:top w:val="nil"/>
              <w:left w:val="nil"/>
              <w:bottom w:val="single" w:sz="4" w:space="0" w:color="auto"/>
              <w:right w:val="single" w:sz="4" w:space="0" w:color="auto"/>
            </w:tcBorders>
            <w:shd w:val="clear" w:color="auto" w:fill="auto"/>
            <w:noWrap/>
            <w:hideMark/>
          </w:tcPr>
          <w:p w14:paraId="23E35B25" w14:textId="77777777" w:rsidR="00CA01D1" w:rsidRPr="005E057B" w:rsidRDefault="00CA01D1" w:rsidP="008877B3">
            <w:pPr>
              <w:rPr>
                <w:sz w:val="16"/>
                <w:szCs w:val="16"/>
                <w:lang w:eastAsia="en-CA"/>
              </w:rPr>
            </w:pPr>
            <w:r w:rsidRPr="005E057B">
              <w:rPr>
                <w:sz w:val="16"/>
                <w:szCs w:val="16"/>
                <w:lang w:eastAsia="en-CA"/>
              </w:rPr>
              <w:t> </w:t>
            </w:r>
          </w:p>
        </w:tc>
        <w:tc>
          <w:tcPr>
            <w:tcW w:w="709" w:type="dxa"/>
            <w:tcBorders>
              <w:top w:val="nil"/>
              <w:left w:val="nil"/>
              <w:bottom w:val="single" w:sz="4" w:space="0" w:color="auto"/>
              <w:right w:val="single" w:sz="4" w:space="0" w:color="auto"/>
            </w:tcBorders>
            <w:shd w:val="clear" w:color="auto" w:fill="auto"/>
            <w:noWrap/>
            <w:hideMark/>
          </w:tcPr>
          <w:p w14:paraId="642C69F0" w14:textId="77777777" w:rsidR="00CA01D1" w:rsidRPr="005E057B" w:rsidRDefault="00CA01D1" w:rsidP="008877B3">
            <w:pPr>
              <w:rPr>
                <w:sz w:val="16"/>
                <w:szCs w:val="16"/>
                <w:lang w:eastAsia="en-CA"/>
              </w:rPr>
            </w:pPr>
            <w:r w:rsidRPr="005E057B">
              <w:rPr>
                <w:sz w:val="16"/>
                <w:szCs w:val="16"/>
                <w:lang w:eastAsia="en-CA"/>
              </w:rPr>
              <w:t> </w:t>
            </w:r>
          </w:p>
        </w:tc>
        <w:tc>
          <w:tcPr>
            <w:tcW w:w="992" w:type="dxa"/>
            <w:tcBorders>
              <w:top w:val="nil"/>
              <w:left w:val="nil"/>
              <w:bottom w:val="single" w:sz="4" w:space="0" w:color="auto"/>
              <w:right w:val="single" w:sz="4" w:space="0" w:color="auto"/>
            </w:tcBorders>
            <w:shd w:val="clear" w:color="auto" w:fill="auto"/>
            <w:noWrap/>
            <w:hideMark/>
          </w:tcPr>
          <w:p w14:paraId="16E911AE"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0657EC7F"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76188506"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25B41C8F" w14:textId="77777777" w:rsidR="00CA01D1" w:rsidRPr="005E057B" w:rsidRDefault="00CA01D1" w:rsidP="008877B3">
            <w:pPr>
              <w:jc w:val="right"/>
              <w:rPr>
                <w:sz w:val="16"/>
                <w:szCs w:val="16"/>
                <w:lang w:eastAsia="en-CA"/>
              </w:rPr>
            </w:pPr>
            <w:r w:rsidRPr="005E057B">
              <w:rPr>
                <w:sz w:val="16"/>
                <w:szCs w:val="16"/>
                <w:lang w:eastAsia="en-CA"/>
              </w:rPr>
              <w:t>876,727</w:t>
            </w:r>
          </w:p>
        </w:tc>
        <w:tc>
          <w:tcPr>
            <w:tcW w:w="917" w:type="dxa"/>
            <w:tcBorders>
              <w:top w:val="nil"/>
              <w:left w:val="nil"/>
              <w:bottom w:val="single" w:sz="4" w:space="0" w:color="auto"/>
              <w:right w:val="single" w:sz="4" w:space="0" w:color="auto"/>
            </w:tcBorders>
            <w:shd w:val="clear" w:color="auto" w:fill="auto"/>
            <w:noWrap/>
            <w:hideMark/>
          </w:tcPr>
          <w:p w14:paraId="09B86AA7" w14:textId="77777777" w:rsidR="00CA01D1" w:rsidRPr="005E057B" w:rsidRDefault="00CA01D1" w:rsidP="008877B3">
            <w:pPr>
              <w:jc w:val="right"/>
              <w:rPr>
                <w:sz w:val="16"/>
                <w:szCs w:val="16"/>
                <w:lang w:eastAsia="en-CA"/>
              </w:rPr>
            </w:pPr>
            <w:r w:rsidRPr="005E057B">
              <w:rPr>
                <w:sz w:val="16"/>
                <w:szCs w:val="16"/>
                <w:lang w:eastAsia="en-CA"/>
              </w:rPr>
              <w:t>78,905</w:t>
            </w:r>
          </w:p>
        </w:tc>
        <w:tc>
          <w:tcPr>
            <w:tcW w:w="770" w:type="dxa"/>
            <w:tcBorders>
              <w:top w:val="nil"/>
              <w:left w:val="nil"/>
              <w:bottom w:val="single" w:sz="4" w:space="0" w:color="auto"/>
              <w:right w:val="single" w:sz="4" w:space="0" w:color="auto"/>
            </w:tcBorders>
            <w:shd w:val="clear" w:color="auto" w:fill="auto"/>
            <w:noWrap/>
            <w:hideMark/>
          </w:tcPr>
          <w:p w14:paraId="02E02DD6" w14:textId="77777777" w:rsidR="00CA01D1" w:rsidRPr="005E057B" w:rsidRDefault="00CA01D1" w:rsidP="008877B3">
            <w:pPr>
              <w:jc w:val="right"/>
              <w:rPr>
                <w:sz w:val="16"/>
                <w:szCs w:val="16"/>
                <w:lang w:eastAsia="en-CA"/>
              </w:rPr>
            </w:pPr>
            <w:r w:rsidRPr="005E057B">
              <w:rPr>
                <w:sz w:val="16"/>
                <w:szCs w:val="16"/>
                <w:lang w:eastAsia="en-CA"/>
              </w:rPr>
              <w:t>9.0</w:t>
            </w:r>
          </w:p>
        </w:tc>
      </w:tr>
      <w:tr w:rsidR="00FC1074" w:rsidRPr="005E057B" w14:paraId="69AEACB4"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765D15CF"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6C1A90AC" w14:textId="77777777" w:rsidR="00CA01D1" w:rsidRPr="005E057B" w:rsidRDefault="00CA01D1" w:rsidP="008877B3">
            <w:pPr>
              <w:jc w:val="center"/>
              <w:rPr>
                <w:sz w:val="16"/>
                <w:szCs w:val="16"/>
                <w:lang w:eastAsia="en-CA"/>
              </w:rPr>
            </w:pPr>
            <w:r w:rsidRPr="005E057B">
              <w:rPr>
                <w:sz w:val="16"/>
                <w:szCs w:val="16"/>
                <w:lang w:eastAsia="en-CA"/>
              </w:rPr>
              <w:t>2017</w:t>
            </w:r>
          </w:p>
        </w:tc>
        <w:tc>
          <w:tcPr>
            <w:tcW w:w="992" w:type="dxa"/>
            <w:tcBorders>
              <w:top w:val="nil"/>
              <w:left w:val="nil"/>
              <w:bottom w:val="single" w:sz="4" w:space="0" w:color="auto"/>
              <w:right w:val="single" w:sz="4" w:space="0" w:color="auto"/>
            </w:tcBorders>
            <w:shd w:val="clear" w:color="auto" w:fill="auto"/>
            <w:noWrap/>
            <w:hideMark/>
          </w:tcPr>
          <w:p w14:paraId="522CF4AB" w14:textId="77777777" w:rsidR="00CA01D1" w:rsidRPr="005E057B" w:rsidRDefault="00CA01D1" w:rsidP="008877B3">
            <w:pPr>
              <w:jc w:val="right"/>
              <w:rPr>
                <w:sz w:val="16"/>
                <w:szCs w:val="16"/>
                <w:lang w:eastAsia="en-CA"/>
              </w:rPr>
            </w:pPr>
            <w:r w:rsidRPr="005E057B">
              <w:rPr>
                <w:sz w:val="16"/>
                <w:szCs w:val="16"/>
                <w:lang w:eastAsia="en-CA"/>
              </w:rPr>
              <w:t>1,448,000</w:t>
            </w:r>
          </w:p>
        </w:tc>
        <w:tc>
          <w:tcPr>
            <w:tcW w:w="963" w:type="dxa"/>
            <w:tcBorders>
              <w:top w:val="nil"/>
              <w:left w:val="nil"/>
              <w:bottom w:val="single" w:sz="4" w:space="0" w:color="auto"/>
              <w:right w:val="single" w:sz="4" w:space="0" w:color="auto"/>
            </w:tcBorders>
            <w:shd w:val="clear" w:color="auto" w:fill="auto"/>
            <w:noWrap/>
            <w:hideMark/>
          </w:tcPr>
          <w:p w14:paraId="21B32A66" w14:textId="77777777" w:rsidR="00CA01D1" w:rsidRPr="005E057B" w:rsidRDefault="00CA01D1" w:rsidP="008877B3">
            <w:pPr>
              <w:jc w:val="right"/>
              <w:rPr>
                <w:sz w:val="16"/>
                <w:szCs w:val="16"/>
                <w:lang w:eastAsia="en-CA"/>
              </w:rPr>
            </w:pPr>
            <w:r w:rsidRPr="005E057B">
              <w:rPr>
                <w:sz w:val="16"/>
                <w:szCs w:val="16"/>
                <w:lang w:eastAsia="en-CA"/>
              </w:rPr>
              <w:t>101,360</w:t>
            </w:r>
          </w:p>
        </w:tc>
        <w:tc>
          <w:tcPr>
            <w:tcW w:w="630" w:type="dxa"/>
            <w:tcBorders>
              <w:top w:val="nil"/>
              <w:left w:val="nil"/>
              <w:bottom w:val="single" w:sz="4" w:space="0" w:color="auto"/>
              <w:right w:val="single" w:sz="4" w:space="0" w:color="auto"/>
            </w:tcBorders>
            <w:shd w:val="clear" w:color="auto" w:fill="auto"/>
            <w:noWrap/>
            <w:hideMark/>
          </w:tcPr>
          <w:p w14:paraId="716E6291" w14:textId="77777777" w:rsidR="00CA01D1" w:rsidRPr="005E057B" w:rsidRDefault="00CA01D1" w:rsidP="008877B3">
            <w:pPr>
              <w:jc w:val="right"/>
              <w:rPr>
                <w:sz w:val="16"/>
                <w:szCs w:val="16"/>
                <w:lang w:eastAsia="en-CA"/>
              </w:rPr>
            </w:pPr>
            <w:r w:rsidRPr="005E057B">
              <w:rPr>
                <w:sz w:val="16"/>
                <w:szCs w:val="16"/>
                <w:lang w:eastAsia="en-CA"/>
              </w:rPr>
              <w:t>7.0</w:t>
            </w:r>
          </w:p>
        </w:tc>
        <w:tc>
          <w:tcPr>
            <w:tcW w:w="969" w:type="dxa"/>
            <w:tcBorders>
              <w:top w:val="nil"/>
              <w:left w:val="nil"/>
              <w:bottom w:val="single" w:sz="4" w:space="0" w:color="auto"/>
              <w:right w:val="single" w:sz="4" w:space="0" w:color="auto"/>
            </w:tcBorders>
            <w:shd w:val="clear" w:color="auto" w:fill="auto"/>
            <w:noWrap/>
            <w:hideMark/>
          </w:tcPr>
          <w:p w14:paraId="32C85AE0"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4B530323"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4AAC45A8"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4DF9261B" w14:textId="77777777" w:rsidR="00CA01D1" w:rsidRPr="005E057B" w:rsidRDefault="00CA01D1" w:rsidP="008877B3">
            <w:pPr>
              <w:jc w:val="right"/>
              <w:rPr>
                <w:sz w:val="16"/>
                <w:szCs w:val="16"/>
                <w:lang w:eastAsia="en-CA"/>
              </w:rPr>
            </w:pPr>
            <w:r w:rsidRPr="005E057B">
              <w:rPr>
                <w:sz w:val="16"/>
                <w:szCs w:val="16"/>
                <w:lang w:eastAsia="en-CA"/>
              </w:rPr>
              <w:t>3,131,610</w:t>
            </w:r>
          </w:p>
        </w:tc>
        <w:tc>
          <w:tcPr>
            <w:tcW w:w="942" w:type="dxa"/>
            <w:tcBorders>
              <w:top w:val="nil"/>
              <w:left w:val="nil"/>
              <w:bottom w:val="single" w:sz="4" w:space="0" w:color="auto"/>
              <w:right w:val="single" w:sz="4" w:space="0" w:color="auto"/>
            </w:tcBorders>
            <w:shd w:val="clear" w:color="auto" w:fill="auto"/>
            <w:noWrap/>
            <w:hideMark/>
          </w:tcPr>
          <w:p w14:paraId="6A37BF1C" w14:textId="77777777" w:rsidR="00CA01D1" w:rsidRPr="005E057B" w:rsidRDefault="00CA01D1" w:rsidP="008877B3">
            <w:pPr>
              <w:jc w:val="right"/>
              <w:rPr>
                <w:sz w:val="16"/>
                <w:szCs w:val="16"/>
                <w:lang w:eastAsia="en-CA"/>
              </w:rPr>
            </w:pPr>
            <w:r w:rsidRPr="005E057B">
              <w:rPr>
                <w:sz w:val="16"/>
                <w:szCs w:val="16"/>
                <w:lang w:eastAsia="en-CA"/>
              </w:rPr>
              <w:t>219,213</w:t>
            </w:r>
          </w:p>
        </w:tc>
        <w:tc>
          <w:tcPr>
            <w:tcW w:w="709" w:type="dxa"/>
            <w:tcBorders>
              <w:top w:val="nil"/>
              <w:left w:val="nil"/>
              <w:bottom w:val="single" w:sz="4" w:space="0" w:color="auto"/>
              <w:right w:val="single" w:sz="4" w:space="0" w:color="auto"/>
            </w:tcBorders>
            <w:shd w:val="clear" w:color="auto" w:fill="auto"/>
            <w:noWrap/>
            <w:hideMark/>
          </w:tcPr>
          <w:p w14:paraId="77AB8530" w14:textId="77777777" w:rsidR="00CA01D1" w:rsidRPr="005E057B" w:rsidRDefault="00CA01D1" w:rsidP="008877B3">
            <w:pPr>
              <w:jc w:val="right"/>
              <w:rPr>
                <w:sz w:val="16"/>
                <w:szCs w:val="16"/>
                <w:lang w:eastAsia="en-CA"/>
              </w:rPr>
            </w:pPr>
            <w:r w:rsidRPr="005E057B">
              <w:rPr>
                <w:sz w:val="16"/>
                <w:szCs w:val="16"/>
                <w:lang w:eastAsia="en-CA"/>
              </w:rPr>
              <w:t>7.0</w:t>
            </w:r>
          </w:p>
        </w:tc>
        <w:tc>
          <w:tcPr>
            <w:tcW w:w="992" w:type="dxa"/>
            <w:tcBorders>
              <w:top w:val="nil"/>
              <w:left w:val="nil"/>
              <w:bottom w:val="single" w:sz="4" w:space="0" w:color="auto"/>
              <w:right w:val="single" w:sz="4" w:space="0" w:color="auto"/>
            </w:tcBorders>
            <w:shd w:val="clear" w:color="auto" w:fill="auto"/>
            <w:noWrap/>
            <w:hideMark/>
          </w:tcPr>
          <w:p w14:paraId="0A21717C" w14:textId="77777777" w:rsidR="00CA01D1" w:rsidRPr="005E057B" w:rsidRDefault="00CA01D1" w:rsidP="008877B3">
            <w:pPr>
              <w:jc w:val="right"/>
              <w:rPr>
                <w:sz w:val="16"/>
                <w:szCs w:val="16"/>
                <w:lang w:eastAsia="en-CA"/>
              </w:rPr>
            </w:pPr>
            <w:r w:rsidRPr="005E057B">
              <w:rPr>
                <w:sz w:val="16"/>
                <w:szCs w:val="16"/>
                <w:lang w:eastAsia="en-CA"/>
              </w:rPr>
              <w:t>150,000</w:t>
            </w:r>
          </w:p>
        </w:tc>
        <w:tc>
          <w:tcPr>
            <w:tcW w:w="851" w:type="dxa"/>
            <w:tcBorders>
              <w:top w:val="nil"/>
              <w:left w:val="nil"/>
              <w:bottom w:val="single" w:sz="4" w:space="0" w:color="auto"/>
              <w:right w:val="single" w:sz="4" w:space="0" w:color="auto"/>
            </w:tcBorders>
            <w:shd w:val="clear" w:color="auto" w:fill="auto"/>
            <w:noWrap/>
            <w:hideMark/>
          </w:tcPr>
          <w:p w14:paraId="400B5D04" w14:textId="77777777" w:rsidR="00CA01D1" w:rsidRPr="005E057B" w:rsidRDefault="00CA01D1" w:rsidP="008877B3">
            <w:pPr>
              <w:jc w:val="right"/>
              <w:rPr>
                <w:sz w:val="16"/>
                <w:szCs w:val="16"/>
                <w:lang w:eastAsia="en-CA"/>
              </w:rPr>
            </w:pPr>
            <w:r w:rsidRPr="005E057B">
              <w:rPr>
                <w:sz w:val="16"/>
                <w:szCs w:val="16"/>
                <w:lang w:eastAsia="en-CA"/>
              </w:rPr>
              <w:t>10,500</w:t>
            </w:r>
          </w:p>
        </w:tc>
        <w:tc>
          <w:tcPr>
            <w:tcW w:w="744" w:type="dxa"/>
            <w:gridSpan w:val="2"/>
            <w:tcBorders>
              <w:top w:val="nil"/>
              <w:left w:val="nil"/>
              <w:bottom w:val="single" w:sz="4" w:space="0" w:color="auto"/>
              <w:right w:val="single" w:sz="4" w:space="0" w:color="auto"/>
            </w:tcBorders>
            <w:shd w:val="clear" w:color="auto" w:fill="auto"/>
            <w:noWrap/>
            <w:hideMark/>
          </w:tcPr>
          <w:p w14:paraId="0EFC3A6C" w14:textId="77777777" w:rsidR="00CA01D1" w:rsidRPr="005E057B" w:rsidRDefault="00CA01D1" w:rsidP="008877B3">
            <w:pPr>
              <w:jc w:val="right"/>
              <w:rPr>
                <w:sz w:val="16"/>
                <w:szCs w:val="16"/>
                <w:lang w:eastAsia="en-CA"/>
              </w:rPr>
            </w:pPr>
            <w:r w:rsidRPr="005E057B">
              <w:rPr>
                <w:sz w:val="16"/>
                <w:szCs w:val="16"/>
                <w:lang w:eastAsia="en-CA"/>
              </w:rPr>
              <w:t>7.0</w:t>
            </w:r>
          </w:p>
        </w:tc>
        <w:tc>
          <w:tcPr>
            <w:tcW w:w="987" w:type="dxa"/>
            <w:tcBorders>
              <w:top w:val="nil"/>
              <w:left w:val="nil"/>
              <w:bottom w:val="single" w:sz="4" w:space="0" w:color="auto"/>
              <w:right w:val="single" w:sz="4" w:space="0" w:color="auto"/>
            </w:tcBorders>
            <w:shd w:val="clear" w:color="auto" w:fill="auto"/>
            <w:noWrap/>
            <w:hideMark/>
          </w:tcPr>
          <w:p w14:paraId="7D59FE26"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0077EB80"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13922C00"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133EC479"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6D245D47"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271B53E5" w14:textId="77777777" w:rsidR="00CA01D1" w:rsidRPr="005E057B" w:rsidRDefault="00CA01D1" w:rsidP="008877B3">
            <w:pPr>
              <w:jc w:val="center"/>
              <w:rPr>
                <w:sz w:val="16"/>
                <w:szCs w:val="16"/>
                <w:lang w:eastAsia="en-CA"/>
              </w:rPr>
            </w:pPr>
            <w:r w:rsidRPr="005E057B">
              <w:rPr>
                <w:sz w:val="16"/>
                <w:szCs w:val="16"/>
                <w:lang w:eastAsia="en-CA"/>
              </w:rPr>
              <w:t>2018</w:t>
            </w:r>
          </w:p>
        </w:tc>
        <w:tc>
          <w:tcPr>
            <w:tcW w:w="992" w:type="dxa"/>
            <w:tcBorders>
              <w:top w:val="nil"/>
              <w:left w:val="nil"/>
              <w:bottom w:val="single" w:sz="4" w:space="0" w:color="auto"/>
              <w:right w:val="single" w:sz="4" w:space="0" w:color="auto"/>
            </w:tcBorders>
            <w:shd w:val="clear" w:color="auto" w:fill="auto"/>
            <w:noWrap/>
            <w:hideMark/>
          </w:tcPr>
          <w:p w14:paraId="5E6E4FA2" w14:textId="77777777" w:rsidR="00CA01D1" w:rsidRPr="005E057B" w:rsidRDefault="00CA01D1" w:rsidP="008877B3">
            <w:pPr>
              <w:jc w:val="right"/>
              <w:rPr>
                <w:sz w:val="16"/>
                <w:szCs w:val="16"/>
                <w:lang w:eastAsia="en-CA"/>
              </w:rPr>
            </w:pPr>
            <w:r w:rsidRPr="005E057B">
              <w:rPr>
                <w:sz w:val="16"/>
                <w:szCs w:val="16"/>
                <w:lang w:eastAsia="en-CA"/>
              </w:rPr>
              <w:t>1,125,000</w:t>
            </w:r>
          </w:p>
        </w:tc>
        <w:tc>
          <w:tcPr>
            <w:tcW w:w="963" w:type="dxa"/>
            <w:tcBorders>
              <w:top w:val="nil"/>
              <w:left w:val="nil"/>
              <w:bottom w:val="single" w:sz="4" w:space="0" w:color="auto"/>
              <w:right w:val="single" w:sz="4" w:space="0" w:color="auto"/>
            </w:tcBorders>
            <w:shd w:val="clear" w:color="auto" w:fill="auto"/>
            <w:noWrap/>
            <w:hideMark/>
          </w:tcPr>
          <w:p w14:paraId="48F1D2B7" w14:textId="77777777" w:rsidR="00CA01D1" w:rsidRPr="005E057B" w:rsidRDefault="00CA01D1" w:rsidP="008877B3">
            <w:pPr>
              <w:jc w:val="right"/>
              <w:rPr>
                <w:sz w:val="16"/>
                <w:szCs w:val="16"/>
                <w:lang w:eastAsia="en-CA"/>
              </w:rPr>
            </w:pPr>
            <w:r w:rsidRPr="005E057B">
              <w:rPr>
                <w:sz w:val="16"/>
                <w:szCs w:val="16"/>
                <w:lang w:eastAsia="en-CA"/>
              </w:rPr>
              <w:t>78,750</w:t>
            </w:r>
          </w:p>
        </w:tc>
        <w:tc>
          <w:tcPr>
            <w:tcW w:w="630" w:type="dxa"/>
            <w:tcBorders>
              <w:top w:val="nil"/>
              <w:left w:val="nil"/>
              <w:bottom w:val="single" w:sz="4" w:space="0" w:color="auto"/>
              <w:right w:val="single" w:sz="4" w:space="0" w:color="auto"/>
            </w:tcBorders>
            <w:shd w:val="clear" w:color="auto" w:fill="auto"/>
            <w:noWrap/>
            <w:hideMark/>
          </w:tcPr>
          <w:p w14:paraId="002DA0A8" w14:textId="77777777" w:rsidR="00CA01D1" w:rsidRPr="005E057B" w:rsidRDefault="00CA01D1" w:rsidP="008877B3">
            <w:pPr>
              <w:jc w:val="right"/>
              <w:rPr>
                <w:sz w:val="16"/>
                <w:szCs w:val="16"/>
                <w:lang w:eastAsia="en-CA"/>
              </w:rPr>
            </w:pPr>
            <w:r w:rsidRPr="005E057B">
              <w:rPr>
                <w:sz w:val="16"/>
                <w:szCs w:val="16"/>
                <w:lang w:eastAsia="en-CA"/>
              </w:rPr>
              <w:t>7.0</w:t>
            </w:r>
          </w:p>
        </w:tc>
        <w:tc>
          <w:tcPr>
            <w:tcW w:w="969" w:type="dxa"/>
            <w:tcBorders>
              <w:top w:val="nil"/>
              <w:left w:val="nil"/>
              <w:bottom w:val="single" w:sz="4" w:space="0" w:color="auto"/>
              <w:right w:val="single" w:sz="4" w:space="0" w:color="auto"/>
            </w:tcBorders>
            <w:shd w:val="clear" w:color="auto" w:fill="auto"/>
            <w:noWrap/>
            <w:hideMark/>
          </w:tcPr>
          <w:p w14:paraId="71790F44" w14:textId="77777777" w:rsidR="00CA01D1" w:rsidRPr="005E057B" w:rsidRDefault="00CA01D1" w:rsidP="008877B3">
            <w:pPr>
              <w:jc w:val="right"/>
              <w:rPr>
                <w:sz w:val="16"/>
                <w:szCs w:val="16"/>
                <w:lang w:eastAsia="en-CA"/>
              </w:rPr>
            </w:pPr>
            <w:r w:rsidRPr="005E057B">
              <w:rPr>
                <w:sz w:val="16"/>
                <w:szCs w:val="16"/>
                <w:lang w:eastAsia="en-CA"/>
              </w:rPr>
              <w:t>2,616,822</w:t>
            </w:r>
          </w:p>
        </w:tc>
        <w:tc>
          <w:tcPr>
            <w:tcW w:w="847" w:type="dxa"/>
            <w:tcBorders>
              <w:top w:val="nil"/>
              <w:left w:val="nil"/>
              <w:bottom w:val="single" w:sz="4" w:space="0" w:color="auto"/>
              <w:right w:val="single" w:sz="4" w:space="0" w:color="auto"/>
            </w:tcBorders>
            <w:shd w:val="clear" w:color="auto" w:fill="auto"/>
            <w:noWrap/>
            <w:hideMark/>
          </w:tcPr>
          <w:p w14:paraId="4C4B936C" w14:textId="77777777" w:rsidR="00CA01D1" w:rsidRPr="005E057B" w:rsidRDefault="00CA01D1" w:rsidP="008877B3">
            <w:pPr>
              <w:jc w:val="right"/>
              <w:rPr>
                <w:sz w:val="16"/>
                <w:szCs w:val="16"/>
                <w:lang w:eastAsia="en-CA"/>
              </w:rPr>
            </w:pPr>
            <w:r w:rsidRPr="005E057B">
              <w:rPr>
                <w:sz w:val="16"/>
                <w:szCs w:val="16"/>
                <w:lang w:eastAsia="en-CA"/>
              </w:rPr>
              <w:t>183,178</w:t>
            </w:r>
          </w:p>
        </w:tc>
        <w:tc>
          <w:tcPr>
            <w:tcW w:w="718" w:type="dxa"/>
            <w:tcBorders>
              <w:top w:val="nil"/>
              <w:left w:val="nil"/>
              <w:bottom w:val="single" w:sz="4" w:space="0" w:color="auto"/>
              <w:right w:val="single" w:sz="4" w:space="0" w:color="auto"/>
            </w:tcBorders>
            <w:shd w:val="clear" w:color="auto" w:fill="auto"/>
            <w:noWrap/>
            <w:hideMark/>
          </w:tcPr>
          <w:p w14:paraId="0A6377DF" w14:textId="77777777" w:rsidR="00CA01D1" w:rsidRPr="005E057B" w:rsidRDefault="00CA01D1" w:rsidP="008877B3">
            <w:pPr>
              <w:jc w:val="right"/>
              <w:rPr>
                <w:sz w:val="16"/>
                <w:szCs w:val="16"/>
                <w:lang w:eastAsia="en-CA"/>
              </w:rPr>
            </w:pPr>
            <w:r w:rsidRPr="005E057B">
              <w:rPr>
                <w:sz w:val="16"/>
                <w:szCs w:val="16"/>
                <w:lang w:eastAsia="en-CA"/>
              </w:rPr>
              <w:t>7.0</w:t>
            </w:r>
          </w:p>
        </w:tc>
        <w:tc>
          <w:tcPr>
            <w:tcW w:w="1026" w:type="dxa"/>
            <w:tcBorders>
              <w:top w:val="nil"/>
              <w:left w:val="nil"/>
              <w:bottom w:val="single" w:sz="4" w:space="0" w:color="auto"/>
              <w:right w:val="single" w:sz="4" w:space="0" w:color="auto"/>
            </w:tcBorders>
            <w:shd w:val="clear" w:color="auto" w:fill="auto"/>
            <w:noWrap/>
            <w:hideMark/>
          </w:tcPr>
          <w:p w14:paraId="24FA4D20" w14:textId="77777777" w:rsidR="00CA01D1" w:rsidRPr="005E057B" w:rsidRDefault="00CA01D1" w:rsidP="008877B3">
            <w:pPr>
              <w:jc w:val="right"/>
              <w:rPr>
                <w:sz w:val="16"/>
                <w:szCs w:val="16"/>
                <w:lang w:eastAsia="en-CA"/>
              </w:rPr>
            </w:pPr>
            <w:r w:rsidRPr="005E057B">
              <w:rPr>
                <w:sz w:val="16"/>
                <w:szCs w:val="16"/>
                <w:lang w:eastAsia="en-CA"/>
              </w:rPr>
              <w:t>560,748</w:t>
            </w:r>
          </w:p>
        </w:tc>
        <w:tc>
          <w:tcPr>
            <w:tcW w:w="942" w:type="dxa"/>
            <w:tcBorders>
              <w:top w:val="nil"/>
              <w:left w:val="nil"/>
              <w:bottom w:val="single" w:sz="4" w:space="0" w:color="auto"/>
              <w:right w:val="single" w:sz="4" w:space="0" w:color="auto"/>
            </w:tcBorders>
            <w:shd w:val="clear" w:color="auto" w:fill="auto"/>
            <w:noWrap/>
            <w:hideMark/>
          </w:tcPr>
          <w:p w14:paraId="316D976C" w14:textId="77777777" w:rsidR="00CA01D1" w:rsidRPr="005E057B" w:rsidRDefault="00CA01D1" w:rsidP="008877B3">
            <w:pPr>
              <w:jc w:val="right"/>
              <w:rPr>
                <w:sz w:val="16"/>
                <w:szCs w:val="16"/>
                <w:lang w:eastAsia="en-CA"/>
              </w:rPr>
            </w:pPr>
            <w:r w:rsidRPr="005E057B">
              <w:rPr>
                <w:sz w:val="16"/>
                <w:szCs w:val="16"/>
                <w:lang w:eastAsia="en-CA"/>
              </w:rPr>
              <w:t>39,252</w:t>
            </w:r>
          </w:p>
        </w:tc>
        <w:tc>
          <w:tcPr>
            <w:tcW w:w="709" w:type="dxa"/>
            <w:tcBorders>
              <w:top w:val="nil"/>
              <w:left w:val="nil"/>
              <w:bottom w:val="single" w:sz="4" w:space="0" w:color="auto"/>
              <w:right w:val="single" w:sz="4" w:space="0" w:color="auto"/>
            </w:tcBorders>
            <w:shd w:val="clear" w:color="auto" w:fill="auto"/>
            <w:noWrap/>
            <w:hideMark/>
          </w:tcPr>
          <w:p w14:paraId="5456D90F" w14:textId="77777777" w:rsidR="00CA01D1" w:rsidRPr="005E057B" w:rsidRDefault="00CA01D1" w:rsidP="008877B3">
            <w:pPr>
              <w:jc w:val="right"/>
              <w:rPr>
                <w:sz w:val="16"/>
                <w:szCs w:val="16"/>
                <w:lang w:eastAsia="en-CA"/>
              </w:rPr>
            </w:pPr>
            <w:r w:rsidRPr="005E057B">
              <w:rPr>
                <w:sz w:val="16"/>
                <w:szCs w:val="16"/>
                <w:lang w:eastAsia="en-CA"/>
              </w:rPr>
              <w:t>7.0</w:t>
            </w:r>
          </w:p>
        </w:tc>
        <w:tc>
          <w:tcPr>
            <w:tcW w:w="992" w:type="dxa"/>
            <w:tcBorders>
              <w:top w:val="nil"/>
              <w:left w:val="nil"/>
              <w:bottom w:val="single" w:sz="4" w:space="0" w:color="auto"/>
              <w:right w:val="single" w:sz="4" w:space="0" w:color="auto"/>
            </w:tcBorders>
            <w:shd w:val="clear" w:color="auto" w:fill="auto"/>
            <w:noWrap/>
            <w:hideMark/>
          </w:tcPr>
          <w:p w14:paraId="22D1F196"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6B2DD8DD"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58E57A2A"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768C7C0A"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067F8339"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64D9D149"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3EFB83B6"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6A041F76"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3B37D2FA" w14:textId="77777777" w:rsidR="00CA01D1" w:rsidRPr="005E057B" w:rsidRDefault="00CA01D1" w:rsidP="008877B3">
            <w:pPr>
              <w:jc w:val="center"/>
              <w:rPr>
                <w:sz w:val="16"/>
                <w:szCs w:val="16"/>
                <w:lang w:eastAsia="en-CA"/>
              </w:rPr>
            </w:pPr>
            <w:r w:rsidRPr="005E057B">
              <w:rPr>
                <w:sz w:val="16"/>
                <w:szCs w:val="16"/>
                <w:lang w:eastAsia="en-CA"/>
              </w:rPr>
              <w:t>2019</w:t>
            </w:r>
          </w:p>
        </w:tc>
        <w:tc>
          <w:tcPr>
            <w:tcW w:w="992" w:type="dxa"/>
            <w:tcBorders>
              <w:top w:val="nil"/>
              <w:left w:val="nil"/>
              <w:bottom w:val="single" w:sz="4" w:space="0" w:color="auto"/>
              <w:right w:val="single" w:sz="4" w:space="0" w:color="auto"/>
            </w:tcBorders>
            <w:shd w:val="clear" w:color="auto" w:fill="auto"/>
            <w:noWrap/>
            <w:hideMark/>
          </w:tcPr>
          <w:p w14:paraId="67A583E1" w14:textId="77777777" w:rsidR="00CA01D1" w:rsidRPr="005E057B" w:rsidRDefault="00CA01D1" w:rsidP="008877B3">
            <w:pPr>
              <w:rPr>
                <w:sz w:val="16"/>
                <w:szCs w:val="16"/>
                <w:lang w:eastAsia="en-CA"/>
              </w:rPr>
            </w:pPr>
            <w:r w:rsidRPr="005E057B">
              <w:rPr>
                <w:sz w:val="16"/>
                <w:szCs w:val="16"/>
                <w:lang w:eastAsia="en-CA"/>
              </w:rPr>
              <w:t> </w:t>
            </w:r>
          </w:p>
        </w:tc>
        <w:tc>
          <w:tcPr>
            <w:tcW w:w="963" w:type="dxa"/>
            <w:tcBorders>
              <w:top w:val="nil"/>
              <w:left w:val="nil"/>
              <w:bottom w:val="single" w:sz="4" w:space="0" w:color="auto"/>
              <w:right w:val="single" w:sz="4" w:space="0" w:color="auto"/>
            </w:tcBorders>
            <w:shd w:val="clear" w:color="auto" w:fill="auto"/>
            <w:noWrap/>
            <w:hideMark/>
          </w:tcPr>
          <w:p w14:paraId="53C13E61" w14:textId="77777777" w:rsidR="00CA01D1" w:rsidRPr="005E057B" w:rsidRDefault="00CA01D1" w:rsidP="008877B3">
            <w:pPr>
              <w:rPr>
                <w:sz w:val="16"/>
                <w:szCs w:val="16"/>
                <w:lang w:eastAsia="en-CA"/>
              </w:rPr>
            </w:pPr>
            <w:r w:rsidRPr="005E057B">
              <w:rPr>
                <w:sz w:val="16"/>
                <w:szCs w:val="16"/>
                <w:lang w:eastAsia="en-CA"/>
              </w:rPr>
              <w:t> </w:t>
            </w:r>
          </w:p>
        </w:tc>
        <w:tc>
          <w:tcPr>
            <w:tcW w:w="630" w:type="dxa"/>
            <w:tcBorders>
              <w:top w:val="nil"/>
              <w:left w:val="nil"/>
              <w:bottom w:val="single" w:sz="4" w:space="0" w:color="auto"/>
              <w:right w:val="single" w:sz="4" w:space="0" w:color="auto"/>
            </w:tcBorders>
            <w:shd w:val="clear" w:color="auto" w:fill="auto"/>
            <w:noWrap/>
            <w:hideMark/>
          </w:tcPr>
          <w:p w14:paraId="378301CE" w14:textId="77777777" w:rsidR="00CA01D1" w:rsidRPr="005E057B" w:rsidRDefault="00CA01D1" w:rsidP="008877B3">
            <w:pPr>
              <w:rPr>
                <w:sz w:val="16"/>
                <w:szCs w:val="16"/>
                <w:lang w:eastAsia="en-CA"/>
              </w:rPr>
            </w:pPr>
            <w:r w:rsidRPr="005E057B">
              <w:rPr>
                <w:sz w:val="16"/>
                <w:szCs w:val="16"/>
                <w:lang w:eastAsia="en-CA"/>
              </w:rPr>
              <w:t> </w:t>
            </w:r>
          </w:p>
        </w:tc>
        <w:tc>
          <w:tcPr>
            <w:tcW w:w="969" w:type="dxa"/>
            <w:tcBorders>
              <w:top w:val="nil"/>
              <w:left w:val="nil"/>
              <w:bottom w:val="single" w:sz="4" w:space="0" w:color="auto"/>
              <w:right w:val="single" w:sz="4" w:space="0" w:color="auto"/>
            </w:tcBorders>
            <w:shd w:val="clear" w:color="auto" w:fill="auto"/>
            <w:noWrap/>
            <w:hideMark/>
          </w:tcPr>
          <w:p w14:paraId="37E90B43"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0261D180"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7DAECBE6"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35D143CC" w14:textId="77777777" w:rsidR="00CA01D1" w:rsidRPr="005E057B" w:rsidRDefault="00CA01D1" w:rsidP="008877B3">
            <w:pPr>
              <w:jc w:val="right"/>
              <w:rPr>
                <w:sz w:val="16"/>
                <w:szCs w:val="16"/>
                <w:lang w:eastAsia="en-CA"/>
              </w:rPr>
            </w:pPr>
            <w:r w:rsidRPr="005E057B">
              <w:rPr>
                <w:sz w:val="16"/>
                <w:szCs w:val="16"/>
                <w:lang w:eastAsia="en-CA"/>
              </w:rPr>
              <w:t>5,500,000</w:t>
            </w:r>
          </w:p>
        </w:tc>
        <w:tc>
          <w:tcPr>
            <w:tcW w:w="942" w:type="dxa"/>
            <w:tcBorders>
              <w:top w:val="nil"/>
              <w:left w:val="nil"/>
              <w:bottom w:val="single" w:sz="4" w:space="0" w:color="auto"/>
              <w:right w:val="single" w:sz="4" w:space="0" w:color="auto"/>
            </w:tcBorders>
            <w:shd w:val="clear" w:color="auto" w:fill="auto"/>
            <w:noWrap/>
            <w:hideMark/>
          </w:tcPr>
          <w:p w14:paraId="3822C2A6" w14:textId="77777777" w:rsidR="00CA01D1" w:rsidRPr="005E057B" w:rsidRDefault="00CA01D1" w:rsidP="008877B3">
            <w:pPr>
              <w:jc w:val="right"/>
              <w:rPr>
                <w:sz w:val="16"/>
                <w:szCs w:val="16"/>
                <w:lang w:eastAsia="en-CA"/>
              </w:rPr>
            </w:pPr>
            <w:r w:rsidRPr="005E057B">
              <w:rPr>
                <w:sz w:val="16"/>
                <w:szCs w:val="16"/>
                <w:lang w:eastAsia="en-CA"/>
              </w:rPr>
              <w:t>385,000</w:t>
            </w:r>
          </w:p>
        </w:tc>
        <w:tc>
          <w:tcPr>
            <w:tcW w:w="709" w:type="dxa"/>
            <w:tcBorders>
              <w:top w:val="nil"/>
              <w:left w:val="nil"/>
              <w:bottom w:val="single" w:sz="4" w:space="0" w:color="auto"/>
              <w:right w:val="single" w:sz="4" w:space="0" w:color="auto"/>
            </w:tcBorders>
            <w:shd w:val="clear" w:color="auto" w:fill="auto"/>
            <w:noWrap/>
            <w:hideMark/>
          </w:tcPr>
          <w:p w14:paraId="28923678" w14:textId="77777777" w:rsidR="00CA01D1" w:rsidRPr="005E057B" w:rsidRDefault="00CA01D1" w:rsidP="008877B3">
            <w:pPr>
              <w:jc w:val="right"/>
              <w:rPr>
                <w:sz w:val="16"/>
                <w:szCs w:val="16"/>
                <w:lang w:eastAsia="en-CA"/>
              </w:rPr>
            </w:pPr>
            <w:r w:rsidRPr="005E057B">
              <w:rPr>
                <w:sz w:val="16"/>
                <w:szCs w:val="16"/>
                <w:lang w:eastAsia="en-CA"/>
              </w:rPr>
              <w:t>7.0</w:t>
            </w:r>
          </w:p>
        </w:tc>
        <w:tc>
          <w:tcPr>
            <w:tcW w:w="992" w:type="dxa"/>
            <w:tcBorders>
              <w:top w:val="nil"/>
              <w:left w:val="nil"/>
              <w:bottom w:val="single" w:sz="4" w:space="0" w:color="auto"/>
              <w:right w:val="single" w:sz="4" w:space="0" w:color="auto"/>
            </w:tcBorders>
            <w:shd w:val="clear" w:color="auto" w:fill="auto"/>
            <w:noWrap/>
            <w:hideMark/>
          </w:tcPr>
          <w:p w14:paraId="0C405D1C"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1C40A18A"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7681DE9B"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6F45D857"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65898182"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673A3476"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0BC2572B"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51F8A5B9"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4AFA846C" w14:textId="77777777" w:rsidR="00CA01D1" w:rsidRPr="005E057B" w:rsidRDefault="00CA01D1" w:rsidP="008877B3">
            <w:pPr>
              <w:jc w:val="center"/>
              <w:rPr>
                <w:sz w:val="16"/>
                <w:szCs w:val="16"/>
                <w:lang w:eastAsia="en-CA"/>
              </w:rPr>
            </w:pPr>
            <w:r w:rsidRPr="005E057B">
              <w:rPr>
                <w:sz w:val="16"/>
                <w:szCs w:val="16"/>
                <w:lang w:eastAsia="en-CA"/>
              </w:rPr>
              <w:t>2020</w:t>
            </w:r>
          </w:p>
        </w:tc>
        <w:tc>
          <w:tcPr>
            <w:tcW w:w="992" w:type="dxa"/>
            <w:tcBorders>
              <w:top w:val="nil"/>
              <w:left w:val="nil"/>
              <w:bottom w:val="single" w:sz="4" w:space="0" w:color="auto"/>
              <w:right w:val="single" w:sz="4" w:space="0" w:color="auto"/>
            </w:tcBorders>
            <w:shd w:val="clear" w:color="auto" w:fill="auto"/>
            <w:noWrap/>
            <w:hideMark/>
          </w:tcPr>
          <w:p w14:paraId="07B6F163" w14:textId="77777777" w:rsidR="00CA01D1" w:rsidRPr="005E057B" w:rsidRDefault="00CA01D1" w:rsidP="008877B3">
            <w:pPr>
              <w:rPr>
                <w:sz w:val="16"/>
                <w:szCs w:val="16"/>
                <w:lang w:eastAsia="en-CA"/>
              </w:rPr>
            </w:pPr>
            <w:r w:rsidRPr="005E057B">
              <w:rPr>
                <w:sz w:val="16"/>
                <w:szCs w:val="16"/>
                <w:lang w:eastAsia="en-CA"/>
              </w:rPr>
              <w:t> </w:t>
            </w:r>
          </w:p>
        </w:tc>
        <w:tc>
          <w:tcPr>
            <w:tcW w:w="963" w:type="dxa"/>
            <w:tcBorders>
              <w:top w:val="nil"/>
              <w:left w:val="nil"/>
              <w:bottom w:val="single" w:sz="4" w:space="0" w:color="auto"/>
              <w:right w:val="single" w:sz="4" w:space="0" w:color="auto"/>
            </w:tcBorders>
            <w:shd w:val="clear" w:color="auto" w:fill="auto"/>
            <w:noWrap/>
            <w:hideMark/>
          </w:tcPr>
          <w:p w14:paraId="105727C1" w14:textId="77777777" w:rsidR="00CA01D1" w:rsidRPr="005E057B" w:rsidRDefault="00CA01D1" w:rsidP="008877B3">
            <w:pPr>
              <w:rPr>
                <w:sz w:val="16"/>
                <w:szCs w:val="16"/>
                <w:lang w:eastAsia="en-CA"/>
              </w:rPr>
            </w:pPr>
            <w:r w:rsidRPr="005E057B">
              <w:rPr>
                <w:sz w:val="16"/>
                <w:szCs w:val="16"/>
                <w:lang w:eastAsia="en-CA"/>
              </w:rPr>
              <w:t> </w:t>
            </w:r>
          </w:p>
        </w:tc>
        <w:tc>
          <w:tcPr>
            <w:tcW w:w="630" w:type="dxa"/>
            <w:tcBorders>
              <w:top w:val="nil"/>
              <w:left w:val="nil"/>
              <w:bottom w:val="single" w:sz="4" w:space="0" w:color="auto"/>
              <w:right w:val="single" w:sz="4" w:space="0" w:color="auto"/>
            </w:tcBorders>
            <w:shd w:val="clear" w:color="auto" w:fill="auto"/>
            <w:noWrap/>
            <w:hideMark/>
          </w:tcPr>
          <w:p w14:paraId="7A9CC0D8" w14:textId="77777777" w:rsidR="00CA01D1" w:rsidRPr="005E057B" w:rsidRDefault="00CA01D1" w:rsidP="008877B3">
            <w:pPr>
              <w:rPr>
                <w:sz w:val="16"/>
                <w:szCs w:val="16"/>
                <w:lang w:eastAsia="en-CA"/>
              </w:rPr>
            </w:pPr>
            <w:r w:rsidRPr="005E057B">
              <w:rPr>
                <w:sz w:val="16"/>
                <w:szCs w:val="16"/>
                <w:lang w:eastAsia="en-CA"/>
              </w:rPr>
              <w:t> </w:t>
            </w:r>
          </w:p>
        </w:tc>
        <w:tc>
          <w:tcPr>
            <w:tcW w:w="969" w:type="dxa"/>
            <w:tcBorders>
              <w:top w:val="nil"/>
              <w:left w:val="nil"/>
              <w:bottom w:val="single" w:sz="4" w:space="0" w:color="auto"/>
              <w:right w:val="single" w:sz="4" w:space="0" w:color="auto"/>
            </w:tcBorders>
            <w:shd w:val="clear" w:color="auto" w:fill="auto"/>
            <w:noWrap/>
            <w:hideMark/>
          </w:tcPr>
          <w:p w14:paraId="6A9F2556"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766852A5"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1B376E31"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388B1728" w14:textId="77777777" w:rsidR="00CA01D1" w:rsidRPr="005E057B" w:rsidRDefault="00CA01D1" w:rsidP="008877B3">
            <w:pPr>
              <w:jc w:val="right"/>
              <w:rPr>
                <w:sz w:val="16"/>
                <w:szCs w:val="16"/>
                <w:lang w:eastAsia="en-CA"/>
              </w:rPr>
            </w:pPr>
            <w:r w:rsidRPr="005E057B">
              <w:rPr>
                <w:sz w:val="16"/>
                <w:szCs w:val="16"/>
                <w:lang w:eastAsia="en-CA"/>
              </w:rPr>
              <w:t>2,000,000</w:t>
            </w:r>
          </w:p>
        </w:tc>
        <w:tc>
          <w:tcPr>
            <w:tcW w:w="942" w:type="dxa"/>
            <w:tcBorders>
              <w:top w:val="nil"/>
              <w:left w:val="nil"/>
              <w:bottom w:val="single" w:sz="4" w:space="0" w:color="auto"/>
              <w:right w:val="single" w:sz="4" w:space="0" w:color="auto"/>
            </w:tcBorders>
            <w:shd w:val="clear" w:color="auto" w:fill="auto"/>
            <w:noWrap/>
            <w:hideMark/>
          </w:tcPr>
          <w:p w14:paraId="4B042CB4" w14:textId="77777777" w:rsidR="00CA01D1" w:rsidRPr="005E057B" w:rsidRDefault="00CA01D1" w:rsidP="008877B3">
            <w:pPr>
              <w:jc w:val="right"/>
              <w:rPr>
                <w:sz w:val="16"/>
                <w:szCs w:val="16"/>
                <w:lang w:eastAsia="en-CA"/>
              </w:rPr>
            </w:pPr>
            <w:r w:rsidRPr="005E057B">
              <w:rPr>
                <w:sz w:val="16"/>
                <w:szCs w:val="16"/>
                <w:lang w:eastAsia="en-CA"/>
              </w:rPr>
              <w:t>140,000</w:t>
            </w:r>
          </w:p>
        </w:tc>
        <w:tc>
          <w:tcPr>
            <w:tcW w:w="709" w:type="dxa"/>
            <w:tcBorders>
              <w:top w:val="nil"/>
              <w:left w:val="nil"/>
              <w:bottom w:val="single" w:sz="4" w:space="0" w:color="auto"/>
              <w:right w:val="single" w:sz="4" w:space="0" w:color="auto"/>
            </w:tcBorders>
            <w:shd w:val="clear" w:color="auto" w:fill="auto"/>
            <w:noWrap/>
            <w:hideMark/>
          </w:tcPr>
          <w:p w14:paraId="7A33C0B1" w14:textId="77777777" w:rsidR="00CA01D1" w:rsidRPr="005E057B" w:rsidRDefault="00CA01D1" w:rsidP="008877B3">
            <w:pPr>
              <w:jc w:val="right"/>
              <w:rPr>
                <w:sz w:val="16"/>
                <w:szCs w:val="16"/>
                <w:lang w:eastAsia="en-CA"/>
              </w:rPr>
            </w:pPr>
            <w:r w:rsidRPr="005E057B">
              <w:rPr>
                <w:sz w:val="16"/>
                <w:szCs w:val="16"/>
                <w:lang w:eastAsia="en-CA"/>
              </w:rPr>
              <w:t>7.0</w:t>
            </w:r>
          </w:p>
        </w:tc>
        <w:tc>
          <w:tcPr>
            <w:tcW w:w="992" w:type="dxa"/>
            <w:tcBorders>
              <w:top w:val="nil"/>
              <w:left w:val="nil"/>
              <w:bottom w:val="single" w:sz="4" w:space="0" w:color="auto"/>
              <w:right w:val="single" w:sz="4" w:space="0" w:color="auto"/>
            </w:tcBorders>
            <w:shd w:val="clear" w:color="auto" w:fill="auto"/>
            <w:noWrap/>
            <w:hideMark/>
          </w:tcPr>
          <w:p w14:paraId="2E743532"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3B299269"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44E2986A"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43FE0548"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031D6EC8"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1B2F970C"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538FF9EB" w14:textId="77777777" w:rsidTr="005E057B">
        <w:trPr>
          <w:trHeight w:val="264"/>
          <w:jc w:val="center"/>
        </w:trPr>
        <w:tc>
          <w:tcPr>
            <w:tcW w:w="846" w:type="dxa"/>
            <w:vMerge w:val="restart"/>
            <w:tcBorders>
              <w:top w:val="nil"/>
              <w:left w:val="single" w:sz="4" w:space="0" w:color="auto"/>
              <w:bottom w:val="single" w:sz="4" w:space="0" w:color="000000"/>
              <w:right w:val="single" w:sz="4" w:space="0" w:color="auto"/>
            </w:tcBorders>
            <w:shd w:val="clear" w:color="auto" w:fill="auto"/>
            <w:noWrap/>
            <w:hideMark/>
          </w:tcPr>
          <w:p w14:paraId="3996D2C1" w14:textId="77777777" w:rsidR="00CA01D1" w:rsidRPr="005E057B" w:rsidRDefault="00CA01D1" w:rsidP="008877B3">
            <w:pPr>
              <w:rPr>
                <w:sz w:val="16"/>
                <w:szCs w:val="16"/>
                <w:lang w:eastAsia="en-CA"/>
              </w:rPr>
            </w:pPr>
            <w:r w:rsidRPr="005E057B">
              <w:rPr>
                <w:sz w:val="16"/>
                <w:szCs w:val="16"/>
                <w:lang w:eastAsia="en-CA"/>
              </w:rPr>
              <w:t>UNEP</w:t>
            </w:r>
          </w:p>
        </w:tc>
        <w:tc>
          <w:tcPr>
            <w:tcW w:w="709" w:type="dxa"/>
            <w:tcBorders>
              <w:top w:val="nil"/>
              <w:left w:val="nil"/>
              <w:bottom w:val="single" w:sz="4" w:space="0" w:color="auto"/>
              <w:right w:val="single" w:sz="4" w:space="0" w:color="auto"/>
            </w:tcBorders>
            <w:shd w:val="clear" w:color="auto" w:fill="auto"/>
            <w:noWrap/>
            <w:hideMark/>
          </w:tcPr>
          <w:p w14:paraId="6A20108D" w14:textId="77777777" w:rsidR="00CA01D1" w:rsidRPr="005E057B" w:rsidRDefault="00CA01D1" w:rsidP="008877B3">
            <w:pPr>
              <w:jc w:val="center"/>
              <w:rPr>
                <w:sz w:val="16"/>
                <w:szCs w:val="16"/>
                <w:lang w:eastAsia="en-CA"/>
              </w:rPr>
            </w:pPr>
            <w:r w:rsidRPr="005E057B">
              <w:rPr>
                <w:sz w:val="16"/>
                <w:szCs w:val="16"/>
                <w:lang w:eastAsia="en-CA"/>
              </w:rPr>
              <w:t>2015</w:t>
            </w:r>
          </w:p>
        </w:tc>
        <w:tc>
          <w:tcPr>
            <w:tcW w:w="992" w:type="dxa"/>
            <w:tcBorders>
              <w:top w:val="nil"/>
              <w:left w:val="nil"/>
              <w:bottom w:val="single" w:sz="4" w:space="0" w:color="auto"/>
              <w:right w:val="single" w:sz="4" w:space="0" w:color="auto"/>
            </w:tcBorders>
            <w:shd w:val="clear" w:color="auto" w:fill="auto"/>
            <w:noWrap/>
            <w:hideMark/>
          </w:tcPr>
          <w:p w14:paraId="6B27D447" w14:textId="77777777" w:rsidR="00CA01D1" w:rsidRPr="005E057B" w:rsidRDefault="00CA01D1" w:rsidP="008877B3">
            <w:pPr>
              <w:rPr>
                <w:sz w:val="16"/>
                <w:szCs w:val="16"/>
                <w:lang w:eastAsia="en-CA"/>
              </w:rPr>
            </w:pPr>
            <w:r w:rsidRPr="005E057B">
              <w:rPr>
                <w:sz w:val="16"/>
                <w:szCs w:val="16"/>
                <w:lang w:eastAsia="en-CA"/>
              </w:rPr>
              <w:t> </w:t>
            </w:r>
          </w:p>
        </w:tc>
        <w:tc>
          <w:tcPr>
            <w:tcW w:w="963" w:type="dxa"/>
            <w:tcBorders>
              <w:top w:val="nil"/>
              <w:left w:val="nil"/>
              <w:bottom w:val="single" w:sz="4" w:space="0" w:color="auto"/>
              <w:right w:val="single" w:sz="4" w:space="0" w:color="auto"/>
            </w:tcBorders>
            <w:shd w:val="clear" w:color="auto" w:fill="auto"/>
            <w:noWrap/>
            <w:hideMark/>
          </w:tcPr>
          <w:p w14:paraId="72078693" w14:textId="77777777" w:rsidR="00CA01D1" w:rsidRPr="005E057B" w:rsidRDefault="00CA01D1" w:rsidP="008877B3">
            <w:pPr>
              <w:rPr>
                <w:sz w:val="16"/>
                <w:szCs w:val="16"/>
                <w:lang w:eastAsia="en-CA"/>
              </w:rPr>
            </w:pPr>
            <w:r w:rsidRPr="005E057B">
              <w:rPr>
                <w:sz w:val="16"/>
                <w:szCs w:val="16"/>
                <w:lang w:eastAsia="en-CA"/>
              </w:rPr>
              <w:t> </w:t>
            </w:r>
          </w:p>
        </w:tc>
        <w:tc>
          <w:tcPr>
            <w:tcW w:w="630" w:type="dxa"/>
            <w:tcBorders>
              <w:top w:val="nil"/>
              <w:left w:val="nil"/>
              <w:bottom w:val="single" w:sz="4" w:space="0" w:color="auto"/>
              <w:right w:val="single" w:sz="4" w:space="0" w:color="auto"/>
            </w:tcBorders>
            <w:shd w:val="clear" w:color="auto" w:fill="auto"/>
            <w:noWrap/>
            <w:hideMark/>
          </w:tcPr>
          <w:p w14:paraId="25C2AD11" w14:textId="77777777" w:rsidR="00CA01D1" w:rsidRPr="005E057B" w:rsidRDefault="00CA01D1" w:rsidP="008877B3">
            <w:pPr>
              <w:rPr>
                <w:sz w:val="16"/>
                <w:szCs w:val="16"/>
                <w:lang w:eastAsia="en-CA"/>
              </w:rPr>
            </w:pPr>
            <w:r w:rsidRPr="005E057B">
              <w:rPr>
                <w:sz w:val="16"/>
                <w:szCs w:val="16"/>
                <w:lang w:eastAsia="en-CA"/>
              </w:rPr>
              <w:t> </w:t>
            </w:r>
          </w:p>
        </w:tc>
        <w:tc>
          <w:tcPr>
            <w:tcW w:w="969" w:type="dxa"/>
            <w:tcBorders>
              <w:top w:val="nil"/>
              <w:left w:val="nil"/>
              <w:bottom w:val="single" w:sz="4" w:space="0" w:color="auto"/>
              <w:right w:val="single" w:sz="4" w:space="0" w:color="auto"/>
            </w:tcBorders>
            <w:shd w:val="clear" w:color="auto" w:fill="auto"/>
            <w:noWrap/>
            <w:hideMark/>
          </w:tcPr>
          <w:p w14:paraId="38761BCD"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26154AE9"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19E79268"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63E85760" w14:textId="77777777" w:rsidR="00CA01D1" w:rsidRPr="005E057B" w:rsidRDefault="00CA01D1" w:rsidP="008877B3">
            <w:pPr>
              <w:rPr>
                <w:sz w:val="16"/>
                <w:szCs w:val="16"/>
                <w:lang w:eastAsia="en-CA"/>
              </w:rPr>
            </w:pPr>
            <w:r w:rsidRPr="005E057B">
              <w:rPr>
                <w:sz w:val="16"/>
                <w:szCs w:val="16"/>
                <w:lang w:eastAsia="en-CA"/>
              </w:rPr>
              <w:t> </w:t>
            </w:r>
          </w:p>
        </w:tc>
        <w:tc>
          <w:tcPr>
            <w:tcW w:w="942" w:type="dxa"/>
            <w:tcBorders>
              <w:top w:val="nil"/>
              <w:left w:val="nil"/>
              <w:bottom w:val="single" w:sz="4" w:space="0" w:color="auto"/>
              <w:right w:val="single" w:sz="4" w:space="0" w:color="auto"/>
            </w:tcBorders>
            <w:shd w:val="clear" w:color="auto" w:fill="auto"/>
            <w:noWrap/>
            <w:hideMark/>
          </w:tcPr>
          <w:p w14:paraId="636CF589" w14:textId="77777777" w:rsidR="00CA01D1" w:rsidRPr="005E057B" w:rsidRDefault="00CA01D1" w:rsidP="008877B3">
            <w:pPr>
              <w:rPr>
                <w:sz w:val="16"/>
                <w:szCs w:val="16"/>
                <w:lang w:eastAsia="en-CA"/>
              </w:rPr>
            </w:pPr>
            <w:r w:rsidRPr="005E057B">
              <w:rPr>
                <w:sz w:val="16"/>
                <w:szCs w:val="16"/>
                <w:lang w:eastAsia="en-CA"/>
              </w:rPr>
              <w:t> </w:t>
            </w:r>
          </w:p>
        </w:tc>
        <w:tc>
          <w:tcPr>
            <w:tcW w:w="709" w:type="dxa"/>
            <w:tcBorders>
              <w:top w:val="nil"/>
              <w:left w:val="nil"/>
              <w:bottom w:val="single" w:sz="4" w:space="0" w:color="auto"/>
              <w:right w:val="single" w:sz="4" w:space="0" w:color="auto"/>
            </w:tcBorders>
            <w:shd w:val="clear" w:color="auto" w:fill="auto"/>
            <w:noWrap/>
            <w:hideMark/>
          </w:tcPr>
          <w:p w14:paraId="661465AE" w14:textId="77777777" w:rsidR="00CA01D1" w:rsidRPr="005E057B" w:rsidRDefault="00CA01D1" w:rsidP="008877B3">
            <w:pPr>
              <w:rPr>
                <w:sz w:val="16"/>
                <w:szCs w:val="16"/>
                <w:lang w:eastAsia="en-CA"/>
              </w:rPr>
            </w:pPr>
            <w:r w:rsidRPr="005E057B">
              <w:rPr>
                <w:sz w:val="16"/>
                <w:szCs w:val="16"/>
                <w:lang w:eastAsia="en-CA"/>
              </w:rPr>
              <w:t> </w:t>
            </w:r>
          </w:p>
        </w:tc>
        <w:tc>
          <w:tcPr>
            <w:tcW w:w="992" w:type="dxa"/>
            <w:tcBorders>
              <w:top w:val="nil"/>
              <w:left w:val="nil"/>
              <w:bottom w:val="single" w:sz="4" w:space="0" w:color="auto"/>
              <w:right w:val="single" w:sz="4" w:space="0" w:color="auto"/>
            </w:tcBorders>
            <w:shd w:val="clear" w:color="auto" w:fill="auto"/>
            <w:noWrap/>
            <w:hideMark/>
          </w:tcPr>
          <w:p w14:paraId="378DA70B"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504E1AE0"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5F69E0F5"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7BE8122F" w14:textId="77777777" w:rsidR="00CA01D1" w:rsidRPr="005E057B" w:rsidRDefault="00CA01D1" w:rsidP="008877B3">
            <w:pPr>
              <w:jc w:val="right"/>
              <w:rPr>
                <w:sz w:val="16"/>
                <w:szCs w:val="16"/>
                <w:lang w:eastAsia="en-CA"/>
              </w:rPr>
            </w:pPr>
            <w:r w:rsidRPr="005E057B">
              <w:rPr>
                <w:sz w:val="16"/>
                <w:szCs w:val="16"/>
                <w:lang w:eastAsia="en-CA"/>
              </w:rPr>
              <w:t>4,951,907</w:t>
            </w:r>
          </w:p>
        </w:tc>
        <w:tc>
          <w:tcPr>
            <w:tcW w:w="917" w:type="dxa"/>
            <w:tcBorders>
              <w:top w:val="nil"/>
              <w:left w:val="nil"/>
              <w:bottom w:val="single" w:sz="4" w:space="0" w:color="auto"/>
              <w:right w:val="single" w:sz="4" w:space="0" w:color="auto"/>
            </w:tcBorders>
            <w:shd w:val="clear" w:color="auto" w:fill="auto"/>
            <w:noWrap/>
            <w:hideMark/>
          </w:tcPr>
          <w:p w14:paraId="110E8698" w14:textId="77777777" w:rsidR="00CA01D1" w:rsidRPr="005E057B" w:rsidRDefault="00CA01D1" w:rsidP="008877B3">
            <w:pPr>
              <w:jc w:val="right"/>
              <w:rPr>
                <w:sz w:val="16"/>
                <w:szCs w:val="16"/>
                <w:lang w:eastAsia="en-CA"/>
              </w:rPr>
            </w:pPr>
            <w:r w:rsidRPr="005E057B">
              <w:rPr>
                <w:sz w:val="16"/>
                <w:szCs w:val="16"/>
                <w:lang w:eastAsia="en-CA"/>
              </w:rPr>
              <w:t>643,748</w:t>
            </w:r>
          </w:p>
        </w:tc>
        <w:tc>
          <w:tcPr>
            <w:tcW w:w="770" w:type="dxa"/>
            <w:tcBorders>
              <w:top w:val="nil"/>
              <w:left w:val="nil"/>
              <w:bottom w:val="single" w:sz="4" w:space="0" w:color="auto"/>
              <w:right w:val="single" w:sz="4" w:space="0" w:color="auto"/>
            </w:tcBorders>
            <w:shd w:val="clear" w:color="auto" w:fill="auto"/>
            <w:noWrap/>
            <w:hideMark/>
          </w:tcPr>
          <w:p w14:paraId="754E2FE2" w14:textId="77777777" w:rsidR="00CA01D1" w:rsidRPr="005E057B" w:rsidRDefault="00CA01D1" w:rsidP="008877B3">
            <w:pPr>
              <w:jc w:val="right"/>
              <w:rPr>
                <w:sz w:val="16"/>
                <w:szCs w:val="16"/>
                <w:lang w:eastAsia="en-CA"/>
              </w:rPr>
            </w:pPr>
            <w:r w:rsidRPr="005E057B">
              <w:rPr>
                <w:sz w:val="16"/>
                <w:szCs w:val="16"/>
                <w:lang w:eastAsia="en-CA"/>
              </w:rPr>
              <w:t>13.0</w:t>
            </w:r>
          </w:p>
        </w:tc>
      </w:tr>
      <w:tr w:rsidR="00FC1074" w:rsidRPr="005E057B" w14:paraId="144E2644"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5573A049"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4FD8EA48" w14:textId="77777777" w:rsidR="00CA01D1" w:rsidRPr="005E057B" w:rsidRDefault="00CA01D1" w:rsidP="008877B3">
            <w:pPr>
              <w:jc w:val="center"/>
              <w:rPr>
                <w:sz w:val="16"/>
                <w:szCs w:val="16"/>
                <w:lang w:eastAsia="en-CA"/>
              </w:rPr>
            </w:pPr>
            <w:r w:rsidRPr="005E057B">
              <w:rPr>
                <w:sz w:val="16"/>
                <w:szCs w:val="16"/>
                <w:lang w:eastAsia="en-CA"/>
              </w:rPr>
              <w:t>2017</w:t>
            </w:r>
          </w:p>
        </w:tc>
        <w:tc>
          <w:tcPr>
            <w:tcW w:w="992" w:type="dxa"/>
            <w:tcBorders>
              <w:top w:val="nil"/>
              <w:left w:val="nil"/>
              <w:bottom w:val="single" w:sz="4" w:space="0" w:color="auto"/>
              <w:right w:val="single" w:sz="4" w:space="0" w:color="auto"/>
            </w:tcBorders>
            <w:shd w:val="clear" w:color="auto" w:fill="auto"/>
            <w:noWrap/>
            <w:hideMark/>
          </w:tcPr>
          <w:p w14:paraId="4FA0BD39" w14:textId="77777777" w:rsidR="00CA01D1" w:rsidRPr="005E057B" w:rsidRDefault="00CA01D1" w:rsidP="008877B3">
            <w:pPr>
              <w:jc w:val="right"/>
              <w:rPr>
                <w:sz w:val="16"/>
                <w:szCs w:val="16"/>
                <w:lang w:eastAsia="en-CA"/>
              </w:rPr>
            </w:pPr>
            <w:r w:rsidRPr="005E057B">
              <w:rPr>
                <w:sz w:val="16"/>
                <w:szCs w:val="16"/>
                <w:lang w:eastAsia="en-CA"/>
              </w:rPr>
              <w:t>3,256,000</w:t>
            </w:r>
          </w:p>
        </w:tc>
        <w:tc>
          <w:tcPr>
            <w:tcW w:w="963" w:type="dxa"/>
            <w:tcBorders>
              <w:top w:val="nil"/>
              <w:left w:val="nil"/>
              <w:bottom w:val="single" w:sz="4" w:space="0" w:color="auto"/>
              <w:right w:val="single" w:sz="4" w:space="0" w:color="auto"/>
            </w:tcBorders>
            <w:shd w:val="clear" w:color="auto" w:fill="auto"/>
            <w:noWrap/>
            <w:hideMark/>
          </w:tcPr>
          <w:p w14:paraId="64881137" w14:textId="77777777" w:rsidR="00CA01D1" w:rsidRPr="005E057B" w:rsidRDefault="00CA01D1" w:rsidP="008877B3">
            <w:pPr>
              <w:jc w:val="right"/>
              <w:rPr>
                <w:sz w:val="16"/>
                <w:szCs w:val="16"/>
                <w:lang w:eastAsia="en-CA"/>
              </w:rPr>
            </w:pPr>
            <w:r w:rsidRPr="005E057B">
              <w:rPr>
                <w:sz w:val="16"/>
                <w:szCs w:val="16"/>
                <w:lang w:eastAsia="en-CA"/>
              </w:rPr>
              <w:t>227,920</w:t>
            </w:r>
          </w:p>
        </w:tc>
        <w:tc>
          <w:tcPr>
            <w:tcW w:w="630" w:type="dxa"/>
            <w:tcBorders>
              <w:top w:val="nil"/>
              <w:left w:val="nil"/>
              <w:bottom w:val="single" w:sz="4" w:space="0" w:color="auto"/>
              <w:right w:val="single" w:sz="4" w:space="0" w:color="auto"/>
            </w:tcBorders>
            <w:shd w:val="clear" w:color="auto" w:fill="auto"/>
            <w:noWrap/>
            <w:hideMark/>
          </w:tcPr>
          <w:p w14:paraId="53095F32" w14:textId="77777777" w:rsidR="00CA01D1" w:rsidRPr="005E057B" w:rsidRDefault="00CA01D1" w:rsidP="008877B3">
            <w:pPr>
              <w:jc w:val="right"/>
              <w:rPr>
                <w:sz w:val="16"/>
                <w:szCs w:val="16"/>
                <w:lang w:eastAsia="en-CA"/>
              </w:rPr>
            </w:pPr>
            <w:r w:rsidRPr="005E057B">
              <w:rPr>
                <w:sz w:val="16"/>
                <w:szCs w:val="16"/>
                <w:lang w:eastAsia="en-CA"/>
              </w:rPr>
              <w:t>7.0</w:t>
            </w:r>
          </w:p>
        </w:tc>
        <w:tc>
          <w:tcPr>
            <w:tcW w:w="969" w:type="dxa"/>
            <w:tcBorders>
              <w:top w:val="nil"/>
              <w:left w:val="nil"/>
              <w:bottom w:val="single" w:sz="4" w:space="0" w:color="auto"/>
              <w:right w:val="single" w:sz="4" w:space="0" w:color="auto"/>
            </w:tcBorders>
            <w:shd w:val="clear" w:color="auto" w:fill="auto"/>
            <w:noWrap/>
            <w:hideMark/>
          </w:tcPr>
          <w:p w14:paraId="2995D071"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736A3944"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4D23EB13"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75FE1E07" w14:textId="77777777" w:rsidR="00CA01D1" w:rsidRPr="005E057B" w:rsidRDefault="00CA01D1" w:rsidP="008877B3">
            <w:pPr>
              <w:rPr>
                <w:sz w:val="16"/>
                <w:szCs w:val="16"/>
                <w:lang w:eastAsia="en-CA"/>
              </w:rPr>
            </w:pPr>
            <w:r w:rsidRPr="005E057B">
              <w:rPr>
                <w:sz w:val="16"/>
                <w:szCs w:val="16"/>
                <w:lang w:eastAsia="en-CA"/>
              </w:rPr>
              <w:t> </w:t>
            </w:r>
          </w:p>
        </w:tc>
        <w:tc>
          <w:tcPr>
            <w:tcW w:w="942" w:type="dxa"/>
            <w:tcBorders>
              <w:top w:val="nil"/>
              <w:left w:val="nil"/>
              <w:bottom w:val="single" w:sz="4" w:space="0" w:color="auto"/>
              <w:right w:val="single" w:sz="4" w:space="0" w:color="auto"/>
            </w:tcBorders>
            <w:shd w:val="clear" w:color="auto" w:fill="auto"/>
            <w:noWrap/>
            <w:hideMark/>
          </w:tcPr>
          <w:p w14:paraId="30D2E27D" w14:textId="77777777" w:rsidR="00CA01D1" w:rsidRPr="005E057B" w:rsidRDefault="00CA01D1" w:rsidP="008877B3">
            <w:pPr>
              <w:rPr>
                <w:sz w:val="16"/>
                <w:szCs w:val="16"/>
                <w:lang w:eastAsia="en-CA"/>
              </w:rPr>
            </w:pPr>
            <w:r w:rsidRPr="005E057B">
              <w:rPr>
                <w:sz w:val="16"/>
                <w:szCs w:val="16"/>
                <w:lang w:eastAsia="en-CA"/>
              </w:rPr>
              <w:t> </w:t>
            </w:r>
          </w:p>
        </w:tc>
        <w:tc>
          <w:tcPr>
            <w:tcW w:w="709" w:type="dxa"/>
            <w:tcBorders>
              <w:top w:val="nil"/>
              <w:left w:val="nil"/>
              <w:bottom w:val="single" w:sz="4" w:space="0" w:color="auto"/>
              <w:right w:val="single" w:sz="4" w:space="0" w:color="auto"/>
            </w:tcBorders>
            <w:shd w:val="clear" w:color="auto" w:fill="auto"/>
            <w:noWrap/>
            <w:hideMark/>
          </w:tcPr>
          <w:p w14:paraId="25479746" w14:textId="77777777" w:rsidR="00CA01D1" w:rsidRPr="005E057B" w:rsidRDefault="00CA01D1" w:rsidP="008877B3">
            <w:pPr>
              <w:rPr>
                <w:sz w:val="16"/>
                <w:szCs w:val="16"/>
                <w:lang w:eastAsia="en-CA"/>
              </w:rPr>
            </w:pPr>
            <w:r w:rsidRPr="005E057B">
              <w:rPr>
                <w:sz w:val="16"/>
                <w:szCs w:val="16"/>
                <w:lang w:eastAsia="en-CA"/>
              </w:rPr>
              <w:t> </w:t>
            </w:r>
          </w:p>
        </w:tc>
        <w:tc>
          <w:tcPr>
            <w:tcW w:w="992" w:type="dxa"/>
            <w:tcBorders>
              <w:top w:val="nil"/>
              <w:left w:val="nil"/>
              <w:bottom w:val="single" w:sz="4" w:space="0" w:color="auto"/>
              <w:right w:val="single" w:sz="4" w:space="0" w:color="auto"/>
            </w:tcBorders>
            <w:shd w:val="clear" w:color="auto" w:fill="auto"/>
            <w:noWrap/>
            <w:hideMark/>
          </w:tcPr>
          <w:p w14:paraId="4683254E"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303B091D"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63D966F7"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264FEBDF"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63189131"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4086F412"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0A429C27"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151EBC5F"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572D4ECB" w14:textId="77777777" w:rsidR="00CA01D1" w:rsidRPr="005E057B" w:rsidRDefault="00CA01D1" w:rsidP="008877B3">
            <w:pPr>
              <w:jc w:val="center"/>
              <w:rPr>
                <w:sz w:val="16"/>
                <w:szCs w:val="16"/>
                <w:lang w:eastAsia="en-CA"/>
              </w:rPr>
            </w:pPr>
            <w:r w:rsidRPr="005E057B">
              <w:rPr>
                <w:sz w:val="16"/>
                <w:szCs w:val="16"/>
                <w:lang w:eastAsia="en-CA"/>
              </w:rPr>
              <w:t>2018</w:t>
            </w:r>
          </w:p>
        </w:tc>
        <w:tc>
          <w:tcPr>
            <w:tcW w:w="992" w:type="dxa"/>
            <w:tcBorders>
              <w:top w:val="nil"/>
              <w:left w:val="nil"/>
              <w:bottom w:val="single" w:sz="4" w:space="0" w:color="auto"/>
              <w:right w:val="single" w:sz="4" w:space="0" w:color="auto"/>
            </w:tcBorders>
            <w:shd w:val="clear" w:color="auto" w:fill="auto"/>
            <w:noWrap/>
            <w:hideMark/>
          </w:tcPr>
          <w:p w14:paraId="0034AA20" w14:textId="77777777" w:rsidR="00CA01D1" w:rsidRPr="005E057B" w:rsidRDefault="00CA01D1" w:rsidP="008877B3">
            <w:pPr>
              <w:jc w:val="right"/>
              <w:rPr>
                <w:sz w:val="16"/>
                <w:szCs w:val="16"/>
                <w:lang w:eastAsia="en-CA"/>
              </w:rPr>
            </w:pPr>
            <w:r w:rsidRPr="005E057B">
              <w:rPr>
                <w:sz w:val="16"/>
                <w:szCs w:val="16"/>
                <w:lang w:eastAsia="en-CA"/>
              </w:rPr>
              <w:t>6,383,333</w:t>
            </w:r>
          </w:p>
        </w:tc>
        <w:tc>
          <w:tcPr>
            <w:tcW w:w="963" w:type="dxa"/>
            <w:tcBorders>
              <w:top w:val="nil"/>
              <w:left w:val="nil"/>
              <w:bottom w:val="single" w:sz="4" w:space="0" w:color="auto"/>
              <w:right w:val="single" w:sz="4" w:space="0" w:color="auto"/>
            </w:tcBorders>
            <w:shd w:val="clear" w:color="auto" w:fill="auto"/>
            <w:noWrap/>
            <w:hideMark/>
          </w:tcPr>
          <w:p w14:paraId="7F6F4212" w14:textId="77777777" w:rsidR="00CA01D1" w:rsidRPr="005E057B" w:rsidRDefault="00CA01D1" w:rsidP="008877B3">
            <w:pPr>
              <w:jc w:val="right"/>
              <w:rPr>
                <w:sz w:val="16"/>
                <w:szCs w:val="16"/>
                <w:lang w:eastAsia="en-CA"/>
              </w:rPr>
            </w:pPr>
            <w:r w:rsidRPr="005E057B">
              <w:rPr>
                <w:sz w:val="16"/>
                <w:szCs w:val="16"/>
                <w:lang w:eastAsia="en-CA"/>
              </w:rPr>
              <w:t>446,833</w:t>
            </w:r>
          </w:p>
        </w:tc>
        <w:tc>
          <w:tcPr>
            <w:tcW w:w="630" w:type="dxa"/>
            <w:tcBorders>
              <w:top w:val="nil"/>
              <w:left w:val="nil"/>
              <w:bottom w:val="single" w:sz="4" w:space="0" w:color="auto"/>
              <w:right w:val="single" w:sz="4" w:space="0" w:color="auto"/>
            </w:tcBorders>
            <w:shd w:val="clear" w:color="auto" w:fill="auto"/>
            <w:noWrap/>
            <w:hideMark/>
          </w:tcPr>
          <w:p w14:paraId="6A46B26F" w14:textId="77777777" w:rsidR="00CA01D1" w:rsidRPr="005E057B" w:rsidRDefault="00CA01D1" w:rsidP="008877B3">
            <w:pPr>
              <w:jc w:val="right"/>
              <w:rPr>
                <w:sz w:val="16"/>
                <w:szCs w:val="16"/>
                <w:lang w:eastAsia="en-CA"/>
              </w:rPr>
            </w:pPr>
            <w:r w:rsidRPr="005E057B">
              <w:rPr>
                <w:sz w:val="16"/>
                <w:szCs w:val="16"/>
                <w:lang w:eastAsia="en-CA"/>
              </w:rPr>
              <w:t>7.0</w:t>
            </w:r>
          </w:p>
        </w:tc>
        <w:tc>
          <w:tcPr>
            <w:tcW w:w="969" w:type="dxa"/>
            <w:tcBorders>
              <w:top w:val="nil"/>
              <w:left w:val="nil"/>
              <w:bottom w:val="single" w:sz="4" w:space="0" w:color="auto"/>
              <w:right w:val="single" w:sz="4" w:space="0" w:color="auto"/>
            </w:tcBorders>
            <w:shd w:val="clear" w:color="auto" w:fill="auto"/>
            <w:noWrap/>
            <w:hideMark/>
          </w:tcPr>
          <w:p w14:paraId="35384B54"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4BAEAAC9"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06DAAFA0"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0E902EFF" w14:textId="77777777" w:rsidR="00CA01D1" w:rsidRPr="005E057B" w:rsidRDefault="00CA01D1" w:rsidP="008877B3">
            <w:pPr>
              <w:rPr>
                <w:sz w:val="16"/>
                <w:szCs w:val="16"/>
                <w:lang w:eastAsia="en-CA"/>
              </w:rPr>
            </w:pPr>
            <w:r w:rsidRPr="005E057B">
              <w:rPr>
                <w:sz w:val="16"/>
                <w:szCs w:val="16"/>
                <w:lang w:eastAsia="en-CA"/>
              </w:rPr>
              <w:t> </w:t>
            </w:r>
          </w:p>
        </w:tc>
        <w:tc>
          <w:tcPr>
            <w:tcW w:w="942" w:type="dxa"/>
            <w:tcBorders>
              <w:top w:val="nil"/>
              <w:left w:val="nil"/>
              <w:bottom w:val="single" w:sz="4" w:space="0" w:color="auto"/>
              <w:right w:val="single" w:sz="4" w:space="0" w:color="auto"/>
            </w:tcBorders>
            <w:shd w:val="clear" w:color="auto" w:fill="auto"/>
            <w:noWrap/>
            <w:hideMark/>
          </w:tcPr>
          <w:p w14:paraId="4C67A402" w14:textId="77777777" w:rsidR="00CA01D1" w:rsidRPr="005E057B" w:rsidRDefault="00CA01D1" w:rsidP="008877B3">
            <w:pPr>
              <w:rPr>
                <w:sz w:val="16"/>
                <w:szCs w:val="16"/>
                <w:lang w:eastAsia="en-CA"/>
              </w:rPr>
            </w:pPr>
            <w:r w:rsidRPr="005E057B">
              <w:rPr>
                <w:sz w:val="16"/>
                <w:szCs w:val="16"/>
                <w:lang w:eastAsia="en-CA"/>
              </w:rPr>
              <w:t> </w:t>
            </w:r>
          </w:p>
        </w:tc>
        <w:tc>
          <w:tcPr>
            <w:tcW w:w="709" w:type="dxa"/>
            <w:tcBorders>
              <w:top w:val="nil"/>
              <w:left w:val="nil"/>
              <w:bottom w:val="single" w:sz="4" w:space="0" w:color="auto"/>
              <w:right w:val="single" w:sz="4" w:space="0" w:color="auto"/>
            </w:tcBorders>
            <w:shd w:val="clear" w:color="auto" w:fill="auto"/>
            <w:noWrap/>
            <w:hideMark/>
          </w:tcPr>
          <w:p w14:paraId="3F0BC37C" w14:textId="77777777" w:rsidR="00CA01D1" w:rsidRPr="005E057B" w:rsidRDefault="00CA01D1" w:rsidP="008877B3">
            <w:pPr>
              <w:rPr>
                <w:sz w:val="16"/>
                <w:szCs w:val="16"/>
                <w:lang w:eastAsia="en-CA"/>
              </w:rPr>
            </w:pPr>
            <w:r w:rsidRPr="005E057B">
              <w:rPr>
                <w:sz w:val="16"/>
                <w:szCs w:val="16"/>
                <w:lang w:eastAsia="en-CA"/>
              </w:rPr>
              <w:t> </w:t>
            </w:r>
          </w:p>
        </w:tc>
        <w:tc>
          <w:tcPr>
            <w:tcW w:w="992" w:type="dxa"/>
            <w:tcBorders>
              <w:top w:val="nil"/>
              <w:left w:val="nil"/>
              <w:bottom w:val="single" w:sz="4" w:space="0" w:color="auto"/>
              <w:right w:val="single" w:sz="4" w:space="0" w:color="auto"/>
            </w:tcBorders>
            <w:shd w:val="clear" w:color="auto" w:fill="auto"/>
            <w:noWrap/>
            <w:hideMark/>
          </w:tcPr>
          <w:p w14:paraId="41572EF5"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48B14EB6"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5525708F"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185C12FD"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1F51431D"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0B8862CA"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1400E26F" w14:textId="77777777" w:rsidTr="005E057B">
        <w:trPr>
          <w:trHeight w:val="264"/>
          <w:jc w:val="center"/>
        </w:trPr>
        <w:tc>
          <w:tcPr>
            <w:tcW w:w="846" w:type="dxa"/>
            <w:vMerge w:val="restart"/>
            <w:tcBorders>
              <w:top w:val="nil"/>
              <w:left w:val="single" w:sz="4" w:space="0" w:color="auto"/>
              <w:bottom w:val="single" w:sz="4" w:space="0" w:color="auto"/>
              <w:right w:val="single" w:sz="4" w:space="0" w:color="auto"/>
            </w:tcBorders>
            <w:shd w:val="clear" w:color="auto" w:fill="auto"/>
            <w:noWrap/>
            <w:hideMark/>
          </w:tcPr>
          <w:p w14:paraId="386D438F" w14:textId="77777777" w:rsidR="00CA01D1" w:rsidRPr="005E057B" w:rsidRDefault="00CA01D1" w:rsidP="008877B3">
            <w:pPr>
              <w:rPr>
                <w:sz w:val="16"/>
                <w:szCs w:val="16"/>
                <w:lang w:eastAsia="en-CA"/>
              </w:rPr>
            </w:pPr>
            <w:r w:rsidRPr="005E057B">
              <w:rPr>
                <w:sz w:val="16"/>
                <w:szCs w:val="16"/>
                <w:lang w:eastAsia="en-CA"/>
              </w:rPr>
              <w:t>UNIDO</w:t>
            </w:r>
          </w:p>
        </w:tc>
        <w:tc>
          <w:tcPr>
            <w:tcW w:w="709" w:type="dxa"/>
            <w:tcBorders>
              <w:top w:val="nil"/>
              <w:left w:val="nil"/>
              <w:bottom w:val="single" w:sz="4" w:space="0" w:color="auto"/>
              <w:right w:val="single" w:sz="4" w:space="0" w:color="auto"/>
            </w:tcBorders>
            <w:shd w:val="clear" w:color="auto" w:fill="auto"/>
            <w:noWrap/>
            <w:hideMark/>
          </w:tcPr>
          <w:p w14:paraId="52C5920D" w14:textId="77777777" w:rsidR="00CA01D1" w:rsidRPr="005E057B" w:rsidRDefault="00CA01D1" w:rsidP="008877B3">
            <w:pPr>
              <w:jc w:val="center"/>
              <w:rPr>
                <w:sz w:val="16"/>
                <w:szCs w:val="16"/>
                <w:lang w:eastAsia="en-CA"/>
              </w:rPr>
            </w:pPr>
            <w:r w:rsidRPr="005E057B">
              <w:rPr>
                <w:sz w:val="16"/>
                <w:szCs w:val="16"/>
                <w:lang w:eastAsia="en-CA"/>
              </w:rPr>
              <w:t>2015</w:t>
            </w:r>
          </w:p>
        </w:tc>
        <w:tc>
          <w:tcPr>
            <w:tcW w:w="992" w:type="dxa"/>
            <w:tcBorders>
              <w:top w:val="nil"/>
              <w:left w:val="nil"/>
              <w:bottom w:val="single" w:sz="4" w:space="0" w:color="auto"/>
              <w:right w:val="single" w:sz="4" w:space="0" w:color="auto"/>
            </w:tcBorders>
            <w:shd w:val="clear" w:color="auto" w:fill="auto"/>
            <w:noWrap/>
            <w:hideMark/>
          </w:tcPr>
          <w:p w14:paraId="0080D30B" w14:textId="77777777" w:rsidR="00CA01D1" w:rsidRPr="005E057B" w:rsidRDefault="00CA01D1" w:rsidP="008877B3">
            <w:pPr>
              <w:rPr>
                <w:sz w:val="16"/>
                <w:szCs w:val="16"/>
                <w:lang w:eastAsia="en-CA"/>
              </w:rPr>
            </w:pPr>
            <w:r w:rsidRPr="005E057B">
              <w:rPr>
                <w:sz w:val="16"/>
                <w:szCs w:val="16"/>
                <w:lang w:eastAsia="en-CA"/>
              </w:rPr>
              <w:t> </w:t>
            </w:r>
          </w:p>
        </w:tc>
        <w:tc>
          <w:tcPr>
            <w:tcW w:w="963" w:type="dxa"/>
            <w:tcBorders>
              <w:top w:val="nil"/>
              <w:left w:val="nil"/>
              <w:bottom w:val="single" w:sz="4" w:space="0" w:color="auto"/>
              <w:right w:val="single" w:sz="4" w:space="0" w:color="auto"/>
            </w:tcBorders>
            <w:shd w:val="clear" w:color="auto" w:fill="auto"/>
            <w:noWrap/>
            <w:hideMark/>
          </w:tcPr>
          <w:p w14:paraId="692D0A0F" w14:textId="77777777" w:rsidR="00CA01D1" w:rsidRPr="005E057B" w:rsidRDefault="00CA01D1" w:rsidP="008877B3">
            <w:pPr>
              <w:rPr>
                <w:sz w:val="16"/>
                <w:szCs w:val="16"/>
                <w:lang w:eastAsia="en-CA"/>
              </w:rPr>
            </w:pPr>
            <w:r w:rsidRPr="005E057B">
              <w:rPr>
                <w:sz w:val="16"/>
                <w:szCs w:val="16"/>
                <w:lang w:eastAsia="en-CA"/>
              </w:rPr>
              <w:t> </w:t>
            </w:r>
          </w:p>
        </w:tc>
        <w:tc>
          <w:tcPr>
            <w:tcW w:w="630" w:type="dxa"/>
            <w:tcBorders>
              <w:top w:val="nil"/>
              <w:left w:val="nil"/>
              <w:bottom w:val="single" w:sz="4" w:space="0" w:color="auto"/>
              <w:right w:val="single" w:sz="4" w:space="0" w:color="auto"/>
            </w:tcBorders>
            <w:shd w:val="clear" w:color="auto" w:fill="auto"/>
            <w:noWrap/>
            <w:hideMark/>
          </w:tcPr>
          <w:p w14:paraId="7FE7E313" w14:textId="77777777" w:rsidR="00CA01D1" w:rsidRPr="005E057B" w:rsidRDefault="00CA01D1" w:rsidP="008877B3">
            <w:pPr>
              <w:rPr>
                <w:sz w:val="16"/>
                <w:szCs w:val="16"/>
                <w:lang w:eastAsia="en-CA"/>
              </w:rPr>
            </w:pPr>
            <w:r w:rsidRPr="005E057B">
              <w:rPr>
                <w:sz w:val="16"/>
                <w:szCs w:val="16"/>
                <w:lang w:eastAsia="en-CA"/>
              </w:rPr>
              <w:t> </w:t>
            </w:r>
          </w:p>
        </w:tc>
        <w:tc>
          <w:tcPr>
            <w:tcW w:w="969" w:type="dxa"/>
            <w:tcBorders>
              <w:top w:val="nil"/>
              <w:left w:val="nil"/>
              <w:bottom w:val="single" w:sz="4" w:space="0" w:color="auto"/>
              <w:right w:val="single" w:sz="4" w:space="0" w:color="auto"/>
            </w:tcBorders>
            <w:shd w:val="clear" w:color="auto" w:fill="auto"/>
            <w:noWrap/>
            <w:hideMark/>
          </w:tcPr>
          <w:p w14:paraId="7DFF3E58"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4407AC48"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756918CD"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5BE957B9" w14:textId="77777777" w:rsidR="00CA01D1" w:rsidRPr="005E057B" w:rsidRDefault="00CA01D1" w:rsidP="008877B3">
            <w:pPr>
              <w:rPr>
                <w:sz w:val="16"/>
                <w:szCs w:val="16"/>
                <w:lang w:eastAsia="en-CA"/>
              </w:rPr>
            </w:pPr>
            <w:r w:rsidRPr="005E057B">
              <w:rPr>
                <w:sz w:val="16"/>
                <w:szCs w:val="16"/>
                <w:lang w:eastAsia="en-CA"/>
              </w:rPr>
              <w:t> </w:t>
            </w:r>
          </w:p>
        </w:tc>
        <w:tc>
          <w:tcPr>
            <w:tcW w:w="942" w:type="dxa"/>
            <w:tcBorders>
              <w:top w:val="nil"/>
              <w:left w:val="nil"/>
              <w:bottom w:val="single" w:sz="4" w:space="0" w:color="auto"/>
              <w:right w:val="single" w:sz="4" w:space="0" w:color="auto"/>
            </w:tcBorders>
            <w:shd w:val="clear" w:color="auto" w:fill="auto"/>
            <w:noWrap/>
            <w:hideMark/>
          </w:tcPr>
          <w:p w14:paraId="21D739BD" w14:textId="77777777" w:rsidR="00CA01D1" w:rsidRPr="005E057B" w:rsidRDefault="00CA01D1" w:rsidP="008877B3">
            <w:pPr>
              <w:rPr>
                <w:sz w:val="16"/>
                <w:szCs w:val="16"/>
                <w:lang w:eastAsia="en-CA"/>
              </w:rPr>
            </w:pPr>
            <w:r w:rsidRPr="005E057B">
              <w:rPr>
                <w:sz w:val="16"/>
                <w:szCs w:val="16"/>
                <w:lang w:eastAsia="en-CA"/>
              </w:rPr>
              <w:t> </w:t>
            </w:r>
          </w:p>
        </w:tc>
        <w:tc>
          <w:tcPr>
            <w:tcW w:w="709" w:type="dxa"/>
            <w:tcBorders>
              <w:top w:val="nil"/>
              <w:left w:val="nil"/>
              <w:bottom w:val="single" w:sz="4" w:space="0" w:color="auto"/>
              <w:right w:val="single" w:sz="4" w:space="0" w:color="auto"/>
            </w:tcBorders>
            <w:shd w:val="clear" w:color="auto" w:fill="auto"/>
            <w:noWrap/>
            <w:hideMark/>
          </w:tcPr>
          <w:p w14:paraId="58CEBFDB" w14:textId="77777777" w:rsidR="00CA01D1" w:rsidRPr="005E057B" w:rsidRDefault="00CA01D1" w:rsidP="008877B3">
            <w:pPr>
              <w:rPr>
                <w:sz w:val="16"/>
                <w:szCs w:val="16"/>
                <w:lang w:eastAsia="en-CA"/>
              </w:rPr>
            </w:pPr>
            <w:r w:rsidRPr="005E057B">
              <w:rPr>
                <w:sz w:val="16"/>
                <w:szCs w:val="16"/>
                <w:lang w:eastAsia="en-CA"/>
              </w:rPr>
              <w:t> </w:t>
            </w:r>
          </w:p>
        </w:tc>
        <w:tc>
          <w:tcPr>
            <w:tcW w:w="992" w:type="dxa"/>
            <w:tcBorders>
              <w:top w:val="nil"/>
              <w:left w:val="nil"/>
              <w:bottom w:val="single" w:sz="4" w:space="0" w:color="auto"/>
              <w:right w:val="single" w:sz="4" w:space="0" w:color="auto"/>
            </w:tcBorders>
            <w:shd w:val="clear" w:color="auto" w:fill="auto"/>
            <w:noWrap/>
            <w:hideMark/>
          </w:tcPr>
          <w:p w14:paraId="0EA3173E"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21BF6178"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460AF80F"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2DDB2B85" w14:textId="77777777" w:rsidR="00CA01D1" w:rsidRPr="005E057B" w:rsidRDefault="00CA01D1" w:rsidP="008877B3">
            <w:pPr>
              <w:jc w:val="right"/>
              <w:rPr>
                <w:sz w:val="16"/>
                <w:szCs w:val="16"/>
                <w:lang w:eastAsia="en-CA"/>
              </w:rPr>
            </w:pPr>
            <w:r w:rsidRPr="005E057B">
              <w:rPr>
                <w:sz w:val="16"/>
                <w:szCs w:val="16"/>
                <w:lang w:eastAsia="en-CA"/>
              </w:rPr>
              <w:t>2,011,551</w:t>
            </w:r>
          </w:p>
        </w:tc>
        <w:tc>
          <w:tcPr>
            <w:tcW w:w="917" w:type="dxa"/>
            <w:tcBorders>
              <w:top w:val="nil"/>
              <w:left w:val="nil"/>
              <w:bottom w:val="single" w:sz="4" w:space="0" w:color="auto"/>
              <w:right w:val="single" w:sz="4" w:space="0" w:color="auto"/>
            </w:tcBorders>
            <w:shd w:val="clear" w:color="auto" w:fill="auto"/>
            <w:noWrap/>
            <w:hideMark/>
          </w:tcPr>
          <w:p w14:paraId="4C215F83" w14:textId="77777777" w:rsidR="00CA01D1" w:rsidRPr="005E057B" w:rsidRDefault="00CA01D1" w:rsidP="008877B3">
            <w:pPr>
              <w:jc w:val="right"/>
              <w:rPr>
                <w:sz w:val="16"/>
                <w:szCs w:val="16"/>
                <w:lang w:eastAsia="en-CA"/>
              </w:rPr>
            </w:pPr>
            <w:r w:rsidRPr="005E057B">
              <w:rPr>
                <w:sz w:val="16"/>
                <w:szCs w:val="16"/>
                <w:lang w:eastAsia="en-CA"/>
              </w:rPr>
              <w:t>181,039</w:t>
            </w:r>
          </w:p>
        </w:tc>
        <w:tc>
          <w:tcPr>
            <w:tcW w:w="770" w:type="dxa"/>
            <w:tcBorders>
              <w:top w:val="nil"/>
              <w:left w:val="nil"/>
              <w:bottom w:val="single" w:sz="4" w:space="0" w:color="auto"/>
              <w:right w:val="single" w:sz="4" w:space="0" w:color="auto"/>
            </w:tcBorders>
            <w:shd w:val="clear" w:color="auto" w:fill="auto"/>
            <w:noWrap/>
            <w:hideMark/>
          </w:tcPr>
          <w:p w14:paraId="375A0865" w14:textId="77777777" w:rsidR="00CA01D1" w:rsidRPr="005E057B" w:rsidRDefault="00CA01D1" w:rsidP="008877B3">
            <w:pPr>
              <w:jc w:val="right"/>
              <w:rPr>
                <w:sz w:val="16"/>
                <w:szCs w:val="16"/>
                <w:lang w:eastAsia="en-CA"/>
              </w:rPr>
            </w:pPr>
            <w:r w:rsidRPr="005E057B">
              <w:rPr>
                <w:sz w:val="16"/>
                <w:szCs w:val="16"/>
                <w:lang w:eastAsia="en-CA"/>
              </w:rPr>
              <w:t>9.0</w:t>
            </w:r>
          </w:p>
        </w:tc>
      </w:tr>
      <w:tr w:rsidR="00FC1074" w:rsidRPr="005E057B" w14:paraId="25B00E0D" w14:textId="77777777" w:rsidTr="005E057B">
        <w:trPr>
          <w:trHeight w:val="264"/>
          <w:jc w:val="center"/>
        </w:trPr>
        <w:tc>
          <w:tcPr>
            <w:tcW w:w="846" w:type="dxa"/>
            <w:vMerge/>
            <w:tcBorders>
              <w:top w:val="nil"/>
              <w:left w:val="single" w:sz="4" w:space="0" w:color="auto"/>
              <w:bottom w:val="single" w:sz="4" w:space="0" w:color="auto"/>
              <w:right w:val="single" w:sz="4" w:space="0" w:color="auto"/>
            </w:tcBorders>
            <w:vAlign w:val="center"/>
            <w:hideMark/>
          </w:tcPr>
          <w:p w14:paraId="00FB8AB4"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4D04CEB7" w14:textId="77777777" w:rsidR="00CA01D1" w:rsidRPr="005E057B" w:rsidRDefault="00CA01D1" w:rsidP="008877B3">
            <w:pPr>
              <w:jc w:val="center"/>
              <w:rPr>
                <w:sz w:val="16"/>
                <w:szCs w:val="16"/>
                <w:lang w:eastAsia="en-CA"/>
              </w:rPr>
            </w:pPr>
            <w:r w:rsidRPr="005E057B">
              <w:rPr>
                <w:sz w:val="16"/>
                <w:szCs w:val="16"/>
                <w:lang w:eastAsia="en-CA"/>
              </w:rPr>
              <w:t>2017</w:t>
            </w:r>
          </w:p>
        </w:tc>
        <w:tc>
          <w:tcPr>
            <w:tcW w:w="992" w:type="dxa"/>
            <w:tcBorders>
              <w:top w:val="nil"/>
              <w:left w:val="nil"/>
              <w:bottom w:val="single" w:sz="4" w:space="0" w:color="auto"/>
              <w:right w:val="single" w:sz="4" w:space="0" w:color="auto"/>
            </w:tcBorders>
            <w:shd w:val="clear" w:color="auto" w:fill="auto"/>
            <w:noWrap/>
            <w:hideMark/>
          </w:tcPr>
          <w:p w14:paraId="4C7B2C94" w14:textId="77777777" w:rsidR="00CA01D1" w:rsidRPr="005E057B" w:rsidRDefault="00CA01D1" w:rsidP="008877B3">
            <w:pPr>
              <w:jc w:val="right"/>
              <w:rPr>
                <w:sz w:val="16"/>
                <w:szCs w:val="16"/>
                <w:lang w:eastAsia="en-CA"/>
              </w:rPr>
            </w:pPr>
            <w:r w:rsidRPr="005E057B">
              <w:rPr>
                <w:sz w:val="16"/>
                <w:szCs w:val="16"/>
                <w:lang w:eastAsia="en-CA"/>
              </w:rPr>
              <w:t>2,336,000</w:t>
            </w:r>
          </w:p>
        </w:tc>
        <w:tc>
          <w:tcPr>
            <w:tcW w:w="963" w:type="dxa"/>
            <w:tcBorders>
              <w:top w:val="nil"/>
              <w:left w:val="nil"/>
              <w:bottom w:val="single" w:sz="4" w:space="0" w:color="auto"/>
              <w:right w:val="single" w:sz="4" w:space="0" w:color="auto"/>
            </w:tcBorders>
            <w:shd w:val="clear" w:color="auto" w:fill="auto"/>
            <w:noWrap/>
            <w:hideMark/>
          </w:tcPr>
          <w:p w14:paraId="2C6A16DD" w14:textId="77777777" w:rsidR="00CA01D1" w:rsidRPr="005E057B" w:rsidRDefault="00CA01D1" w:rsidP="008877B3">
            <w:pPr>
              <w:jc w:val="right"/>
              <w:rPr>
                <w:sz w:val="16"/>
                <w:szCs w:val="16"/>
                <w:lang w:eastAsia="en-CA"/>
              </w:rPr>
            </w:pPr>
            <w:r w:rsidRPr="005E057B">
              <w:rPr>
                <w:sz w:val="16"/>
                <w:szCs w:val="16"/>
                <w:lang w:eastAsia="en-CA"/>
              </w:rPr>
              <w:t>163,520</w:t>
            </w:r>
          </w:p>
        </w:tc>
        <w:tc>
          <w:tcPr>
            <w:tcW w:w="630" w:type="dxa"/>
            <w:tcBorders>
              <w:top w:val="nil"/>
              <w:left w:val="nil"/>
              <w:bottom w:val="single" w:sz="4" w:space="0" w:color="auto"/>
              <w:right w:val="single" w:sz="4" w:space="0" w:color="auto"/>
            </w:tcBorders>
            <w:shd w:val="clear" w:color="auto" w:fill="auto"/>
            <w:noWrap/>
            <w:hideMark/>
          </w:tcPr>
          <w:p w14:paraId="7CFBE1BE" w14:textId="77777777" w:rsidR="00CA01D1" w:rsidRPr="005E057B" w:rsidRDefault="00CA01D1" w:rsidP="008877B3">
            <w:pPr>
              <w:jc w:val="right"/>
              <w:rPr>
                <w:sz w:val="16"/>
                <w:szCs w:val="16"/>
                <w:lang w:eastAsia="en-CA"/>
              </w:rPr>
            </w:pPr>
            <w:r w:rsidRPr="005E057B">
              <w:rPr>
                <w:sz w:val="16"/>
                <w:szCs w:val="16"/>
                <w:lang w:eastAsia="en-CA"/>
              </w:rPr>
              <w:t>7.0</w:t>
            </w:r>
          </w:p>
        </w:tc>
        <w:tc>
          <w:tcPr>
            <w:tcW w:w="969" w:type="dxa"/>
            <w:tcBorders>
              <w:top w:val="nil"/>
              <w:left w:val="nil"/>
              <w:bottom w:val="single" w:sz="4" w:space="0" w:color="auto"/>
              <w:right w:val="single" w:sz="4" w:space="0" w:color="auto"/>
            </w:tcBorders>
            <w:shd w:val="clear" w:color="auto" w:fill="auto"/>
            <w:noWrap/>
            <w:hideMark/>
          </w:tcPr>
          <w:p w14:paraId="66101E79"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136DE9E4"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7AB292D0"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2FB71E3D" w14:textId="77777777" w:rsidR="00CA01D1" w:rsidRPr="005E057B" w:rsidRDefault="00CA01D1" w:rsidP="008877B3">
            <w:pPr>
              <w:rPr>
                <w:sz w:val="16"/>
                <w:szCs w:val="16"/>
                <w:lang w:eastAsia="en-CA"/>
              </w:rPr>
            </w:pPr>
            <w:r w:rsidRPr="005E057B">
              <w:rPr>
                <w:sz w:val="16"/>
                <w:szCs w:val="16"/>
                <w:lang w:eastAsia="en-CA"/>
              </w:rPr>
              <w:t> </w:t>
            </w:r>
          </w:p>
        </w:tc>
        <w:tc>
          <w:tcPr>
            <w:tcW w:w="942" w:type="dxa"/>
            <w:tcBorders>
              <w:top w:val="nil"/>
              <w:left w:val="nil"/>
              <w:bottom w:val="single" w:sz="4" w:space="0" w:color="auto"/>
              <w:right w:val="single" w:sz="4" w:space="0" w:color="auto"/>
            </w:tcBorders>
            <w:shd w:val="clear" w:color="auto" w:fill="auto"/>
            <w:noWrap/>
            <w:hideMark/>
          </w:tcPr>
          <w:p w14:paraId="1F0FDA90" w14:textId="77777777" w:rsidR="00CA01D1" w:rsidRPr="005E057B" w:rsidRDefault="00CA01D1" w:rsidP="008877B3">
            <w:pPr>
              <w:rPr>
                <w:sz w:val="16"/>
                <w:szCs w:val="16"/>
                <w:lang w:eastAsia="en-CA"/>
              </w:rPr>
            </w:pPr>
            <w:r w:rsidRPr="005E057B">
              <w:rPr>
                <w:sz w:val="16"/>
                <w:szCs w:val="16"/>
                <w:lang w:eastAsia="en-CA"/>
              </w:rPr>
              <w:t> </w:t>
            </w:r>
          </w:p>
        </w:tc>
        <w:tc>
          <w:tcPr>
            <w:tcW w:w="709" w:type="dxa"/>
            <w:tcBorders>
              <w:top w:val="nil"/>
              <w:left w:val="nil"/>
              <w:bottom w:val="single" w:sz="4" w:space="0" w:color="auto"/>
              <w:right w:val="single" w:sz="4" w:space="0" w:color="auto"/>
            </w:tcBorders>
            <w:shd w:val="clear" w:color="auto" w:fill="auto"/>
            <w:noWrap/>
            <w:hideMark/>
          </w:tcPr>
          <w:p w14:paraId="3E4075F8" w14:textId="77777777" w:rsidR="00CA01D1" w:rsidRPr="005E057B" w:rsidRDefault="00CA01D1" w:rsidP="008877B3">
            <w:pPr>
              <w:rPr>
                <w:sz w:val="16"/>
                <w:szCs w:val="16"/>
                <w:lang w:eastAsia="en-CA"/>
              </w:rPr>
            </w:pPr>
            <w:r w:rsidRPr="005E057B">
              <w:rPr>
                <w:sz w:val="16"/>
                <w:szCs w:val="16"/>
                <w:lang w:eastAsia="en-CA"/>
              </w:rPr>
              <w:t> </w:t>
            </w:r>
          </w:p>
        </w:tc>
        <w:tc>
          <w:tcPr>
            <w:tcW w:w="992" w:type="dxa"/>
            <w:tcBorders>
              <w:top w:val="nil"/>
              <w:left w:val="nil"/>
              <w:bottom w:val="single" w:sz="4" w:space="0" w:color="auto"/>
              <w:right w:val="single" w:sz="4" w:space="0" w:color="auto"/>
            </w:tcBorders>
            <w:shd w:val="clear" w:color="auto" w:fill="auto"/>
            <w:noWrap/>
            <w:hideMark/>
          </w:tcPr>
          <w:p w14:paraId="49FA72A6" w14:textId="77777777" w:rsidR="00CA01D1" w:rsidRPr="005E057B" w:rsidRDefault="00CA01D1" w:rsidP="008877B3">
            <w:pPr>
              <w:jc w:val="right"/>
              <w:rPr>
                <w:sz w:val="16"/>
                <w:szCs w:val="16"/>
                <w:lang w:eastAsia="en-CA"/>
              </w:rPr>
            </w:pPr>
            <w:r w:rsidRPr="005E057B">
              <w:rPr>
                <w:sz w:val="16"/>
                <w:szCs w:val="16"/>
                <w:lang w:eastAsia="en-CA"/>
              </w:rPr>
              <w:t>90,000</w:t>
            </w:r>
          </w:p>
        </w:tc>
        <w:tc>
          <w:tcPr>
            <w:tcW w:w="851" w:type="dxa"/>
            <w:tcBorders>
              <w:top w:val="nil"/>
              <w:left w:val="nil"/>
              <w:bottom w:val="single" w:sz="4" w:space="0" w:color="auto"/>
              <w:right w:val="single" w:sz="4" w:space="0" w:color="auto"/>
            </w:tcBorders>
            <w:shd w:val="clear" w:color="auto" w:fill="auto"/>
            <w:noWrap/>
            <w:hideMark/>
          </w:tcPr>
          <w:p w14:paraId="280D360E" w14:textId="77777777" w:rsidR="00CA01D1" w:rsidRPr="005E057B" w:rsidRDefault="00CA01D1" w:rsidP="008877B3">
            <w:pPr>
              <w:jc w:val="right"/>
              <w:rPr>
                <w:sz w:val="16"/>
                <w:szCs w:val="16"/>
                <w:lang w:eastAsia="en-CA"/>
              </w:rPr>
            </w:pPr>
            <w:r w:rsidRPr="005E057B">
              <w:rPr>
                <w:sz w:val="16"/>
                <w:szCs w:val="16"/>
                <w:lang w:eastAsia="en-CA"/>
              </w:rPr>
              <w:t>6,300</w:t>
            </w:r>
          </w:p>
        </w:tc>
        <w:tc>
          <w:tcPr>
            <w:tcW w:w="744" w:type="dxa"/>
            <w:gridSpan w:val="2"/>
            <w:tcBorders>
              <w:top w:val="nil"/>
              <w:left w:val="nil"/>
              <w:bottom w:val="single" w:sz="4" w:space="0" w:color="auto"/>
              <w:right w:val="single" w:sz="4" w:space="0" w:color="auto"/>
            </w:tcBorders>
            <w:shd w:val="clear" w:color="auto" w:fill="auto"/>
            <w:noWrap/>
            <w:hideMark/>
          </w:tcPr>
          <w:p w14:paraId="1DDF7235" w14:textId="77777777" w:rsidR="00CA01D1" w:rsidRPr="005E057B" w:rsidRDefault="00CA01D1" w:rsidP="008877B3">
            <w:pPr>
              <w:jc w:val="right"/>
              <w:rPr>
                <w:sz w:val="16"/>
                <w:szCs w:val="16"/>
                <w:lang w:eastAsia="en-CA"/>
              </w:rPr>
            </w:pPr>
            <w:r w:rsidRPr="005E057B">
              <w:rPr>
                <w:sz w:val="16"/>
                <w:szCs w:val="16"/>
                <w:lang w:eastAsia="en-CA"/>
              </w:rPr>
              <w:t>7.0</w:t>
            </w:r>
          </w:p>
        </w:tc>
        <w:tc>
          <w:tcPr>
            <w:tcW w:w="987" w:type="dxa"/>
            <w:tcBorders>
              <w:top w:val="nil"/>
              <w:left w:val="nil"/>
              <w:bottom w:val="single" w:sz="4" w:space="0" w:color="auto"/>
              <w:right w:val="single" w:sz="4" w:space="0" w:color="auto"/>
            </w:tcBorders>
            <w:shd w:val="clear" w:color="auto" w:fill="auto"/>
            <w:noWrap/>
            <w:hideMark/>
          </w:tcPr>
          <w:p w14:paraId="202D1ACC"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7D69B8C8"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5BE2C518"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43078F85" w14:textId="77777777" w:rsidTr="005E057B">
        <w:trPr>
          <w:trHeight w:val="264"/>
          <w:jc w:val="center"/>
        </w:trPr>
        <w:tc>
          <w:tcPr>
            <w:tcW w:w="846" w:type="dxa"/>
            <w:vMerge/>
            <w:tcBorders>
              <w:top w:val="nil"/>
              <w:left w:val="single" w:sz="4" w:space="0" w:color="auto"/>
              <w:bottom w:val="single" w:sz="4" w:space="0" w:color="auto"/>
              <w:right w:val="single" w:sz="4" w:space="0" w:color="auto"/>
            </w:tcBorders>
            <w:vAlign w:val="center"/>
            <w:hideMark/>
          </w:tcPr>
          <w:p w14:paraId="6E17C483"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20DAD3D9" w14:textId="77777777" w:rsidR="00CA01D1" w:rsidRPr="005E057B" w:rsidRDefault="00CA01D1" w:rsidP="008877B3">
            <w:pPr>
              <w:jc w:val="center"/>
              <w:rPr>
                <w:sz w:val="16"/>
                <w:szCs w:val="16"/>
                <w:lang w:eastAsia="en-CA"/>
              </w:rPr>
            </w:pPr>
            <w:r w:rsidRPr="005E057B">
              <w:rPr>
                <w:sz w:val="16"/>
                <w:szCs w:val="16"/>
                <w:lang w:eastAsia="en-CA"/>
              </w:rPr>
              <w:t>2018</w:t>
            </w:r>
          </w:p>
        </w:tc>
        <w:tc>
          <w:tcPr>
            <w:tcW w:w="992" w:type="dxa"/>
            <w:tcBorders>
              <w:top w:val="nil"/>
              <w:left w:val="nil"/>
              <w:bottom w:val="single" w:sz="4" w:space="0" w:color="auto"/>
              <w:right w:val="single" w:sz="4" w:space="0" w:color="auto"/>
            </w:tcBorders>
            <w:shd w:val="clear" w:color="auto" w:fill="auto"/>
            <w:noWrap/>
            <w:hideMark/>
          </w:tcPr>
          <w:p w14:paraId="05FDE1DC" w14:textId="77777777" w:rsidR="00CA01D1" w:rsidRPr="005E057B" w:rsidRDefault="00CA01D1" w:rsidP="008877B3">
            <w:pPr>
              <w:jc w:val="right"/>
              <w:rPr>
                <w:sz w:val="16"/>
                <w:szCs w:val="16"/>
                <w:lang w:eastAsia="en-CA"/>
              </w:rPr>
            </w:pPr>
            <w:r w:rsidRPr="005E057B">
              <w:rPr>
                <w:sz w:val="16"/>
                <w:szCs w:val="16"/>
                <w:lang w:eastAsia="en-CA"/>
              </w:rPr>
              <w:t>866,667</w:t>
            </w:r>
          </w:p>
        </w:tc>
        <w:tc>
          <w:tcPr>
            <w:tcW w:w="963" w:type="dxa"/>
            <w:tcBorders>
              <w:top w:val="nil"/>
              <w:left w:val="nil"/>
              <w:bottom w:val="single" w:sz="4" w:space="0" w:color="auto"/>
              <w:right w:val="single" w:sz="4" w:space="0" w:color="auto"/>
            </w:tcBorders>
            <w:shd w:val="clear" w:color="auto" w:fill="auto"/>
            <w:noWrap/>
            <w:hideMark/>
          </w:tcPr>
          <w:p w14:paraId="77CE66F9" w14:textId="77777777" w:rsidR="00CA01D1" w:rsidRPr="005E057B" w:rsidRDefault="00CA01D1" w:rsidP="008877B3">
            <w:pPr>
              <w:jc w:val="right"/>
              <w:rPr>
                <w:sz w:val="16"/>
                <w:szCs w:val="16"/>
                <w:lang w:eastAsia="en-CA"/>
              </w:rPr>
            </w:pPr>
            <w:r w:rsidRPr="005E057B">
              <w:rPr>
                <w:sz w:val="16"/>
                <w:szCs w:val="16"/>
                <w:lang w:eastAsia="en-CA"/>
              </w:rPr>
              <w:t>60,667</w:t>
            </w:r>
          </w:p>
        </w:tc>
        <w:tc>
          <w:tcPr>
            <w:tcW w:w="630" w:type="dxa"/>
            <w:tcBorders>
              <w:top w:val="nil"/>
              <w:left w:val="nil"/>
              <w:bottom w:val="single" w:sz="4" w:space="0" w:color="auto"/>
              <w:right w:val="single" w:sz="4" w:space="0" w:color="auto"/>
            </w:tcBorders>
            <w:shd w:val="clear" w:color="auto" w:fill="auto"/>
            <w:noWrap/>
            <w:hideMark/>
          </w:tcPr>
          <w:p w14:paraId="4451452F" w14:textId="77777777" w:rsidR="00CA01D1" w:rsidRPr="005E057B" w:rsidRDefault="00CA01D1" w:rsidP="008877B3">
            <w:pPr>
              <w:jc w:val="right"/>
              <w:rPr>
                <w:sz w:val="16"/>
                <w:szCs w:val="16"/>
                <w:lang w:eastAsia="en-CA"/>
              </w:rPr>
            </w:pPr>
            <w:r w:rsidRPr="005E057B">
              <w:rPr>
                <w:sz w:val="16"/>
                <w:szCs w:val="16"/>
                <w:lang w:eastAsia="en-CA"/>
              </w:rPr>
              <w:t>7.0</w:t>
            </w:r>
          </w:p>
        </w:tc>
        <w:tc>
          <w:tcPr>
            <w:tcW w:w="969" w:type="dxa"/>
            <w:tcBorders>
              <w:top w:val="nil"/>
              <w:left w:val="nil"/>
              <w:bottom w:val="single" w:sz="4" w:space="0" w:color="auto"/>
              <w:right w:val="single" w:sz="4" w:space="0" w:color="auto"/>
            </w:tcBorders>
            <w:shd w:val="clear" w:color="auto" w:fill="auto"/>
            <w:noWrap/>
            <w:hideMark/>
          </w:tcPr>
          <w:p w14:paraId="7CD7F71C"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042FE19D"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3BEF0200"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5B2C9C28" w14:textId="77777777" w:rsidR="00CA01D1" w:rsidRPr="005E057B" w:rsidRDefault="00CA01D1" w:rsidP="008877B3">
            <w:pPr>
              <w:jc w:val="right"/>
              <w:rPr>
                <w:sz w:val="16"/>
                <w:szCs w:val="16"/>
                <w:lang w:eastAsia="en-CA"/>
              </w:rPr>
            </w:pPr>
            <w:r w:rsidRPr="005E057B">
              <w:rPr>
                <w:sz w:val="16"/>
                <w:szCs w:val="16"/>
                <w:lang w:eastAsia="en-CA"/>
              </w:rPr>
              <w:t>3,521,204</w:t>
            </w:r>
          </w:p>
        </w:tc>
        <w:tc>
          <w:tcPr>
            <w:tcW w:w="942" w:type="dxa"/>
            <w:tcBorders>
              <w:top w:val="nil"/>
              <w:left w:val="nil"/>
              <w:bottom w:val="single" w:sz="4" w:space="0" w:color="auto"/>
              <w:right w:val="single" w:sz="4" w:space="0" w:color="auto"/>
            </w:tcBorders>
            <w:shd w:val="clear" w:color="auto" w:fill="auto"/>
            <w:noWrap/>
            <w:hideMark/>
          </w:tcPr>
          <w:p w14:paraId="596F826C" w14:textId="77777777" w:rsidR="00CA01D1" w:rsidRPr="005E057B" w:rsidRDefault="00CA01D1" w:rsidP="008877B3">
            <w:pPr>
              <w:jc w:val="right"/>
              <w:rPr>
                <w:sz w:val="16"/>
                <w:szCs w:val="16"/>
                <w:lang w:eastAsia="en-CA"/>
              </w:rPr>
            </w:pPr>
            <w:r w:rsidRPr="005E057B">
              <w:rPr>
                <w:sz w:val="16"/>
                <w:szCs w:val="16"/>
                <w:lang w:eastAsia="en-CA"/>
              </w:rPr>
              <w:t>254,559</w:t>
            </w:r>
          </w:p>
        </w:tc>
        <w:tc>
          <w:tcPr>
            <w:tcW w:w="709" w:type="dxa"/>
            <w:tcBorders>
              <w:top w:val="nil"/>
              <w:left w:val="nil"/>
              <w:bottom w:val="single" w:sz="4" w:space="0" w:color="auto"/>
              <w:right w:val="single" w:sz="4" w:space="0" w:color="auto"/>
            </w:tcBorders>
            <w:shd w:val="clear" w:color="auto" w:fill="auto"/>
            <w:noWrap/>
            <w:hideMark/>
          </w:tcPr>
          <w:p w14:paraId="25EB458C" w14:textId="77777777" w:rsidR="00CA01D1" w:rsidRPr="005E057B" w:rsidRDefault="00CA01D1" w:rsidP="008877B3">
            <w:pPr>
              <w:jc w:val="right"/>
              <w:rPr>
                <w:sz w:val="16"/>
                <w:szCs w:val="16"/>
                <w:lang w:eastAsia="en-CA"/>
              </w:rPr>
            </w:pPr>
            <w:r w:rsidRPr="005E057B">
              <w:rPr>
                <w:sz w:val="16"/>
                <w:szCs w:val="16"/>
                <w:lang w:eastAsia="en-CA"/>
              </w:rPr>
              <w:t>7.2</w:t>
            </w:r>
          </w:p>
        </w:tc>
        <w:tc>
          <w:tcPr>
            <w:tcW w:w="992" w:type="dxa"/>
            <w:tcBorders>
              <w:top w:val="nil"/>
              <w:left w:val="nil"/>
              <w:bottom w:val="single" w:sz="4" w:space="0" w:color="auto"/>
              <w:right w:val="single" w:sz="4" w:space="0" w:color="auto"/>
            </w:tcBorders>
            <w:shd w:val="clear" w:color="auto" w:fill="auto"/>
            <w:noWrap/>
            <w:hideMark/>
          </w:tcPr>
          <w:p w14:paraId="4DD7DD4E" w14:textId="77777777" w:rsidR="00CA01D1" w:rsidRPr="005E057B" w:rsidRDefault="00CA01D1" w:rsidP="008877B3">
            <w:pPr>
              <w:jc w:val="right"/>
              <w:rPr>
                <w:sz w:val="16"/>
                <w:szCs w:val="16"/>
                <w:lang w:eastAsia="en-CA"/>
              </w:rPr>
            </w:pPr>
            <w:r w:rsidRPr="005E057B">
              <w:rPr>
                <w:sz w:val="16"/>
                <w:szCs w:val="16"/>
                <w:lang w:eastAsia="en-CA"/>
              </w:rPr>
              <w:t>30,000</w:t>
            </w:r>
          </w:p>
        </w:tc>
        <w:tc>
          <w:tcPr>
            <w:tcW w:w="851" w:type="dxa"/>
            <w:tcBorders>
              <w:top w:val="nil"/>
              <w:left w:val="nil"/>
              <w:bottom w:val="single" w:sz="4" w:space="0" w:color="auto"/>
              <w:right w:val="single" w:sz="4" w:space="0" w:color="auto"/>
            </w:tcBorders>
            <w:shd w:val="clear" w:color="auto" w:fill="auto"/>
            <w:noWrap/>
            <w:hideMark/>
          </w:tcPr>
          <w:p w14:paraId="6D51E42E" w14:textId="77777777" w:rsidR="00CA01D1" w:rsidRPr="005E057B" w:rsidRDefault="00CA01D1" w:rsidP="008877B3">
            <w:pPr>
              <w:jc w:val="right"/>
              <w:rPr>
                <w:sz w:val="16"/>
                <w:szCs w:val="16"/>
                <w:lang w:eastAsia="en-CA"/>
              </w:rPr>
            </w:pPr>
            <w:r w:rsidRPr="005E057B">
              <w:rPr>
                <w:sz w:val="16"/>
                <w:szCs w:val="16"/>
                <w:lang w:eastAsia="en-CA"/>
              </w:rPr>
              <w:t>2,100</w:t>
            </w:r>
          </w:p>
        </w:tc>
        <w:tc>
          <w:tcPr>
            <w:tcW w:w="744" w:type="dxa"/>
            <w:gridSpan w:val="2"/>
            <w:tcBorders>
              <w:top w:val="nil"/>
              <w:left w:val="nil"/>
              <w:bottom w:val="single" w:sz="4" w:space="0" w:color="auto"/>
              <w:right w:val="single" w:sz="4" w:space="0" w:color="auto"/>
            </w:tcBorders>
            <w:shd w:val="clear" w:color="auto" w:fill="auto"/>
            <w:noWrap/>
            <w:hideMark/>
          </w:tcPr>
          <w:p w14:paraId="79ABB9A9" w14:textId="77777777" w:rsidR="00CA01D1" w:rsidRPr="005E057B" w:rsidRDefault="00CA01D1" w:rsidP="008877B3">
            <w:pPr>
              <w:jc w:val="right"/>
              <w:rPr>
                <w:sz w:val="16"/>
                <w:szCs w:val="16"/>
                <w:lang w:eastAsia="en-CA"/>
              </w:rPr>
            </w:pPr>
            <w:r w:rsidRPr="005E057B">
              <w:rPr>
                <w:sz w:val="16"/>
                <w:szCs w:val="16"/>
                <w:lang w:eastAsia="en-CA"/>
              </w:rPr>
              <w:t>7.0</w:t>
            </w:r>
          </w:p>
        </w:tc>
        <w:tc>
          <w:tcPr>
            <w:tcW w:w="987" w:type="dxa"/>
            <w:tcBorders>
              <w:top w:val="nil"/>
              <w:left w:val="nil"/>
              <w:bottom w:val="single" w:sz="4" w:space="0" w:color="auto"/>
              <w:right w:val="single" w:sz="4" w:space="0" w:color="auto"/>
            </w:tcBorders>
            <w:shd w:val="clear" w:color="auto" w:fill="auto"/>
            <w:noWrap/>
            <w:hideMark/>
          </w:tcPr>
          <w:p w14:paraId="4BFE7976"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7C868173"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4F2113F5"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56831D4F" w14:textId="77777777" w:rsidTr="005E057B">
        <w:trPr>
          <w:trHeight w:val="264"/>
          <w:jc w:val="center"/>
        </w:trPr>
        <w:tc>
          <w:tcPr>
            <w:tcW w:w="846" w:type="dxa"/>
            <w:vMerge/>
            <w:tcBorders>
              <w:top w:val="nil"/>
              <w:left w:val="single" w:sz="4" w:space="0" w:color="auto"/>
              <w:bottom w:val="single" w:sz="4" w:space="0" w:color="auto"/>
              <w:right w:val="single" w:sz="4" w:space="0" w:color="auto"/>
            </w:tcBorders>
            <w:vAlign w:val="center"/>
            <w:hideMark/>
          </w:tcPr>
          <w:p w14:paraId="1419C247"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3B3ED2EB" w14:textId="77777777" w:rsidR="00CA01D1" w:rsidRPr="005E057B" w:rsidRDefault="00CA01D1" w:rsidP="008877B3">
            <w:pPr>
              <w:jc w:val="center"/>
              <w:rPr>
                <w:sz w:val="16"/>
                <w:szCs w:val="16"/>
                <w:lang w:eastAsia="en-CA"/>
              </w:rPr>
            </w:pPr>
            <w:r w:rsidRPr="005E057B">
              <w:rPr>
                <w:sz w:val="16"/>
                <w:szCs w:val="16"/>
                <w:lang w:eastAsia="en-CA"/>
              </w:rPr>
              <w:t>2019</w:t>
            </w:r>
          </w:p>
        </w:tc>
        <w:tc>
          <w:tcPr>
            <w:tcW w:w="992" w:type="dxa"/>
            <w:tcBorders>
              <w:top w:val="nil"/>
              <w:left w:val="nil"/>
              <w:bottom w:val="single" w:sz="4" w:space="0" w:color="auto"/>
              <w:right w:val="single" w:sz="4" w:space="0" w:color="auto"/>
            </w:tcBorders>
            <w:shd w:val="clear" w:color="auto" w:fill="auto"/>
            <w:noWrap/>
            <w:hideMark/>
          </w:tcPr>
          <w:p w14:paraId="742E52E4" w14:textId="77777777" w:rsidR="00CA01D1" w:rsidRPr="005E057B" w:rsidRDefault="00CA01D1" w:rsidP="008877B3">
            <w:pPr>
              <w:rPr>
                <w:sz w:val="16"/>
                <w:szCs w:val="16"/>
                <w:lang w:eastAsia="en-CA"/>
              </w:rPr>
            </w:pPr>
            <w:r w:rsidRPr="005E057B">
              <w:rPr>
                <w:sz w:val="16"/>
                <w:szCs w:val="16"/>
                <w:lang w:eastAsia="en-CA"/>
              </w:rPr>
              <w:t> </w:t>
            </w:r>
          </w:p>
        </w:tc>
        <w:tc>
          <w:tcPr>
            <w:tcW w:w="963" w:type="dxa"/>
            <w:tcBorders>
              <w:top w:val="nil"/>
              <w:left w:val="nil"/>
              <w:bottom w:val="single" w:sz="4" w:space="0" w:color="auto"/>
              <w:right w:val="single" w:sz="4" w:space="0" w:color="auto"/>
            </w:tcBorders>
            <w:shd w:val="clear" w:color="auto" w:fill="auto"/>
            <w:noWrap/>
            <w:hideMark/>
          </w:tcPr>
          <w:p w14:paraId="302EE6A5" w14:textId="77777777" w:rsidR="00CA01D1" w:rsidRPr="005E057B" w:rsidRDefault="00CA01D1" w:rsidP="008877B3">
            <w:pPr>
              <w:rPr>
                <w:sz w:val="16"/>
                <w:szCs w:val="16"/>
                <w:lang w:eastAsia="en-CA"/>
              </w:rPr>
            </w:pPr>
            <w:r w:rsidRPr="005E057B">
              <w:rPr>
                <w:sz w:val="16"/>
                <w:szCs w:val="16"/>
                <w:lang w:eastAsia="en-CA"/>
              </w:rPr>
              <w:t> </w:t>
            </w:r>
          </w:p>
        </w:tc>
        <w:tc>
          <w:tcPr>
            <w:tcW w:w="630" w:type="dxa"/>
            <w:tcBorders>
              <w:top w:val="nil"/>
              <w:left w:val="nil"/>
              <w:bottom w:val="single" w:sz="4" w:space="0" w:color="auto"/>
              <w:right w:val="single" w:sz="4" w:space="0" w:color="auto"/>
            </w:tcBorders>
            <w:shd w:val="clear" w:color="auto" w:fill="auto"/>
            <w:noWrap/>
            <w:hideMark/>
          </w:tcPr>
          <w:p w14:paraId="12531E7D" w14:textId="77777777" w:rsidR="00CA01D1" w:rsidRPr="005E057B" w:rsidRDefault="00CA01D1" w:rsidP="008877B3">
            <w:pPr>
              <w:rPr>
                <w:sz w:val="16"/>
                <w:szCs w:val="16"/>
                <w:lang w:eastAsia="en-CA"/>
              </w:rPr>
            </w:pPr>
            <w:r w:rsidRPr="005E057B">
              <w:rPr>
                <w:sz w:val="16"/>
                <w:szCs w:val="16"/>
                <w:lang w:eastAsia="en-CA"/>
              </w:rPr>
              <w:t> </w:t>
            </w:r>
          </w:p>
        </w:tc>
        <w:tc>
          <w:tcPr>
            <w:tcW w:w="969" w:type="dxa"/>
            <w:tcBorders>
              <w:top w:val="nil"/>
              <w:left w:val="nil"/>
              <w:bottom w:val="single" w:sz="4" w:space="0" w:color="auto"/>
              <w:right w:val="single" w:sz="4" w:space="0" w:color="auto"/>
            </w:tcBorders>
            <w:shd w:val="clear" w:color="auto" w:fill="auto"/>
            <w:noWrap/>
            <w:hideMark/>
          </w:tcPr>
          <w:p w14:paraId="19C54D05"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412887B7"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4AEB5B96"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422556BE" w14:textId="77777777" w:rsidR="00CA01D1" w:rsidRPr="005E057B" w:rsidRDefault="00CA01D1" w:rsidP="008877B3">
            <w:pPr>
              <w:jc w:val="right"/>
              <w:rPr>
                <w:sz w:val="16"/>
                <w:szCs w:val="16"/>
                <w:lang w:eastAsia="en-CA"/>
              </w:rPr>
            </w:pPr>
            <w:r w:rsidRPr="005E057B">
              <w:rPr>
                <w:sz w:val="16"/>
                <w:szCs w:val="16"/>
                <w:lang w:eastAsia="en-CA"/>
              </w:rPr>
              <w:t>1,700,000</w:t>
            </w:r>
          </w:p>
        </w:tc>
        <w:tc>
          <w:tcPr>
            <w:tcW w:w="942" w:type="dxa"/>
            <w:tcBorders>
              <w:top w:val="nil"/>
              <w:left w:val="nil"/>
              <w:bottom w:val="single" w:sz="4" w:space="0" w:color="auto"/>
              <w:right w:val="single" w:sz="4" w:space="0" w:color="auto"/>
            </w:tcBorders>
            <w:shd w:val="clear" w:color="auto" w:fill="auto"/>
            <w:noWrap/>
            <w:hideMark/>
          </w:tcPr>
          <w:p w14:paraId="2D7D9B47" w14:textId="77777777" w:rsidR="00CA01D1" w:rsidRPr="005E057B" w:rsidRDefault="00CA01D1" w:rsidP="008877B3">
            <w:pPr>
              <w:jc w:val="right"/>
              <w:rPr>
                <w:sz w:val="16"/>
                <w:szCs w:val="16"/>
                <w:lang w:eastAsia="en-CA"/>
              </w:rPr>
            </w:pPr>
            <w:r w:rsidRPr="005E057B">
              <w:rPr>
                <w:sz w:val="16"/>
                <w:szCs w:val="16"/>
                <w:lang w:eastAsia="en-CA"/>
              </w:rPr>
              <w:t>119,000</w:t>
            </w:r>
          </w:p>
        </w:tc>
        <w:tc>
          <w:tcPr>
            <w:tcW w:w="709" w:type="dxa"/>
            <w:tcBorders>
              <w:top w:val="nil"/>
              <w:left w:val="nil"/>
              <w:bottom w:val="single" w:sz="4" w:space="0" w:color="auto"/>
              <w:right w:val="single" w:sz="4" w:space="0" w:color="auto"/>
            </w:tcBorders>
            <w:shd w:val="clear" w:color="auto" w:fill="auto"/>
            <w:noWrap/>
            <w:hideMark/>
          </w:tcPr>
          <w:p w14:paraId="46BACDFB" w14:textId="77777777" w:rsidR="00CA01D1" w:rsidRPr="005E057B" w:rsidRDefault="00CA01D1" w:rsidP="008877B3">
            <w:pPr>
              <w:jc w:val="right"/>
              <w:rPr>
                <w:sz w:val="16"/>
                <w:szCs w:val="16"/>
                <w:lang w:eastAsia="en-CA"/>
              </w:rPr>
            </w:pPr>
            <w:r w:rsidRPr="005E057B">
              <w:rPr>
                <w:sz w:val="16"/>
                <w:szCs w:val="16"/>
                <w:lang w:eastAsia="en-CA"/>
              </w:rPr>
              <w:t>7.0</w:t>
            </w:r>
          </w:p>
        </w:tc>
        <w:tc>
          <w:tcPr>
            <w:tcW w:w="992" w:type="dxa"/>
            <w:tcBorders>
              <w:top w:val="nil"/>
              <w:left w:val="nil"/>
              <w:bottom w:val="single" w:sz="4" w:space="0" w:color="auto"/>
              <w:right w:val="single" w:sz="4" w:space="0" w:color="auto"/>
            </w:tcBorders>
            <w:shd w:val="clear" w:color="auto" w:fill="auto"/>
            <w:noWrap/>
            <w:hideMark/>
          </w:tcPr>
          <w:p w14:paraId="077CF233"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5F644419"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24956E6A"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13B9B19A"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55DF134C"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69F426D8"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6E2312DA" w14:textId="77777777" w:rsidTr="005E057B">
        <w:trPr>
          <w:trHeight w:val="264"/>
          <w:jc w:val="center"/>
        </w:trPr>
        <w:tc>
          <w:tcPr>
            <w:tcW w:w="846" w:type="dxa"/>
            <w:vMerge w:val="restart"/>
            <w:tcBorders>
              <w:top w:val="nil"/>
              <w:left w:val="single" w:sz="4" w:space="0" w:color="auto"/>
              <w:bottom w:val="single" w:sz="4" w:space="0" w:color="000000"/>
              <w:right w:val="single" w:sz="4" w:space="0" w:color="auto"/>
            </w:tcBorders>
            <w:shd w:val="clear" w:color="auto" w:fill="auto"/>
            <w:noWrap/>
            <w:hideMark/>
          </w:tcPr>
          <w:p w14:paraId="7F084EAA" w14:textId="77777777" w:rsidR="00CA01D1" w:rsidRPr="005E057B" w:rsidRDefault="00CA01D1" w:rsidP="008877B3">
            <w:pPr>
              <w:rPr>
                <w:sz w:val="16"/>
                <w:szCs w:val="16"/>
                <w:lang w:eastAsia="en-CA"/>
              </w:rPr>
            </w:pPr>
            <w:r w:rsidRPr="005E057B">
              <w:rPr>
                <w:sz w:val="16"/>
                <w:szCs w:val="16"/>
                <w:lang w:eastAsia="en-CA"/>
              </w:rPr>
              <w:t>Bilateral</w:t>
            </w:r>
          </w:p>
        </w:tc>
        <w:tc>
          <w:tcPr>
            <w:tcW w:w="709" w:type="dxa"/>
            <w:tcBorders>
              <w:top w:val="nil"/>
              <w:left w:val="nil"/>
              <w:bottom w:val="single" w:sz="4" w:space="0" w:color="auto"/>
              <w:right w:val="single" w:sz="4" w:space="0" w:color="auto"/>
            </w:tcBorders>
            <w:shd w:val="clear" w:color="auto" w:fill="auto"/>
            <w:noWrap/>
            <w:hideMark/>
          </w:tcPr>
          <w:p w14:paraId="7CBED055" w14:textId="77777777" w:rsidR="00CA01D1" w:rsidRPr="005E057B" w:rsidRDefault="00CA01D1" w:rsidP="008877B3">
            <w:pPr>
              <w:jc w:val="center"/>
              <w:rPr>
                <w:sz w:val="16"/>
                <w:szCs w:val="16"/>
                <w:lang w:eastAsia="en-CA"/>
              </w:rPr>
            </w:pPr>
            <w:r w:rsidRPr="005E057B">
              <w:rPr>
                <w:sz w:val="16"/>
                <w:szCs w:val="16"/>
                <w:lang w:eastAsia="en-CA"/>
              </w:rPr>
              <w:t>2015</w:t>
            </w:r>
          </w:p>
        </w:tc>
        <w:tc>
          <w:tcPr>
            <w:tcW w:w="992" w:type="dxa"/>
            <w:tcBorders>
              <w:top w:val="nil"/>
              <w:left w:val="nil"/>
              <w:bottom w:val="single" w:sz="4" w:space="0" w:color="auto"/>
              <w:right w:val="single" w:sz="4" w:space="0" w:color="auto"/>
            </w:tcBorders>
            <w:shd w:val="clear" w:color="auto" w:fill="auto"/>
            <w:noWrap/>
            <w:hideMark/>
          </w:tcPr>
          <w:p w14:paraId="3F4B4165" w14:textId="77777777" w:rsidR="00CA01D1" w:rsidRPr="005E057B" w:rsidRDefault="00CA01D1" w:rsidP="008877B3">
            <w:pPr>
              <w:rPr>
                <w:sz w:val="16"/>
                <w:szCs w:val="16"/>
                <w:lang w:eastAsia="en-CA"/>
              </w:rPr>
            </w:pPr>
            <w:r w:rsidRPr="005E057B">
              <w:rPr>
                <w:sz w:val="16"/>
                <w:szCs w:val="16"/>
                <w:lang w:eastAsia="en-CA"/>
              </w:rPr>
              <w:t> </w:t>
            </w:r>
          </w:p>
        </w:tc>
        <w:tc>
          <w:tcPr>
            <w:tcW w:w="963" w:type="dxa"/>
            <w:tcBorders>
              <w:top w:val="nil"/>
              <w:left w:val="nil"/>
              <w:bottom w:val="single" w:sz="4" w:space="0" w:color="auto"/>
              <w:right w:val="single" w:sz="4" w:space="0" w:color="auto"/>
            </w:tcBorders>
            <w:shd w:val="clear" w:color="auto" w:fill="auto"/>
            <w:noWrap/>
            <w:hideMark/>
          </w:tcPr>
          <w:p w14:paraId="4518848D" w14:textId="77777777" w:rsidR="00CA01D1" w:rsidRPr="005E057B" w:rsidRDefault="00CA01D1" w:rsidP="008877B3">
            <w:pPr>
              <w:rPr>
                <w:sz w:val="16"/>
                <w:szCs w:val="16"/>
                <w:lang w:eastAsia="en-CA"/>
              </w:rPr>
            </w:pPr>
            <w:r w:rsidRPr="005E057B">
              <w:rPr>
                <w:sz w:val="16"/>
                <w:szCs w:val="16"/>
                <w:lang w:eastAsia="en-CA"/>
              </w:rPr>
              <w:t> </w:t>
            </w:r>
          </w:p>
        </w:tc>
        <w:tc>
          <w:tcPr>
            <w:tcW w:w="630" w:type="dxa"/>
            <w:tcBorders>
              <w:top w:val="nil"/>
              <w:left w:val="nil"/>
              <w:bottom w:val="single" w:sz="4" w:space="0" w:color="auto"/>
              <w:right w:val="single" w:sz="4" w:space="0" w:color="auto"/>
            </w:tcBorders>
            <w:shd w:val="clear" w:color="auto" w:fill="auto"/>
            <w:noWrap/>
            <w:hideMark/>
          </w:tcPr>
          <w:p w14:paraId="58A1EC4A" w14:textId="77777777" w:rsidR="00CA01D1" w:rsidRPr="005E057B" w:rsidRDefault="00CA01D1" w:rsidP="008877B3">
            <w:pPr>
              <w:rPr>
                <w:sz w:val="16"/>
                <w:szCs w:val="16"/>
                <w:lang w:eastAsia="en-CA"/>
              </w:rPr>
            </w:pPr>
            <w:r w:rsidRPr="005E057B">
              <w:rPr>
                <w:sz w:val="16"/>
                <w:szCs w:val="16"/>
                <w:lang w:eastAsia="en-CA"/>
              </w:rPr>
              <w:t> </w:t>
            </w:r>
          </w:p>
        </w:tc>
        <w:tc>
          <w:tcPr>
            <w:tcW w:w="969" w:type="dxa"/>
            <w:tcBorders>
              <w:top w:val="nil"/>
              <w:left w:val="nil"/>
              <w:bottom w:val="single" w:sz="4" w:space="0" w:color="auto"/>
              <w:right w:val="single" w:sz="4" w:space="0" w:color="auto"/>
            </w:tcBorders>
            <w:shd w:val="clear" w:color="auto" w:fill="auto"/>
            <w:noWrap/>
            <w:hideMark/>
          </w:tcPr>
          <w:p w14:paraId="56F2AF45"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373AC27C"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6443CF69"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1878CA1C" w14:textId="77777777" w:rsidR="00CA01D1" w:rsidRPr="005E057B" w:rsidRDefault="00CA01D1" w:rsidP="008877B3">
            <w:pPr>
              <w:rPr>
                <w:sz w:val="16"/>
                <w:szCs w:val="16"/>
                <w:lang w:eastAsia="en-CA"/>
              </w:rPr>
            </w:pPr>
            <w:r w:rsidRPr="005E057B">
              <w:rPr>
                <w:sz w:val="16"/>
                <w:szCs w:val="16"/>
                <w:lang w:eastAsia="en-CA"/>
              </w:rPr>
              <w:t> </w:t>
            </w:r>
          </w:p>
        </w:tc>
        <w:tc>
          <w:tcPr>
            <w:tcW w:w="942" w:type="dxa"/>
            <w:tcBorders>
              <w:top w:val="nil"/>
              <w:left w:val="nil"/>
              <w:bottom w:val="single" w:sz="4" w:space="0" w:color="auto"/>
              <w:right w:val="single" w:sz="4" w:space="0" w:color="auto"/>
            </w:tcBorders>
            <w:shd w:val="clear" w:color="auto" w:fill="auto"/>
            <w:noWrap/>
            <w:hideMark/>
          </w:tcPr>
          <w:p w14:paraId="6CEE5B47" w14:textId="77777777" w:rsidR="00CA01D1" w:rsidRPr="005E057B" w:rsidRDefault="00CA01D1" w:rsidP="008877B3">
            <w:pPr>
              <w:rPr>
                <w:sz w:val="16"/>
                <w:szCs w:val="16"/>
                <w:lang w:eastAsia="en-CA"/>
              </w:rPr>
            </w:pPr>
            <w:r w:rsidRPr="005E057B">
              <w:rPr>
                <w:sz w:val="16"/>
                <w:szCs w:val="16"/>
                <w:lang w:eastAsia="en-CA"/>
              </w:rPr>
              <w:t> </w:t>
            </w:r>
          </w:p>
        </w:tc>
        <w:tc>
          <w:tcPr>
            <w:tcW w:w="709" w:type="dxa"/>
            <w:tcBorders>
              <w:top w:val="nil"/>
              <w:left w:val="nil"/>
              <w:bottom w:val="single" w:sz="4" w:space="0" w:color="auto"/>
              <w:right w:val="single" w:sz="4" w:space="0" w:color="auto"/>
            </w:tcBorders>
            <w:shd w:val="clear" w:color="auto" w:fill="auto"/>
            <w:noWrap/>
            <w:hideMark/>
          </w:tcPr>
          <w:p w14:paraId="0F309B19" w14:textId="77777777" w:rsidR="00CA01D1" w:rsidRPr="005E057B" w:rsidRDefault="00CA01D1" w:rsidP="008877B3">
            <w:pPr>
              <w:rPr>
                <w:sz w:val="16"/>
                <w:szCs w:val="16"/>
                <w:lang w:eastAsia="en-CA"/>
              </w:rPr>
            </w:pPr>
            <w:r w:rsidRPr="005E057B">
              <w:rPr>
                <w:sz w:val="16"/>
                <w:szCs w:val="16"/>
                <w:lang w:eastAsia="en-CA"/>
              </w:rPr>
              <w:t> </w:t>
            </w:r>
          </w:p>
        </w:tc>
        <w:tc>
          <w:tcPr>
            <w:tcW w:w="992" w:type="dxa"/>
            <w:tcBorders>
              <w:top w:val="nil"/>
              <w:left w:val="nil"/>
              <w:bottom w:val="single" w:sz="4" w:space="0" w:color="auto"/>
              <w:right w:val="single" w:sz="4" w:space="0" w:color="auto"/>
            </w:tcBorders>
            <w:shd w:val="clear" w:color="auto" w:fill="auto"/>
            <w:noWrap/>
            <w:hideMark/>
          </w:tcPr>
          <w:p w14:paraId="56BABB90"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54BA66F7"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0E0D01E7"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240EAB2C" w14:textId="77777777" w:rsidR="00CA01D1" w:rsidRPr="005E057B" w:rsidRDefault="00CA01D1" w:rsidP="008877B3">
            <w:pPr>
              <w:jc w:val="right"/>
              <w:rPr>
                <w:sz w:val="16"/>
                <w:szCs w:val="16"/>
                <w:lang w:eastAsia="en-CA"/>
              </w:rPr>
            </w:pPr>
            <w:r w:rsidRPr="005E057B">
              <w:rPr>
                <w:sz w:val="16"/>
                <w:szCs w:val="16"/>
                <w:lang w:eastAsia="en-CA"/>
              </w:rPr>
              <w:t>175,000</w:t>
            </w:r>
          </w:p>
        </w:tc>
        <w:tc>
          <w:tcPr>
            <w:tcW w:w="917" w:type="dxa"/>
            <w:tcBorders>
              <w:top w:val="nil"/>
              <w:left w:val="nil"/>
              <w:bottom w:val="single" w:sz="4" w:space="0" w:color="auto"/>
              <w:right w:val="single" w:sz="4" w:space="0" w:color="auto"/>
            </w:tcBorders>
            <w:shd w:val="clear" w:color="auto" w:fill="auto"/>
            <w:noWrap/>
            <w:hideMark/>
          </w:tcPr>
          <w:p w14:paraId="61C98FEC" w14:textId="77777777" w:rsidR="00CA01D1" w:rsidRPr="005E057B" w:rsidRDefault="00CA01D1" w:rsidP="008877B3">
            <w:pPr>
              <w:jc w:val="right"/>
              <w:rPr>
                <w:sz w:val="16"/>
                <w:szCs w:val="16"/>
                <w:lang w:eastAsia="en-CA"/>
              </w:rPr>
            </w:pPr>
            <w:r w:rsidRPr="005E057B">
              <w:rPr>
                <w:sz w:val="16"/>
                <w:szCs w:val="16"/>
                <w:lang w:eastAsia="en-CA"/>
              </w:rPr>
              <w:t>22,750</w:t>
            </w:r>
          </w:p>
        </w:tc>
        <w:tc>
          <w:tcPr>
            <w:tcW w:w="770" w:type="dxa"/>
            <w:tcBorders>
              <w:top w:val="nil"/>
              <w:left w:val="nil"/>
              <w:bottom w:val="single" w:sz="4" w:space="0" w:color="auto"/>
              <w:right w:val="single" w:sz="4" w:space="0" w:color="auto"/>
            </w:tcBorders>
            <w:shd w:val="clear" w:color="auto" w:fill="auto"/>
            <w:noWrap/>
            <w:hideMark/>
          </w:tcPr>
          <w:p w14:paraId="0CA341E1" w14:textId="77777777" w:rsidR="00CA01D1" w:rsidRPr="005E057B" w:rsidRDefault="00CA01D1" w:rsidP="008877B3">
            <w:pPr>
              <w:jc w:val="right"/>
              <w:rPr>
                <w:sz w:val="16"/>
                <w:szCs w:val="16"/>
                <w:lang w:eastAsia="en-CA"/>
              </w:rPr>
            </w:pPr>
            <w:r w:rsidRPr="005E057B">
              <w:rPr>
                <w:sz w:val="16"/>
                <w:szCs w:val="16"/>
                <w:lang w:eastAsia="en-CA"/>
              </w:rPr>
              <w:t>13.0</w:t>
            </w:r>
          </w:p>
        </w:tc>
      </w:tr>
      <w:tr w:rsidR="00FC1074" w:rsidRPr="005E057B" w14:paraId="19033E10"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5297254A"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0B7E5789" w14:textId="77777777" w:rsidR="00CA01D1" w:rsidRPr="005E057B" w:rsidRDefault="00CA01D1" w:rsidP="008877B3">
            <w:pPr>
              <w:jc w:val="center"/>
              <w:rPr>
                <w:sz w:val="16"/>
                <w:szCs w:val="16"/>
                <w:lang w:eastAsia="en-CA"/>
              </w:rPr>
            </w:pPr>
            <w:r w:rsidRPr="005E057B">
              <w:rPr>
                <w:sz w:val="16"/>
                <w:szCs w:val="16"/>
                <w:lang w:eastAsia="en-CA"/>
              </w:rPr>
              <w:t>2017</w:t>
            </w:r>
          </w:p>
        </w:tc>
        <w:tc>
          <w:tcPr>
            <w:tcW w:w="992" w:type="dxa"/>
            <w:tcBorders>
              <w:top w:val="nil"/>
              <w:left w:val="nil"/>
              <w:bottom w:val="single" w:sz="4" w:space="0" w:color="auto"/>
              <w:right w:val="single" w:sz="4" w:space="0" w:color="auto"/>
            </w:tcBorders>
            <w:shd w:val="clear" w:color="auto" w:fill="auto"/>
            <w:noWrap/>
            <w:hideMark/>
          </w:tcPr>
          <w:p w14:paraId="08F0D979" w14:textId="77777777" w:rsidR="00CA01D1" w:rsidRPr="005E057B" w:rsidRDefault="00CA01D1" w:rsidP="008877B3">
            <w:pPr>
              <w:jc w:val="right"/>
              <w:rPr>
                <w:sz w:val="16"/>
                <w:szCs w:val="16"/>
                <w:lang w:eastAsia="en-CA"/>
              </w:rPr>
            </w:pPr>
            <w:r w:rsidRPr="005E057B">
              <w:rPr>
                <w:sz w:val="16"/>
                <w:szCs w:val="16"/>
                <w:lang w:eastAsia="en-CA"/>
              </w:rPr>
              <w:t>480,000</w:t>
            </w:r>
          </w:p>
        </w:tc>
        <w:tc>
          <w:tcPr>
            <w:tcW w:w="963" w:type="dxa"/>
            <w:tcBorders>
              <w:top w:val="nil"/>
              <w:left w:val="nil"/>
              <w:bottom w:val="single" w:sz="4" w:space="0" w:color="auto"/>
              <w:right w:val="single" w:sz="4" w:space="0" w:color="auto"/>
            </w:tcBorders>
            <w:shd w:val="clear" w:color="auto" w:fill="auto"/>
            <w:noWrap/>
            <w:hideMark/>
          </w:tcPr>
          <w:p w14:paraId="1AD39B00" w14:textId="77777777" w:rsidR="00CA01D1" w:rsidRPr="005E057B" w:rsidRDefault="00CA01D1" w:rsidP="008877B3">
            <w:pPr>
              <w:jc w:val="right"/>
              <w:rPr>
                <w:sz w:val="16"/>
                <w:szCs w:val="16"/>
                <w:lang w:eastAsia="en-CA"/>
              </w:rPr>
            </w:pPr>
            <w:r w:rsidRPr="005E057B">
              <w:rPr>
                <w:sz w:val="16"/>
                <w:szCs w:val="16"/>
                <w:lang w:eastAsia="en-CA"/>
              </w:rPr>
              <w:t>33,600</w:t>
            </w:r>
          </w:p>
        </w:tc>
        <w:tc>
          <w:tcPr>
            <w:tcW w:w="630" w:type="dxa"/>
            <w:tcBorders>
              <w:top w:val="nil"/>
              <w:left w:val="nil"/>
              <w:bottom w:val="single" w:sz="4" w:space="0" w:color="auto"/>
              <w:right w:val="single" w:sz="4" w:space="0" w:color="auto"/>
            </w:tcBorders>
            <w:shd w:val="clear" w:color="auto" w:fill="auto"/>
            <w:noWrap/>
            <w:hideMark/>
          </w:tcPr>
          <w:p w14:paraId="42EE10A3" w14:textId="77777777" w:rsidR="00CA01D1" w:rsidRPr="005E057B" w:rsidRDefault="00CA01D1" w:rsidP="008877B3">
            <w:pPr>
              <w:jc w:val="right"/>
              <w:rPr>
                <w:sz w:val="16"/>
                <w:szCs w:val="16"/>
                <w:lang w:eastAsia="en-CA"/>
              </w:rPr>
            </w:pPr>
            <w:r w:rsidRPr="005E057B">
              <w:rPr>
                <w:sz w:val="16"/>
                <w:szCs w:val="16"/>
                <w:lang w:eastAsia="en-CA"/>
              </w:rPr>
              <w:t>7.0</w:t>
            </w:r>
          </w:p>
        </w:tc>
        <w:tc>
          <w:tcPr>
            <w:tcW w:w="969" w:type="dxa"/>
            <w:tcBorders>
              <w:top w:val="nil"/>
              <w:left w:val="nil"/>
              <w:bottom w:val="single" w:sz="4" w:space="0" w:color="auto"/>
              <w:right w:val="single" w:sz="4" w:space="0" w:color="auto"/>
            </w:tcBorders>
            <w:shd w:val="clear" w:color="auto" w:fill="auto"/>
            <w:noWrap/>
            <w:hideMark/>
          </w:tcPr>
          <w:p w14:paraId="42011B8D"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3F8ABE00"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48A7CE4E"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68A26B0A" w14:textId="77777777" w:rsidR="00CA01D1" w:rsidRPr="005E057B" w:rsidRDefault="00CA01D1" w:rsidP="008877B3">
            <w:pPr>
              <w:rPr>
                <w:sz w:val="16"/>
                <w:szCs w:val="16"/>
                <w:lang w:eastAsia="en-CA"/>
              </w:rPr>
            </w:pPr>
            <w:r w:rsidRPr="005E057B">
              <w:rPr>
                <w:sz w:val="16"/>
                <w:szCs w:val="16"/>
                <w:lang w:eastAsia="en-CA"/>
              </w:rPr>
              <w:t> </w:t>
            </w:r>
          </w:p>
        </w:tc>
        <w:tc>
          <w:tcPr>
            <w:tcW w:w="942" w:type="dxa"/>
            <w:tcBorders>
              <w:top w:val="nil"/>
              <w:left w:val="nil"/>
              <w:bottom w:val="single" w:sz="4" w:space="0" w:color="auto"/>
              <w:right w:val="single" w:sz="4" w:space="0" w:color="auto"/>
            </w:tcBorders>
            <w:shd w:val="clear" w:color="auto" w:fill="auto"/>
            <w:noWrap/>
            <w:hideMark/>
          </w:tcPr>
          <w:p w14:paraId="39F13D45" w14:textId="77777777" w:rsidR="00CA01D1" w:rsidRPr="005E057B" w:rsidRDefault="00CA01D1" w:rsidP="008877B3">
            <w:pPr>
              <w:rPr>
                <w:sz w:val="16"/>
                <w:szCs w:val="16"/>
                <w:lang w:eastAsia="en-CA"/>
              </w:rPr>
            </w:pPr>
            <w:r w:rsidRPr="005E057B">
              <w:rPr>
                <w:sz w:val="16"/>
                <w:szCs w:val="16"/>
                <w:lang w:eastAsia="en-CA"/>
              </w:rPr>
              <w:t> </w:t>
            </w:r>
          </w:p>
        </w:tc>
        <w:tc>
          <w:tcPr>
            <w:tcW w:w="709" w:type="dxa"/>
            <w:tcBorders>
              <w:top w:val="nil"/>
              <w:left w:val="nil"/>
              <w:bottom w:val="single" w:sz="4" w:space="0" w:color="auto"/>
              <w:right w:val="single" w:sz="4" w:space="0" w:color="auto"/>
            </w:tcBorders>
            <w:shd w:val="clear" w:color="auto" w:fill="auto"/>
            <w:noWrap/>
            <w:hideMark/>
          </w:tcPr>
          <w:p w14:paraId="76C84359" w14:textId="77777777" w:rsidR="00CA01D1" w:rsidRPr="005E057B" w:rsidRDefault="00CA01D1" w:rsidP="008877B3">
            <w:pPr>
              <w:rPr>
                <w:sz w:val="16"/>
                <w:szCs w:val="16"/>
                <w:lang w:eastAsia="en-CA"/>
              </w:rPr>
            </w:pPr>
            <w:r w:rsidRPr="005E057B">
              <w:rPr>
                <w:sz w:val="16"/>
                <w:szCs w:val="16"/>
                <w:lang w:eastAsia="en-CA"/>
              </w:rPr>
              <w:t> </w:t>
            </w:r>
          </w:p>
        </w:tc>
        <w:tc>
          <w:tcPr>
            <w:tcW w:w="992" w:type="dxa"/>
            <w:tcBorders>
              <w:top w:val="nil"/>
              <w:left w:val="nil"/>
              <w:bottom w:val="single" w:sz="4" w:space="0" w:color="auto"/>
              <w:right w:val="single" w:sz="4" w:space="0" w:color="auto"/>
            </w:tcBorders>
            <w:shd w:val="clear" w:color="auto" w:fill="auto"/>
            <w:noWrap/>
            <w:hideMark/>
          </w:tcPr>
          <w:p w14:paraId="7BCCB1E0"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76D0EB03"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47D4D00B"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4A3E1CDF"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4BE67FE9"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64C5F2DF"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07BA6D38" w14:textId="77777777" w:rsidTr="005E057B">
        <w:trPr>
          <w:trHeight w:val="264"/>
          <w:jc w:val="center"/>
        </w:trPr>
        <w:tc>
          <w:tcPr>
            <w:tcW w:w="846" w:type="dxa"/>
            <w:vMerge w:val="restart"/>
            <w:tcBorders>
              <w:top w:val="nil"/>
              <w:left w:val="single" w:sz="4" w:space="0" w:color="auto"/>
              <w:bottom w:val="single" w:sz="4" w:space="0" w:color="000000"/>
              <w:right w:val="single" w:sz="4" w:space="0" w:color="auto"/>
            </w:tcBorders>
            <w:shd w:val="clear" w:color="auto" w:fill="auto"/>
            <w:noWrap/>
            <w:hideMark/>
          </w:tcPr>
          <w:p w14:paraId="2C70B89E" w14:textId="77777777" w:rsidR="00CA01D1" w:rsidRPr="005E057B" w:rsidRDefault="00CA01D1" w:rsidP="008877B3">
            <w:pPr>
              <w:rPr>
                <w:sz w:val="16"/>
                <w:szCs w:val="16"/>
                <w:lang w:eastAsia="en-CA"/>
              </w:rPr>
            </w:pPr>
            <w:r w:rsidRPr="005E057B">
              <w:rPr>
                <w:sz w:val="16"/>
                <w:szCs w:val="16"/>
                <w:lang w:eastAsia="en-CA"/>
              </w:rPr>
              <w:t>TOTAL</w:t>
            </w:r>
          </w:p>
        </w:tc>
        <w:tc>
          <w:tcPr>
            <w:tcW w:w="709" w:type="dxa"/>
            <w:tcBorders>
              <w:top w:val="nil"/>
              <w:left w:val="nil"/>
              <w:bottom w:val="single" w:sz="4" w:space="0" w:color="auto"/>
              <w:right w:val="single" w:sz="4" w:space="0" w:color="auto"/>
            </w:tcBorders>
            <w:shd w:val="clear" w:color="auto" w:fill="auto"/>
            <w:noWrap/>
            <w:hideMark/>
          </w:tcPr>
          <w:p w14:paraId="7B673FD7" w14:textId="77777777" w:rsidR="00CA01D1" w:rsidRPr="005E057B" w:rsidRDefault="00CA01D1" w:rsidP="008877B3">
            <w:pPr>
              <w:jc w:val="center"/>
              <w:rPr>
                <w:sz w:val="16"/>
                <w:szCs w:val="16"/>
                <w:lang w:eastAsia="en-CA"/>
              </w:rPr>
            </w:pPr>
            <w:r w:rsidRPr="005E057B">
              <w:rPr>
                <w:sz w:val="16"/>
                <w:szCs w:val="16"/>
                <w:lang w:eastAsia="en-CA"/>
              </w:rPr>
              <w:t>2015</w:t>
            </w:r>
          </w:p>
        </w:tc>
        <w:tc>
          <w:tcPr>
            <w:tcW w:w="992" w:type="dxa"/>
            <w:tcBorders>
              <w:top w:val="nil"/>
              <w:left w:val="nil"/>
              <w:bottom w:val="single" w:sz="4" w:space="0" w:color="auto"/>
              <w:right w:val="single" w:sz="4" w:space="0" w:color="auto"/>
            </w:tcBorders>
            <w:shd w:val="clear" w:color="auto" w:fill="auto"/>
            <w:noWrap/>
            <w:hideMark/>
          </w:tcPr>
          <w:p w14:paraId="43090F05" w14:textId="77777777" w:rsidR="00CA01D1" w:rsidRPr="005E057B" w:rsidRDefault="00CA01D1" w:rsidP="008877B3">
            <w:pPr>
              <w:rPr>
                <w:sz w:val="16"/>
                <w:szCs w:val="16"/>
                <w:lang w:eastAsia="en-CA"/>
              </w:rPr>
            </w:pPr>
            <w:r w:rsidRPr="005E057B">
              <w:rPr>
                <w:sz w:val="16"/>
                <w:szCs w:val="16"/>
                <w:lang w:eastAsia="en-CA"/>
              </w:rPr>
              <w:t> </w:t>
            </w:r>
          </w:p>
        </w:tc>
        <w:tc>
          <w:tcPr>
            <w:tcW w:w="963" w:type="dxa"/>
            <w:tcBorders>
              <w:top w:val="nil"/>
              <w:left w:val="nil"/>
              <w:bottom w:val="single" w:sz="4" w:space="0" w:color="auto"/>
              <w:right w:val="single" w:sz="4" w:space="0" w:color="auto"/>
            </w:tcBorders>
            <w:shd w:val="clear" w:color="auto" w:fill="auto"/>
            <w:noWrap/>
            <w:hideMark/>
          </w:tcPr>
          <w:p w14:paraId="4D920CA8" w14:textId="77777777" w:rsidR="00CA01D1" w:rsidRPr="005E057B" w:rsidRDefault="00CA01D1" w:rsidP="008877B3">
            <w:pPr>
              <w:rPr>
                <w:sz w:val="16"/>
                <w:szCs w:val="16"/>
                <w:lang w:eastAsia="en-CA"/>
              </w:rPr>
            </w:pPr>
            <w:r w:rsidRPr="005E057B">
              <w:rPr>
                <w:sz w:val="16"/>
                <w:szCs w:val="16"/>
                <w:lang w:eastAsia="en-CA"/>
              </w:rPr>
              <w:t> </w:t>
            </w:r>
          </w:p>
        </w:tc>
        <w:tc>
          <w:tcPr>
            <w:tcW w:w="630" w:type="dxa"/>
            <w:tcBorders>
              <w:top w:val="nil"/>
              <w:left w:val="nil"/>
              <w:bottom w:val="single" w:sz="4" w:space="0" w:color="auto"/>
              <w:right w:val="single" w:sz="4" w:space="0" w:color="auto"/>
            </w:tcBorders>
            <w:shd w:val="clear" w:color="auto" w:fill="auto"/>
            <w:noWrap/>
            <w:hideMark/>
          </w:tcPr>
          <w:p w14:paraId="76FC5AB3" w14:textId="77777777" w:rsidR="00CA01D1" w:rsidRPr="005E057B" w:rsidRDefault="00CA01D1" w:rsidP="008877B3">
            <w:pPr>
              <w:rPr>
                <w:sz w:val="16"/>
                <w:szCs w:val="16"/>
                <w:lang w:eastAsia="en-CA"/>
              </w:rPr>
            </w:pPr>
            <w:r w:rsidRPr="005E057B">
              <w:rPr>
                <w:sz w:val="16"/>
                <w:szCs w:val="16"/>
                <w:lang w:eastAsia="en-CA"/>
              </w:rPr>
              <w:t> </w:t>
            </w:r>
          </w:p>
        </w:tc>
        <w:tc>
          <w:tcPr>
            <w:tcW w:w="969" w:type="dxa"/>
            <w:tcBorders>
              <w:top w:val="nil"/>
              <w:left w:val="nil"/>
              <w:bottom w:val="single" w:sz="4" w:space="0" w:color="auto"/>
              <w:right w:val="single" w:sz="4" w:space="0" w:color="auto"/>
            </w:tcBorders>
            <w:shd w:val="clear" w:color="auto" w:fill="auto"/>
            <w:noWrap/>
            <w:hideMark/>
          </w:tcPr>
          <w:p w14:paraId="4A3084C8"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4262BAF5"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60AB1BB9"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1F53766E" w14:textId="77777777" w:rsidR="00CA01D1" w:rsidRPr="005E057B" w:rsidRDefault="00CA01D1" w:rsidP="008877B3">
            <w:pPr>
              <w:rPr>
                <w:sz w:val="16"/>
                <w:szCs w:val="16"/>
                <w:lang w:eastAsia="en-CA"/>
              </w:rPr>
            </w:pPr>
            <w:r w:rsidRPr="005E057B">
              <w:rPr>
                <w:sz w:val="16"/>
                <w:szCs w:val="16"/>
                <w:lang w:eastAsia="en-CA"/>
              </w:rPr>
              <w:t> </w:t>
            </w:r>
          </w:p>
        </w:tc>
        <w:tc>
          <w:tcPr>
            <w:tcW w:w="942" w:type="dxa"/>
            <w:tcBorders>
              <w:top w:val="nil"/>
              <w:left w:val="nil"/>
              <w:bottom w:val="single" w:sz="4" w:space="0" w:color="auto"/>
              <w:right w:val="single" w:sz="4" w:space="0" w:color="auto"/>
            </w:tcBorders>
            <w:shd w:val="clear" w:color="auto" w:fill="auto"/>
            <w:noWrap/>
            <w:hideMark/>
          </w:tcPr>
          <w:p w14:paraId="5FF314DA" w14:textId="77777777" w:rsidR="00CA01D1" w:rsidRPr="005E057B" w:rsidRDefault="00CA01D1" w:rsidP="008877B3">
            <w:pPr>
              <w:rPr>
                <w:sz w:val="16"/>
                <w:szCs w:val="16"/>
                <w:lang w:eastAsia="en-CA"/>
              </w:rPr>
            </w:pPr>
            <w:r w:rsidRPr="005E057B">
              <w:rPr>
                <w:sz w:val="16"/>
                <w:szCs w:val="16"/>
                <w:lang w:eastAsia="en-CA"/>
              </w:rPr>
              <w:t> </w:t>
            </w:r>
          </w:p>
        </w:tc>
        <w:tc>
          <w:tcPr>
            <w:tcW w:w="709" w:type="dxa"/>
            <w:tcBorders>
              <w:top w:val="nil"/>
              <w:left w:val="nil"/>
              <w:bottom w:val="single" w:sz="4" w:space="0" w:color="auto"/>
              <w:right w:val="single" w:sz="4" w:space="0" w:color="auto"/>
            </w:tcBorders>
            <w:shd w:val="clear" w:color="auto" w:fill="auto"/>
            <w:noWrap/>
            <w:hideMark/>
          </w:tcPr>
          <w:p w14:paraId="0B73E68F" w14:textId="77777777" w:rsidR="00CA01D1" w:rsidRPr="005E057B" w:rsidRDefault="00CA01D1" w:rsidP="008877B3">
            <w:pPr>
              <w:rPr>
                <w:sz w:val="16"/>
                <w:szCs w:val="16"/>
                <w:lang w:eastAsia="en-CA"/>
              </w:rPr>
            </w:pPr>
            <w:r w:rsidRPr="005E057B">
              <w:rPr>
                <w:sz w:val="16"/>
                <w:szCs w:val="16"/>
                <w:lang w:eastAsia="en-CA"/>
              </w:rPr>
              <w:t> </w:t>
            </w:r>
          </w:p>
        </w:tc>
        <w:tc>
          <w:tcPr>
            <w:tcW w:w="992" w:type="dxa"/>
            <w:tcBorders>
              <w:top w:val="nil"/>
              <w:left w:val="nil"/>
              <w:bottom w:val="single" w:sz="4" w:space="0" w:color="auto"/>
              <w:right w:val="single" w:sz="4" w:space="0" w:color="auto"/>
            </w:tcBorders>
            <w:shd w:val="clear" w:color="auto" w:fill="auto"/>
            <w:noWrap/>
            <w:hideMark/>
          </w:tcPr>
          <w:p w14:paraId="7860BCFC"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323F02DD"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365DA0BE"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40EC654D" w14:textId="77777777" w:rsidR="00CA01D1" w:rsidRPr="005E057B" w:rsidRDefault="00CA01D1" w:rsidP="008877B3">
            <w:pPr>
              <w:jc w:val="right"/>
              <w:rPr>
                <w:sz w:val="16"/>
                <w:szCs w:val="16"/>
                <w:lang w:eastAsia="en-CA"/>
              </w:rPr>
            </w:pPr>
            <w:r w:rsidRPr="005E057B">
              <w:rPr>
                <w:sz w:val="16"/>
                <w:szCs w:val="16"/>
                <w:lang w:eastAsia="en-CA"/>
              </w:rPr>
              <w:t>8,310,185</w:t>
            </w:r>
          </w:p>
        </w:tc>
        <w:tc>
          <w:tcPr>
            <w:tcW w:w="917" w:type="dxa"/>
            <w:tcBorders>
              <w:top w:val="nil"/>
              <w:left w:val="nil"/>
              <w:bottom w:val="single" w:sz="4" w:space="0" w:color="auto"/>
              <w:right w:val="single" w:sz="4" w:space="0" w:color="auto"/>
            </w:tcBorders>
            <w:shd w:val="clear" w:color="auto" w:fill="auto"/>
            <w:noWrap/>
            <w:hideMark/>
          </w:tcPr>
          <w:p w14:paraId="47F7115D" w14:textId="77777777" w:rsidR="00CA01D1" w:rsidRPr="005E057B" w:rsidRDefault="00CA01D1" w:rsidP="008877B3">
            <w:pPr>
              <w:jc w:val="right"/>
              <w:rPr>
                <w:sz w:val="16"/>
                <w:szCs w:val="16"/>
                <w:lang w:eastAsia="en-CA"/>
              </w:rPr>
            </w:pPr>
            <w:r w:rsidRPr="005E057B">
              <w:rPr>
                <w:sz w:val="16"/>
                <w:szCs w:val="16"/>
                <w:lang w:eastAsia="en-CA"/>
              </w:rPr>
              <w:t>952,992</w:t>
            </w:r>
          </w:p>
        </w:tc>
        <w:tc>
          <w:tcPr>
            <w:tcW w:w="770" w:type="dxa"/>
            <w:tcBorders>
              <w:top w:val="nil"/>
              <w:left w:val="nil"/>
              <w:bottom w:val="single" w:sz="4" w:space="0" w:color="auto"/>
              <w:right w:val="single" w:sz="4" w:space="0" w:color="auto"/>
            </w:tcBorders>
            <w:shd w:val="clear" w:color="auto" w:fill="auto"/>
            <w:noWrap/>
            <w:hideMark/>
          </w:tcPr>
          <w:p w14:paraId="6C62072E" w14:textId="77777777" w:rsidR="00CA01D1" w:rsidRPr="005E057B" w:rsidRDefault="00CA01D1" w:rsidP="008877B3">
            <w:pPr>
              <w:jc w:val="right"/>
              <w:rPr>
                <w:sz w:val="16"/>
                <w:szCs w:val="16"/>
                <w:lang w:eastAsia="en-CA"/>
              </w:rPr>
            </w:pPr>
            <w:r w:rsidRPr="005E057B">
              <w:rPr>
                <w:sz w:val="16"/>
                <w:szCs w:val="16"/>
                <w:lang w:eastAsia="en-CA"/>
              </w:rPr>
              <w:t>11.5</w:t>
            </w:r>
          </w:p>
        </w:tc>
      </w:tr>
      <w:tr w:rsidR="00FC1074" w:rsidRPr="005E057B" w14:paraId="0266CBBB"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15FCBA6A"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1B882969" w14:textId="77777777" w:rsidR="00CA01D1" w:rsidRPr="005E057B" w:rsidRDefault="00CA01D1" w:rsidP="008877B3">
            <w:pPr>
              <w:jc w:val="center"/>
              <w:rPr>
                <w:sz w:val="16"/>
                <w:szCs w:val="16"/>
                <w:lang w:eastAsia="en-CA"/>
              </w:rPr>
            </w:pPr>
            <w:r w:rsidRPr="005E057B">
              <w:rPr>
                <w:sz w:val="16"/>
                <w:szCs w:val="16"/>
                <w:lang w:eastAsia="en-CA"/>
              </w:rPr>
              <w:t>2016</w:t>
            </w:r>
          </w:p>
        </w:tc>
        <w:tc>
          <w:tcPr>
            <w:tcW w:w="992" w:type="dxa"/>
            <w:tcBorders>
              <w:top w:val="nil"/>
              <w:left w:val="nil"/>
              <w:bottom w:val="single" w:sz="4" w:space="0" w:color="auto"/>
              <w:right w:val="single" w:sz="4" w:space="0" w:color="auto"/>
            </w:tcBorders>
            <w:shd w:val="clear" w:color="auto" w:fill="auto"/>
            <w:noWrap/>
            <w:hideMark/>
          </w:tcPr>
          <w:p w14:paraId="51A95DC3" w14:textId="77777777" w:rsidR="00CA01D1" w:rsidRPr="005E057B" w:rsidRDefault="00CA01D1" w:rsidP="008877B3">
            <w:pPr>
              <w:rPr>
                <w:sz w:val="16"/>
                <w:szCs w:val="16"/>
                <w:lang w:eastAsia="en-CA"/>
              </w:rPr>
            </w:pPr>
            <w:r w:rsidRPr="005E057B">
              <w:rPr>
                <w:sz w:val="16"/>
                <w:szCs w:val="16"/>
                <w:lang w:eastAsia="en-CA"/>
              </w:rPr>
              <w:t> </w:t>
            </w:r>
          </w:p>
        </w:tc>
        <w:tc>
          <w:tcPr>
            <w:tcW w:w="963" w:type="dxa"/>
            <w:tcBorders>
              <w:top w:val="nil"/>
              <w:left w:val="nil"/>
              <w:bottom w:val="single" w:sz="4" w:space="0" w:color="auto"/>
              <w:right w:val="single" w:sz="4" w:space="0" w:color="auto"/>
            </w:tcBorders>
            <w:shd w:val="clear" w:color="auto" w:fill="auto"/>
            <w:noWrap/>
            <w:hideMark/>
          </w:tcPr>
          <w:p w14:paraId="697ED9A7" w14:textId="77777777" w:rsidR="00CA01D1" w:rsidRPr="005E057B" w:rsidRDefault="00CA01D1" w:rsidP="008877B3">
            <w:pPr>
              <w:rPr>
                <w:sz w:val="16"/>
                <w:szCs w:val="16"/>
                <w:lang w:eastAsia="en-CA"/>
              </w:rPr>
            </w:pPr>
            <w:r w:rsidRPr="005E057B">
              <w:rPr>
                <w:sz w:val="16"/>
                <w:szCs w:val="16"/>
                <w:lang w:eastAsia="en-CA"/>
              </w:rPr>
              <w:t> </w:t>
            </w:r>
          </w:p>
        </w:tc>
        <w:tc>
          <w:tcPr>
            <w:tcW w:w="630" w:type="dxa"/>
            <w:tcBorders>
              <w:top w:val="nil"/>
              <w:left w:val="nil"/>
              <w:bottom w:val="single" w:sz="4" w:space="0" w:color="auto"/>
              <w:right w:val="single" w:sz="4" w:space="0" w:color="auto"/>
            </w:tcBorders>
            <w:shd w:val="clear" w:color="auto" w:fill="auto"/>
            <w:noWrap/>
            <w:hideMark/>
          </w:tcPr>
          <w:p w14:paraId="4270D760" w14:textId="77777777" w:rsidR="00CA01D1" w:rsidRPr="005E057B" w:rsidRDefault="00CA01D1" w:rsidP="008877B3">
            <w:pPr>
              <w:rPr>
                <w:sz w:val="16"/>
                <w:szCs w:val="16"/>
                <w:lang w:eastAsia="en-CA"/>
              </w:rPr>
            </w:pPr>
            <w:r w:rsidRPr="005E057B">
              <w:rPr>
                <w:sz w:val="16"/>
                <w:szCs w:val="16"/>
                <w:lang w:eastAsia="en-CA"/>
              </w:rPr>
              <w:t> </w:t>
            </w:r>
          </w:p>
        </w:tc>
        <w:tc>
          <w:tcPr>
            <w:tcW w:w="969" w:type="dxa"/>
            <w:tcBorders>
              <w:top w:val="nil"/>
              <w:left w:val="nil"/>
              <w:bottom w:val="single" w:sz="4" w:space="0" w:color="auto"/>
              <w:right w:val="single" w:sz="4" w:space="0" w:color="auto"/>
            </w:tcBorders>
            <w:shd w:val="clear" w:color="auto" w:fill="auto"/>
            <w:noWrap/>
            <w:hideMark/>
          </w:tcPr>
          <w:p w14:paraId="7E035371"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60A50086"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3511F2DE"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0C9EEE7E" w14:textId="77777777" w:rsidR="00CA01D1" w:rsidRPr="005E057B" w:rsidRDefault="00CA01D1" w:rsidP="008877B3">
            <w:pPr>
              <w:rPr>
                <w:sz w:val="16"/>
                <w:szCs w:val="16"/>
                <w:lang w:eastAsia="en-CA"/>
              </w:rPr>
            </w:pPr>
            <w:r w:rsidRPr="005E057B">
              <w:rPr>
                <w:sz w:val="16"/>
                <w:szCs w:val="16"/>
                <w:lang w:eastAsia="en-CA"/>
              </w:rPr>
              <w:t> </w:t>
            </w:r>
          </w:p>
        </w:tc>
        <w:tc>
          <w:tcPr>
            <w:tcW w:w="942" w:type="dxa"/>
            <w:tcBorders>
              <w:top w:val="nil"/>
              <w:left w:val="nil"/>
              <w:bottom w:val="single" w:sz="4" w:space="0" w:color="auto"/>
              <w:right w:val="single" w:sz="4" w:space="0" w:color="auto"/>
            </w:tcBorders>
            <w:shd w:val="clear" w:color="auto" w:fill="auto"/>
            <w:noWrap/>
            <w:hideMark/>
          </w:tcPr>
          <w:p w14:paraId="483001F5" w14:textId="77777777" w:rsidR="00CA01D1" w:rsidRPr="005E057B" w:rsidRDefault="00CA01D1" w:rsidP="008877B3">
            <w:pPr>
              <w:rPr>
                <w:sz w:val="16"/>
                <w:szCs w:val="16"/>
                <w:lang w:eastAsia="en-CA"/>
              </w:rPr>
            </w:pPr>
            <w:r w:rsidRPr="005E057B">
              <w:rPr>
                <w:sz w:val="16"/>
                <w:szCs w:val="16"/>
                <w:lang w:eastAsia="en-CA"/>
              </w:rPr>
              <w:t> </w:t>
            </w:r>
          </w:p>
        </w:tc>
        <w:tc>
          <w:tcPr>
            <w:tcW w:w="709" w:type="dxa"/>
            <w:tcBorders>
              <w:top w:val="nil"/>
              <w:left w:val="nil"/>
              <w:bottom w:val="single" w:sz="4" w:space="0" w:color="auto"/>
              <w:right w:val="single" w:sz="4" w:space="0" w:color="auto"/>
            </w:tcBorders>
            <w:shd w:val="clear" w:color="auto" w:fill="auto"/>
            <w:noWrap/>
            <w:hideMark/>
          </w:tcPr>
          <w:p w14:paraId="74C7F7F5" w14:textId="77777777" w:rsidR="00CA01D1" w:rsidRPr="005E057B" w:rsidRDefault="00CA01D1" w:rsidP="008877B3">
            <w:pPr>
              <w:rPr>
                <w:sz w:val="16"/>
                <w:szCs w:val="16"/>
                <w:lang w:eastAsia="en-CA"/>
              </w:rPr>
            </w:pPr>
            <w:r w:rsidRPr="005E057B">
              <w:rPr>
                <w:sz w:val="16"/>
                <w:szCs w:val="16"/>
                <w:lang w:eastAsia="en-CA"/>
              </w:rPr>
              <w:t> </w:t>
            </w:r>
          </w:p>
        </w:tc>
        <w:tc>
          <w:tcPr>
            <w:tcW w:w="992" w:type="dxa"/>
            <w:tcBorders>
              <w:top w:val="nil"/>
              <w:left w:val="nil"/>
              <w:bottom w:val="single" w:sz="4" w:space="0" w:color="auto"/>
              <w:right w:val="single" w:sz="4" w:space="0" w:color="auto"/>
            </w:tcBorders>
            <w:shd w:val="clear" w:color="auto" w:fill="auto"/>
            <w:noWrap/>
            <w:hideMark/>
          </w:tcPr>
          <w:p w14:paraId="368057AF"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74B09AC7"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362ECC10"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3C5760BF" w14:textId="77777777" w:rsidR="00CA01D1" w:rsidRPr="005E057B" w:rsidRDefault="00CA01D1" w:rsidP="008877B3">
            <w:pPr>
              <w:jc w:val="right"/>
              <w:rPr>
                <w:sz w:val="16"/>
                <w:szCs w:val="16"/>
                <w:lang w:eastAsia="en-CA"/>
              </w:rPr>
            </w:pPr>
            <w:r w:rsidRPr="005E057B">
              <w:rPr>
                <w:sz w:val="16"/>
                <w:szCs w:val="16"/>
                <w:lang w:eastAsia="en-CA"/>
              </w:rPr>
              <w:t>55,000</w:t>
            </w:r>
          </w:p>
        </w:tc>
        <w:tc>
          <w:tcPr>
            <w:tcW w:w="917" w:type="dxa"/>
            <w:tcBorders>
              <w:top w:val="nil"/>
              <w:left w:val="nil"/>
              <w:bottom w:val="single" w:sz="4" w:space="0" w:color="auto"/>
              <w:right w:val="single" w:sz="4" w:space="0" w:color="auto"/>
            </w:tcBorders>
            <w:shd w:val="clear" w:color="auto" w:fill="auto"/>
            <w:noWrap/>
            <w:hideMark/>
          </w:tcPr>
          <w:p w14:paraId="7F275E8B" w14:textId="77777777" w:rsidR="00CA01D1" w:rsidRPr="005E057B" w:rsidRDefault="00CA01D1" w:rsidP="008877B3">
            <w:pPr>
              <w:jc w:val="right"/>
              <w:rPr>
                <w:sz w:val="16"/>
                <w:szCs w:val="16"/>
                <w:lang w:eastAsia="en-CA"/>
              </w:rPr>
            </w:pPr>
            <w:r w:rsidRPr="005E057B">
              <w:rPr>
                <w:sz w:val="16"/>
                <w:szCs w:val="16"/>
                <w:lang w:eastAsia="en-CA"/>
              </w:rPr>
              <w:t>4,950</w:t>
            </w:r>
          </w:p>
        </w:tc>
        <w:tc>
          <w:tcPr>
            <w:tcW w:w="770" w:type="dxa"/>
            <w:tcBorders>
              <w:top w:val="nil"/>
              <w:left w:val="nil"/>
              <w:bottom w:val="single" w:sz="4" w:space="0" w:color="auto"/>
              <w:right w:val="single" w:sz="4" w:space="0" w:color="auto"/>
            </w:tcBorders>
            <w:shd w:val="clear" w:color="auto" w:fill="auto"/>
            <w:noWrap/>
            <w:hideMark/>
          </w:tcPr>
          <w:p w14:paraId="2462EE90" w14:textId="77777777" w:rsidR="00CA01D1" w:rsidRPr="005E057B" w:rsidRDefault="00CA01D1" w:rsidP="008877B3">
            <w:pPr>
              <w:jc w:val="right"/>
              <w:rPr>
                <w:sz w:val="16"/>
                <w:szCs w:val="16"/>
                <w:lang w:eastAsia="en-CA"/>
              </w:rPr>
            </w:pPr>
            <w:r w:rsidRPr="005E057B">
              <w:rPr>
                <w:sz w:val="16"/>
                <w:szCs w:val="16"/>
                <w:lang w:eastAsia="en-CA"/>
              </w:rPr>
              <w:t>9.0</w:t>
            </w:r>
          </w:p>
        </w:tc>
      </w:tr>
      <w:tr w:rsidR="00FC1074" w:rsidRPr="005E057B" w14:paraId="72CDFAC2"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3CA26800"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3D7CA224" w14:textId="77777777" w:rsidR="00CA01D1" w:rsidRPr="005E057B" w:rsidRDefault="00CA01D1" w:rsidP="008877B3">
            <w:pPr>
              <w:jc w:val="center"/>
              <w:rPr>
                <w:sz w:val="16"/>
                <w:szCs w:val="16"/>
                <w:lang w:eastAsia="en-CA"/>
              </w:rPr>
            </w:pPr>
            <w:r w:rsidRPr="005E057B">
              <w:rPr>
                <w:sz w:val="16"/>
                <w:szCs w:val="16"/>
                <w:lang w:eastAsia="en-CA"/>
              </w:rPr>
              <w:t>2017</w:t>
            </w:r>
          </w:p>
        </w:tc>
        <w:tc>
          <w:tcPr>
            <w:tcW w:w="992" w:type="dxa"/>
            <w:tcBorders>
              <w:top w:val="nil"/>
              <w:left w:val="nil"/>
              <w:bottom w:val="single" w:sz="4" w:space="0" w:color="auto"/>
              <w:right w:val="single" w:sz="4" w:space="0" w:color="auto"/>
            </w:tcBorders>
            <w:shd w:val="clear" w:color="auto" w:fill="auto"/>
            <w:noWrap/>
            <w:hideMark/>
          </w:tcPr>
          <w:p w14:paraId="71651D43" w14:textId="77777777" w:rsidR="00CA01D1" w:rsidRPr="005E057B" w:rsidRDefault="00CA01D1" w:rsidP="008877B3">
            <w:pPr>
              <w:jc w:val="right"/>
              <w:rPr>
                <w:sz w:val="16"/>
                <w:szCs w:val="16"/>
                <w:lang w:eastAsia="en-CA"/>
              </w:rPr>
            </w:pPr>
            <w:r w:rsidRPr="005E057B">
              <w:rPr>
                <w:sz w:val="16"/>
                <w:szCs w:val="16"/>
                <w:lang w:eastAsia="en-CA"/>
              </w:rPr>
              <w:t>8,270,000</w:t>
            </w:r>
          </w:p>
        </w:tc>
        <w:tc>
          <w:tcPr>
            <w:tcW w:w="963" w:type="dxa"/>
            <w:tcBorders>
              <w:top w:val="nil"/>
              <w:left w:val="nil"/>
              <w:bottom w:val="single" w:sz="4" w:space="0" w:color="auto"/>
              <w:right w:val="single" w:sz="4" w:space="0" w:color="auto"/>
            </w:tcBorders>
            <w:shd w:val="clear" w:color="auto" w:fill="auto"/>
            <w:noWrap/>
            <w:hideMark/>
          </w:tcPr>
          <w:p w14:paraId="4F20798B" w14:textId="77777777" w:rsidR="00CA01D1" w:rsidRPr="005E057B" w:rsidRDefault="00CA01D1" w:rsidP="008877B3">
            <w:pPr>
              <w:jc w:val="right"/>
              <w:rPr>
                <w:sz w:val="16"/>
                <w:szCs w:val="16"/>
                <w:lang w:eastAsia="en-CA"/>
              </w:rPr>
            </w:pPr>
            <w:r w:rsidRPr="005E057B">
              <w:rPr>
                <w:sz w:val="16"/>
                <w:szCs w:val="16"/>
                <w:lang w:eastAsia="en-CA"/>
              </w:rPr>
              <w:t>578,900</w:t>
            </w:r>
          </w:p>
        </w:tc>
        <w:tc>
          <w:tcPr>
            <w:tcW w:w="630" w:type="dxa"/>
            <w:tcBorders>
              <w:top w:val="nil"/>
              <w:left w:val="nil"/>
              <w:bottom w:val="single" w:sz="4" w:space="0" w:color="auto"/>
              <w:right w:val="single" w:sz="4" w:space="0" w:color="auto"/>
            </w:tcBorders>
            <w:shd w:val="clear" w:color="auto" w:fill="auto"/>
            <w:noWrap/>
            <w:hideMark/>
          </w:tcPr>
          <w:p w14:paraId="2BE39A0C" w14:textId="77777777" w:rsidR="00CA01D1" w:rsidRPr="005E057B" w:rsidRDefault="00CA01D1" w:rsidP="008877B3">
            <w:pPr>
              <w:jc w:val="right"/>
              <w:rPr>
                <w:sz w:val="16"/>
                <w:szCs w:val="16"/>
                <w:lang w:eastAsia="en-CA"/>
              </w:rPr>
            </w:pPr>
            <w:r w:rsidRPr="005E057B">
              <w:rPr>
                <w:sz w:val="16"/>
                <w:szCs w:val="16"/>
                <w:lang w:eastAsia="en-CA"/>
              </w:rPr>
              <w:t>7.0</w:t>
            </w:r>
          </w:p>
        </w:tc>
        <w:tc>
          <w:tcPr>
            <w:tcW w:w="969" w:type="dxa"/>
            <w:tcBorders>
              <w:top w:val="nil"/>
              <w:left w:val="nil"/>
              <w:bottom w:val="single" w:sz="4" w:space="0" w:color="auto"/>
              <w:right w:val="single" w:sz="4" w:space="0" w:color="auto"/>
            </w:tcBorders>
            <w:shd w:val="clear" w:color="auto" w:fill="auto"/>
            <w:noWrap/>
            <w:hideMark/>
          </w:tcPr>
          <w:p w14:paraId="55997BF3"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7C34FEF4"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1825C324"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7BBBF026" w14:textId="77777777" w:rsidR="00CA01D1" w:rsidRPr="005E057B" w:rsidRDefault="00CA01D1" w:rsidP="008877B3">
            <w:pPr>
              <w:jc w:val="right"/>
              <w:rPr>
                <w:sz w:val="16"/>
                <w:szCs w:val="16"/>
                <w:lang w:eastAsia="en-CA"/>
              </w:rPr>
            </w:pPr>
            <w:r w:rsidRPr="005E057B">
              <w:rPr>
                <w:sz w:val="16"/>
                <w:szCs w:val="16"/>
                <w:lang w:eastAsia="en-CA"/>
              </w:rPr>
              <w:t>3,131,610</w:t>
            </w:r>
          </w:p>
        </w:tc>
        <w:tc>
          <w:tcPr>
            <w:tcW w:w="942" w:type="dxa"/>
            <w:tcBorders>
              <w:top w:val="nil"/>
              <w:left w:val="nil"/>
              <w:bottom w:val="single" w:sz="4" w:space="0" w:color="auto"/>
              <w:right w:val="single" w:sz="4" w:space="0" w:color="auto"/>
            </w:tcBorders>
            <w:shd w:val="clear" w:color="auto" w:fill="auto"/>
            <w:noWrap/>
            <w:hideMark/>
          </w:tcPr>
          <w:p w14:paraId="73F8EB38" w14:textId="77777777" w:rsidR="00CA01D1" w:rsidRPr="005E057B" w:rsidRDefault="00CA01D1" w:rsidP="008877B3">
            <w:pPr>
              <w:jc w:val="right"/>
              <w:rPr>
                <w:sz w:val="16"/>
                <w:szCs w:val="16"/>
                <w:lang w:eastAsia="en-CA"/>
              </w:rPr>
            </w:pPr>
            <w:r w:rsidRPr="005E057B">
              <w:rPr>
                <w:sz w:val="16"/>
                <w:szCs w:val="16"/>
                <w:lang w:eastAsia="en-CA"/>
              </w:rPr>
              <w:t>219,213</w:t>
            </w:r>
          </w:p>
        </w:tc>
        <w:tc>
          <w:tcPr>
            <w:tcW w:w="709" w:type="dxa"/>
            <w:tcBorders>
              <w:top w:val="nil"/>
              <w:left w:val="nil"/>
              <w:bottom w:val="single" w:sz="4" w:space="0" w:color="auto"/>
              <w:right w:val="single" w:sz="4" w:space="0" w:color="auto"/>
            </w:tcBorders>
            <w:shd w:val="clear" w:color="auto" w:fill="auto"/>
            <w:noWrap/>
            <w:hideMark/>
          </w:tcPr>
          <w:p w14:paraId="2F64C8A4" w14:textId="77777777" w:rsidR="00CA01D1" w:rsidRPr="005E057B" w:rsidRDefault="00CA01D1" w:rsidP="008877B3">
            <w:pPr>
              <w:jc w:val="right"/>
              <w:rPr>
                <w:sz w:val="16"/>
                <w:szCs w:val="16"/>
                <w:lang w:eastAsia="en-CA"/>
              </w:rPr>
            </w:pPr>
            <w:r w:rsidRPr="005E057B">
              <w:rPr>
                <w:sz w:val="16"/>
                <w:szCs w:val="16"/>
                <w:lang w:eastAsia="en-CA"/>
              </w:rPr>
              <w:t>7.0</w:t>
            </w:r>
          </w:p>
        </w:tc>
        <w:tc>
          <w:tcPr>
            <w:tcW w:w="992" w:type="dxa"/>
            <w:tcBorders>
              <w:top w:val="nil"/>
              <w:left w:val="nil"/>
              <w:bottom w:val="single" w:sz="4" w:space="0" w:color="auto"/>
              <w:right w:val="single" w:sz="4" w:space="0" w:color="auto"/>
            </w:tcBorders>
            <w:shd w:val="clear" w:color="auto" w:fill="auto"/>
            <w:noWrap/>
            <w:hideMark/>
          </w:tcPr>
          <w:p w14:paraId="48721AD0" w14:textId="77777777" w:rsidR="00CA01D1" w:rsidRPr="005E057B" w:rsidRDefault="00CA01D1" w:rsidP="008877B3">
            <w:pPr>
              <w:jc w:val="right"/>
              <w:rPr>
                <w:sz w:val="16"/>
                <w:szCs w:val="16"/>
                <w:lang w:eastAsia="en-CA"/>
              </w:rPr>
            </w:pPr>
            <w:r w:rsidRPr="005E057B">
              <w:rPr>
                <w:sz w:val="16"/>
                <w:szCs w:val="16"/>
                <w:lang w:eastAsia="en-CA"/>
              </w:rPr>
              <w:t>270,000</w:t>
            </w:r>
          </w:p>
        </w:tc>
        <w:tc>
          <w:tcPr>
            <w:tcW w:w="851" w:type="dxa"/>
            <w:tcBorders>
              <w:top w:val="nil"/>
              <w:left w:val="nil"/>
              <w:bottom w:val="single" w:sz="4" w:space="0" w:color="auto"/>
              <w:right w:val="single" w:sz="4" w:space="0" w:color="auto"/>
            </w:tcBorders>
            <w:shd w:val="clear" w:color="auto" w:fill="auto"/>
            <w:noWrap/>
            <w:hideMark/>
          </w:tcPr>
          <w:p w14:paraId="5C7B723B" w14:textId="77777777" w:rsidR="00CA01D1" w:rsidRPr="005E057B" w:rsidRDefault="00CA01D1" w:rsidP="008877B3">
            <w:pPr>
              <w:jc w:val="right"/>
              <w:rPr>
                <w:sz w:val="16"/>
                <w:szCs w:val="16"/>
                <w:lang w:eastAsia="en-CA"/>
              </w:rPr>
            </w:pPr>
            <w:r w:rsidRPr="005E057B">
              <w:rPr>
                <w:sz w:val="16"/>
                <w:szCs w:val="16"/>
                <w:lang w:eastAsia="en-CA"/>
              </w:rPr>
              <w:t>18,900</w:t>
            </w:r>
          </w:p>
        </w:tc>
        <w:tc>
          <w:tcPr>
            <w:tcW w:w="744" w:type="dxa"/>
            <w:gridSpan w:val="2"/>
            <w:tcBorders>
              <w:top w:val="nil"/>
              <w:left w:val="nil"/>
              <w:bottom w:val="single" w:sz="4" w:space="0" w:color="auto"/>
              <w:right w:val="single" w:sz="4" w:space="0" w:color="auto"/>
            </w:tcBorders>
            <w:shd w:val="clear" w:color="auto" w:fill="auto"/>
            <w:noWrap/>
            <w:hideMark/>
          </w:tcPr>
          <w:p w14:paraId="06DA2504" w14:textId="77777777" w:rsidR="00CA01D1" w:rsidRPr="005E057B" w:rsidRDefault="00CA01D1" w:rsidP="008877B3">
            <w:pPr>
              <w:jc w:val="right"/>
              <w:rPr>
                <w:sz w:val="16"/>
                <w:szCs w:val="16"/>
                <w:lang w:eastAsia="en-CA"/>
              </w:rPr>
            </w:pPr>
            <w:r w:rsidRPr="005E057B">
              <w:rPr>
                <w:sz w:val="16"/>
                <w:szCs w:val="16"/>
                <w:lang w:eastAsia="en-CA"/>
              </w:rPr>
              <w:t>7.0</w:t>
            </w:r>
          </w:p>
        </w:tc>
        <w:tc>
          <w:tcPr>
            <w:tcW w:w="987" w:type="dxa"/>
            <w:tcBorders>
              <w:top w:val="nil"/>
              <w:left w:val="nil"/>
              <w:bottom w:val="single" w:sz="4" w:space="0" w:color="auto"/>
              <w:right w:val="single" w:sz="4" w:space="0" w:color="auto"/>
            </w:tcBorders>
            <w:shd w:val="clear" w:color="auto" w:fill="auto"/>
            <w:noWrap/>
            <w:hideMark/>
          </w:tcPr>
          <w:p w14:paraId="79CACD49"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74326A9E"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4D312E67"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623C338E"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6319E068"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72C2E067" w14:textId="77777777" w:rsidR="00CA01D1" w:rsidRPr="005E057B" w:rsidRDefault="00CA01D1" w:rsidP="008877B3">
            <w:pPr>
              <w:jc w:val="center"/>
              <w:rPr>
                <w:sz w:val="16"/>
                <w:szCs w:val="16"/>
                <w:lang w:eastAsia="en-CA"/>
              </w:rPr>
            </w:pPr>
            <w:r w:rsidRPr="005E057B">
              <w:rPr>
                <w:sz w:val="16"/>
                <w:szCs w:val="16"/>
                <w:lang w:eastAsia="en-CA"/>
              </w:rPr>
              <w:t>2018</w:t>
            </w:r>
          </w:p>
        </w:tc>
        <w:tc>
          <w:tcPr>
            <w:tcW w:w="992" w:type="dxa"/>
            <w:tcBorders>
              <w:top w:val="nil"/>
              <w:left w:val="nil"/>
              <w:bottom w:val="single" w:sz="4" w:space="0" w:color="auto"/>
              <w:right w:val="single" w:sz="4" w:space="0" w:color="auto"/>
            </w:tcBorders>
            <w:shd w:val="clear" w:color="auto" w:fill="auto"/>
            <w:noWrap/>
            <w:hideMark/>
          </w:tcPr>
          <w:p w14:paraId="3927BB77" w14:textId="77777777" w:rsidR="00CA01D1" w:rsidRPr="005E057B" w:rsidRDefault="00CA01D1" w:rsidP="008877B3">
            <w:pPr>
              <w:jc w:val="right"/>
              <w:rPr>
                <w:sz w:val="16"/>
                <w:szCs w:val="16"/>
                <w:lang w:eastAsia="en-CA"/>
              </w:rPr>
            </w:pPr>
            <w:r w:rsidRPr="005E057B">
              <w:rPr>
                <w:sz w:val="16"/>
                <w:szCs w:val="16"/>
                <w:lang w:eastAsia="en-CA"/>
              </w:rPr>
              <w:t>8,500,000</w:t>
            </w:r>
          </w:p>
        </w:tc>
        <w:tc>
          <w:tcPr>
            <w:tcW w:w="963" w:type="dxa"/>
            <w:tcBorders>
              <w:top w:val="nil"/>
              <w:left w:val="nil"/>
              <w:bottom w:val="single" w:sz="4" w:space="0" w:color="auto"/>
              <w:right w:val="single" w:sz="4" w:space="0" w:color="auto"/>
            </w:tcBorders>
            <w:shd w:val="clear" w:color="auto" w:fill="auto"/>
            <w:noWrap/>
            <w:hideMark/>
          </w:tcPr>
          <w:p w14:paraId="444F9B5F" w14:textId="77777777" w:rsidR="00CA01D1" w:rsidRPr="005E057B" w:rsidRDefault="00CA01D1" w:rsidP="008877B3">
            <w:pPr>
              <w:jc w:val="right"/>
              <w:rPr>
                <w:sz w:val="16"/>
                <w:szCs w:val="16"/>
                <w:lang w:eastAsia="en-CA"/>
              </w:rPr>
            </w:pPr>
            <w:r w:rsidRPr="005E057B">
              <w:rPr>
                <w:sz w:val="16"/>
                <w:szCs w:val="16"/>
                <w:lang w:eastAsia="en-CA"/>
              </w:rPr>
              <w:t>595,000</w:t>
            </w:r>
          </w:p>
        </w:tc>
        <w:tc>
          <w:tcPr>
            <w:tcW w:w="630" w:type="dxa"/>
            <w:tcBorders>
              <w:top w:val="nil"/>
              <w:left w:val="nil"/>
              <w:bottom w:val="single" w:sz="4" w:space="0" w:color="auto"/>
              <w:right w:val="single" w:sz="4" w:space="0" w:color="auto"/>
            </w:tcBorders>
            <w:shd w:val="clear" w:color="auto" w:fill="auto"/>
            <w:noWrap/>
            <w:hideMark/>
          </w:tcPr>
          <w:p w14:paraId="3D086EDE" w14:textId="77777777" w:rsidR="00CA01D1" w:rsidRPr="005E057B" w:rsidRDefault="00CA01D1" w:rsidP="008877B3">
            <w:pPr>
              <w:jc w:val="right"/>
              <w:rPr>
                <w:sz w:val="16"/>
                <w:szCs w:val="16"/>
                <w:lang w:eastAsia="en-CA"/>
              </w:rPr>
            </w:pPr>
            <w:r w:rsidRPr="005E057B">
              <w:rPr>
                <w:sz w:val="16"/>
                <w:szCs w:val="16"/>
                <w:lang w:eastAsia="en-CA"/>
              </w:rPr>
              <w:t>7.0</w:t>
            </w:r>
          </w:p>
        </w:tc>
        <w:tc>
          <w:tcPr>
            <w:tcW w:w="969" w:type="dxa"/>
            <w:tcBorders>
              <w:top w:val="nil"/>
              <w:left w:val="nil"/>
              <w:bottom w:val="single" w:sz="4" w:space="0" w:color="auto"/>
              <w:right w:val="single" w:sz="4" w:space="0" w:color="auto"/>
            </w:tcBorders>
            <w:shd w:val="clear" w:color="auto" w:fill="auto"/>
            <w:noWrap/>
            <w:hideMark/>
          </w:tcPr>
          <w:p w14:paraId="07920EF2" w14:textId="77777777" w:rsidR="00CA01D1" w:rsidRPr="005E057B" w:rsidRDefault="00CA01D1" w:rsidP="008877B3">
            <w:pPr>
              <w:jc w:val="right"/>
              <w:rPr>
                <w:sz w:val="16"/>
                <w:szCs w:val="16"/>
                <w:lang w:eastAsia="en-CA"/>
              </w:rPr>
            </w:pPr>
            <w:r w:rsidRPr="005E057B">
              <w:rPr>
                <w:sz w:val="16"/>
                <w:szCs w:val="16"/>
                <w:lang w:eastAsia="en-CA"/>
              </w:rPr>
              <w:t>8,116,822</w:t>
            </w:r>
          </w:p>
        </w:tc>
        <w:tc>
          <w:tcPr>
            <w:tcW w:w="847" w:type="dxa"/>
            <w:tcBorders>
              <w:top w:val="nil"/>
              <w:left w:val="nil"/>
              <w:bottom w:val="single" w:sz="4" w:space="0" w:color="auto"/>
              <w:right w:val="single" w:sz="4" w:space="0" w:color="auto"/>
            </w:tcBorders>
            <w:shd w:val="clear" w:color="auto" w:fill="auto"/>
            <w:noWrap/>
            <w:hideMark/>
          </w:tcPr>
          <w:p w14:paraId="09541AA8" w14:textId="77777777" w:rsidR="00CA01D1" w:rsidRPr="005E057B" w:rsidRDefault="00CA01D1" w:rsidP="008877B3">
            <w:pPr>
              <w:jc w:val="right"/>
              <w:rPr>
                <w:sz w:val="16"/>
                <w:szCs w:val="16"/>
                <w:lang w:eastAsia="en-CA"/>
              </w:rPr>
            </w:pPr>
            <w:r w:rsidRPr="005E057B">
              <w:rPr>
                <w:sz w:val="16"/>
                <w:szCs w:val="16"/>
                <w:lang w:eastAsia="en-CA"/>
              </w:rPr>
              <w:t>568,178</w:t>
            </w:r>
          </w:p>
        </w:tc>
        <w:tc>
          <w:tcPr>
            <w:tcW w:w="718" w:type="dxa"/>
            <w:tcBorders>
              <w:top w:val="nil"/>
              <w:left w:val="nil"/>
              <w:bottom w:val="single" w:sz="4" w:space="0" w:color="auto"/>
              <w:right w:val="single" w:sz="4" w:space="0" w:color="auto"/>
            </w:tcBorders>
            <w:shd w:val="clear" w:color="auto" w:fill="auto"/>
            <w:noWrap/>
            <w:hideMark/>
          </w:tcPr>
          <w:p w14:paraId="7A8F501B" w14:textId="77777777" w:rsidR="00CA01D1" w:rsidRPr="005E057B" w:rsidRDefault="00CA01D1" w:rsidP="008877B3">
            <w:pPr>
              <w:jc w:val="right"/>
              <w:rPr>
                <w:sz w:val="16"/>
                <w:szCs w:val="16"/>
                <w:lang w:eastAsia="en-CA"/>
              </w:rPr>
            </w:pPr>
            <w:r w:rsidRPr="005E057B">
              <w:rPr>
                <w:sz w:val="16"/>
                <w:szCs w:val="16"/>
                <w:lang w:eastAsia="en-CA"/>
              </w:rPr>
              <w:t>7.0</w:t>
            </w:r>
          </w:p>
        </w:tc>
        <w:tc>
          <w:tcPr>
            <w:tcW w:w="1026" w:type="dxa"/>
            <w:tcBorders>
              <w:top w:val="nil"/>
              <w:left w:val="nil"/>
              <w:bottom w:val="single" w:sz="4" w:space="0" w:color="auto"/>
              <w:right w:val="single" w:sz="4" w:space="0" w:color="auto"/>
            </w:tcBorders>
            <w:shd w:val="clear" w:color="auto" w:fill="auto"/>
            <w:noWrap/>
            <w:hideMark/>
          </w:tcPr>
          <w:p w14:paraId="67011B09" w14:textId="77777777" w:rsidR="00CA01D1" w:rsidRPr="005E057B" w:rsidRDefault="00CA01D1" w:rsidP="008877B3">
            <w:pPr>
              <w:jc w:val="right"/>
              <w:rPr>
                <w:sz w:val="16"/>
                <w:szCs w:val="16"/>
                <w:lang w:eastAsia="en-CA"/>
              </w:rPr>
            </w:pPr>
            <w:r w:rsidRPr="005E057B">
              <w:rPr>
                <w:sz w:val="16"/>
                <w:szCs w:val="16"/>
                <w:lang w:eastAsia="en-CA"/>
              </w:rPr>
              <w:t>4,881,952</w:t>
            </w:r>
          </w:p>
        </w:tc>
        <w:tc>
          <w:tcPr>
            <w:tcW w:w="942" w:type="dxa"/>
            <w:tcBorders>
              <w:top w:val="nil"/>
              <w:left w:val="nil"/>
              <w:bottom w:val="single" w:sz="4" w:space="0" w:color="auto"/>
              <w:right w:val="single" w:sz="4" w:space="0" w:color="auto"/>
            </w:tcBorders>
            <w:shd w:val="clear" w:color="auto" w:fill="auto"/>
            <w:noWrap/>
            <w:hideMark/>
          </w:tcPr>
          <w:p w14:paraId="30771298" w14:textId="77777777" w:rsidR="00CA01D1" w:rsidRPr="005E057B" w:rsidRDefault="00CA01D1" w:rsidP="008877B3">
            <w:pPr>
              <w:jc w:val="right"/>
              <w:rPr>
                <w:sz w:val="16"/>
                <w:szCs w:val="16"/>
                <w:lang w:eastAsia="en-CA"/>
              </w:rPr>
            </w:pPr>
            <w:r w:rsidRPr="005E057B">
              <w:rPr>
                <w:sz w:val="16"/>
                <w:szCs w:val="16"/>
                <w:lang w:eastAsia="en-CA"/>
              </w:rPr>
              <w:t>349,811</w:t>
            </w:r>
          </w:p>
        </w:tc>
        <w:tc>
          <w:tcPr>
            <w:tcW w:w="709" w:type="dxa"/>
            <w:tcBorders>
              <w:top w:val="nil"/>
              <w:left w:val="nil"/>
              <w:bottom w:val="single" w:sz="4" w:space="0" w:color="auto"/>
              <w:right w:val="single" w:sz="4" w:space="0" w:color="auto"/>
            </w:tcBorders>
            <w:shd w:val="clear" w:color="auto" w:fill="auto"/>
            <w:noWrap/>
            <w:hideMark/>
          </w:tcPr>
          <w:p w14:paraId="63112164" w14:textId="77777777" w:rsidR="00CA01D1" w:rsidRPr="005E057B" w:rsidRDefault="00CA01D1" w:rsidP="008877B3">
            <w:pPr>
              <w:jc w:val="right"/>
              <w:rPr>
                <w:sz w:val="16"/>
                <w:szCs w:val="16"/>
                <w:lang w:eastAsia="en-CA"/>
              </w:rPr>
            </w:pPr>
            <w:r w:rsidRPr="005E057B">
              <w:rPr>
                <w:sz w:val="16"/>
                <w:szCs w:val="16"/>
                <w:lang w:eastAsia="en-CA"/>
              </w:rPr>
              <w:t>7.2</w:t>
            </w:r>
          </w:p>
        </w:tc>
        <w:tc>
          <w:tcPr>
            <w:tcW w:w="992" w:type="dxa"/>
            <w:tcBorders>
              <w:top w:val="nil"/>
              <w:left w:val="nil"/>
              <w:bottom w:val="single" w:sz="4" w:space="0" w:color="auto"/>
              <w:right w:val="single" w:sz="4" w:space="0" w:color="auto"/>
            </w:tcBorders>
            <w:shd w:val="clear" w:color="auto" w:fill="auto"/>
            <w:noWrap/>
            <w:hideMark/>
          </w:tcPr>
          <w:p w14:paraId="233AE0CE" w14:textId="77777777" w:rsidR="00CA01D1" w:rsidRPr="005E057B" w:rsidRDefault="00CA01D1" w:rsidP="008877B3">
            <w:pPr>
              <w:jc w:val="right"/>
              <w:rPr>
                <w:sz w:val="16"/>
                <w:szCs w:val="16"/>
                <w:lang w:eastAsia="en-CA"/>
              </w:rPr>
            </w:pPr>
            <w:r w:rsidRPr="005E057B">
              <w:rPr>
                <w:sz w:val="16"/>
                <w:szCs w:val="16"/>
                <w:lang w:eastAsia="en-CA"/>
              </w:rPr>
              <w:t>30,000</w:t>
            </w:r>
          </w:p>
        </w:tc>
        <w:tc>
          <w:tcPr>
            <w:tcW w:w="851" w:type="dxa"/>
            <w:tcBorders>
              <w:top w:val="nil"/>
              <w:left w:val="nil"/>
              <w:bottom w:val="single" w:sz="4" w:space="0" w:color="auto"/>
              <w:right w:val="single" w:sz="4" w:space="0" w:color="auto"/>
            </w:tcBorders>
            <w:shd w:val="clear" w:color="auto" w:fill="auto"/>
            <w:noWrap/>
            <w:hideMark/>
          </w:tcPr>
          <w:p w14:paraId="24CF12C2" w14:textId="77777777" w:rsidR="00CA01D1" w:rsidRPr="005E057B" w:rsidRDefault="00CA01D1" w:rsidP="008877B3">
            <w:pPr>
              <w:jc w:val="right"/>
              <w:rPr>
                <w:sz w:val="16"/>
                <w:szCs w:val="16"/>
                <w:lang w:eastAsia="en-CA"/>
              </w:rPr>
            </w:pPr>
            <w:r w:rsidRPr="005E057B">
              <w:rPr>
                <w:sz w:val="16"/>
                <w:szCs w:val="16"/>
                <w:lang w:eastAsia="en-CA"/>
              </w:rPr>
              <w:t>2,100</w:t>
            </w:r>
          </w:p>
        </w:tc>
        <w:tc>
          <w:tcPr>
            <w:tcW w:w="744" w:type="dxa"/>
            <w:gridSpan w:val="2"/>
            <w:tcBorders>
              <w:top w:val="nil"/>
              <w:left w:val="nil"/>
              <w:bottom w:val="single" w:sz="4" w:space="0" w:color="auto"/>
              <w:right w:val="single" w:sz="4" w:space="0" w:color="auto"/>
            </w:tcBorders>
            <w:shd w:val="clear" w:color="auto" w:fill="auto"/>
            <w:noWrap/>
            <w:hideMark/>
          </w:tcPr>
          <w:p w14:paraId="370F60BD" w14:textId="77777777" w:rsidR="00CA01D1" w:rsidRPr="005E057B" w:rsidRDefault="00CA01D1" w:rsidP="008877B3">
            <w:pPr>
              <w:jc w:val="right"/>
              <w:rPr>
                <w:sz w:val="16"/>
                <w:szCs w:val="16"/>
                <w:lang w:eastAsia="en-CA"/>
              </w:rPr>
            </w:pPr>
            <w:r w:rsidRPr="005E057B">
              <w:rPr>
                <w:sz w:val="16"/>
                <w:szCs w:val="16"/>
                <w:lang w:eastAsia="en-CA"/>
              </w:rPr>
              <w:t>7.0</w:t>
            </w:r>
          </w:p>
        </w:tc>
        <w:tc>
          <w:tcPr>
            <w:tcW w:w="987" w:type="dxa"/>
            <w:tcBorders>
              <w:top w:val="nil"/>
              <w:left w:val="nil"/>
              <w:bottom w:val="single" w:sz="4" w:space="0" w:color="auto"/>
              <w:right w:val="single" w:sz="4" w:space="0" w:color="auto"/>
            </w:tcBorders>
            <w:shd w:val="clear" w:color="auto" w:fill="auto"/>
            <w:noWrap/>
            <w:hideMark/>
          </w:tcPr>
          <w:p w14:paraId="63FEF857"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478A1EF6"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18D298CA"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78B3DFF9"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3A92B4F0"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293439AC" w14:textId="77777777" w:rsidR="00CA01D1" w:rsidRPr="005E057B" w:rsidRDefault="00CA01D1" w:rsidP="008877B3">
            <w:pPr>
              <w:jc w:val="center"/>
              <w:rPr>
                <w:sz w:val="16"/>
                <w:szCs w:val="16"/>
                <w:lang w:eastAsia="en-CA"/>
              </w:rPr>
            </w:pPr>
            <w:r w:rsidRPr="005E057B">
              <w:rPr>
                <w:sz w:val="16"/>
                <w:szCs w:val="16"/>
                <w:lang w:eastAsia="en-CA"/>
              </w:rPr>
              <w:t>2019</w:t>
            </w:r>
          </w:p>
        </w:tc>
        <w:tc>
          <w:tcPr>
            <w:tcW w:w="992" w:type="dxa"/>
            <w:tcBorders>
              <w:top w:val="nil"/>
              <w:left w:val="nil"/>
              <w:bottom w:val="single" w:sz="4" w:space="0" w:color="auto"/>
              <w:right w:val="single" w:sz="4" w:space="0" w:color="auto"/>
            </w:tcBorders>
            <w:shd w:val="clear" w:color="auto" w:fill="auto"/>
            <w:noWrap/>
            <w:hideMark/>
          </w:tcPr>
          <w:p w14:paraId="53955732" w14:textId="77777777" w:rsidR="00CA01D1" w:rsidRPr="005E057B" w:rsidRDefault="00CA01D1" w:rsidP="008877B3">
            <w:pPr>
              <w:rPr>
                <w:sz w:val="16"/>
                <w:szCs w:val="16"/>
                <w:lang w:eastAsia="en-CA"/>
              </w:rPr>
            </w:pPr>
            <w:r w:rsidRPr="005E057B">
              <w:rPr>
                <w:sz w:val="16"/>
                <w:szCs w:val="16"/>
                <w:lang w:eastAsia="en-CA"/>
              </w:rPr>
              <w:t> </w:t>
            </w:r>
          </w:p>
        </w:tc>
        <w:tc>
          <w:tcPr>
            <w:tcW w:w="963" w:type="dxa"/>
            <w:tcBorders>
              <w:top w:val="nil"/>
              <w:left w:val="nil"/>
              <w:bottom w:val="single" w:sz="4" w:space="0" w:color="auto"/>
              <w:right w:val="single" w:sz="4" w:space="0" w:color="auto"/>
            </w:tcBorders>
            <w:shd w:val="clear" w:color="auto" w:fill="auto"/>
            <w:noWrap/>
            <w:hideMark/>
          </w:tcPr>
          <w:p w14:paraId="233EFF98" w14:textId="77777777" w:rsidR="00CA01D1" w:rsidRPr="005E057B" w:rsidRDefault="00CA01D1" w:rsidP="008877B3">
            <w:pPr>
              <w:rPr>
                <w:sz w:val="16"/>
                <w:szCs w:val="16"/>
                <w:lang w:eastAsia="en-CA"/>
              </w:rPr>
            </w:pPr>
            <w:r w:rsidRPr="005E057B">
              <w:rPr>
                <w:sz w:val="16"/>
                <w:szCs w:val="16"/>
                <w:lang w:eastAsia="en-CA"/>
              </w:rPr>
              <w:t> </w:t>
            </w:r>
          </w:p>
        </w:tc>
        <w:tc>
          <w:tcPr>
            <w:tcW w:w="630" w:type="dxa"/>
            <w:tcBorders>
              <w:top w:val="nil"/>
              <w:left w:val="nil"/>
              <w:bottom w:val="single" w:sz="4" w:space="0" w:color="auto"/>
              <w:right w:val="single" w:sz="4" w:space="0" w:color="auto"/>
            </w:tcBorders>
            <w:shd w:val="clear" w:color="auto" w:fill="auto"/>
            <w:noWrap/>
            <w:hideMark/>
          </w:tcPr>
          <w:p w14:paraId="42E0294F" w14:textId="77777777" w:rsidR="00CA01D1" w:rsidRPr="005E057B" w:rsidRDefault="00CA01D1" w:rsidP="008877B3">
            <w:pPr>
              <w:rPr>
                <w:sz w:val="16"/>
                <w:szCs w:val="16"/>
                <w:lang w:eastAsia="en-CA"/>
              </w:rPr>
            </w:pPr>
            <w:r w:rsidRPr="005E057B">
              <w:rPr>
                <w:sz w:val="16"/>
                <w:szCs w:val="16"/>
                <w:lang w:eastAsia="en-CA"/>
              </w:rPr>
              <w:t> </w:t>
            </w:r>
          </w:p>
        </w:tc>
        <w:tc>
          <w:tcPr>
            <w:tcW w:w="969" w:type="dxa"/>
            <w:tcBorders>
              <w:top w:val="nil"/>
              <w:left w:val="nil"/>
              <w:bottom w:val="single" w:sz="4" w:space="0" w:color="auto"/>
              <w:right w:val="single" w:sz="4" w:space="0" w:color="auto"/>
            </w:tcBorders>
            <w:shd w:val="clear" w:color="auto" w:fill="auto"/>
            <w:noWrap/>
            <w:hideMark/>
          </w:tcPr>
          <w:p w14:paraId="2C9D934B"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342864AF"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0CAB6F82"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27E19137" w14:textId="77777777" w:rsidR="00CA01D1" w:rsidRPr="005E057B" w:rsidRDefault="00CA01D1" w:rsidP="008877B3">
            <w:pPr>
              <w:jc w:val="right"/>
              <w:rPr>
                <w:sz w:val="16"/>
                <w:szCs w:val="16"/>
                <w:lang w:eastAsia="en-CA"/>
              </w:rPr>
            </w:pPr>
            <w:r w:rsidRPr="005E057B">
              <w:rPr>
                <w:sz w:val="16"/>
                <w:szCs w:val="16"/>
                <w:lang w:eastAsia="en-CA"/>
              </w:rPr>
              <w:t>7,200,000</w:t>
            </w:r>
          </w:p>
        </w:tc>
        <w:tc>
          <w:tcPr>
            <w:tcW w:w="942" w:type="dxa"/>
            <w:tcBorders>
              <w:top w:val="nil"/>
              <w:left w:val="nil"/>
              <w:bottom w:val="single" w:sz="4" w:space="0" w:color="auto"/>
              <w:right w:val="single" w:sz="4" w:space="0" w:color="auto"/>
            </w:tcBorders>
            <w:shd w:val="clear" w:color="auto" w:fill="auto"/>
            <w:noWrap/>
            <w:hideMark/>
          </w:tcPr>
          <w:p w14:paraId="138CAD4C" w14:textId="77777777" w:rsidR="00CA01D1" w:rsidRPr="005E057B" w:rsidRDefault="00CA01D1" w:rsidP="008877B3">
            <w:pPr>
              <w:jc w:val="right"/>
              <w:rPr>
                <w:sz w:val="16"/>
                <w:szCs w:val="16"/>
                <w:lang w:eastAsia="en-CA"/>
              </w:rPr>
            </w:pPr>
            <w:r w:rsidRPr="005E057B">
              <w:rPr>
                <w:sz w:val="16"/>
                <w:szCs w:val="16"/>
                <w:lang w:eastAsia="en-CA"/>
              </w:rPr>
              <w:t>504,000</w:t>
            </w:r>
          </w:p>
        </w:tc>
        <w:tc>
          <w:tcPr>
            <w:tcW w:w="709" w:type="dxa"/>
            <w:tcBorders>
              <w:top w:val="nil"/>
              <w:left w:val="nil"/>
              <w:bottom w:val="single" w:sz="4" w:space="0" w:color="auto"/>
              <w:right w:val="single" w:sz="4" w:space="0" w:color="auto"/>
            </w:tcBorders>
            <w:shd w:val="clear" w:color="auto" w:fill="auto"/>
            <w:noWrap/>
            <w:hideMark/>
          </w:tcPr>
          <w:p w14:paraId="16E0E692" w14:textId="77777777" w:rsidR="00CA01D1" w:rsidRPr="005E057B" w:rsidRDefault="00CA01D1" w:rsidP="008877B3">
            <w:pPr>
              <w:jc w:val="right"/>
              <w:rPr>
                <w:sz w:val="16"/>
                <w:szCs w:val="16"/>
                <w:lang w:eastAsia="en-CA"/>
              </w:rPr>
            </w:pPr>
            <w:r w:rsidRPr="005E057B">
              <w:rPr>
                <w:sz w:val="16"/>
                <w:szCs w:val="16"/>
                <w:lang w:eastAsia="en-CA"/>
              </w:rPr>
              <w:t>7.0</w:t>
            </w:r>
          </w:p>
        </w:tc>
        <w:tc>
          <w:tcPr>
            <w:tcW w:w="992" w:type="dxa"/>
            <w:tcBorders>
              <w:top w:val="nil"/>
              <w:left w:val="nil"/>
              <w:bottom w:val="single" w:sz="4" w:space="0" w:color="auto"/>
              <w:right w:val="single" w:sz="4" w:space="0" w:color="auto"/>
            </w:tcBorders>
            <w:shd w:val="clear" w:color="auto" w:fill="auto"/>
            <w:noWrap/>
            <w:hideMark/>
          </w:tcPr>
          <w:p w14:paraId="4CFA3E17"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372CC409"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4B695247"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228652CC"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16233042"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5EFF06C7"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7CAD194E" w14:textId="77777777" w:rsidTr="005E057B">
        <w:trPr>
          <w:trHeight w:val="264"/>
          <w:jc w:val="center"/>
        </w:trPr>
        <w:tc>
          <w:tcPr>
            <w:tcW w:w="846" w:type="dxa"/>
            <w:vMerge/>
            <w:tcBorders>
              <w:top w:val="nil"/>
              <w:left w:val="single" w:sz="4" w:space="0" w:color="auto"/>
              <w:bottom w:val="single" w:sz="4" w:space="0" w:color="000000"/>
              <w:right w:val="single" w:sz="4" w:space="0" w:color="auto"/>
            </w:tcBorders>
            <w:vAlign w:val="center"/>
            <w:hideMark/>
          </w:tcPr>
          <w:p w14:paraId="27A451F0" w14:textId="77777777" w:rsidR="00CA01D1" w:rsidRPr="005E057B" w:rsidRDefault="00CA01D1" w:rsidP="008877B3">
            <w:pPr>
              <w:rPr>
                <w:sz w:val="16"/>
                <w:szCs w:val="16"/>
                <w:lang w:eastAsia="en-CA"/>
              </w:rPr>
            </w:pPr>
          </w:p>
        </w:tc>
        <w:tc>
          <w:tcPr>
            <w:tcW w:w="709" w:type="dxa"/>
            <w:tcBorders>
              <w:top w:val="nil"/>
              <w:left w:val="nil"/>
              <w:bottom w:val="single" w:sz="4" w:space="0" w:color="auto"/>
              <w:right w:val="single" w:sz="4" w:space="0" w:color="auto"/>
            </w:tcBorders>
            <w:shd w:val="clear" w:color="auto" w:fill="auto"/>
            <w:noWrap/>
            <w:hideMark/>
          </w:tcPr>
          <w:p w14:paraId="65E82F0A" w14:textId="77777777" w:rsidR="00CA01D1" w:rsidRPr="005E057B" w:rsidRDefault="00CA01D1" w:rsidP="008877B3">
            <w:pPr>
              <w:jc w:val="center"/>
              <w:rPr>
                <w:sz w:val="16"/>
                <w:szCs w:val="16"/>
                <w:lang w:eastAsia="en-CA"/>
              </w:rPr>
            </w:pPr>
            <w:r w:rsidRPr="005E057B">
              <w:rPr>
                <w:sz w:val="16"/>
                <w:szCs w:val="16"/>
                <w:lang w:eastAsia="en-CA"/>
              </w:rPr>
              <w:t>2020</w:t>
            </w:r>
          </w:p>
        </w:tc>
        <w:tc>
          <w:tcPr>
            <w:tcW w:w="992" w:type="dxa"/>
            <w:tcBorders>
              <w:top w:val="nil"/>
              <w:left w:val="nil"/>
              <w:bottom w:val="single" w:sz="4" w:space="0" w:color="auto"/>
              <w:right w:val="single" w:sz="4" w:space="0" w:color="auto"/>
            </w:tcBorders>
            <w:shd w:val="clear" w:color="auto" w:fill="auto"/>
            <w:noWrap/>
            <w:hideMark/>
          </w:tcPr>
          <w:p w14:paraId="17617E15" w14:textId="77777777" w:rsidR="00CA01D1" w:rsidRPr="005E057B" w:rsidRDefault="00CA01D1" w:rsidP="008877B3">
            <w:pPr>
              <w:rPr>
                <w:sz w:val="16"/>
                <w:szCs w:val="16"/>
                <w:lang w:eastAsia="en-CA"/>
              </w:rPr>
            </w:pPr>
            <w:r w:rsidRPr="005E057B">
              <w:rPr>
                <w:sz w:val="16"/>
                <w:szCs w:val="16"/>
                <w:lang w:eastAsia="en-CA"/>
              </w:rPr>
              <w:t> </w:t>
            </w:r>
          </w:p>
        </w:tc>
        <w:tc>
          <w:tcPr>
            <w:tcW w:w="963" w:type="dxa"/>
            <w:tcBorders>
              <w:top w:val="nil"/>
              <w:left w:val="nil"/>
              <w:bottom w:val="single" w:sz="4" w:space="0" w:color="auto"/>
              <w:right w:val="single" w:sz="4" w:space="0" w:color="auto"/>
            </w:tcBorders>
            <w:shd w:val="clear" w:color="auto" w:fill="auto"/>
            <w:noWrap/>
            <w:hideMark/>
          </w:tcPr>
          <w:p w14:paraId="122EB13E" w14:textId="77777777" w:rsidR="00CA01D1" w:rsidRPr="005E057B" w:rsidRDefault="00CA01D1" w:rsidP="008877B3">
            <w:pPr>
              <w:rPr>
                <w:sz w:val="16"/>
                <w:szCs w:val="16"/>
                <w:lang w:eastAsia="en-CA"/>
              </w:rPr>
            </w:pPr>
            <w:r w:rsidRPr="005E057B">
              <w:rPr>
                <w:sz w:val="16"/>
                <w:szCs w:val="16"/>
                <w:lang w:eastAsia="en-CA"/>
              </w:rPr>
              <w:t> </w:t>
            </w:r>
          </w:p>
        </w:tc>
        <w:tc>
          <w:tcPr>
            <w:tcW w:w="630" w:type="dxa"/>
            <w:tcBorders>
              <w:top w:val="nil"/>
              <w:left w:val="nil"/>
              <w:bottom w:val="single" w:sz="4" w:space="0" w:color="auto"/>
              <w:right w:val="single" w:sz="4" w:space="0" w:color="auto"/>
            </w:tcBorders>
            <w:shd w:val="clear" w:color="auto" w:fill="auto"/>
            <w:noWrap/>
            <w:hideMark/>
          </w:tcPr>
          <w:p w14:paraId="24524130" w14:textId="77777777" w:rsidR="00CA01D1" w:rsidRPr="005E057B" w:rsidRDefault="00CA01D1" w:rsidP="008877B3">
            <w:pPr>
              <w:rPr>
                <w:sz w:val="16"/>
                <w:szCs w:val="16"/>
                <w:lang w:eastAsia="en-CA"/>
              </w:rPr>
            </w:pPr>
            <w:r w:rsidRPr="005E057B">
              <w:rPr>
                <w:sz w:val="16"/>
                <w:szCs w:val="16"/>
                <w:lang w:eastAsia="en-CA"/>
              </w:rPr>
              <w:t> </w:t>
            </w:r>
          </w:p>
        </w:tc>
        <w:tc>
          <w:tcPr>
            <w:tcW w:w="969" w:type="dxa"/>
            <w:tcBorders>
              <w:top w:val="nil"/>
              <w:left w:val="nil"/>
              <w:bottom w:val="single" w:sz="4" w:space="0" w:color="auto"/>
              <w:right w:val="single" w:sz="4" w:space="0" w:color="auto"/>
            </w:tcBorders>
            <w:shd w:val="clear" w:color="auto" w:fill="auto"/>
            <w:noWrap/>
            <w:hideMark/>
          </w:tcPr>
          <w:p w14:paraId="029B819E" w14:textId="77777777" w:rsidR="00CA01D1" w:rsidRPr="005E057B" w:rsidRDefault="00CA01D1" w:rsidP="008877B3">
            <w:pPr>
              <w:rPr>
                <w:sz w:val="16"/>
                <w:szCs w:val="16"/>
                <w:lang w:eastAsia="en-CA"/>
              </w:rPr>
            </w:pPr>
            <w:r w:rsidRPr="005E057B">
              <w:rPr>
                <w:sz w:val="16"/>
                <w:szCs w:val="16"/>
                <w:lang w:eastAsia="en-CA"/>
              </w:rPr>
              <w:t> </w:t>
            </w:r>
          </w:p>
        </w:tc>
        <w:tc>
          <w:tcPr>
            <w:tcW w:w="847" w:type="dxa"/>
            <w:tcBorders>
              <w:top w:val="nil"/>
              <w:left w:val="nil"/>
              <w:bottom w:val="single" w:sz="4" w:space="0" w:color="auto"/>
              <w:right w:val="single" w:sz="4" w:space="0" w:color="auto"/>
            </w:tcBorders>
            <w:shd w:val="clear" w:color="auto" w:fill="auto"/>
            <w:noWrap/>
            <w:hideMark/>
          </w:tcPr>
          <w:p w14:paraId="22C84033" w14:textId="77777777" w:rsidR="00CA01D1" w:rsidRPr="005E057B" w:rsidRDefault="00CA01D1" w:rsidP="008877B3">
            <w:pPr>
              <w:rPr>
                <w:sz w:val="16"/>
                <w:szCs w:val="16"/>
                <w:lang w:eastAsia="en-CA"/>
              </w:rPr>
            </w:pPr>
            <w:r w:rsidRPr="005E057B">
              <w:rPr>
                <w:sz w:val="16"/>
                <w:szCs w:val="16"/>
                <w:lang w:eastAsia="en-CA"/>
              </w:rPr>
              <w:t> </w:t>
            </w:r>
          </w:p>
        </w:tc>
        <w:tc>
          <w:tcPr>
            <w:tcW w:w="718" w:type="dxa"/>
            <w:tcBorders>
              <w:top w:val="nil"/>
              <w:left w:val="nil"/>
              <w:bottom w:val="single" w:sz="4" w:space="0" w:color="auto"/>
              <w:right w:val="single" w:sz="4" w:space="0" w:color="auto"/>
            </w:tcBorders>
            <w:shd w:val="clear" w:color="auto" w:fill="auto"/>
            <w:noWrap/>
            <w:hideMark/>
          </w:tcPr>
          <w:p w14:paraId="7753A809" w14:textId="77777777" w:rsidR="00CA01D1" w:rsidRPr="005E057B" w:rsidRDefault="00CA01D1" w:rsidP="008877B3">
            <w:pPr>
              <w:rPr>
                <w:sz w:val="16"/>
                <w:szCs w:val="16"/>
                <w:lang w:eastAsia="en-CA"/>
              </w:rPr>
            </w:pPr>
            <w:r w:rsidRPr="005E057B">
              <w:rPr>
                <w:sz w:val="16"/>
                <w:szCs w:val="16"/>
                <w:lang w:eastAsia="en-CA"/>
              </w:rPr>
              <w:t> </w:t>
            </w:r>
          </w:p>
        </w:tc>
        <w:tc>
          <w:tcPr>
            <w:tcW w:w="1026" w:type="dxa"/>
            <w:tcBorders>
              <w:top w:val="nil"/>
              <w:left w:val="nil"/>
              <w:bottom w:val="single" w:sz="4" w:space="0" w:color="auto"/>
              <w:right w:val="single" w:sz="4" w:space="0" w:color="auto"/>
            </w:tcBorders>
            <w:shd w:val="clear" w:color="auto" w:fill="auto"/>
            <w:noWrap/>
            <w:hideMark/>
          </w:tcPr>
          <w:p w14:paraId="5F626B5C" w14:textId="77777777" w:rsidR="00CA01D1" w:rsidRPr="005E057B" w:rsidRDefault="00CA01D1" w:rsidP="008877B3">
            <w:pPr>
              <w:jc w:val="right"/>
              <w:rPr>
                <w:sz w:val="16"/>
                <w:szCs w:val="16"/>
                <w:lang w:eastAsia="en-CA"/>
              </w:rPr>
            </w:pPr>
            <w:r w:rsidRPr="005E057B">
              <w:rPr>
                <w:sz w:val="16"/>
                <w:szCs w:val="16"/>
                <w:lang w:eastAsia="en-CA"/>
              </w:rPr>
              <w:t>2,000,000</w:t>
            </w:r>
          </w:p>
        </w:tc>
        <w:tc>
          <w:tcPr>
            <w:tcW w:w="942" w:type="dxa"/>
            <w:tcBorders>
              <w:top w:val="nil"/>
              <w:left w:val="nil"/>
              <w:bottom w:val="single" w:sz="4" w:space="0" w:color="auto"/>
              <w:right w:val="single" w:sz="4" w:space="0" w:color="auto"/>
            </w:tcBorders>
            <w:shd w:val="clear" w:color="auto" w:fill="auto"/>
            <w:noWrap/>
            <w:hideMark/>
          </w:tcPr>
          <w:p w14:paraId="5DBD9FA2" w14:textId="77777777" w:rsidR="00CA01D1" w:rsidRPr="005E057B" w:rsidRDefault="00CA01D1" w:rsidP="008877B3">
            <w:pPr>
              <w:jc w:val="right"/>
              <w:rPr>
                <w:sz w:val="16"/>
                <w:szCs w:val="16"/>
                <w:lang w:eastAsia="en-CA"/>
              </w:rPr>
            </w:pPr>
            <w:r w:rsidRPr="005E057B">
              <w:rPr>
                <w:sz w:val="16"/>
                <w:szCs w:val="16"/>
                <w:lang w:eastAsia="en-CA"/>
              </w:rPr>
              <w:t>140,000</w:t>
            </w:r>
          </w:p>
        </w:tc>
        <w:tc>
          <w:tcPr>
            <w:tcW w:w="709" w:type="dxa"/>
            <w:tcBorders>
              <w:top w:val="nil"/>
              <w:left w:val="nil"/>
              <w:bottom w:val="single" w:sz="4" w:space="0" w:color="auto"/>
              <w:right w:val="single" w:sz="4" w:space="0" w:color="auto"/>
            </w:tcBorders>
            <w:shd w:val="clear" w:color="auto" w:fill="auto"/>
            <w:noWrap/>
            <w:hideMark/>
          </w:tcPr>
          <w:p w14:paraId="4EA1E351" w14:textId="77777777" w:rsidR="00CA01D1" w:rsidRPr="005E057B" w:rsidRDefault="00CA01D1" w:rsidP="008877B3">
            <w:pPr>
              <w:jc w:val="right"/>
              <w:rPr>
                <w:sz w:val="16"/>
                <w:szCs w:val="16"/>
                <w:lang w:eastAsia="en-CA"/>
              </w:rPr>
            </w:pPr>
            <w:r w:rsidRPr="005E057B">
              <w:rPr>
                <w:sz w:val="16"/>
                <w:szCs w:val="16"/>
                <w:lang w:eastAsia="en-CA"/>
              </w:rPr>
              <w:t>7.0</w:t>
            </w:r>
          </w:p>
        </w:tc>
        <w:tc>
          <w:tcPr>
            <w:tcW w:w="992" w:type="dxa"/>
            <w:tcBorders>
              <w:top w:val="nil"/>
              <w:left w:val="nil"/>
              <w:bottom w:val="single" w:sz="4" w:space="0" w:color="auto"/>
              <w:right w:val="single" w:sz="4" w:space="0" w:color="auto"/>
            </w:tcBorders>
            <w:shd w:val="clear" w:color="auto" w:fill="auto"/>
            <w:noWrap/>
            <w:hideMark/>
          </w:tcPr>
          <w:p w14:paraId="339A6F9F" w14:textId="77777777" w:rsidR="00CA01D1" w:rsidRPr="005E057B" w:rsidRDefault="00CA01D1" w:rsidP="008877B3">
            <w:pPr>
              <w:rPr>
                <w:sz w:val="16"/>
                <w:szCs w:val="16"/>
                <w:lang w:eastAsia="en-CA"/>
              </w:rPr>
            </w:pPr>
            <w:r w:rsidRPr="005E057B">
              <w:rPr>
                <w:sz w:val="16"/>
                <w:szCs w:val="16"/>
                <w:lang w:eastAsia="en-CA"/>
              </w:rPr>
              <w:t> </w:t>
            </w:r>
          </w:p>
        </w:tc>
        <w:tc>
          <w:tcPr>
            <w:tcW w:w="851" w:type="dxa"/>
            <w:tcBorders>
              <w:top w:val="nil"/>
              <w:left w:val="nil"/>
              <w:bottom w:val="single" w:sz="4" w:space="0" w:color="auto"/>
              <w:right w:val="single" w:sz="4" w:space="0" w:color="auto"/>
            </w:tcBorders>
            <w:shd w:val="clear" w:color="auto" w:fill="auto"/>
            <w:noWrap/>
            <w:hideMark/>
          </w:tcPr>
          <w:p w14:paraId="46B8EE65" w14:textId="77777777" w:rsidR="00CA01D1" w:rsidRPr="005E057B" w:rsidRDefault="00CA01D1" w:rsidP="008877B3">
            <w:pPr>
              <w:rPr>
                <w:sz w:val="16"/>
                <w:szCs w:val="16"/>
                <w:lang w:eastAsia="en-CA"/>
              </w:rPr>
            </w:pPr>
            <w:r w:rsidRPr="005E057B">
              <w:rPr>
                <w:sz w:val="16"/>
                <w:szCs w:val="16"/>
                <w:lang w:eastAsia="en-CA"/>
              </w:rPr>
              <w:t> </w:t>
            </w:r>
          </w:p>
        </w:tc>
        <w:tc>
          <w:tcPr>
            <w:tcW w:w="744" w:type="dxa"/>
            <w:gridSpan w:val="2"/>
            <w:tcBorders>
              <w:top w:val="nil"/>
              <w:left w:val="nil"/>
              <w:bottom w:val="single" w:sz="4" w:space="0" w:color="auto"/>
              <w:right w:val="single" w:sz="4" w:space="0" w:color="auto"/>
            </w:tcBorders>
            <w:shd w:val="clear" w:color="auto" w:fill="auto"/>
            <w:noWrap/>
            <w:hideMark/>
          </w:tcPr>
          <w:p w14:paraId="3F9E650B" w14:textId="77777777" w:rsidR="00CA01D1" w:rsidRPr="005E057B" w:rsidRDefault="00CA01D1" w:rsidP="008877B3">
            <w:pPr>
              <w:rPr>
                <w:sz w:val="16"/>
                <w:szCs w:val="16"/>
                <w:lang w:eastAsia="en-CA"/>
              </w:rPr>
            </w:pPr>
            <w:r w:rsidRPr="005E057B">
              <w:rPr>
                <w:sz w:val="16"/>
                <w:szCs w:val="16"/>
                <w:lang w:eastAsia="en-CA"/>
              </w:rPr>
              <w:t> </w:t>
            </w:r>
          </w:p>
        </w:tc>
        <w:tc>
          <w:tcPr>
            <w:tcW w:w="987" w:type="dxa"/>
            <w:tcBorders>
              <w:top w:val="nil"/>
              <w:left w:val="nil"/>
              <w:bottom w:val="single" w:sz="4" w:space="0" w:color="auto"/>
              <w:right w:val="single" w:sz="4" w:space="0" w:color="auto"/>
            </w:tcBorders>
            <w:shd w:val="clear" w:color="auto" w:fill="auto"/>
            <w:noWrap/>
            <w:hideMark/>
          </w:tcPr>
          <w:p w14:paraId="3A97345B" w14:textId="77777777" w:rsidR="00CA01D1" w:rsidRPr="005E057B" w:rsidRDefault="00CA01D1" w:rsidP="008877B3">
            <w:pPr>
              <w:rPr>
                <w:sz w:val="16"/>
                <w:szCs w:val="16"/>
                <w:lang w:eastAsia="en-CA"/>
              </w:rPr>
            </w:pPr>
            <w:r w:rsidRPr="005E057B">
              <w:rPr>
                <w:sz w:val="16"/>
                <w:szCs w:val="16"/>
                <w:lang w:eastAsia="en-CA"/>
              </w:rPr>
              <w:t> </w:t>
            </w:r>
          </w:p>
        </w:tc>
        <w:tc>
          <w:tcPr>
            <w:tcW w:w="917" w:type="dxa"/>
            <w:tcBorders>
              <w:top w:val="nil"/>
              <w:left w:val="nil"/>
              <w:bottom w:val="single" w:sz="4" w:space="0" w:color="auto"/>
              <w:right w:val="single" w:sz="4" w:space="0" w:color="auto"/>
            </w:tcBorders>
            <w:shd w:val="clear" w:color="auto" w:fill="auto"/>
            <w:noWrap/>
            <w:hideMark/>
          </w:tcPr>
          <w:p w14:paraId="55C06D56" w14:textId="77777777" w:rsidR="00CA01D1" w:rsidRPr="005E057B" w:rsidRDefault="00CA01D1" w:rsidP="008877B3">
            <w:pPr>
              <w:rPr>
                <w:sz w:val="16"/>
                <w:szCs w:val="16"/>
                <w:lang w:eastAsia="en-CA"/>
              </w:rPr>
            </w:pPr>
            <w:r w:rsidRPr="005E057B">
              <w:rPr>
                <w:sz w:val="16"/>
                <w:szCs w:val="16"/>
                <w:lang w:eastAsia="en-CA"/>
              </w:rPr>
              <w:t> </w:t>
            </w:r>
          </w:p>
        </w:tc>
        <w:tc>
          <w:tcPr>
            <w:tcW w:w="770" w:type="dxa"/>
            <w:tcBorders>
              <w:top w:val="nil"/>
              <w:left w:val="nil"/>
              <w:bottom w:val="single" w:sz="4" w:space="0" w:color="auto"/>
              <w:right w:val="single" w:sz="4" w:space="0" w:color="auto"/>
            </w:tcBorders>
            <w:shd w:val="clear" w:color="auto" w:fill="auto"/>
            <w:noWrap/>
            <w:hideMark/>
          </w:tcPr>
          <w:p w14:paraId="522F53C2" w14:textId="77777777" w:rsidR="00CA01D1" w:rsidRPr="005E057B" w:rsidRDefault="00CA01D1" w:rsidP="008877B3">
            <w:pPr>
              <w:rPr>
                <w:sz w:val="16"/>
                <w:szCs w:val="16"/>
                <w:lang w:eastAsia="en-CA"/>
              </w:rPr>
            </w:pPr>
            <w:r w:rsidRPr="005E057B">
              <w:rPr>
                <w:sz w:val="16"/>
                <w:szCs w:val="16"/>
                <w:lang w:eastAsia="en-CA"/>
              </w:rPr>
              <w:t> </w:t>
            </w:r>
          </w:p>
        </w:tc>
      </w:tr>
      <w:tr w:rsidR="00FC1074" w:rsidRPr="005E057B" w14:paraId="5C871C3F" w14:textId="77777777" w:rsidTr="005E057B">
        <w:trPr>
          <w:trHeight w:val="264"/>
          <w:jc w:val="center"/>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7B0D1C1" w14:textId="77777777" w:rsidR="00CA01D1" w:rsidRPr="005E057B" w:rsidRDefault="00CA01D1" w:rsidP="005E057B">
            <w:pPr>
              <w:ind w:left="-10"/>
              <w:rPr>
                <w:b/>
                <w:bCs/>
                <w:sz w:val="16"/>
                <w:szCs w:val="16"/>
                <w:lang w:eastAsia="en-CA"/>
              </w:rPr>
            </w:pPr>
            <w:r w:rsidRPr="005E057B">
              <w:rPr>
                <w:b/>
                <w:bCs/>
                <w:sz w:val="16"/>
                <w:szCs w:val="16"/>
                <w:lang w:eastAsia="en-CA"/>
              </w:rPr>
              <w:t>GRAND TOTAL</w:t>
            </w:r>
          </w:p>
        </w:tc>
        <w:tc>
          <w:tcPr>
            <w:tcW w:w="709" w:type="dxa"/>
            <w:tcBorders>
              <w:top w:val="nil"/>
              <w:left w:val="nil"/>
              <w:bottom w:val="single" w:sz="4" w:space="0" w:color="auto"/>
              <w:right w:val="single" w:sz="4" w:space="0" w:color="auto"/>
            </w:tcBorders>
            <w:shd w:val="clear" w:color="auto" w:fill="auto"/>
            <w:noWrap/>
            <w:vAlign w:val="bottom"/>
            <w:hideMark/>
          </w:tcPr>
          <w:p w14:paraId="756B9BDF" w14:textId="77777777" w:rsidR="00CA01D1" w:rsidRPr="005E057B" w:rsidRDefault="00CA01D1" w:rsidP="008877B3">
            <w:pPr>
              <w:jc w:val="center"/>
              <w:rPr>
                <w:b/>
                <w:bCs/>
                <w:sz w:val="16"/>
                <w:szCs w:val="16"/>
                <w:lang w:eastAsia="en-CA"/>
              </w:rPr>
            </w:pPr>
            <w:r w:rsidRPr="005E057B">
              <w:rPr>
                <w:b/>
                <w:bCs/>
                <w:sz w:val="16"/>
                <w:szCs w:val="16"/>
                <w:lang w:eastAsia="en-CA"/>
              </w:rPr>
              <w:t> </w:t>
            </w:r>
          </w:p>
        </w:tc>
        <w:tc>
          <w:tcPr>
            <w:tcW w:w="992" w:type="dxa"/>
            <w:tcBorders>
              <w:top w:val="nil"/>
              <w:left w:val="nil"/>
              <w:bottom w:val="single" w:sz="4" w:space="0" w:color="auto"/>
              <w:right w:val="single" w:sz="4" w:space="0" w:color="auto"/>
            </w:tcBorders>
            <w:shd w:val="clear" w:color="auto" w:fill="auto"/>
            <w:noWrap/>
            <w:hideMark/>
          </w:tcPr>
          <w:p w14:paraId="3C47B425" w14:textId="77777777" w:rsidR="00CA01D1" w:rsidRPr="005E057B" w:rsidRDefault="00CA01D1" w:rsidP="008877B3">
            <w:pPr>
              <w:jc w:val="right"/>
              <w:rPr>
                <w:b/>
                <w:bCs/>
                <w:sz w:val="16"/>
                <w:szCs w:val="16"/>
                <w:lang w:eastAsia="en-CA"/>
              </w:rPr>
            </w:pPr>
            <w:r w:rsidRPr="005E057B">
              <w:rPr>
                <w:b/>
                <w:bCs/>
                <w:sz w:val="16"/>
                <w:szCs w:val="16"/>
                <w:lang w:eastAsia="en-CA"/>
              </w:rPr>
              <w:t>16,770,000</w:t>
            </w:r>
          </w:p>
        </w:tc>
        <w:tc>
          <w:tcPr>
            <w:tcW w:w="963" w:type="dxa"/>
            <w:tcBorders>
              <w:top w:val="nil"/>
              <w:left w:val="nil"/>
              <w:bottom w:val="single" w:sz="4" w:space="0" w:color="auto"/>
              <w:right w:val="single" w:sz="4" w:space="0" w:color="auto"/>
            </w:tcBorders>
            <w:shd w:val="clear" w:color="auto" w:fill="auto"/>
            <w:noWrap/>
            <w:hideMark/>
          </w:tcPr>
          <w:p w14:paraId="25D6CC48" w14:textId="77777777" w:rsidR="00CA01D1" w:rsidRPr="005E057B" w:rsidRDefault="00CA01D1" w:rsidP="008877B3">
            <w:pPr>
              <w:jc w:val="right"/>
              <w:rPr>
                <w:b/>
                <w:bCs/>
                <w:sz w:val="16"/>
                <w:szCs w:val="16"/>
                <w:lang w:eastAsia="en-CA"/>
              </w:rPr>
            </w:pPr>
            <w:r w:rsidRPr="005E057B">
              <w:rPr>
                <w:b/>
                <w:bCs/>
                <w:sz w:val="16"/>
                <w:szCs w:val="16"/>
                <w:lang w:eastAsia="en-CA"/>
              </w:rPr>
              <w:t>1,173,900</w:t>
            </w:r>
          </w:p>
        </w:tc>
        <w:tc>
          <w:tcPr>
            <w:tcW w:w="630" w:type="dxa"/>
            <w:tcBorders>
              <w:top w:val="nil"/>
              <w:left w:val="nil"/>
              <w:bottom w:val="single" w:sz="4" w:space="0" w:color="auto"/>
              <w:right w:val="single" w:sz="4" w:space="0" w:color="auto"/>
            </w:tcBorders>
            <w:shd w:val="clear" w:color="auto" w:fill="auto"/>
            <w:noWrap/>
            <w:hideMark/>
          </w:tcPr>
          <w:p w14:paraId="3C679BA8" w14:textId="77777777" w:rsidR="00CA01D1" w:rsidRPr="005E057B" w:rsidRDefault="00CA01D1" w:rsidP="008877B3">
            <w:pPr>
              <w:jc w:val="right"/>
              <w:rPr>
                <w:b/>
                <w:bCs/>
                <w:sz w:val="16"/>
                <w:szCs w:val="16"/>
                <w:lang w:eastAsia="en-CA"/>
              </w:rPr>
            </w:pPr>
            <w:r w:rsidRPr="005E057B">
              <w:rPr>
                <w:b/>
                <w:bCs/>
                <w:sz w:val="16"/>
                <w:szCs w:val="16"/>
                <w:lang w:eastAsia="en-CA"/>
              </w:rPr>
              <w:t>7.0</w:t>
            </w:r>
          </w:p>
        </w:tc>
        <w:tc>
          <w:tcPr>
            <w:tcW w:w="969" w:type="dxa"/>
            <w:tcBorders>
              <w:top w:val="nil"/>
              <w:left w:val="nil"/>
              <w:bottom w:val="single" w:sz="4" w:space="0" w:color="auto"/>
              <w:right w:val="single" w:sz="4" w:space="0" w:color="auto"/>
            </w:tcBorders>
            <w:shd w:val="clear" w:color="auto" w:fill="auto"/>
            <w:noWrap/>
            <w:hideMark/>
          </w:tcPr>
          <w:p w14:paraId="6DCB4A07" w14:textId="77777777" w:rsidR="00CA01D1" w:rsidRPr="005E057B" w:rsidRDefault="00CA01D1" w:rsidP="008877B3">
            <w:pPr>
              <w:jc w:val="right"/>
              <w:rPr>
                <w:b/>
                <w:bCs/>
                <w:sz w:val="16"/>
                <w:szCs w:val="16"/>
                <w:lang w:eastAsia="en-CA"/>
              </w:rPr>
            </w:pPr>
            <w:r w:rsidRPr="005E057B">
              <w:rPr>
                <w:b/>
                <w:bCs/>
                <w:sz w:val="16"/>
                <w:szCs w:val="16"/>
                <w:lang w:eastAsia="en-CA"/>
              </w:rPr>
              <w:t>8,116,822</w:t>
            </w:r>
          </w:p>
        </w:tc>
        <w:tc>
          <w:tcPr>
            <w:tcW w:w="847" w:type="dxa"/>
            <w:tcBorders>
              <w:top w:val="nil"/>
              <w:left w:val="nil"/>
              <w:bottom w:val="single" w:sz="4" w:space="0" w:color="auto"/>
              <w:right w:val="single" w:sz="4" w:space="0" w:color="auto"/>
            </w:tcBorders>
            <w:shd w:val="clear" w:color="auto" w:fill="auto"/>
            <w:noWrap/>
            <w:hideMark/>
          </w:tcPr>
          <w:p w14:paraId="2AE3F21E" w14:textId="77777777" w:rsidR="00CA01D1" w:rsidRPr="005E057B" w:rsidRDefault="00CA01D1" w:rsidP="008877B3">
            <w:pPr>
              <w:jc w:val="right"/>
              <w:rPr>
                <w:b/>
                <w:bCs/>
                <w:sz w:val="16"/>
                <w:szCs w:val="16"/>
                <w:lang w:eastAsia="en-CA"/>
              </w:rPr>
            </w:pPr>
            <w:r w:rsidRPr="005E057B">
              <w:rPr>
                <w:b/>
                <w:bCs/>
                <w:sz w:val="16"/>
                <w:szCs w:val="16"/>
                <w:lang w:eastAsia="en-CA"/>
              </w:rPr>
              <w:t>568,178</w:t>
            </w:r>
          </w:p>
        </w:tc>
        <w:tc>
          <w:tcPr>
            <w:tcW w:w="718" w:type="dxa"/>
            <w:tcBorders>
              <w:top w:val="nil"/>
              <w:left w:val="nil"/>
              <w:bottom w:val="single" w:sz="4" w:space="0" w:color="auto"/>
              <w:right w:val="single" w:sz="4" w:space="0" w:color="auto"/>
            </w:tcBorders>
            <w:shd w:val="clear" w:color="auto" w:fill="auto"/>
            <w:noWrap/>
            <w:hideMark/>
          </w:tcPr>
          <w:p w14:paraId="05CC413E" w14:textId="77777777" w:rsidR="00CA01D1" w:rsidRPr="005E057B" w:rsidRDefault="00CA01D1" w:rsidP="008877B3">
            <w:pPr>
              <w:jc w:val="right"/>
              <w:rPr>
                <w:b/>
                <w:bCs/>
                <w:sz w:val="16"/>
                <w:szCs w:val="16"/>
                <w:lang w:eastAsia="en-CA"/>
              </w:rPr>
            </w:pPr>
            <w:r w:rsidRPr="005E057B">
              <w:rPr>
                <w:b/>
                <w:bCs/>
                <w:sz w:val="16"/>
                <w:szCs w:val="16"/>
                <w:lang w:eastAsia="en-CA"/>
              </w:rPr>
              <w:t>7.0</w:t>
            </w:r>
          </w:p>
        </w:tc>
        <w:tc>
          <w:tcPr>
            <w:tcW w:w="1026" w:type="dxa"/>
            <w:tcBorders>
              <w:top w:val="nil"/>
              <w:left w:val="nil"/>
              <w:bottom w:val="single" w:sz="4" w:space="0" w:color="auto"/>
              <w:right w:val="single" w:sz="4" w:space="0" w:color="auto"/>
            </w:tcBorders>
            <w:shd w:val="clear" w:color="auto" w:fill="auto"/>
            <w:noWrap/>
            <w:hideMark/>
          </w:tcPr>
          <w:p w14:paraId="07EFA0EC" w14:textId="77777777" w:rsidR="00CA01D1" w:rsidRPr="005E057B" w:rsidRDefault="00CA01D1" w:rsidP="008877B3">
            <w:pPr>
              <w:jc w:val="right"/>
              <w:rPr>
                <w:b/>
                <w:bCs/>
                <w:sz w:val="16"/>
                <w:szCs w:val="16"/>
                <w:lang w:eastAsia="en-CA"/>
              </w:rPr>
            </w:pPr>
            <w:r w:rsidRPr="005E057B">
              <w:rPr>
                <w:b/>
                <w:bCs/>
                <w:sz w:val="16"/>
                <w:szCs w:val="16"/>
                <w:lang w:eastAsia="en-CA"/>
              </w:rPr>
              <w:t>17,213,562</w:t>
            </w:r>
          </w:p>
        </w:tc>
        <w:tc>
          <w:tcPr>
            <w:tcW w:w="942" w:type="dxa"/>
            <w:tcBorders>
              <w:top w:val="nil"/>
              <w:left w:val="nil"/>
              <w:bottom w:val="single" w:sz="4" w:space="0" w:color="auto"/>
              <w:right w:val="single" w:sz="4" w:space="0" w:color="auto"/>
            </w:tcBorders>
            <w:shd w:val="clear" w:color="auto" w:fill="auto"/>
            <w:noWrap/>
            <w:hideMark/>
          </w:tcPr>
          <w:p w14:paraId="0EFD3675" w14:textId="77777777" w:rsidR="00CA01D1" w:rsidRPr="005E057B" w:rsidRDefault="00CA01D1" w:rsidP="008877B3">
            <w:pPr>
              <w:ind w:left="-78"/>
              <w:jc w:val="right"/>
              <w:rPr>
                <w:b/>
                <w:bCs/>
                <w:sz w:val="16"/>
                <w:szCs w:val="16"/>
                <w:lang w:eastAsia="en-CA"/>
              </w:rPr>
            </w:pPr>
            <w:r w:rsidRPr="005E057B">
              <w:rPr>
                <w:b/>
                <w:bCs/>
                <w:sz w:val="16"/>
                <w:szCs w:val="16"/>
                <w:lang w:eastAsia="en-CA"/>
              </w:rPr>
              <w:t>1,213,024</w:t>
            </w:r>
          </w:p>
        </w:tc>
        <w:tc>
          <w:tcPr>
            <w:tcW w:w="709" w:type="dxa"/>
            <w:tcBorders>
              <w:top w:val="nil"/>
              <w:left w:val="nil"/>
              <w:bottom w:val="single" w:sz="4" w:space="0" w:color="auto"/>
              <w:right w:val="single" w:sz="4" w:space="0" w:color="auto"/>
            </w:tcBorders>
            <w:shd w:val="clear" w:color="auto" w:fill="auto"/>
            <w:noWrap/>
            <w:hideMark/>
          </w:tcPr>
          <w:p w14:paraId="231EED3D" w14:textId="77777777" w:rsidR="00CA01D1" w:rsidRPr="005E057B" w:rsidRDefault="00CA01D1" w:rsidP="008877B3">
            <w:pPr>
              <w:jc w:val="right"/>
              <w:rPr>
                <w:b/>
                <w:bCs/>
                <w:sz w:val="16"/>
                <w:szCs w:val="16"/>
                <w:lang w:eastAsia="en-CA"/>
              </w:rPr>
            </w:pPr>
            <w:r w:rsidRPr="005E057B">
              <w:rPr>
                <w:b/>
                <w:bCs/>
                <w:sz w:val="16"/>
                <w:szCs w:val="16"/>
                <w:lang w:eastAsia="en-CA"/>
              </w:rPr>
              <w:t>7.0</w:t>
            </w:r>
          </w:p>
        </w:tc>
        <w:tc>
          <w:tcPr>
            <w:tcW w:w="992" w:type="dxa"/>
            <w:tcBorders>
              <w:top w:val="nil"/>
              <w:left w:val="nil"/>
              <w:bottom w:val="single" w:sz="4" w:space="0" w:color="auto"/>
              <w:right w:val="single" w:sz="4" w:space="0" w:color="auto"/>
            </w:tcBorders>
            <w:shd w:val="clear" w:color="auto" w:fill="auto"/>
            <w:noWrap/>
            <w:hideMark/>
          </w:tcPr>
          <w:p w14:paraId="7480029E" w14:textId="77777777" w:rsidR="00CA01D1" w:rsidRPr="005E057B" w:rsidRDefault="00CA01D1" w:rsidP="008877B3">
            <w:pPr>
              <w:jc w:val="right"/>
              <w:rPr>
                <w:b/>
                <w:bCs/>
                <w:sz w:val="16"/>
                <w:szCs w:val="16"/>
                <w:lang w:eastAsia="en-CA"/>
              </w:rPr>
            </w:pPr>
            <w:r w:rsidRPr="005E057B">
              <w:rPr>
                <w:b/>
                <w:bCs/>
                <w:sz w:val="16"/>
                <w:szCs w:val="16"/>
                <w:lang w:eastAsia="en-CA"/>
              </w:rPr>
              <w:t>300,000</w:t>
            </w:r>
          </w:p>
        </w:tc>
        <w:tc>
          <w:tcPr>
            <w:tcW w:w="851" w:type="dxa"/>
            <w:tcBorders>
              <w:top w:val="nil"/>
              <w:left w:val="nil"/>
              <w:bottom w:val="single" w:sz="4" w:space="0" w:color="auto"/>
              <w:right w:val="single" w:sz="4" w:space="0" w:color="auto"/>
            </w:tcBorders>
            <w:shd w:val="clear" w:color="auto" w:fill="auto"/>
            <w:noWrap/>
            <w:hideMark/>
          </w:tcPr>
          <w:p w14:paraId="6DF14FD9" w14:textId="77777777" w:rsidR="00CA01D1" w:rsidRPr="005E057B" w:rsidRDefault="00CA01D1" w:rsidP="008877B3">
            <w:pPr>
              <w:jc w:val="right"/>
              <w:rPr>
                <w:b/>
                <w:bCs/>
                <w:sz w:val="16"/>
                <w:szCs w:val="16"/>
                <w:lang w:eastAsia="en-CA"/>
              </w:rPr>
            </w:pPr>
            <w:r w:rsidRPr="005E057B">
              <w:rPr>
                <w:b/>
                <w:bCs/>
                <w:sz w:val="16"/>
                <w:szCs w:val="16"/>
                <w:lang w:eastAsia="en-CA"/>
              </w:rPr>
              <w:t>21,000</w:t>
            </w:r>
          </w:p>
        </w:tc>
        <w:tc>
          <w:tcPr>
            <w:tcW w:w="744" w:type="dxa"/>
            <w:gridSpan w:val="2"/>
            <w:tcBorders>
              <w:top w:val="nil"/>
              <w:left w:val="nil"/>
              <w:bottom w:val="single" w:sz="4" w:space="0" w:color="auto"/>
              <w:right w:val="single" w:sz="4" w:space="0" w:color="auto"/>
            </w:tcBorders>
            <w:shd w:val="clear" w:color="auto" w:fill="auto"/>
            <w:noWrap/>
            <w:hideMark/>
          </w:tcPr>
          <w:p w14:paraId="5D9119C3" w14:textId="77777777" w:rsidR="00CA01D1" w:rsidRPr="005E057B" w:rsidRDefault="00CA01D1" w:rsidP="008877B3">
            <w:pPr>
              <w:jc w:val="right"/>
              <w:rPr>
                <w:b/>
                <w:bCs/>
                <w:sz w:val="16"/>
                <w:szCs w:val="16"/>
                <w:lang w:eastAsia="en-CA"/>
              </w:rPr>
            </w:pPr>
            <w:r w:rsidRPr="005E057B">
              <w:rPr>
                <w:b/>
                <w:bCs/>
                <w:sz w:val="16"/>
                <w:szCs w:val="16"/>
                <w:lang w:eastAsia="en-CA"/>
              </w:rPr>
              <w:t>7.0</w:t>
            </w:r>
          </w:p>
        </w:tc>
        <w:tc>
          <w:tcPr>
            <w:tcW w:w="987" w:type="dxa"/>
            <w:tcBorders>
              <w:top w:val="nil"/>
              <w:left w:val="nil"/>
              <w:bottom w:val="single" w:sz="4" w:space="0" w:color="auto"/>
              <w:right w:val="single" w:sz="4" w:space="0" w:color="auto"/>
            </w:tcBorders>
            <w:shd w:val="clear" w:color="auto" w:fill="auto"/>
            <w:noWrap/>
            <w:hideMark/>
          </w:tcPr>
          <w:p w14:paraId="22963744" w14:textId="77777777" w:rsidR="00CA01D1" w:rsidRPr="005E057B" w:rsidRDefault="00CA01D1" w:rsidP="008877B3">
            <w:pPr>
              <w:jc w:val="right"/>
              <w:rPr>
                <w:b/>
                <w:bCs/>
                <w:sz w:val="16"/>
                <w:szCs w:val="16"/>
                <w:lang w:eastAsia="en-CA"/>
              </w:rPr>
            </w:pPr>
            <w:r w:rsidRPr="005E057B">
              <w:rPr>
                <w:b/>
                <w:bCs/>
                <w:sz w:val="16"/>
                <w:szCs w:val="16"/>
                <w:lang w:eastAsia="en-CA"/>
              </w:rPr>
              <w:t>8,365,185</w:t>
            </w:r>
          </w:p>
        </w:tc>
        <w:tc>
          <w:tcPr>
            <w:tcW w:w="917" w:type="dxa"/>
            <w:tcBorders>
              <w:top w:val="nil"/>
              <w:left w:val="nil"/>
              <w:bottom w:val="single" w:sz="4" w:space="0" w:color="auto"/>
              <w:right w:val="single" w:sz="4" w:space="0" w:color="auto"/>
            </w:tcBorders>
            <w:shd w:val="clear" w:color="auto" w:fill="auto"/>
            <w:noWrap/>
            <w:hideMark/>
          </w:tcPr>
          <w:p w14:paraId="77D2F4FB" w14:textId="77777777" w:rsidR="00CA01D1" w:rsidRPr="005E057B" w:rsidRDefault="00CA01D1" w:rsidP="008877B3">
            <w:pPr>
              <w:jc w:val="right"/>
              <w:rPr>
                <w:b/>
                <w:bCs/>
                <w:sz w:val="16"/>
                <w:szCs w:val="16"/>
                <w:lang w:eastAsia="en-CA"/>
              </w:rPr>
            </w:pPr>
            <w:r w:rsidRPr="005E057B">
              <w:rPr>
                <w:b/>
                <w:bCs/>
                <w:sz w:val="16"/>
                <w:szCs w:val="16"/>
                <w:lang w:eastAsia="en-CA"/>
              </w:rPr>
              <w:t>957,942</w:t>
            </w:r>
          </w:p>
        </w:tc>
        <w:tc>
          <w:tcPr>
            <w:tcW w:w="770" w:type="dxa"/>
            <w:tcBorders>
              <w:top w:val="nil"/>
              <w:left w:val="nil"/>
              <w:bottom w:val="single" w:sz="4" w:space="0" w:color="auto"/>
              <w:right w:val="single" w:sz="4" w:space="0" w:color="auto"/>
            </w:tcBorders>
            <w:shd w:val="clear" w:color="auto" w:fill="auto"/>
            <w:noWrap/>
            <w:hideMark/>
          </w:tcPr>
          <w:p w14:paraId="730D33BF" w14:textId="77777777" w:rsidR="00CA01D1" w:rsidRPr="005E057B" w:rsidRDefault="00CA01D1" w:rsidP="008877B3">
            <w:pPr>
              <w:jc w:val="right"/>
              <w:rPr>
                <w:b/>
                <w:bCs/>
                <w:sz w:val="16"/>
                <w:szCs w:val="16"/>
                <w:lang w:eastAsia="en-CA"/>
              </w:rPr>
            </w:pPr>
            <w:r w:rsidRPr="005E057B">
              <w:rPr>
                <w:b/>
                <w:bCs/>
                <w:sz w:val="16"/>
                <w:szCs w:val="16"/>
                <w:lang w:eastAsia="en-CA"/>
              </w:rPr>
              <w:t>11.5</w:t>
            </w:r>
          </w:p>
        </w:tc>
      </w:tr>
    </w:tbl>
    <w:p w14:paraId="12DB1352" w14:textId="77777777" w:rsidR="005C3EE6" w:rsidRDefault="00317C6F" w:rsidP="00AB4016">
      <w:pPr>
        <w:rPr>
          <w:sz w:val="20"/>
          <w:szCs w:val="20"/>
          <w:lang w:val="en-CA"/>
        </w:rPr>
      </w:pPr>
      <w:r w:rsidRPr="005C3EE6">
        <w:rPr>
          <w:b/>
          <w:sz w:val="18"/>
          <w:szCs w:val="18"/>
          <w:lang w:val="en-CA"/>
        </w:rPr>
        <w:t>Note:</w:t>
      </w:r>
      <w:r w:rsidRPr="005C3EE6">
        <w:rPr>
          <w:sz w:val="18"/>
          <w:szCs w:val="18"/>
          <w:lang w:val="en-CA"/>
        </w:rPr>
        <w:t xml:space="preserve"> In addition to the specific funding for HFC</w:t>
      </w:r>
      <w:r w:rsidR="00390906" w:rsidRPr="005C3EE6">
        <w:rPr>
          <w:sz w:val="18"/>
          <w:szCs w:val="18"/>
          <w:lang w:val="en-CA"/>
        </w:rPr>
        <w:t>-</w:t>
      </w:r>
      <w:r w:rsidRPr="005C3EE6">
        <w:rPr>
          <w:sz w:val="18"/>
          <w:szCs w:val="18"/>
          <w:lang w:val="en-CA"/>
        </w:rPr>
        <w:t xml:space="preserve">related activities, implementing agencies also </w:t>
      </w:r>
      <w:r w:rsidR="00390906" w:rsidRPr="005C3EE6">
        <w:rPr>
          <w:sz w:val="18"/>
          <w:szCs w:val="18"/>
          <w:lang w:val="en-CA"/>
        </w:rPr>
        <w:t xml:space="preserve">receive </w:t>
      </w:r>
      <w:r w:rsidRPr="005C3EE6">
        <w:rPr>
          <w:sz w:val="18"/>
          <w:szCs w:val="18"/>
          <w:lang w:val="en-CA"/>
        </w:rPr>
        <w:t>from the</w:t>
      </w:r>
      <w:r w:rsidR="004A693A" w:rsidRPr="005C3EE6">
        <w:rPr>
          <w:sz w:val="18"/>
          <w:szCs w:val="18"/>
          <w:lang w:val="en-CA"/>
        </w:rPr>
        <w:t xml:space="preserve"> </w:t>
      </w:r>
      <w:r w:rsidRPr="005C3EE6">
        <w:rPr>
          <w:sz w:val="18"/>
          <w:szCs w:val="18"/>
          <w:lang w:val="en-CA"/>
        </w:rPr>
        <w:t xml:space="preserve">administrative cost regime </w:t>
      </w:r>
      <w:r w:rsidR="00390906" w:rsidRPr="005C3EE6">
        <w:rPr>
          <w:sz w:val="18"/>
          <w:szCs w:val="18"/>
          <w:lang w:val="en-CA"/>
        </w:rPr>
        <w:t xml:space="preserve">of the Fund </w:t>
      </w:r>
      <w:r w:rsidR="00353BFF" w:rsidRPr="005C3EE6">
        <w:rPr>
          <w:sz w:val="18"/>
          <w:szCs w:val="18"/>
          <w:lang w:val="en-CA"/>
        </w:rPr>
        <w:t xml:space="preserve">substantial </w:t>
      </w:r>
      <w:r w:rsidRPr="005C3EE6">
        <w:rPr>
          <w:sz w:val="18"/>
          <w:szCs w:val="18"/>
          <w:lang w:val="en-CA"/>
        </w:rPr>
        <w:t xml:space="preserve">funding for </w:t>
      </w:r>
      <w:r w:rsidR="00390906" w:rsidRPr="005C3EE6">
        <w:rPr>
          <w:sz w:val="18"/>
          <w:szCs w:val="18"/>
          <w:lang w:val="en-CA"/>
        </w:rPr>
        <w:t xml:space="preserve">their </w:t>
      </w:r>
      <w:r w:rsidRPr="005C3EE6">
        <w:rPr>
          <w:sz w:val="18"/>
          <w:szCs w:val="18"/>
          <w:lang w:val="en-CA"/>
        </w:rPr>
        <w:t>core unit and programme support costs</w:t>
      </w:r>
      <w:r w:rsidRPr="004A693A">
        <w:rPr>
          <w:sz w:val="20"/>
          <w:szCs w:val="20"/>
          <w:lang w:val="en-CA"/>
        </w:rPr>
        <w:t>.</w:t>
      </w:r>
    </w:p>
    <w:p w14:paraId="7E190E82" w14:textId="681543E8" w:rsidR="007E37B2" w:rsidRDefault="007E37B2" w:rsidP="00AB4016">
      <w:pPr>
        <w:rPr>
          <w:sz w:val="20"/>
          <w:szCs w:val="20"/>
          <w:lang w:val="en-CA"/>
        </w:rPr>
      </w:pPr>
      <w:r>
        <w:rPr>
          <w:sz w:val="20"/>
          <w:szCs w:val="20"/>
          <w:lang w:val="en-CA"/>
        </w:rPr>
        <w:br w:type="page"/>
      </w:r>
    </w:p>
    <w:p w14:paraId="7950A16A" w14:textId="77777777" w:rsidR="00DA24CC" w:rsidRDefault="00DA24CC" w:rsidP="007E37B2">
      <w:pPr>
        <w:autoSpaceDE w:val="0"/>
        <w:autoSpaceDN w:val="0"/>
        <w:adjustRightInd w:val="0"/>
        <w:spacing w:after="240"/>
        <w:rPr>
          <w:b/>
        </w:rPr>
        <w:sectPr w:rsidR="00DA24CC" w:rsidSect="00AB4016">
          <w:headerReference w:type="even" r:id="rId16"/>
          <w:headerReference w:type="default" r:id="rId17"/>
          <w:headerReference w:type="first" r:id="rId18"/>
          <w:footerReference w:type="first" r:id="rId19"/>
          <w:pgSz w:w="15840" w:h="12240" w:orient="landscape" w:code="1"/>
          <w:pgMar w:top="1228" w:right="720" w:bottom="1440" w:left="864" w:header="720" w:footer="475" w:gutter="0"/>
          <w:pgNumType w:start="1"/>
          <w:cols w:space="720"/>
          <w:titlePg/>
          <w:docGrid w:linePitch="299"/>
        </w:sectPr>
      </w:pPr>
    </w:p>
    <w:p w14:paraId="1F559990" w14:textId="77777777" w:rsidR="00C47956" w:rsidRDefault="00C47956" w:rsidP="007E37B2">
      <w:pPr>
        <w:autoSpaceDE w:val="0"/>
        <w:autoSpaceDN w:val="0"/>
        <w:adjustRightInd w:val="0"/>
        <w:spacing w:after="240"/>
        <w:rPr>
          <w:b/>
        </w:rPr>
      </w:pPr>
    </w:p>
    <w:p w14:paraId="5B22E3E5" w14:textId="6ADB57C1" w:rsidR="00C47956" w:rsidRDefault="00C47956" w:rsidP="00C47956">
      <w:pPr>
        <w:autoSpaceDE w:val="0"/>
        <w:autoSpaceDN w:val="0"/>
        <w:adjustRightInd w:val="0"/>
        <w:spacing w:after="240"/>
        <w:jc w:val="center"/>
        <w:rPr>
          <w:b/>
        </w:rPr>
      </w:pPr>
      <w:r>
        <w:rPr>
          <w:b/>
        </w:rPr>
        <w:t>Annex II</w:t>
      </w:r>
    </w:p>
    <w:p w14:paraId="1C90B320" w14:textId="166AE27D" w:rsidR="007E37B2" w:rsidRDefault="007E37B2" w:rsidP="00C47956">
      <w:pPr>
        <w:autoSpaceDE w:val="0"/>
        <w:autoSpaceDN w:val="0"/>
        <w:adjustRightInd w:val="0"/>
        <w:spacing w:after="240"/>
        <w:jc w:val="center"/>
        <w:rPr>
          <w:b/>
        </w:rPr>
      </w:pPr>
      <w:r w:rsidRPr="00A94475">
        <w:rPr>
          <w:b/>
        </w:rPr>
        <w:t>Perspectives of Fund institutions on expected workload and its implications</w:t>
      </w:r>
    </w:p>
    <w:p w14:paraId="0F45CDB0" w14:textId="77777777" w:rsidR="0011401B" w:rsidRPr="004A693A" w:rsidRDefault="0011401B" w:rsidP="0011401B">
      <w:pPr>
        <w:spacing w:after="240"/>
        <w:rPr>
          <w:u w:val="single"/>
          <w:lang w:eastAsia="en-GB"/>
        </w:rPr>
      </w:pPr>
      <w:r w:rsidRPr="004A693A">
        <w:rPr>
          <w:u w:val="single"/>
          <w:lang w:eastAsia="en-GB"/>
        </w:rPr>
        <w:t>Fund Secretariat</w:t>
      </w:r>
    </w:p>
    <w:p w14:paraId="03F081C7" w14:textId="77777777" w:rsidR="0011401B" w:rsidRDefault="0011401B" w:rsidP="0011401B">
      <w:pPr>
        <w:pStyle w:val="Heading1"/>
        <w:numPr>
          <w:ilvl w:val="0"/>
          <w:numId w:val="38"/>
        </w:numPr>
      </w:pPr>
      <w:r w:rsidRPr="004A693A">
        <w:t xml:space="preserve">The workload of the Secretariat consists of the project review process, its consultations with bilateral and implementing agencies, and its preparation of policy documents for the consideration by the Executive Committee. </w:t>
      </w:r>
      <w:r w:rsidRPr="00096719">
        <w:t xml:space="preserve">While bilateral and implementing agencies receive support costs from the additional HFC-related activities, this is not the case for the Secretariat. In this respect, the Secretariat has had to devote considerable time, for example, </w:t>
      </w:r>
      <w:r>
        <w:t xml:space="preserve">collect and assess HFC data provided by approximately 120 countries, </w:t>
      </w:r>
      <w:r w:rsidRPr="00096719">
        <w:t xml:space="preserve">review of HFC stand-alone investment project proposals and the preparation of HFC policy documents. The Secretariat would also note that its work associated with some HCFC-related activities has changed. In particular, monitoring of HCFC project implementation, particularly for projects with specific reporting requirements, has increased, as evidenced by the lengthy document on projects with specific reporting requirements submitted to the </w:t>
      </w:r>
      <w:r>
        <w:t>81</w:t>
      </w:r>
      <w:r w:rsidRPr="0011401B">
        <w:rPr>
          <w:vertAlign w:val="superscript"/>
        </w:rPr>
        <w:t>st</w:t>
      </w:r>
      <w:r>
        <w:t xml:space="preserve"> </w:t>
      </w:r>
      <w:r w:rsidRPr="00096719">
        <w:t>meeting.</w:t>
      </w:r>
    </w:p>
    <w:p w14:paraId="3CAF628B" w14:textId="77777777" w:rsidR="0011401B" w:rsidRPr="00420ED6" w:rsidRDefault="0011401B" w:rsidP="0011401B">
      <w:pPr>
        <w:pStyle w:val="Heading1"/>
        <w:rPr>
          <w:lang w:val="en-CA"/>
        </w:rPr>
      </w:pPr>
      <w:r w:rsidRPr="004A693A">
        <w:t>Since the adoption of the Kigali Amendment, for example, the Secretariat, in addition to HCFCs</w:t>
      </w:r>
      <w:r>
        <w:noBreakHyphen/>
      </w:r>
      <w:r w:rsidRPr="004A693A">
        <w:t>related reports, has prepared HFC-related documents on issues such as: the format for preparation of the surveys of ODS alternatives and presentation of the resulting data for the consideration of the Executive Committee;</w:t>
      </w:r>
      <w:r w:rsidRPr="004A693A">
        <w:rPr>
          <w:rStyle w:val="FootnoteReference"/>
        </w:rPr>
        <w:footnoteReference w:id="6"/>
      </w:r>
      <w:r w:rsidRPr="004A693A">
        <w:t xml:space="preserve"> information available on HFC consumption and production in Article 5 countries, including on HFC-23 as a by-product;</w:t>
      </w:r>
      <w:r w:rsidRPr="004A693A">
        <w:rPr>
          <w:rStyle w:val="FootnoteReference"/>
        </w:rPr>
        <w:footnoteReference w:id="7"/>
      </w:r>
      <w:r w:rsidRPr="004A693A">
        <w:t xml:space="preserve"> information relevant to the development of the cost guidelines for the phase-down of HFCs in Article 5 countries for draft criteria for funding,</w:t>
      </w:r>
      <w:r w:rsidRPr="004A693A">
        <w:rPr>
          <w:rStyle w:val="FootnoteReference"/>
        </w:rPr>
        <w:footnoteReference w:id="8"/>
      </w:r>
      <w:r w:rsidRPr="004A693A">
        <w:t xml:space="preserve"> for enabling activities,</w:t>
      </w:r>
      <w:r w:rsidRPr="004A693A">
        <w:rPr>
          <w:rStyle w:val="FootnoteReference"/>
        </w:rPr>
        <w:footnoteReference w:id="9"/>
      </w:r>
      <w:r w:rsidRPr="004A693A">
        <w:t xml:space="preserve"> and for institutional strengthening;</w:t>
      </w:r>
      <w:r w:rsidRPr="004A693A">
        <w:rPr>
          <w:rStyle w:val="FootnoteReference"/>
        </w:rPr>
        <w:footnoteReference w:id="10"/>
      </w:r>
      <w:r w:rsidRPr="004A693A">
        <w:t xml:space="preserve"> and </w:t>
      </w:r>
      <w:r w:rsidRPr="004A693A">
        <w:rPr>
          <w:lang w:val="en-CA"/>
        </w:rPr>
        <w:t>stand-alone HFC investment projects</w:t>
      </w:r>
      <w:r w:rsidRPr="004A693A">
        <w:t xml:space="preserve">. </w:t>
      </w:r>
      <w:r>
        <w:t xml:space="preserve">Additional </w:t>
      </w:r>
      <w:r w:rsidRPr="00420ED6">
        <w:t>HFC-related documents, in addition to those required for HCFC phase-out, will be needed at future Executive Committee meetings.</w:t>
      </w:r>
    </w:p>
    <w:p w14:paraId="2F6451A1" w14:textId="77777777" w:rsidR="0011401B" w:rsidRPr="004A693A" w:rsidRDefault="0011401B" w:rsidP="0011401B">
      <w:pPr>
        <w:pStyle w:val="Heading1"/>
        <w:rPr>
          <w:lang w:val="en-CA"/>
        </w:rPr>
      </w:pPr>
      <w:r w:rsidRPr="004A693A">
        <w:t>One area of complexity is HFC investment projects, which are touching on new areas, with HFC</w:t>
      </w:r>
      <w:r>
        <w:noBreakHyphen/>
      </w:r>
      <w:r w:rsidRPr="004A693A">
        <w:t>baseline technologies that are not necessarily the same as HCFC-baseline technologies</w:t>
      </w:r>
      <w:r>
        <w:t xml:space="preserve">, such as </w:t>
      </w:r>
      <w:r w:rsidRPr="004A693A">
        <w:t>mobile air-conditioning</w:t>
      </w:r>
      <w:r>
        <w:t>,</w:t>
      </w:r>
      <w:r w:rsidRPr="004A693A">
        <w:t xml:space="preserve"> commercial stand-alone refrigeration sector</w:t>
      </w:r>
      <w:r>
        <w:t xml:space="preserve">. </w:t>
      </w:r>
      <w:r w:rsidRPr="004A693A">
        <w:t xml:space="preserve"> Consultations </w:t>
      </w:r>
      <w:r>
        <w:t>i</w:t>
      </w:r>
      <w:r w:rsidRPr="004A693A">
        <w:t xml:space="preserve">ndustry experts on such issues are </w:t>
      </w:r>
      <w:r>
        <w:t xml:space="preserve">required </w:t>
      </w:r>
      <w:r w:rsidRPr="004A693A">
        <w:t xml:space="preserve">to ensure that recommendations </w:t>
      </w:r>
      <w:r>
        <w:t xml:space="preserve">on technologies selection are sustainable and incremental costs are sufficient to allow for a </w:t>
      </w:r>
      <w:r w:rsidRPr="004A693A">
        <w:t xml:space="preserve">cost-effectiveness </w:t>
      </w:r>
      <w:r>
        <w:t>conversion of enterprises</w:t>
      </w:r>
      <w:r w:rsidRPr="004A693A">
        <w:t>. The increase in the number complexity of issues has an impact on the review process.</w:t>
      </w:r>
    </w:p>
    <w:p w14:paraId="369C4CE1" w14:textId="77777777" w:rsidR="0011401B" w:rsidRPr="004A693A" w:rsidRDefault="0011401B" w:rsidP="0011401B">
      <w:pPr>
        <w:pStyle w:val="Heading1"/>
      </w:pPr>
      <w:r>
        <w:rPr>
          <w:lang w:val="en-CA"/>
        </w:rPr>
        <w:t xml:space="preserve">In addition to the workload associated with </w:t>
      </w:r>
      <w:r w:rsidRPr="004A693A">
        <w:rPr>
          <w:lang w:val="en-CA"/>
        </w:rPr>
        <w:t>HFC</w:t>
      </w:r>
      <w:r>
        <w:rPr>
          <w:lang w:val="en-CA"/>
        </w:rPr>
        <w:t>-related investment projects</w:t>
      </w:r>
      <w:r w:rsidRPr="004A693A">
        <w:rPr>
          <w:lang w:val="en-CA"/>
        </w:rPr>
        <w:t xml:space="preserve">, the background documents on technical and policy matters </w:t>
      </w:r>
      <w:r>
        <w:rPr>
          <w:lang w:val="en-CA"/>
        </w:rPr>
        <w:t>are also relevant</w:t>
      </w:r>
      <w:r w:rsidRPr="004A693A">
        <w:rPr>
          <w:lang w:val="en-CA"/>
        </w:rPr>
        <w:t>.</w:t>
      </w:r>
      <w:r>
        <w:rPr>
          <w:lang w:val="en-CA"/>
        </w:rPr>
        <w:t xml:space="preserve"> </w:t>
      </w:r>
      <w:r w:rsidRPr="004A693A">
        <w:rPr>
          <w:lang w:val="en-CA"/>
        </w:rPr>
        <w:t xml:space="preserve">The volume of documents submitted to the </w:t>
      </w:r>
      <w:r>
        <w:rPr>
          <w:lang w:val="en-CA"/>
        </w:rPr>
        <w:t xml:space="preserve">Executive </w:t>
      </w:r>
      <w:r w:rsidRPr="004A693A">
        <w:rPr>
          <w:lang w:val="en-CA"/>
        </w:rPr>
        <w:t xml:space="preserve">Committee for its consideration could be an indication of workload, but </w:t>
      </w:r>
      <w:r w:rsidRPr="004A693A">
        <w:t xml:space="preserve">this belies the level of complexity and the effort required for each in terms of the initial research </w:t>
      </w:r>
      <w:r>
        <w:t xml:space="preserve">and assessment of </w:t>
      </w:r>
      <w:r w:rsidRPr="004A693A">
        <w:t>relevant data and information, consultations with bilateral and implementing agencies</w:t>
      </w:r>
      <w:r>
        <w:t xml:space="preserve"> as required</w:t>
      </w:r>
      <w:r w:rsidRPr="004A693A">
        <w:t xml:space="preserve">, </w:t>
      </w:r>
      <w:r>
        <w:t xml:space="preserve">potential consultation with experts on particular matters as needed, and </w:t>
      </w:r>
      <w:r w:rsidRPr="004A693A">
        <w:t>drafting</w:t>
      </w:r>
      <w:r>
        <w:t xml:space="preserve"> the documents</w:t>
      </w:r>
      <w:r w:rsidRPr="004A693A">
        <w:t>.</w:t>
      </w:r>
      <w:r w:rsidRPr="004A693A">
        <w:rPr>
          <w:lang w:val="en-CA"/>
        </w:rPr>
        <w:t xml:space="preserve"> </w:t>
      </w:r>
    </w:p>
    <w:p w14:paraId="253E20D7" w14:textId="77777777" w:rsidR="0011401B" w:rsidRPr="004A693A" w:rsidRDefault="0011401B" w:rsidP="0011401B">
      <w:pPr>
        <w:pStyle w:val="Heading1"/>
        <w:rPr>
          <w:lang w:val="en-CA"/>
        </w:rPr>
      </w:pPr>
      <w:r w:rsidRPr="004A693A">
        <w:t>The current HCFC and the evolving HFC workload reduces the capability of the Secretariat to exercise project review flexibility and to help the agencies, should this be needed. Given the complexity of the HFC issues, extend</w:t>
      </w:r>
      <w:r>
        <w:t>ing</w:t>
      </w:r>
      <w:r w:rsidRPr="004A693A">
        <w:t xml:space="preserve"> the project review timeframe </w:t>
      </w:r>
      <w:r>
        <w:t>could be considered</w:t>
      </w:r>
      <w:r w:rsidRPr="004A693A">
        <w:t>. This would be a cost-effective way</w:t>
      </w:r>
      <w:r>
        <w:t xml:space="preserve">, at no additional cost, </w:t>
      </w:r>
      <w:r w:rsidRPr="004A693A">
        <w:t>to start absorbing the additional workload emerging from the Kigali Amendment. </w:t>
      </w:r>
    </w:p>
    <w:p w14:paraId="5B7EAE6C" w14:textId="77777777" w:rsidR="0011401B" w:rsidRPr="006C572A" w:rsidRDefault="0011401B" w:rsidP="0011401B">
      <w:pPr>
        <w:pStyle w:val="Heading1"/>
        <w:rPr>
          <w:sz w:val="20"/>
          <w:szCs w:val="20"/>
          <w:lang w:val="en-CA"/>
        </w:rPr>
      </w:pPr>
      <w:r w:rsidRPr="004A693A">
        <w:t xml:space="preserve">The current submission deadlines for investment project proposals limit the time available to the Secretariat to undertake comprehensive analysis of the proposals. </w:t>
      </w:r>
      <w:r>
        <w:t>As noted in the document on the Overview of issues identified during project review,</w:t>
      </w:r>
      <w:r>
        <w:rPr>
          <w:rStyle w:val="FootnoteReference"/>
        </w:rPr>
        <w:footnoteReference w:id="11"/>
      </w:r>
      <w:r>
        <w:t xml:space="preserve"> the Secretariat is recommending changes to the project submission deadlines</w:t>
      </w:r>
      <w:r w:rsidRPr="004A693A">
        <w:t xml:space="preserve">. </w:t>
      </w:r>
      <w:r>
        <w:t xml:space="preserve">Other changes could also be considered; for example, </w:t>
      </w:r>
      <w:r w:rsidRPr="004A693A">
        <w:t xml:space="preserve">more project proposals </w:t>
      </w:r>
      <w:r>
        <w:t>could</w:t>
      </w:r>
      <w:r w:rsidRPr="004A693A">
        <w:t xml:space="preserve"> be</w:t>
      </w:r>
      <w:r>
        <w:t xml:space="preserve"> </w:t>
      </w:r>
      <w:r w:rsidRPr="004A693A">
        <w:t>submitted early in the year, but not necessarily examined by the Committee at the first meeting of the year, rather being spread over the two</w:t>
      </w:r>
      <w:r>
        <w:t>.</w:t>
      </w:r>
    </w:p>
    <w:p w14:paraId="58C71C95" w14:textId="77777777" w:rsidR="007E37B2" w:rsidRPr="004A693A" w:rsidRDefault="007E37B2" w:rsidP="007E37B2">
      <w:pPr>
        <w:spacing w:after="240"/>
        <w:rPr>
          <w:u w:val="single"/>
        </w:rPr>
      </w:pPr>
      <w:r w:rsidRPr="004A693A">
        <w:rPr>
          <w:u w:val="single"/>
        </w:rPr>
        <w:t>UNDP</w:t>
      </w:r>
    </w:p>
    <w:p w14:paraId="69A05612" w14:textId="77777777" w:rsidR="007E37B2" w:rsidRPr="004A693A" w:rsidRDefault="007E37B2" w:rsidP="004832B3">
      <w:pPr>
        <w:pStyle w:val="Heading1"/>
        <w:numPr>
          <w:ilvl w:val="0"/>
          <w:numId w:val="37"/>
        </w:numPr>
      </w:pPr>
      <w:r w:rsidRPr="004A693A">
        <w:t xml:space="preserve">The UNDP Montreal Protocol Unit has, since 2017, deployed most of its staff in support of Article 5 parties undertaking various HFC phase-down activities. In June 2017, UNDP recruited a new staff member to serve as the internal focal point for Kigali Amendment-related issues and energy-efficiency linkages. In response to queries from the Secretariat about the financing of the position, UNDP explained that it was using the accumulated fee balance earned on Fund projects. UNDP, however, expressed concern that the seven per cent fee for HFC enabling activities was insufficient to sustain the support needed for HFC phase-down work. </w:t>
      </w:r>
    </w:p>
    <w:p w14:paraId="4712D77E" w14:textId="77777777" w:rsidR="007E37B2" w:rsidRPr="004A693A" w:rsidRDefault="007E37B2" w:rsidP="007E37B2">
      <w:pPr>
        <w:pStyle w:val="Heading1"/>
      </w:pPr>
      <w:r w:rsidRPr="004A693A">
        <w:t>UNDP activities related to the Kigali Amendment in 2017 included:</w:t>
      </w:r>
    </w:p>
    <w:p w14:paraId="38E1C647" w14:textId="77777777" w:rsidR="007E37B2" w:rsidRPr="004A693A" w:rsidRDefault="007E37B2" w:rsidP="007E37B2">
      <w:pPr>
        <w:pStyle w:val="Heading2"/>
      </w:pPr>
      <w:r w:rsidRPr="004A693A">
        <w:t>Capacity-building and knowledge management within UNDP; this included producing briefing and learning materials;</w:t>
      </w:r>
    </w:p>
    <w:p w14:paraId="488072E6" w14:textId="7FE8BF6B" w:rsidR="007E37B2" w:rsidRPr="004A693A" w:rsidRDefault="007E37B2" w:rsidP="007E37B2">
      <w:pPr>
        <w:pStyle w:val="Heading2"/>
      </w:pPr>
      <w:r w:rsidRPr="004A693A">
        <w:t>Supporting the participation of the UNDP Administrator in the high-level event at the 72</w:t>
      </w:r>
      <w:r w:rsidRPr="004A693A">
        <w:rPr>
          <w:vertAlign w:val="superscript"/>
        </w:rPr>
        <w:t>nd</w:t>
      </w:r>
      <w:r w:rsidR="00C47956">
        <w:t> </w:t>
      </w:r>
      <w:r w:rsidRPr="004A693A">
        <w:t>session of the United Nations General Assembly on ratification of the Kigali Amendment to the Montreal Protocol;</w:t>
      </w:r>
    </w:p>
    <w:p w14:paraId="02C4CAFC" w14:textId="77777777" w:rsidR="007E37B2" w:rsidRPr="004A693A" w:rsidRDefault="007E37B2" w:rsidP="007E37B2">
      <w:pPr>
        <w:pStyle w:val="Heading2"/>
        <w:rPr>
          <w:bCs/>
        </w:rPr>
      </w:pPr>
      <w:r w:rsidRPr="004A693A">
        <w:rPr>
          <w:bCs/>
        </w:rPr>
        <w:t xml:space="preserve">Advocacy, including by </w:t>
      </w:r>
      <w:r w:rsidRPr="004A693A">
        <w:t>presenting the objectives of the Kigali Amendment at national stakeholders’ meetings in Bangladesh, Belarus, Brazil, China, Chile, Colombia, Ghana, India, Indonesia, Malaysia, Nigeria and Trinidad and Tobago; organizing, in the margins of the 39</w:t>
      </w:r>
      <w:r w:rsidRPr="004A693A">
        <w:rPr>
          <w:vertAlign w:val="superscript"/>
        </w:rPr>
        <w:t>th</w:t>
      </w:r>
      <w:r w:rsidRPr="004A693A">
        <w:t xml:space="preserve"> Open-Ended Working Group of Parties to the Montreal Protocol in Bangkok in July 2017, a side event on HFC-23 conversion technologies; and developing a UNDP publication on activities to protect the ozone layer and the global climate, highlighting the Kigali Amendment;</w:t>
      </w:r>
    </w:p>
    <w:p w14:paraId="52ABC876" w14:textId="77777777" w:rsidR="007E37B2" w:rsidRPr="004A693A" w:rsidRDefault="007E37B2" w:rsidP="007E37B2">
      <w:pPr>
        <w:pStyle w:val="Heading2"/>
        <w:rPr>
          <w:bCs/>
        </w:rPr>
      </w:pPr>
      <w:r w:rsidRPr="004A693A">
        <w:rPr>
          <w:bCs/>
        </w:rPr>
        <w:t xml:space="preserve">Enabling activities, </w:t>
      </w:r>
      <w:r w:rsidRPr="004A693A">
        <w:t>including working with national ozone units (NOUs) and UNDP country offices in preparing project proposals for Executive Committee consideration and undertaking their implementation; and</w:t>
      </w:r>
    </w:p>
    <w:p w14:paraId="23364970" w14:textId="77777777" w:rsidR="007E37B2" w:rsidRPr="004A693A" w:rsidRDefault="007E37B2" w:rsidP="007E37B2">
      <w:pPr>
        <w:pStyle w:val="Heading2"/>
      </w:pPr>
      <w:r w:rsidRPr="004A693A">
        <w:rPr>
          <w:bCs/>
        </w:rPr>
        <w:t xml:space="preserve">HFC phase-down stand-alone investment projects, </w:t>
      </w:r>
      <w:r w:rsidRPr="004A693A">
        <w:t>including working with NOUs on project concepts and drafting project preparation documents, and organizing site visits; UNDP prepared and submitted three project proposals and seven project preparation requests, and the Committee, at the 80</w:t>
      </w:r>
      <w:r w:rsidRPr="004A693A">
        <w:rPr>
          <w:vertAlign w:val="superscript"/>
        </w:rPr>
        <w:t>th</w:t>
      </w:r>
      <w:r w:rsidRPr="004A693A">
        <w:t xml:space="preserve"> meeting, approved one project and five project preparation requests.</w:t>
      </w:r>
    </w:p>
    <w:p w14:paraId="74AC0DC0" w14:textId="77777777" w:rsidR="007E37B2" w:rsidRPr="004A693A" w:rsidRDefault="007E37B2" w:rsidP="007E37B2">
      <w:pPr>
        <w:pStyle w:val="Heading1"/>
      </w:pPr>
      <w:r w:rsidRPr="004A693A">
        <w:t>UNDP has explained that the HFC-related activities are more labour-intensive and time-consuming because they involve new areas of work in comparison with HCFC phase-out work, which is more established and streamlined as a result of the experience acquired during implementation of stage I of HPMPs. UNDP has included HFC/Kigali Amendment-related activities in the desired outcomes of its 2018–21 Strategic Plan, one of the objectives of which is to accelerate structural transformations for sustainable development. Overall, the UNDP strategy would be to integrate the HCFC phase-out and HFC phase-down work as much as possible to ensure effectiveness. Additional resources were, however, needed to sustain the significant additional workload.</w:t>
      </w:r>
    </w:p>
    <w:p w14:paraId="07986435" w14:textId="77777777" w:rsidR="007E37B2" w:rsidRPr="004A693A" w:rsidRDefault="007E37B2" w:rsidP="007E37B2">
      <w:pPr>
        <w:pStyle w:val="Heading1"/>
      </w:pPr>
      <w:r w:rsidRPr="004A693A">
        <w:t>UNDP currently has programmes under way in 49 countries and its country offices perform functions related to project support and coordination with relevant government institutions, including NOUs. UNDP has informed the Secretariat that the project implementation and monitoring unit (PMU) role, in supporting NOUs in implementing HFC phase-down activities, would become more prominent in the medium to longer term as the Executive Committee progressively approved investment projects. PMUs would support NOUs in HFC</w:t>
      </w:r>
      <w:r w:rsidRPr="004A693A">
        <w:noBreakHyphen/>
        <w:t xml:space="preserve">related projects just as they currently do for HPMPs. The technical expertise embedded in PMUs might need to be adapted for HFC-related activities in order to be able to effectively support NOUs in phase-down activities. It was impossible, however, at this early stage of HFC-related work to forecast when such changes would be necessary. </w:t>
      </w:r>
    </w:p>
    <w:p w14:paraId="7C48F6A1" w14:textId="3025381A" w:rsidR="007E37B2" w:rsidRPr="004A693A" w:rsidRDefault="007E37B2" w:rsidP="007E37B2">
      <w:pPr>
        <w:pStyle w:val="Heading1"/>
      </w:pPr>
      <w:r w:rsidRPr="004A693A">
        <w:lastRenderedPageBreak/>
        <w:t xml:space="preserve">The UNDP Montreal Protocol Unit, together with the UNDP-Global Environment Facility (GEF) energy team, has already developed two GEF-funded energy-efficiency projects in the refrigeration and air-conditioning (RAC) sector in Mauritius and Trinidad and Tobago. UNDP has also partnered the Kigali Cooling Efficiency Program (KCEP) to support the global effort to quickly integrate energy efficiency into solutions to meet the cooling challenge and meet growing cooling demands with clean energy solutions, for example, assisting 12 countries in developing national cooling plans. </w:t>
      </w:r>
    </w:p>
    <w:p w14:paraId="162A733B" w14:textId="77777777" w:rsidR="007E37B2" w:rsidRPr="004A693A" w:rsidRDefault="007E37B2" w:rsidP="007E37B2">
      <w:pPr>
        <w:pStyle w:val="Heading1"/>
      </w:pPr>
      <w:r w:rsidRPr="004A693A">
        <w:t>UNDP has produced a briefing note for the Ozone Secretariat, highlighting the agency’s experience of energy-efficiency measures. The Director of the UNDP Montreal Protocol Unit has provided technical support for the UNDP Administrator’s participation in the Cooling for All initiative.</w:t>
      </w:r>
    </w:p>
    <w:p w14:paraId="759351E8" w14:textId="77777777" w:rsidR="007E37B2" w:rsidRPr="004A693A" w:rsidRDefault="007E37B2" w:rsidP="007E37B2">
      <w:pPr>
        <w:spacing w:after="240"/>
        <w:rPr>
          <w:u w:val="single"/>
        </w:rPr>
      </w:pPr>
      <w:r w:rsidRPr="004A693A">
        <w:rPr>
          <w:u w:val="single"/>
        </w:rPr>
        <w:t>UNEP</w:t>
      </w:r>
    </w:p>
    <w:p w14:paraId="2FBA2951" w14:textId="77777777" w:rsidR="007E37B2" w:rsidRPr="004A693A" w:rsidRDefault="007E37B2" w:rsidP="007E37B2">
      <w:pPr>
        <w:pStyle w:val="Heading1"/>
      </w:pPr>
      <w:r w:rsidRPr="004A693A">
        <w:t>UNEP has stated that HCFC phase-out and HFC phase-down activities are similar and that both have an impact on its workload in support of Article 5 countries. In addition to implementing the stages I and II of HPMPs for over 90 countries and institutional strengthening projects for 103 countries, UNEP is expected to implement a total of 87 enabling activity projects by the end of 2018.</w:t>
      </w:r>
    </w:p>
    <w:p w14:paraId="13CFE1F8" w14:textId="77777777" w:rsidR="007E37B2" w:rsidRPr="004A693A" w:rsidRDefault="007E37B2" w:rsidP="007E37B2">
      <w:pPr>
        <w:pStyle w:val="Heading1"/>
      </w:pPr>
      <w:r w:rsidRPr="004A693A">
        <w:t>The support of the CAP for enabling activities would include: considerations related to alternatives to HFCs and specific knowledge relating to alternatives such as NH</w:t>
      </w:r>
      <w:r w:rsidRPr="004A693A">
        <w:rPr>
          <w:vertAlign w:val="subscript"/>
        </w:rPr>
        <w:t>3</w:t>
      </w:r>
      <w:r w:rsidRPr="004A693A">
        <w:t xml:space="preserve"> and CO</w:t>
      </w:r>
      <w:r w:rsidRPr="004A693A">
        <w:rPr>
          <w:vertAlign w:val="subscript"/>
        </w:rPr>
        <w:t>2</w:t>
      </w:r>
      <w:r w:rsidRPr="004A693A">
        <w:t xml:space="preserve">; expanding skills and training so that alternatives to HFCs are included in the institutional strengthening and HPMP projects; upgrading skills of training institutions to enable the safe use of HFCs alternatives; reviewing policies and institutional frameworks to include HFC-specific elements; expanding the stakeholder base at national level to include climate change focal points in discussions; capacity-building on data collection, reporting and understanding of national technology landscapes; log books for HFC importers; the inclusion of holistic refrigerant management in all national Fund-financed projects; training on criteria for selecting non-HFC alternatives; training on estimations of HFC use in equipment; extension of training on HFCs for customs and enforcement officers; addressing illegal trade in HFCs and HCFCs; and supporting countries in establishing specific codes to identify HFCs. In addition, the CAP would also provide, in the servicing sector, targeted training on HFC alternatives both for the formal and the informal sub-sectors. </w:t>
      </w:r>
    </w:p>
    <w:p w14:paraId="291C9CE5" w14:textId="77777777" w:rsidR="007E37B2" w:rsidRPr="004A693A" w:rsidRDefault="007E37B2" w:rsidP="007E37B2">
      <w:pPr>
        <w:pStyle w:val="Heading1"/>
      </w:pPr>
      <w:r w:rsidRPr="004A693A">
        <w:t>The CAP plans to step up its support to all NOOs/NOUs to build their capacity to estimate countries’ average levels of consumption of HFCs for 2020, 2021, and 2022, and to ensure that they have reliable HFCs baseline consumption data.</w:t>
      </w:r>
    </w:p>
    <w:p w14:paraId="49BBC0B4" w14:textId="77777777" w:rsidR="007E37B2" w:rsidRPr="004A693A" w:rsidRDefault="007E37B2" w:rsidP="007E37B2">
      <w:pPr>
        <w:pStyle w:val="Heading1"/>
      </w:pPr>
      <w:r w:rsidRPr="004A693A">
        <w:t>UNEP has indicated that, for the moment, the CAP could cope with the workload. UNEP has already recruited an energy-efficiency RAC expert to complement the team. The CAP team needs training in calculating CO</w:t>
      </w:r>
      <w:r w:rsidRPr="004A693A">
        <w:rPr>
          <w:vertAlign w:val="subscript"/>
        </w:rPr>
        <w:t>2</w:t>
      </w:r>
      <w:r w:rsidRPr="004A693A">
        <w:t xml:space="preserve"> equivalents and non-HFC alternatives for servicing sectors. </w:t>
      </w:r>
    </w:p>
    <w:p w14:paraId="42DC861E" w14:textId="77777777" w:rsidR="007E37B2" w:rsidRPr="004A693A" w:rsidRDefault="007E37B2" w:rsidP="007E37B2">
      <w:pPr>
        <w:pStyle w:val="Heading1"/>
      </w:pPr>
      <w:r w:rsidRPr="004A693A">
        <w:t xml:space="preserve">The CAP has provided support for the implementation, monitoring and evaluation of 600 small projects and UNEP has signed legal instruments with the beneficiary governments and directly disbursed to the countries all approved project funds for implementation. UNEP has indicated that managing national micro-projects is a constant challenge and there is a need to introduce more efficient approaches and reduce transaction costs. Possible solutions include programming all tranches within the same project document/grant rather than the current practice of multiple tranches and small grant agreements. An example is stage I of the HPMP for Albania at a cost of US $85,000, which is to be approved in five tranches. Payments under US $25,000 could, for example, be covered by approved project agreement and not necessarily need a separate one. According to UNEP, the Executive Committee might wish to reconsider the requirement that the last tranche be no more than 10 per cent of the total amount of the HPMP. </w:t>
      </w:r>
    </w:p>
    <w:p w14:paraId="211206BD" w14:textId="77777777" w:rsidR="007E37B2" w:rsidRPr="004A693A" w:rsidRDefault="007E37B2" w:rsidP="007E37B2">
      <w:pPr>
        <w:pStyle w:val="Heading1"/>
      </w:pPr>
      <w:r w:rsidRPr="004A693A">
        <w:t>UNEP has suggested that it might be cost-effective to combine HPMPs and HFC phase-down projects because activities would be similar and it would be more efficient to deliver them in an integrated manner. For example, the training of technicians, customs officers, and inspectors could be conducted together to avoid there being separate projects each with its own reporting requirements.</w:t>
      </w:r>
    </w:p>
    <w:p w14:paraId="4B995255" w14:textId="77777777" w:rsidR="007E37B2" w:rsidRPr="004A693A" w:rsidRDefault="007E37B2" w:rsidP="007E37B2">
      <w:pPr>
        <w:pStyle w:val="Heading1"/>
      </w:pPr>
      <w:r w:rsidRPr="004A693A">
        <w:t xml:space="preserve">UNEP also proposed to rationalize project reporting, with an ODS registry being a possible solution. Such a reporting tool could provide for a single system that would generate in the required formats for institutional strengthening </w:t>
      </w:r>
      <w:r w:rsidRPr="004A693A">
        <w:lastRenderedPageBreak/>
        <w:t xml:space="preserve">terminal reports/renewal requests, multi-year agreements, HPMP tranche requests, interim and progress reports under small-scale funding agreements, CAP annual progress reports and project completion reports. </w:t>
      </w:r>
    </w:p>
    <w:p w14:paraId="53F86044" w14:textId="77777777" w:rsidR="007E37B2" w:rsidRPr="004A693A" w:rsidRDefault="007E37B2" w:rsidP="007E37B2">
      <w:pPr>
        <w:spacing w:after="240"/>
        <w:rPr>
          <w:u w:val="single"/>
        </w:rPr>
      </w:pPr>
      <w:r w:rsidRPr="004A693A">
        <w:rPr>
          <w:u w:val="single"/>
        </w:rPr>
        <w:t>UNIDO</w:t>
      </w:r>
    </w:p>
    <w:p w14:paraId="7A92054A" w14:textId="77777777" w:rsidR="007E37B2" w:rsidRPr="004A693A" w:rsidRDefault="007E37B2" w:rsidP="007E37B2">
      <w:pPr>
        <w:pStyle w:val="Heading1"/>
      </w:pPr>
      <w:r w:rsidRPr="004A693A">
        <w:t>Citing Executive Committee decision 79/46(d)(v), which explicitly states that the implementation of HFCs enabling activities should not delay implementation of HCFC phase-out projects, UNIDO stressed that the decision clearly intends that Article 5 countries and implementing agencies undertake HFC phase</w:t>
      </w:r>
      <w:r w:rsidRPr="004A693A">
        <w:noBreakHyphen/>
        <w:t>down activities as an additional effort, and that this has not only increased its workload, but has also given rise to a need for additional resources.</w:t>
      </w:r>
    </w:p>
    <w:p w14:paraId="4EE1D9FF" w14:textId="77777777" w:rsidR="007E37B2" w:rsidRPr="004A693A" w:rsidRDefault="007E37B2" w:rsidP="007E37B2">
      <w:pPr>
        <w:pStyle w:val="Heading1"/>
      </w:pPr>
      <w:r w:rsidRPr="004A693A">
        <w:t xml:space="preserve">UNIDO has stated that, in order to meet their commitments under the Kigali Amendment, Article 5 countries need, in the short term, support to facilitate ratification, the review and development of standards, and the review of energy efficiency policies and opportunities, and to work closely with other national organizations that deal with climate change and report under the Paris Agreement. NOOs/NOUs would need substantial capacity-building in relation to all these issues. </w:t>
      </w:r>
    </w:p>
    <w:p w14:paraId="4974FE0D" w14:textId="77777777" w:rsidR="007E37B2" w:rsidRPr="004A693A" w:rsidRDefault="007E37B2" w:rsidP="007E37B2">
      <w:pPr>
        <w:pStyle w:val="Heading1"/>
      </w:pPr>
      <w:r w:rsidRPr="004A693A">
        <w:t xml:space="preserve">UNIDO has pointed out that, other than very few preparatory activities for HFC investment projects, only enabling activities have been approved by the Executive Committee with a limited budget, reduced support costs and a short implementation time frame of 18 months starting from the beginning of January 2018. </w:t>
      </w:r>
    </w:p>
    <w:p w14:paraId="28432093" w14:textId="77777777" w:rsidR="007E37B2" w:rsidRPr="004A693A" w:rsidRDefault="007E37B2" w:rsidP="007E37B2">
      <w:pPr>
        <w:pStyle w:val="Heading1"/>
      </w:pPr>
      <w:r w:rsidRPr="004A693A">
        <w:t>For UNIDO, in this initial stage of the implementation of the Kigali Amendment, there has been a need for substantial research on HFCs policies, standards, best practices, along with awareness-raising, capacity-building and close mentoring of its partner countries. Close coordination among UNIDO’s internal units (particularly on energy, climate change and standards) as well as with external bodies and experts has been necessary in order to provide high-quality support to Article 5 countries and to ensure early action with regard to Kigali ratification/implementation as expected by the Parties.</w:t>
      </w:r>
    </w:p>
    <w:p w14:paraId="324577CD" w14:textId="77777777" w:rsidR="007E37B2" w:rsidRPr="004A693A" w:rsidRDefault="007E37B2" w:rsidP="007E37B2">
      <w:pPr>
        <w:pStyle w:val="Heading1"/>
      </w:pPr>
      <w:r w:rsidRPr="004A693A">
        <w:t xml:space="preserve">The input from other UNIDO divisions included internal and external training, knowledge exchange and participation as experts HFCs-related events. UNIDO has indicated that, owing to the limited funds approved for HFCs activities, this additional input was not covered by the programme support costs. UNIDO is therefore currently providing these activities from its own budget, which is not sustainable, considering also the Executive Committee decision to reduce </w:t>
      </w:r>
      <w:r w:rsidRPr="004A693A">
        <w:rPr>
          <w:lang w:eastAsia="en-GB"/>
        </w:rPr>
        <w:t xml:space="preserve">by 0.5 per cent the agency support costs for stage II of the HPMP for China. </w:t>
      </w:r>
    </w:p>
    <w:p w14:paraId="2E11C97E" w14:textId="77777777" w:rsidR="007E37B2" w:rsidRPr="004A693A" w:rsidRDefault="007E37B2" w:rsidP="007E37B2">
      <w:pPr>
        <w:pStyle w:val="Heading1"/>
      </w:pPr>
      <w:r w:rsidRPr="004A693A">
        <w:t>UNIDO expects the peak in the workload to cover more than one replenishment, owing to the parallel work on HCFC phase-out and the high demand for early action in terms of HFC phase-down. The additional workload will decrease only when the HCFCs projects near completion. The additional resources required to manage the additional workload related to HFC activities will depend on when the Executive Committee approves funding for larger portfolios for HFC phase-down.</w:t>
      </w:r>
    </w:p>
    <w:p w14:paraId="7B6BAE54" w14:textId="1083D9DB" w:rsidR="007E37B2" w:rsidRPr="004A693A" w:rsidRDefault="007E37B2" w:rsidP="007E37B2">
      <w:pPr>
        <w:pStyle w:val="Heading1"/>
      </w:pPr>
      <w:r w:rsidRPr="004A693A">
        <w:t>UNIDO has indicated that enabling activities are not standard Fund activities in that Article</w:t>
      </w:r>
      <w:r w:rsidR="00033C49">
        <w:t> </w:t>
      </w:r>
      <w:r w:rsidRPr="004A693A">
        <w:t xml:space="preserve">5 countries needed support in relation to ratification, the review and development of standards, the review of energy-efficiency policies and opportunities, and more engagement with internal bodies dealing with climate change issues. For these reasons, NOUs require extensive capacity-building and much more mentoring and guidance from the implementing agencies than for the standard activities implemented under current institutional strengthening projects, HPMPs, technical assistance projects, for example. </w:t>
      </w:r>
    </w:p>
    <w:p w14:paraId="6D0BB843" w14:textId="77777777" w:rsidR="007E37B2" w:rsidRPr="004A693A" w:rsidRDefault="007E37B2" w:rsidP="007E37B2">
      <w:pPr>
        <w:pStyle w:val="Heading1"/>
      </w:pPr>
      <w:r w:rsidRPr="004A693A">
        <w:t xml:space="preserve">In addition to affecting NOUs, future HFC-related work would have an impact on the composition of PMUs. UNIDO has indicated that, as existing PMUs had been specifically recruited for HPMP implementation, there would be a need for additional expertise for the implementation of HFC-related activities. </w:t>
      </w:r>
    </w:p>
    <w:p w14:paraId="75A8C3F8" w14:textId="77777777" w:rsidR="007E37B2" w:rsidRPr="004A693A" w:rsidRDefault="007E37B2" w:rsidP="007E37B2">
      <w:pPr>
        <w:pStyle w:val="Heading1"/>
      </w:pPr>
      <w:r w:rsidRPr="004A693A">
        <w:t>In terms of implementation modalities, UNIDO has stated that, given the interlinkages between HCFC phase-out and HFC phase-down, it would integrate the two streams of work in order to avoid overlap and ensure cost-effectiveness and efficiency. UNIDO has further indicated that, with increasing demand for services and limited resources, it will continue to improve its processes in order to achieve efficiency gains and ensure the best use of those resources.</w:t>
      </w:r>
    </w:p>
    <w:p w14:paraId="6672F501" w14:textId="77777777" w:rsidR="007E37B2" w:rsidRPr="004A693A" w:rsidRDefault="007E37B2" w:rsidP="007E37B2">
      <w:pPr>
        <w:pStyle w:val="Heading1"/>
      </w:pPr>
      <w:r w:rsidRPr="004A693A">
        <w:lastRenderedPageBreak/>
        <w:t>As implementation of the Kigali Amendment is a long-term undertaking measured in decades, it would be strategic to establish in the short term the necessary capacities within the implementing agencies. All UNIDO Montreal Protocol staff need to be involved in the HFC work, and the additional expertise required to manage HFC projects and effectively support the agency’s partner countries would be built into the current UNIDO team through knowledge transfer from other divisions and the recruitment of consultants.</w:t>
      </w:r>
    </w:p>
    <w:p w14:paraId="632E2790" w14:textId="77777777" w:rsidR="007E37B2" w:rsidRPr="004A693A" w:rsidRDefault="007E37B2" w:rsidP="007E37B2">
      <w:pPr>
        <w:pStyle w:val="Heading1"/>
      </w:pPr>
      <w:r w:rsidRPr="004A693A">
        <w:t>Given that the 2018</w:t>
      </w:r>
      <w:r w:rsidRPr="004A693A">
        <w:noBreakHyphen/>
        <w:t>2020 replenishment for HFC issues was limited, with no substantial portfolio to be generated in the short-term, the expected income from support costs during the current replenishment will not cover the cost of recruiting additional staff to deal with the additional, complex workload.</w:t>
      </w:r>
    </w:p>
    <w:p w14:paraId="7CB0B758" w14:textId="77777777" w:rsidR="007E37B2" w:rsidRPr="004A693A" w:rsidRDefault="007E37B2" w:rsidP="007E37B2">
      <w:pPr>
        <w:pStyle w:val="Heading1"/>
      </w:pPr>
      <w:r w:rsidRPr="004A693A">
        <w:rPr>
          <w:lang w:eastAsia="en-GB"/>
        </w:rPr>
        <w:t>Taking into account the approved business plan and US $540 million replenishment for the triennium 2018</w:t>
      </w:r>
      <w:r w:rsidRPr="004A693A">
        <w:rPr>
          <w:lang w:eastAsia="en-GB"/>
        </w:rPr>
        <w:noBreakHyphen/>
        <w:t xml:space="preserve">2020, UNIDO has suggested a special core unit budget line to cover the additional work of implementing agencies stemming from the HFC phase-down activities. Such a budget line would be temporary and reviewed annually by the Executive Committee, and adjusted or discontinued in line with changes in the workload of each agency. </w:t>
      </w:r>
      <w:r w:rsidRPr="004A693A">
        <w:t xml:space="preserve">Such a provision would meet costs such as those that UNIDO incurred in 2017 for HFC-related activities. UNIDO organized in 2017 an expert group meeting on early action on the Kigali Amendment, which brought together some Article 5 Parties at a total cost of US $170,000. </w:t>
      </w:r>
    </w:p>
    <w:p w14:paraId="2276AAB9" w14:textId="77777777" w:rsidR="007E37B2" w:rsidRPr="004A693A" w:rsidRDefault="007E37B2" w:rsidP="007E37B2">
      <w:pPr>
        <w:pStyle w:val="Heading1"/>
      </w:pPr>
      <w:r w:rsidRPr="004A693A">
        <w:t>In 2018, the HFC-related activities of UNIDO are expected to incur an additional US $100,000 in contractual staff costs to support early actions related to HFC phase-down activities. Any additional resource provided would be used to support Article 5 countries in meeting their obligations under the Kigali Amendment and ensure that there are no delays in the implementation of the HPMPs. More specifically, UNIDO would use the funds to recruit experts and to train its staff.</w:t>
      </w:r>
    </w:p>
    <w:p w14:paraId="3D804982" w14:textId="77777777" w:rsidR="007E37B2" w:rsidRPr="004A693A" w:rsidRDefault="007E37B2" w:rsidP="007E37B2">
      <w:pPr>
        <w:spacing w:after="240"/>
        <w:rPr>
          <w:u w:val="single"/>
        </w:rPr>
      </w:pPr>
      <w:r w:rsidRPr="004A693A">
        <w:rPr>
          <w:u w:val="single"/>
        </w:rPr>
        <w:t>World Bank</w:t>
      </w:r>
    </w:p>
    <w:p w14:paraId="7D90D2F2" w14:textId="77777777" w:rsidR="007E37B2" w:rsidRPr="004A693A" w:rsidRDefault="007E37B2" w:rsidP="007E37B2">
      <w:pPr>
        <w:pStyle w:val="Heading1"/>
        <w:rPr>
          <w:lang w:eastAsia="en-GB"/>
        </w:rPr>
      </w:pPr>
      <w:r w:rsidRPr="004A693A">
        <w:t xml:space="preserve">The Bank </w:t>
      </w:r>
      <w:r w:rsidRPr="004A693A">
        <w:rPr>
          <w:lang w:eastAsia="en-GB"/>
        </w:rPr>
        <w:t xml:space="preserve">acknowledges that, while the addition of HFC phase-down activities will not necessarily radically change the business model, the timing of the introduction of HFC activities in the middle of HCFC phase-out efforts will have an impact. For example, the recent triennium 2015–2017 already saw an increase in core unit costs, starting in 2016 and continuing in 2017. The Montreal Protocol Core Unit of the World Bank has added, on a part-time basis, a senior energy specialist and a senior climate-change economist to handle work related to the Amendment. </w:t>
      </w:r>
      <w:r w:rsidRPr="004A693A">
        <w:t xml:space="preserve">The two specialists are funded in part by the core unit budget where they contribute directly to the work of the unit, and otherwise by other Bank programmes and projects, including activities under the GEF programme, and from the budget for the wider Climate Change Group. </w:t>
      </w:r>
    </w:p>
    <w:p w14:paraId="37F97C22" w14:textId="77777777" w:rsidR="007E37B2" w:rsidRPr="004A693A" w:rsidRDefault="007E37B2" w:rsidP="007E37B2">
      <w:pPr>
        <w:pStyle w:val="Heading1"/>
        <w:rPr>
          <w:lang w:eastAsia="en-GB"/>
        </w:rPr>
      </w:pPr>
      <w:r w:rsidRPr="004A693A">
        <w:rPr>
          <w:lang w:eastAsia="en-GB"/>
        </w:rPr>
        <w:t>The two specialists’ contributions specific to the Montreal Protocol increased in 2017 in support of the core unit and its HFC phase-down activities. Concurrently, long-time core unit staff supported project teams in preparing for the delivery of new projects in the stage II of HPMPs, which are expected to be implemented between now and early 2019. In addition, during this period, the core unit of the Bank saw increased interaction with countries interested in HFC enabling activities.</w:t>
      </w:r>
    </w:p>
    <w:p w14:paraId="791C05AE" w14:textId="77777777" w:rsidR="007E37B2" w:rsidRPr="004A693A" w:rsidRDefault="007E37B2" w:rsidP="007E37B2">
      <w:pPr>
        <w:pStyle w:val="Heading1"/>
        <w:rPr>
          <w:lang w:eastAsia="en-GB"/>
        </w:rPr>
      </w:pPr>
      <w:r w:rsidRPr="004A693A">
        <w:rPr>
          <w:lang w:eastAsia="en-GB"/>
        </w:rPr>
        <w:t xml:space="preserve">In response to issues raised by the Secretariat, the Bank said that additional HFC phase-down work during the current and subsequent trienniums could have an impact on the Fund’s current hybrid administrative cost regime, comprising the core unit and its annual budget, and programme support costs, depending on the nature and scope of the work mandated by the Executive Committee pursuant to relevant decisions of the Meetings of the Parties. The World Bank expects the demand on the core unit to be highest at the beginning of the current replenishment period (2018–2020), before stabilizing at mid-point. </w:t>
      </w:r>
    </w:p>
    <w:p w14:paraId="4312E28A" w14:textId="50AA49F4" w:rsidR="007E37B2" w:rsidRPr="004A693A" w:rsidRDefault="007E37B2" w:rsidP="007E37B2">
      <w:pPr>
        <w:pStyle w:val="Heading1"/>
        <w:rPr>
          <w:lang w:eastAsia="en-GB"/>
        </w:rPr>
      </w:pPr>
      <w:r w:rsidRPr="004A693A">
        <w:rPr>
          <w:lang w:eastAsia="en-GB"/>
        </w:rPr>
        <w:t>The next period of increased demand will most likely be in the following triennium, at which time it is to be expected that Article 5 countries would be preparing their first national plans for HFC phase</w:t>
      </w:r>
      <w:r w:rsidR="00C47956">
        <w:rPr>
          <w:lang w:eastAsia="en-GB"/>
        </w:rPr>
        <w:noBreakHyphen/>
      </w:r>
      <w:r w:rsidRPr="004A693A">
        <w:rPr>
          <w:lang w:eastAsia="en-GB"/>
        </w:rPr>
        <w:t xml:space="preserve">down. Technical knowledge creation, business development, outreach and other related activities are therefore expected to increase during this period. </w:t>
      </w:r>
    </w:p>
    <w:p w14:paraId="4689AB90" w14:textId="77777777" w:rsidR="007E37B2" w:rsidRPr="004A693A" w:rsidRDefault="007E37B2" w:rsidP="007E37B2">
      <w:pPr>
        <w:pStyle w:val="Heading1"/>
        <w:rPr>
          <w:lang w:eastAsia="en-GB"/>
        </w:rPr>
      </w:pPr>
      <w:r w:rsidRPr="004A693A">
        <w:rPr>
          <w:lang w:eastAsia="en-GB"/>
        </w:rPr>
        <w:t xml:space="preserve">The Bank said the history of its Montreal Protocol portfolio indicates that, for each controlled substance that has been addressed, the workload has been markedly different at the time when the phase-out first started. At that point, there </w:t>
      </w:r>
      <w:r w:rsidRPr="004A693A">
        <w:rPr>
          <w:lang w:eastAsia="en-GB"/>
        </w:rPr>
        <w:lastRenderedPageBreak/>
        <w:t xml:space="preserve">has always been a consistent need for the Bank (mostly technical consultants) to fill in the technical knowledge and capacity that was lacking, both in the Bank’s operational teams and at the country level. Challenges and additional effort by the Bank have already been encountered during stage II HPMPs when the sectors are made up of small and medium-sized enterprises with limited options for viable and affordable technologies. This requires more targeted support by technical experts as well as innovation in terms of design to take advantage of economies of scale to allow the Bank and the countries to fulfil fiduciary requirements and to stretch limited funds across sectors in order to promote sustainable outcomes. </w:t>
      </w:r>
    </w:p>
    <w:p w14:paraId="2A878E94" w14:textId="77777777" w:rsidR="007E37B2" w:rsidRPr="004A693A" w:rsidRDefault="007E37B2" w:rsidP="007E37B2">
      <w:pPr>
        <w:pStyle w:val="Heading1"/>
        <w:rPr>
          <w:lang w:eastAsia="en-GB"/>
        </w:rPr>
      </w:pPr>
      <w:r w:rsidRPr="004A693A">
        <w:rPr>
          <w:lang w:eastAsia="en-GB"/>
        </w:rPr>
        <w:t>Experience in developing and implementing projects that phase out a newly controlled substance could be taken as a proxy for the implementation period of the Kigali Amendment, which would not start until after the current replenishment period, and possibly the next. At that point, intensive support will be needed to design and implement the first sector-based HFC phase-down interventions. Factors unique to HFCs – that many are blends, that there might be multiple alternative solutions for one application or depending on the geographic zone, that reporting on their use is compounded with the use of CO</w:t>
      </w:r>
      <w:r w:rsidRPr="004A693A">
        <w:rPr>
          <w:vertAlign w:val="subscript"/>
          <w:lang w:eastAsia="en-GB"/>
        </w:rPr>
        <w:t xml:space="preserve">2 </w:t>
      </w:r>
      <w:r w:rsidRPr="004A693A">
        <w:rPr>
          <w:lang w:eastAsia="en-GB"/>
        </w:rPr>
        <w:t xml:space="preserve">equivalent, or that an alternative technology may not yet be economically viable – could demand even more intensive, upfront, and cross-cutting support than was the case for CFC, carbon tetrachloride and HCFCs. </w:t>
      </w:r>
    </w:p>
    <w:p w14:paraId="2D758062" w14:textId="77777777" w:rsidR="007E37B2" w:rsidRPr="004A693A" w:rsidRDefault="007E37B2" w:rsidP="007E37B2">
      <w:pPr>
        <w:pStyle w:val="Heading1"/>
        <w:rPr>
          <w:lang w:eastAsia="en-GB"/>
        </w:rPr>
      </w:pPr>
      <w:r w:rsidRPr="004A693A">
        <w:rPr>
          <w:lang w:eastAsia="en-GB"/>
        </w:rPr>
        <w:t xml:space="preserve">According to the Bank, its experience in HFC enabling activities over several months has highlighted the need for strong analytical and cross-cutting support. Article 5 countries are aware that the phase down of HFCs is as much a climate-change commitment as a Montreal Protocol one. In that respect, they require analysis of various HFC phase-down scenarios in the context of their sector strategies, climate mitigation goals/nationally determined contributions and their industry and economic sectors, that includes assessment of cost implications. </w:t>
      </w:r>
    </w:p>
    <w:p w14:paraId="0FCB076C" w14:textId="1EE60C59" w:rsidR="007E37B2" w:rsidRPr="004A693A" w:rsidRDefault="007E37B2" w:rsidP="007E37B2">
      <w:pPr>
        <w:pStyle w:val="Heading1"/>
        <w:rPr>
          <w:lang w:eastAsia="en-GB"/>
        </w:rPr>
      </w:pPr>
      <w:r w:rsidRPr="004A693A">
        <w:rPr>
          <w:lang w:eastAsia="en-GB"/>
        </w:rPr>
        <w:t xml:space="preserve">In order to deliver on country expectations, the Bank stresses the need to invest time in creating synergies and seeking out opportunities across sectors and “global practices,” tapping into the expertise of its economists, sector and technical specialists and operational staff. </w:t>
      </w:r>
      <w:r w:rsidRPr="004A693A">
        <w:t>The expert input of these World Bank staff would continue to be funded by agency support costs and the core unit budget. In the short term, additional expert contribution will most likely be needed for the implementation of HFC-related enabling activities.</w:t>
      </w:r>
    </w:p>
    <w:p w14:paraId="7AE86936" w14:textId="77777777" w:rsidR="007E37B2" w:rsidRPr="004A693A" w:rsidRDefault="007E37B2" w:rsidP="007E37B2">
      <w:pPr>
        <w:pStyle w:val="Heading1"/>
        <w:rPr>
          <w:lang w:eastAsia="en-GB"/>
        </w:rPr>
      </w:pPr>
      <w:r w:rsidRPr="004A693A">
        <w:t xml:space="preserve">The Bank has explained that wider expert input will likely be needed in future. The network of teams and individuals in these cross-cutting areas within the Bank has been built and expanded through the support provided, outside the Fund, by the Canadian Government to mainstream Montreal Protocol issues, particularly HFC phase-down, into the development work of the Bank. The Bank has a Climate and Ozone Operational Linkages platform (COOL) network, which facilitates interaction and cooperation between Montreal Protocol core unit staff and the other experts. </w:t>
      </w:r>
    </w:p>
    <w:p w14:paraId="4119388D" w14:textId="77777777" w:rsidR="007E37B2" w:rsidRPr="004A693A" w:rsidRDefault="007E37B2" w:rsidP="007E37B2">
      <w:pPr>
        <w:pStyle w:val="Heading1"/>
        <w:rPr>
          <w:lang w:eastAsia="en-GB"/>
        </w:rPr>
      </w:pPr>
      <w:r w:rsidRPr="004A693A">
        <w:t xml:space="preserve">The Bank has indicated that the President of the World Bank Group has committed US $1 billion to support energy efficiency in urban areas by 2020, including support for cooling technologies that use climate-friendly refrigerants, illustrating the wider objective of the Kigali Amendment, beyond the Montreal Protocol. The Bank will be involved in two ways – through its traditional work as an implementing agency and through its regular operations in the context of its Climate Change Action Plan. </w:t>
      </w:r>
    </w:p>
    <w:p w14:paraId="7F9B3D7B" w14:textId="77777777" w:rsidR="007E37B2" w:rsidRPr="004A693A" w:rsidRDefault="007E37B2" w:rsidP="007E37B2">
      <w:pPr>
        <w:pStyle w:val="Heading1"/>
      </w:pPr>
      <w:r w:rsidRPr="004A693A">
        <w:rPr>
          <w:lang w:eastAsia="en-GB"/>
        </w:rPr>
        <w:t xml:space="preserve">The Bank has stressed that </w:t>
      </w:r>
      <w:r w:rsidRPr="004A693A">
        <w:t>there are no plans to separate HFC work from HCFC work in order to take advantage of economies of scale, knowledge and expertise that already exists in a small number of its staff and consultants, and because the country clients were the same for both substances. To avoid overlap and ensure efficiency, it is strategic to integrate HFC and HCFC work streams.</w:t>
      </w:r>
    </w:p>
    <w:p w14:paraId="019283BC" w14:textId="14F4E0E6" w:rsidR="007E37B2" w:rsidRDefault="007E37B2" w:rsidP="007E37B2">
      <w:pPr>
        <w:pStyle w:val="Heading1"/>
      </w:pPr>
      <w:r w:rsidRPr="004A693A">
        <w:t>NOUs and some PMUs have already been exposed to issues relating to HFC phase-down, but the majority of PMUs will need to adapt. Since PMUs are established within specific projects, the requirement for adaptation will be greatest at the beginning of the period of implementation of the HFC phase-down plans.</w:t>
      </w:r>
    </w:p>
    <w:p w14:paraId="11649320" w14:textId="7E68D93D" w:rsidR="00033C49" w:rsidRDefault="00033C49" w:rsidP="00033C49"/>
    <w:p w14:paraId="2C84D2C8" w14:textId="77777777" w:rsidR="00033C49" w:rsidRPr="00006712" w:rsidRDefault="00033C49" w:rsidP="00033C49">
      <w:pPr>
        <w:pStyle w:val="StyleHeader4Para4Left0Firstline0"/>
        <w:numPr>
          <w:ilvl w:val="0"/>
          <w:numId w:val="0"/>
        </w:numPr>
        <w:spacing w:after="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33C49" w:rsidRPr="00006712" w14:paraId="1DB27A9D" w14:textId="77777777" w:rsidTr="004D5F71">
        <w:tc>
          <w:tcPr>
            <w:tcW w:w="1915" w:type="dxa"/>
          </w:tcPr>
          <w:p w14:paraId="7E971FCA" w14:textId="77777777" w:rsidR="00033C49" w:rsidRPr="00006712" w:rsidRDefault="00033C49" w:rsidP="004D5F71">
            <w:pPr>
              <w:rPr>
                <w:lang w:val="en-CA"/>
              </w:rPr>
            </w:pPr>
          </w:p>
        </w:tc>
        <w:tc>
          <w:tcPr>
            <w:tcW w:w="1915" w:type="dxa"/>
          </w:tcPr>
          <w:p w14:paraId="06AB801F" w14:textId="77777777" w:rsidR="00033C49" w:rsidRPr="00006712" w:rsidRDefault="00033C49" w:rsidP="004D5F71">
            <w:pPr>
              <w:rPr>
                <w:lang w:val="en-CA"/>
              </w:rPr>
            </w:pPr>
          </w:p>
        </w:tc>
        <w:tc>
          <w:tcPr>
            <w:tcW w:w="1915" w:type="dxa"/>
            <w:tcBorders>
              <w:bottom w:val="single" w:sz="4" w:space="0" w:color="auto"/>
            </w:tcBorders>
          </w:tcPr>
          <w:p w14:paraId="7C5EE2ED" w14:textId="77777777" w:rsidR="00033C49" w:rsidRPr="00006712" w:rsidRDefault="00033C49" w:rsidP="004D5F71">
            <w:pPr>
              <w:rPr>
                <w:lang w:val="en-CA"/>
              </w:rPr>
            </w:pPr>
          </w:p>
        </w:tc>
        <w:tc>
          <w:tcPr>
            <w:tcW w:w="1915" w:type="dxa"/>
          </w:tcPr>
          <w:p w14:paraId="5F348ABE" w14:textId="77777777" w:rsidR="00033C49" w:rsidRPr="00006712" w:rsidRDefault="00033C49" w:rsidP="004D5F71">
            <w:pPr>
              <w:rPr>
                <w:lang w:val="en-CA"/>
              </w:rPr>
            </w:pPr>
          </w:p>
        </w:tc>
        <w:tc>
          <w:tcPr>
            <w:tcW w:w="1916" w:type="dxa"/>
          </w:tcPr>
          <w:p w14:paraId="7DBB838C" w14:textId="77777777" w:rsidR="00033C49" w:rsidRPr="00006712" w:rsidRDefault="00033C49" w:rsidP="004D5F71">
            <w:pPr>
              <w:rPr>
                <w:lang w:val="en-CA"/>
              </w:rPr>
            </w:pPr>
          </w:p>
        </w:tc>
      </w:tr>
    </w:tbl>
    <w:p w14:paraId="63168A1D" w14:textId="77777777" w:rsidR="00033C49" w:rsidRPr="00006712" w:rsidRDefault="00033C49" w:rsidP="00033C49">
      <w:pPr>
        <w:rPr>
          <w:lang w:val="en-CA"/>
        </w:rPr>
      </w:pPr>
    </w:p>
    <w:p w14:paraId="1762EC95" w14:textId="77777777" w:rsidR="00033C49" w:rsidRPr="00033C49" w:rsidRDefault="00033C49" w:rsidP="00033C49"/>
    <w:sectPr w:rsidR="00033C49" w:rsidRPr="00033C49" w:rsidSect="006C572A">
      <w:headerReference w:type="even" r:id="rId20"/>
      <w:headerReference w:type="default" r:id="rId21"/>
      <w:headerReference w:type="first" r:id="rId22"/>
      <w:pgSz w:w="12240" w:h="15840" w:code="1"/>
      <w:pgMar w:top="720" w:right="1440" w:bottom="864" w:left="1440" w:header="720" w:footer="475" w:gutter="0"/>
      <w:pgNumType w:start="1"/>
      <w:cols w:space="720"/>
      <w:titlePg/>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2DE693" w16cid:durableId="1EBE2FB6"/>
  <w16cid:commentId w16cid:paraId="156FCCAB" w16cid:durableId="1EBE34E4"/>
  <w16cid:commentId w16cid:paraId="45F6039B" w16cid:durableId="1EBE3DEA"/>
  <w16cid:commentId w16cid:paraId="1F36C83F" w16cid:durableId="1EBE520E"/>
  <w16cid:commentId w16cid:paraId="6F968D70" w16cid:durableId="1EBEAA19"/>
  <w16cid:commentId w16cid:paraId="241D515E" w16cid:durableId="1EBEADF4"/>
  <w16cid:commentId w16cid:paraId="11F7C005" w16cid:durableId="1EBEB72C"/>
  <w16cid:commentId w16cid:paraId="22328026" w16cid:durableId="1EBEBE26"/>
  <w16cid:commentId w16cid:paraId="680DB13D" w16cid:durableId="1EBEBFC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559B60" w14:textId="77777777" w:rsidR="00AB4016" w:rsidRDefault="00AB4016" w:rsidP="00D902A4">
      <w:r>
        <w:separator/>
      </w:r>
    </w:p>
  </w:endnote>
  <w:endnote w:type="continuationSeparator" w:id="0">
    <w:p w14:paraId="10B6F955" w14:textId="77777777" w:rsidR="00AB4016" w:rsidRDefault="00AB4016" w:rsidP="00D90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5125618"/>
      <w:docPartObj>
        <w:docPartGallery w:val="Page Numbers (Bottom of Page)"/>
        <w:docPartUnique/>
      </w:docPartObj>
    </w:sdtPr>
    <w:sdtEndPr>
      <w:rPr>
        <w:noProof/>
      </w:rPr>
    </w:sdtEndPr>
    <w:sdtContent>
      <w:p w14:paraId="1E20BFAC" w14:textId="0231854A" w:rsidR="00AB4016" w:rsidRDefault="00AB4016">
        <w:pPr>
          <w:pStyle w:val="Footer"/>
          <w:jc w:val="center"/>
        </w:pPr>
        <w:r>
          <w:fldChar w:fldCharType="begin"/>
        </w:r>
        <w:r>
          <w:instrText xml:space="preserve"> PAGE   \* MERGEFORMAT </w:instrText>
        </w:r>
        <w:r>
          <w:fldChar w:fldCharType="separate"/>
        </w:r>
        <w:r w:rsidR="00FF2846">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311704"/>
      <w:docPartObj>
        <w:docPartGallery w:val="Page Numbers (Bottom of Page)"/>
        <w:docPartUnique/>
      </w:docPartObj>
    </w:sdtPr>
    <w:sdtEndPr>
      <w:rPr>
        <w:noProof/>
      </w:rPr>
    </w:sdtEndPr>
    <w:sdtContent>
      <w:p w14:paraId="09DF9D2E" w14:textId="11BDF841" w:rsidR="00AB4016" w:rsidRDefault="00AB4016">
        <w:pPr>
          <w:pStyle w:val="Footer"/>
          <w:jc w:val="center"/>
        </w:pPr>
        <w:r>
          <w:fldChar w:fldCharType="begin"/>
        </w:r>
        <w:r>
          <w:instrText xml:space="preserve"> PAGE   \* MERGEFORMAT </w:instrText>
        </w:r>
        <w:r>
          <w:fldChar w:fldCharType="separate"/>
        </w:r>
        <w:r w:rsidR="00FF2846">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E310B" w14:textId="77777777" w:rsidR="00AB4016" w:rsidRDefault="00AB4016" w:rsidP="009D1085">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6C2CB0" w14:textId="77777777" w:rsidR="00AB4016" w:rsidRDefault="00AB4016" w:rsidP="009D1085">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8250775"/>
      <w:docPartObj>
        <w:docPartGallery w:val="Page Numbers (Bottom of Page)"/>
        <w:docPartUnique/>
      </w:docPartObj>
    </w:sdtPr>
    <w:sdtEndPr>
      <w:rPr>
        <w:noProof/>
      </w:rPr>
    </w:sdtEndPr>
    <w:sdtContent>
      <w:p w14:paraId="3F24374D" w14:textId="025615EE" w:rsidR="00AB4016" w:rsidRDefault="00AB4016">
        <w:pPr>
          <w:pStyle w:val="Footer"/>
          <w:jc w:val="center"/>
        </w:pPr>
        <w:r>
          <w:fldChar w:fldCharType="begin"/>
        </w:r>
        <w:r>
          <w:instrText xml:space="preserve"> PAGE   \* MERGEFORMAT </w:instrText>
        </w:r>
        <w:r>
          <w:fldChar w:fldCharType="separate"/>
        </w:r>
        <w:r w:rsidR="00FF2846">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97770" w14:textId="77777777" w:rsidR="00AB4016" w:rsidRDefault="00AB4016" w:rsidP="00D902A4">
      <w:r>
        <w:separator/>
      </w:r>
    </w:p>
  </w:footnote>
  <w:footnote w:type="continuationSeparator" w:id="0">
    <w:p w14:paraId="345C9206" w14:textId="77777777" w:rsidR="00AB4016" w:rsidRDefault="00AB4016" w:rsidP="00D902A4">
      <w:r>
        <w:continuationSeparator/>
      </w:r>
    </w:p>
  </w:footnote>
  <w:footnote w:id="1">
    <w:p w14:paraId="41083CD8" w14:textId="46C8EC08" w:rsidR="00AB4016" w:rsidRPr="00FF2677" w:rsidRDefault="00AB4016">
      <w:pPr>
        <w:rPr>
          <w:sz w:val="20"/>
          <w:szCs w:val="20"/>
        </w:rPr>
      </w:pPr>
      <w:r w:rsidRPr="00FF2677">
        <w:rPr>
          <w:rStyle w:val="FootnoteReference"/>
          <w:rFonts w:eastAsiaTheme="minorHAnsi"/>
          <w:sz w:val="20"/>
          <w:szCs w:val="20"/>
          <w:lang w:val="en-US"/>
        </w:rPr>
        <w:footnoteRef/>
      </w:r>
      <w:r w:rsidRPr="00FF2677">
        <w:t xml:space="preserve"> </w:t>
      </w:r>
      <w:r w:rsidRPr="00FF2677">
        <w:rPr>
          <w:sz w:val="20"/>
          <w:szCs w:val="20"/>
        </w:rPr>
        <w:t>UNEP/</w:t>
      </w:r>
      <w:proofErr w:type="spellStart"/>
      <w:r w:rsidRPr="00FF2677">
        <w:rPr>
          <w:sz w:val="20"/>
          <w:szCs w:val="20"/>
        </w:rPr>
        <w:t>OzL.Pro</w:t>
      </w:r>
      <w:proofErr w:type="spellEnd"/>
      <w:r w:rsidRPr="00FF2677">
        <w:rPr>
          <w:sz w:val="20"/>
          <w:szCs w:val="20"/>
        </w:rPr>
        <w:t>/</w:t>
      </w:r>
      <w:proofErr w:type="spellStart"/>
      <w:r w:rsidRPr="00FF2677">
        <w:rPr>
          <w:sz w:val="20"/>
          <w:szCs w:val="20"/>
        </w:rPr>
        <w:t>ExCom</w:t>
      </w:r>
      <w:proofErr w:type="spellEnd"/>
      <w:r w:rsidRPr="00FF2677">
        <w:rPr>
          <w:sz w:val="20"/>
          <w:szCs w:val="20"/>
        </w:rPr>
        <w:t>/80/16</w:t>
      </w:r>
    </w:p>
  </w:footnote>
  <w:footnote w:id="2">
    <w:p w14:paraId="4FA6C346" w14:textId="702C66E3" w:rsidR="00AB4016" w:rsidRPr="00282453" w:rsidRDefault="00AB4016" w:rsidP="00282453">
      <w:pPr>
        <w:pStyle w:val="FootnoteText"/>
        <w:jc w:val="both"/>
        <w:rPr>
          <w:rFonts w:ascii="Times New Roman" w:hAnsi="Times New Roman" w:cs="Times New Roman"/>
          <w:lang w:val="en-CA"/>
        </w:rPr>
      </w:pPr>
      <w:r>
        <w:rPr>
          <w:rStyle w:val="FootnoteReference"/>
        </w:rPr>
        <w:footnoteRef/>
      </w:r>
      <w:r>
        <w:t xml:space="preserve"> </w:t>
      </w:r>
      <w:r w:rsidRPr="00282453">
        <w:rPr>
          <w:rFonts w:ascii="Times New Roman" w:hAnsi="Times New Roman" w:cs="Times New Roman"/>
        </w:rPr>
        <w:t>In paragraph 4 of decision XXVI/9, the Parties to the Montreal Protocol requested the Executive Committee to consider providing additional funding to conduct inventories or surveys on alternatives to ODS in interested Article</w:t>
      </w:r>
      <w:r>
        <w:rPr>
          <w:rFonts w:ascii="Times New Roman" w:hAnsi="Times New Roman" w:cs="Times New Roman"/>
        </w:rPr>
        <w:t> </w:t>
      </w:r>
      <w:r w:rsidRPr="00282453">
        <w:rPr>
          <w:rFonts w:ascii="Times New Roman" w:hAnsi="Times New Roman" w:cs="Times New Roman"/>
        </w:rPr>
        <w:t xml:space="preserve">5 </w:t>
      </w:r>
      <w:r>
        <w:rPr>
          <w:rFonts w:ascii="Times New Roman" w:hAnsi="Times New Roman" w:cs="Times New Roman"/>
        </w:rPr>
        <w:t>p</w:t>
      </w:r>
      <w:r w:rsidRPr="00282453">
        <w:rPr>
          <w:rFonts w:ascii="Times New Roman" w:hAnsi="Times New Roman" w:cs="Times New Roman"/>
        </w:rPr>
        <w:t>arties.</w:t>
      </w:r>
    </w:p>
  </w:footnote>
  <w:footnote w:id="3">
    <w:p w14:paraId="25EBC9D7" w14:textId="77777777" w:rsidR="00AB4016" w:rsidRPr="000440C0" w:rsidRDefault="00AB4016" w:rsidP="00026C2D">
      <w:pPr>
        <w:rPr>
          <w:sz w:val="20"/>
          <w:szCs w:val="20"/>
        </w:rPr>
      </w:pPr>
      <w:r w:rsidRPr="000440C0">
        <w:rPr>
          <w:rStyle w:val="FootnoteReference"/>
          <w:rFonts w:eastAsiaTheme="minorHAnsi"/>
          <w:sz w:val="20"/>
          <w:szCs w:val="20"/>
          <w:lang w:val="en-US"/>
        </w:rPr>
        <w:footnoteRef/>
      </w:r>
      <w:r w:rsidRPr="000440C0">
        <w:rPr>
          <w:sz w:val="20"/>
          <w:szCs w:val="20"/>
        </w:rPr>
        <w:t xml:space="preserve"> In paragraph 20 of decision XXVIII/2, the Meeting of the Parties requested the Executive Committee to include a number of enabling activities </w:t>
      </w:r>
      <w:r w:rsidRPr="000440C0">
        <w:rPr>
          <w:sz w:val="20"/>
          <w:szCs w:val="20"/>
        </w:rPr>
        <w:noBreakHyphen/>
        <w:t xml:space="preserve"> capacity-building and training for the handling of HFC alternatives in the servicing, manufacturing and production sectors; institutional strengthening; Article 4B licensing; reporting; demonstration projects; and development of national strategies </w:t>
      </w:r>
      <w:r w:rsidRPr="000440C0">
        <w:rPr>
          <w:sz w:val="20"/>
          <w:szCs w:val="20"/>
        </w:rPr>
        <w:noBreakHyphen/>
        <w:t xml:space="preserve"> to be funded in relation to the HFC phase-down under the Amendment.</w:t>
      </w:r>
    </w:p>
  </w:footnote>
  <w:footnote w:id="4">
    <w:p w14:paraId="32CB549F" w14:textId="72741849" w:rsidR="00AB4016" w:rsidRPr="00282453" w:rsidRDefault="00AB4016">
      <w:pPr>
        <w:rPr>
          <w:sz w:val="20"/>
          <w:szCs w:val="20"/>
        </w:rPr>
      </w:pPr>
      <w:r>
        <w:rPr>
          <w:rStyle w:val="FootnoteReference"/>
          <w:rFonts w:asciiTheme="minorHAnsi" w:eastAsiaTheme="minorHAnsi" w:hAnsiTheme="minorHAnsi" w:cstheme="minorBidi"/>
          <w:sz w:val="20"/>
          <w:szCs w:val="20"/>
          <w:lang w:val="en-US"/>
        </w:rPr>
        <w:footnoteRef/>
      </w:r>
      <w:r>
        <w:t xml:space="preserve"> </w:t>
      </w:r>
      <w:r w:rsidRPr="00282453">
        <w:rPr>
          <w:sz w:val="20"/>
          <w:szCs w:val="20"/>
        </w:rPr>
        <w:t xml:space="preserve">In paragraph 10 of decision XXVIII/2, the Parties requested the Executive Committee to develop, within two years of the adoption of the Amendment, guidelines for financing the phase-down of </w:t>
      </w:r>
      <w:r>
        <w:rPr>
          <w:sz w:val="20"/>
          <w:szCs w:val="20"/>
        </w:rPr>
        <w:t>HFC</w:t>
      </w:r>
      <w:r w:rsidRPr="00282453">
        <w:rPr>
          <w:sz w:val="20"/>
          <w:szCs w:val="20"/>
        </w:rPr>
        <w:t xml:space="preserve"> consumption and production, including cost-effectiveness thresholds.</w:t>
      </w:r>
    </w:p>
  </w:footnote>
  <w:footnote w:id="5">
    <w:p w14:paraId="4443B995" w14:textId="77777777" w:rsidR="00AB4016" w:rsidRPr="00420ED6" w:rsidRDefault="00AB4016" w:rsidP="00EA6A23">
      <w:pPr>
        <w:rPr>
          <w:sz w:val="20"/>
          <w:szCs w:val="20"/>
        </w:rPr>
      </w:pPr>
      <w:r w:rsidRPr="00420ED6">
        <w:rPr>
          <w:rStyle w:val="FootnoteReference"/>
          <w:rFonts w:eastAsiaTheme="minorHAnsi"/>
          <w:sz w:val="20"/>
          <w:szCs w:val="20"/>
          <w:lang w:val="en-US"/>
        </w:rPr>
        <w:footnoteRef/>
      </w:r>
      <w:r w:rsidRPr="00420ED6">
        <w:rPr>
          <w:sz w:val="20"/>
          <w:szCs w:val="20"/>
        </w:rPr>
        <w:t xml:space="preserve"> UNEP/</w:t>
      </w:r>
      <w:proofErr w:type="spellStart"/>
      <w:r w:rsidRPr="00420ED6">
        <w:rPr>
          <w:sz w:val="20"/>
          <w:szCs w:val="20"/>
        </w:rPr>
        <w:t>OzL.Pro</w:t>
      </w:r>
      <w:proofErr w:type="spellEnd"/>
      <w:r w:rsidRPr="00420ED6">
        <w:rPr>
          <w:sz w:val="20"/>
          <w:szCs w:val="20"/>
        </w:rPr>
        <w:t>/</w:t>
      </w:r>
      <w:proofErr w:type="spellStart"/>
      <w:r w:rsidRPr="00420ED6">
        <w:rPr>
          <w:sz w:val="20"/>
          <w:szCs w:val="20"/>
        </w:rPr>
        <w:t>ExCom</w:t>
      </w:r>
      <w:proofErr w:type="spellEnd"/>
      <w:r w:rsidRPr="00420ED6">
        <w:rPr>
          <w:sz w:val="20"/>
          <w:szCs w:val="20"/>
        </w:rPr>
        <w:t>/80/16</w:t>
      </w:r>
    </w:p>
  </w:footnote>
  <w:footnote w:id="6">
    <w:p w14:paraId="25F648AB" w14:textId="77777777" w:rsidR="0011401B" w:rsidRPr="006D781A" w:rsidRDefault="0011401B" w:rsidP="0011401B">
      <w:pPr>
        <w:rPr>
          <w:sz w:val="20"/>
          <w:szCs w:val="20"/>
        </w:rPr>
      </w:pPr>
      <w:r w:rsidRPr="006D781A">
        <w:rPr>
          <w:rStyle w:val="FootnoteReference"/>
          <w:rFonts w:eastAsiaTheme="minorHAnsi"/>
          <w:sz w:val="20"/>
          <w:szCs w:val="20"/>
          <w:lang w:val="en-US"/>
        </w:rPr>
        <w:footnoteRef/>
      </w:r>
      <w:r w:rsidRPr="006D781A">
        <w:t xml:space="preserve"> </w:t>
      </w:r>
      <w:r w:rsidRPr="006D781A">
        <w:rPr>
          <w:sz w:val="20"/>
          <w:szCs w:val="20"/>
        </w:rPr>
        <w:t>Decision 74/53</w:t>
      </w:r>
    </w:p>
  </w:footnote>
  <w:footnote w:id="7">
    <w:p w14:paraId="744E7D05" w14:textId="77777777" w:rsidR="0011401B" w:rsidRPr="006D781A" w:rsidRDefault="0011401B" w:rsidP="0011401B">
      <w:pPr>
        <w:rPr>
          <w:sz w:val="20"/>
          <w:szCs w:val="20"/>
        </w:rPr>
      </w:pPr>
      <w:r w:rsidRPr="006D781A">
        <w:rPr>
          <w:rStyle w:val="FootnoteReference"/>
          <w:rFonts w:eastAsiaTheme="minorHAnsi"/>
          <w:sz w:val="20"/>
          <w:szCs w:val="20"/>
          <w:lang w:val="en-US"/>
        </w:rPr>
        <w:footnoteRef/>
      </w:r>
      <w:r w:rsidRPr="006D781A">
        <w:rPr>
          <w:sz w:val="20"/>
          <w:szCs w:val="20"/>
        </w:rPr>
        <w:t xml:space="preserve"> Decision 77/59(b)(</w:t>
      </w:r>
      <w:proofErr w:type="spellStart"/>
      <w:r w:rsidRPr="006D781A">
        <w:rPr>
          <w:sz w:val="20"/>
          <w:szCs w:val="20"/>
        </w:rPr>
        <w:t>i</w:t>
      </w:r>
      <w:proofErr w:type="spellEnd"/>
      <w:r w:rsidRPr="006D781A">
        <w:rPr>
          <w:sz w:val="20"/>
          <w:szCs w:val="20"/>
        </w:rPr>
        <w:t>)</w:t>
      </w:r>
    </w:p>
  </w:footnote>
  <w:footnote w:id="8">
    <w:p w14:paraId="021F0BCD" w14:textId="77777777" w:rsidR="0011401B" w:rsidRPr="006D781A" w:rsidRDefault="0011401B" w:rsidP="0011401B">
      <w:pPr>
        <w:rPr>
          <w:sz w:val="20"/>
          <w:szCs w:val="20"/>
        </w:rPr>
      </w:pPr>
      <w:r w:rsidRPr="006D781A">
        <w:rPr>
          <w:rStyle w:val="FootnoteReference"/>
          <w:rFonts w:eastAsiaTheme="minorHAnsi"/>
          <w:sz w:val="20"/>
          <w:szCs w:val="20"/>
          <w:lang w:val="en-US"/>
        </w:rPr>
        <w:footnoteRef/>
      </w:r>
      <w:r w:rsidRPr="006D781A">
        <w:rPr>
          <w:sz w:val="20"/>
          <w:szCs w:val="20"/>
        </w:rPr>
        <w:t xml:space="preserve"> Decision 77/59(b)(v)</w:t>
      </w:r>
    </w:p>
  </w:footnote>
  <w:footnote w:id="9">
    <w:p w14:paraId="7C1468FF" w14:textId="77777777" w:rsidR="0011401B" w:rsidRPr="006D781A" w:rsidRDefault="0011401B" w:rsidP="0011401B">
      <w:pPr>
        <w:rPr>
          <w:sz w:val="20"/>
          <w:szCs w:val="20"/>
        </w:rPr>
      </w:pPr>
      <w:r w:rsidRPr="006D781A">
        <w:rPr>
          <w:rStyle w:val="FootnoteReference"/>
          <w:rFonts w:eastAsiaTheme="minorHAnsi"/>
          <w:sz w:val="20"/>
          <w:szCs w:val="20"/>
          <w:lang w:val="en-US"/>
        </w:rPr>
        <w:footnoteRef/>
      </w:r>
      <w:r w:rsidRPr="006D781A">
        <w:rPr>
          <w:sz w:val="20"/>
          <w:szCs w:val="20"/>
        </w:rPr>
        <w:t xml:space="preserve"> Decision 77/59(b)(ii)</w:t>
      </w:r>
    </w:p>
  </w:footnote>
  <w:footnote w:id="10">
    <w:p w14:paraId="360D0151" w14:textId="77777777" w:rsidR="0011401B" w:rsidRPr="006D781A" w:rsidRDefault="0011401B" w:rsidP="0011401B">
      <w:pPr>
        <w:rPr>
          <w:sz w:val="20"/>
          <w:szCs w:val="20"/>
        </w:rPr>
      </w:pPr>
      <w:r w:rsidRPr="006D781A">
        <w:rPr>
          <w:rStyle w:val="FootnoteReference"/>
          <w:rFonts w:eastAsiaTheme="minorHAnsi"/>
          <w:sz w:val="20"/>
          <w:szCs w:val="20"/>
          <w:lang w:val="en-US"/>
        </w:rPr>
        <w:footnoteRef/>
      </w:r>
      <w:r w:rsidRPr="006D781A">
        <w:rPr>
          <w:sz w:val="20"/>
          <w:szCs w:val="20"/>
        </w:rPr>
        <w:t xml:space="preserve"> Decision 77/59</w:t>
      </w:r>
    </w:p>
  </w:footnote>
  <w:footnote w:id="11">
    <w:p w14:paraId="2BF84297" w14:textId="77777777" w:rsidR="0011401B" w:rsidRPr="00420ED6" w:rsidRDefault="0011401B" w:rsidP="0011401B">
      <w:pPr>
        <w:pStyle w:val="FootnoteText"/>
        <w:rPr>
          <w:rFonts w:ascii="Times New Roman" w:hAnsi="Times New Roman" w:cs="Times New Roman"/>
          <w:lang w:val="en-CA"/>
        </w:rPr>
      </w:pPr>
      <w:r w:rsidRPr="00420ED6">
        <w:rPr>
          <w:rStyle w:val="FootnoteReference"/>
          <w:rFonts w:ascii="Times New Roman" w:hAnsi="Times New Roman" w:cs="Times New Roman"/>
        </w:rPr>
        <w:footnoteRef/>
      </w:r>
      <w:r w:rsidRPr="00420ED6">
        <w:rPr>
          <w:rFonts w:ascii="Times New Roman" w:hAnsi="Times New Roman" w:cs="Times New Roman"/>
        </w:rPr>
        <w:t xml:space="preserve"> </w:t>
      </w:r>
      <w:r>
        <w:rPr>
          <w:rFonts w:ascii="Times New Roman" w:hAnsi="Times New Roman" w:cs="Times New Roman"/>
        </w:rPr>
        <w:t>UNEP/</w:t>
      </w:r>
      <w:proofErr w:type="spellStart"/>
      <w:r>
        <w:rPr>
          <w:rFonts w:ascii="Times New Roman" w:hAnsi="Times New Roman" w:cs="Times New Roman"/>
        </w:rPr>
        <w:t>OzL.Pro</w:t>
      </w:r>
      <w:proofErr w:type="spellEnd"/>
      <w:r>
        <w:rPr>
          <w:rFonts w:ascii="Times New Roman" w:hAnsi="Times New Roman" w:cs="Times New Roman"/>
        </w:rPr>
        <w:t>/</w:t>
      </w:r>
      <w:proofErr w:type="spellStart"/>
      <w:r>
        <w:rPr>
          <w:rFonts w:ascii="Times New Roman" w:hAnsi="Times New Roman" w:cs="Times New Roman"/>
        </w:rPr>
        <w:t>ExCom</w:t>
      </w:r>
      <w:proofErr w:type="spellEnd"/>
      <w:r>
        <w:rPr>
          <w:rFonts w:ascii="Times New Roman" w:hAnsi="Times New Roman" w:cs="Times New Roman"/>
        </w:rPr>
        <w:t>/80/14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D0406" w14:textId="67B42769" w:rsidR="00AB4016" w:rsidRPr="00FC1074" w:rsidRDefault="00AB4016" w:rsidP="009D1085">
    <w:pPr>
      <w:jc w:val="left"/>
    </w:pPr>
    <w:r>
      <w:fldChar w:fldCharType="begin"/>
    </w:r>
    <w:r>
      <w:instrText xml:space="preserve"> DOCPROPERTY "Document number"  \* MERGEFORMAT </w:instrText>
    </w:r>
    <w:r>
      <w:fldChar w:fldCharType="separate"/>
    </w:r>
    <w:r w:rsidR="00FF2846">
      <w:t>UNEP/</w:t>
    </w:r>
    <w:proofErr w:type="spellStart"/>
    <w:r w:rsidR="00FF2846">
      <w:t>OzL.Pro</w:t>
    </w:r>
    <w:proofErr w:type="spellEnd"/>
    <w:r w:rsidR="00FF2846">
      <w:t>/</w:t>
    </w:r>
    <w:proofErr w:type="spellStart"/>
    <w:r w:rsidR="00FF2846">
      <w:t>ExCom</w:t>
    </w:r>
    <w:proofErr w:type="spellEnd"/>
    <w:r w:rsidR="00FF2846">
      <w:t>/81/55</w:t>
    </w:r>
    <w:r>
      <w:fldChar w:fldCharType="end"/>
    </w:r>
  </w:p>
  <w:p w14:paraId="622383DC" w14:textId="4FD25816" w:rsidR="00AB4016" w:rsidRDefault="00AB4016" w:rsidP="009D1085">
    <w:pPr>
      <w:pStyle w:val="Heade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F244C" w14:textId="3E62767F" w:rsidR="00AB4016" w:rsidRDefault="00AB4016" w:rsidP="009D1085">
    <w:pPr>
      <w:pStyle w:val="Header"/>
      <w:jc w:val="right"/>
    </w:pPr>
    <w:r>
      <w:fldChar w:fldCharType="begin"/>
    </w:r>
    <w:r>
      <w:instrText xml:space="preserve"> DOCPROPERTY "Document number"  \* MERGEFORMAT </w:instrText>
    </w:r>
    <w:r>
      <w:fldChar w:fldCharType="separate"/>
    </w:r>
    <w:r w:rsidR="00FF2846">
      <w:t>UNEP/</w:t>
    </w:r>
    <w:proofErr w:type="spellStart"/>
    <w:r w:rsidR="00FF2846">
      <w:t>OzL.Pro</w:t>
    </w:r>
    <w:proofErr w:type="spellEnd"/>
    <w:r w:rsidR="00FF2846">
      <w:t>/</w:t>
    </w:r>
    <w:proofErr w:type="spellStart"/>
    <w:r w:rsidR="00FF2846">
      <w:t>ExCom</w:t>
    </w:r>
    <w:proofErr w:type="spellEnd"/>
    <w:r w:rsidR="00FF2846">
      <w:t>/81/55</w:t>
    </w:r>
    <w:r>
      <w:fldChar w:fldCharType="end"/>
    </w:r>
  </w:p>
  <w:p w14:paraId="5C3460F3" w14:textId="77777777" w:rsidR="00AB4016" w:rsidRDefault="00AB4016" w:rsidP="009D1085">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C6A7E" w14:textId="18C24FA9" w:rsidR="00AB4016" w:rsidRDefault="00AB4016" w:rsidP="007474F2">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24265" w14:textId="66F5D2DD" w:rsidR="00AB4016" w:rsidRDefault="00AB4016" w:rsidP="009D1085">
    <w:pPr>
      <w:jc w:val="left"/>
    </w:pPr>
    <w:r>
      <w:fldChar w:fldCharType="begin"/>
    </w:r>
    <w:r>
      <w:instrText xml:space="preserve"> DOCPROPERTY "Document number"  \* MERGEFORMAT </w:instrText>
    </w:r>
    <w:r>
      <w:fldChar w:fldCharType="separate"/>
    </w:r>
    <w:r w:rsidR="00FF2846">
      <w:t>UNEP/</w:t>
    </w:r>
    <w:proofErr w:type="spellStart"/>
    <w:r w:rsidR="00FF2846">
      <w:t>OzL.Pro</w:t>
    </w:r>
    <w:proofErr w:type="spellEnd"/>
    <w:r w:rsidR="00FF2846">
      <w:t>/</w:t>
    </w:r>
    <w:proofErr w:type="spellStart"/>
    <w:r w:rsidR="00FF2846">
      <w:t>ExCom</w:t>
    </w:r>
    <w:proofErr w:type="spellEnd"/>
    <w:r w:rsidR="00FF2846">
      <w:t>/81/55</w:t>
    </w:r>
    <w:r>
      <w:fldChar w:fldCharType="end"/>
    </w:r>
    <w:r>
      <w:t>55</w:t>
    </w:r>
  </w:p>
  <w:p w14:paraId="114067A4" w14:textId="77777777" w:rsidR="00AB4016" w:rsidRPr="00FC1074" w:rsidRDefault="00AB4016" w:rsidP="009D1085">
    <w:pP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CC2EB" w14:textId="4F446FED" w:rsidR="00AB4016" w:rsidRDefault="00AB4016" w:rsidP="009D1085">
    <w:pPr>
      <w:pStyle w:val="Header"/>
      <w:jc w:val="right"/>
    </w:pPr>
    <w:r>
      <w:fldChar w:fldCharType="begin"/>
    </w:r>
    <w:r>
      <w:instrText xml:space="preserve"> DOCPROPERTY "Document number"  \* MERGEFORMAT </w:instrText>
    </w:r>
    <w:r>
      <w:fldChar w:fldCharType="separate"/>
    </w:r>
    <w:r w:rsidR="00FF2846">
      <w:t>UNEP/</w:t>
    </w:r>
    <w:proofErr w:type="spellStart"/>
    <w:r w:rsidR="00FF2846">
      <w:t>OzL.Pro</w:t>
    </w:r>
    <w:proofErr w:type="spellEnd"/>
    <w:r w:rsidR="00FF2846">
      <w:t>/</w:t>
    </w:r>
    <w:proofErr w:type="spellStart"/>
    <w:r w:rsidR="00FF2846">
      <w:t>ExCom</w:t>
    </w:r>
    <w:proofErr w:type="spellEnd"/>
    <w:r w:rsidR="00FF2846">
      <w:t>/81/55</w:t>
    </w:r>
    <w:r>
      <w:fldChar w:fldCharType="end"/>
    </w:r>
  </w:p>
  <w:p w14:paraId="3D1E7748" w14:textId="42CA8E5F" w:rsidR="00AB4016" w:rsidRDefault="00AB4016" w:rsidP="009D1085">
    <w:pPr>
      <w:pStyle w:val="Header"/>
      <w:jc w:val="right"/>
    </w:pPr>
    <w:r>
      <w:t>Annex I</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1CCC7" w14:textId="3C7B41A7" w:rsidR="00AB4016" w:rsidRDefault="00AB4016" w:rsidP="007474F2">
    <w:pPr>
      <w:pStyle w:val="Header"/>
      <w:jc w:val="right"/>
    </w:pPr>
    <w:r>
      <w:fldChar w:fldCharType="begin"/>
    </w:r>
    <w:r>
      <w:instrText xml:space="preserve"> DOCPROPERTY "Document number"  \* MERGEFORMAT </w:instrText>
    </w:r>
    <w:r>
      <w:fldChar w:fldCharType="separate"/>
    </w:r>
    <w:r w:rsidR="00FF2846">
      <w:t>UNEP/</w:t>
    </w:r>
    <w:proofErr w:type="spellStart"/>
    <w:r w:rsidR="00FF2846">
      <w:t>OzL.Pro</w:t>
    </w:r>
    <w:proofErr w:type="spellEnd"/>
    <w:r w:rsidR="00FF2846">
      <w:t>/</w:t>
    </w:r>
    <w:proofErr w:type="spellStart"/>
    <w:r w:rsidR="00FF2846">
      <w:t>ExCom</w:t>
    </w:r>
    <w:proofErr w:type="spellEnd"/>
    <w:r w:rsidR="00FF2846">
      <w:t>/81/55</w:t>
    </w:r>
    <w:r>
      <w:fldChar w:fldCharType="end"/>
    </w:r>
  </w:p>
  <w:p w14:paraId="10136CE6" w14:textId="1BC26A65" w:rsidR="00AB4016" w:rsidRDefault="00AB4016" w:rsidP="007474F2">
    <w:pPr>
      <w:pStyle w:val="Header"/>
      <w:jc w:val="right"/>
    </w:pPr>
    <w:r>
      <w:t>Annex I</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446C4" w14:textId="1394E281" w:rsidR="00AB4016" w:rsidRDefault="00AB4016" w:rsidP="009D1085">
    <w:pPr>
      <w:jc w:val="left"/>
    </w:pPr>
    <w:r>
      <w:fldChar w:fldCharType="begin"/>
    </w:r>
    <w:r>
      <w:instrText xml:space="preserve"> DOCPROPERTY "Document number"  \* MERGEFORMAT </w:instrText>
    </w:r>
    <w:r>
      <w:fldChar w:fldCharType="separate"/>
    </w:r>
    <w:r w:rsidR="00FF2846">
      <w:t>UNEP/</w:t>
    </w:r>
    <w:proofErr w:type="spellStart"/>
    <w:r w:rsidR="00FF2846">
      <w:t>OzL.Pro</w:t>
    </w:r>
    <w:proofErr w:type="spellEnd"/>
    <w:r w:rsidR="00FF2846">
      <w:t>/</w:t>
    </w:r>
    <w:proofErr w:type="spellStart"/>
    <w:r w:rsidR="00FF2846">
      <w:t>ExCom</w:t>
    </w:r>
    <w:proofErr w:type="spellEnd"/>
    <w:r w:rsidR="00FF2846">
      <w:t>/81/55</w:t>
    </w:r>
    <w:r>
      <w:fldChar w:fldCharType="end"/>
    </w:r>
  </w:p>
  <w:p w14:paraId="436BAA0A" w14:textId="20F983E4" w:rsidR="00AB4016" w:rsidRDefault="00AB4016" w:rsidP="009D1085">
    <w:pPr>
      <w:jc w:val="left"/>
    </w:pPr>
    <w:r>
      <w:t>Annex II</w:t>
    </w:r>
  </w:p>
  <w:p w14:paraId="1F45863D" w14:textId="77777777" w:rsidR="00AB4016" w:rsidRPr="00FC1074" w:rsidRDefault="00AB4016" w:rsidP="009D1085">
    <w:pP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0AEE0" w14:textId="1EF43D8E" w:rsidR="00AB4016" w:rsidRDefault="00AB4016" w:rsidP="009D1085">
    <w:pPr>
      <w:pStyle w:val="Header"/>
      <w:jc w:val="right"/>
    </w:pPr>
    <w:r>
      <w:fldChar w:fldCharType="begin"/>
    </w:r>
    <w:r>
      <w:instrText xml:space="preserve"> DOCPROPERTY "Document number"  \* MERGEFORMAT </w:instrText>
    </w:r>
    <w:r>
      <w:fldChar w:fldCharType="separate"/>
    </w:r>
    <w:r w:rsidR="00FF2846">
      <w:t>UNEP/</w:t>
    </w:r>
    <w:proofErr w:type="spellStart"/>
    <w:r w:rsidR="00FF2846">
      <w:t>OzL.Pro</w:t>
    </w:r>
    <w:proofErr w:type="spellEnd"/>
    <w:r w:rsidR="00FF2846">
      <w:t>/</w:t>
    </w:r>
    <w:proofErr w:type="spellStart"/>
    <w:r w:rsidR="00FF2846">
      <w:t>ExCom</w:t>
    </w:r>
    <w:proofErr w:type="spellEnd"/>
    <w:r w:rsidR="00FF2846">
      <w:t>/81/55</w:t>
    </w:r>
    <w:r>
      <w:fldChar w:fldCharType="end"/>
    </w:r>
  </w:p>
  <w:p w14:paraId="679192AD" w14:textId="2E1460B3" w:rsidR="00AB4016" w:rsidRDefault="00AB4016" w:rsidP="009D1085">
    <w:pPr>
      <w:pStyle w:val="Header"/>
      <w:jc w:val="right"/>
    </w:pPr>
    <w:r>
      <w:t>Annex II</w:t>
    </w:r>
  </w:p>
  <w:p w14:paraId="5ECE7DF4" w14:textId="77777777" w:rsidR="00AB4016" w:rsidRDefault="00AB4016" w:rsidP="009D1085">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D8AA2" w14:textId="286CD253" w:rsidR="00AB4016" w:rsidRDefault="00AB4016" w:rsidP="007474F2">
    <w:pPr>
      <w:pStyle w:val="Header"/>
      <w:jc w:val="right"/>
    </w:pPr>
    <w:r>
      <w:fldChar w:fldCharType="begin"/>
    </w:r>
    <w:r>
      <w:instrText xml:space="preserve"> DOCPROPERTY "Document number"  \* MERGEFORMAT </w:instrText>
    </w:r>
    <w:r>
      <w:fldChar w:fldCharType="separate"/>
    </w:r>
    <w:r w:rsidR="00FF2846">
      <w:t>UNEP/</w:t>
    </w:r>
    <w:proofErr w:type="spellStart"/>
    <w:r w:rsidR="00FF2846">
      <w:t>OzL.Pro</w:t>
    </w:r>
    <w:proofErr w:type="spellEnd"/>
    <w:r w:rsidR="00FF2846">
      <w:t>/</w:t>
    </w:r>
    <w:proofErr w:type="spellStart"/>
    <w:r w:rsidR="00FF2846">
      <w:t>ExCom</w:t>
    </w:r>
    <w:proofErr w:type="spellEnd"/>
    <w:r w:rsidR="00FF2846">
      <w:t>/81/55</w:t>
    </w:r>
    <w:r>
      <w:fldChar w:fldCharType="end"/>
    </w:r>
  </w:p>
  <w:p w14:paraId="7AAC5D83" w14:textId="15DA48A8" w:rsidR="00AB4016" w:rsidRDefault="00AB4016" w:rsidP="007474F2">
    <w:pPr>
      <w:pStyle w:val="Header"/>
      <w:jc w:val="right"/>
    </w:pPr>
    <w:r>
      <w:t>Annex II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1E4F78"/>
    <w:multiLevelType w:val="hybridMultilevel"/>
    <w:tmpl w:val="D0D2BE34"/>
    <w:lvl w:ilvl="0" w:tplc="9BD82F7A">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B06DFC"/>
    <w:multiLevelType w:val="hybridMultilevel"/>
    <w:tmpl w:val="4060EC8A"/>
    <w:lvl w:ilvl="0" w:tplc="482C30E0">
      <w:start w:val="1"/>
      <w:numFmt w:val="lowerLetter"/>
      <w:lvlText w:val="(%1)"/>
      <w:lvlJc w:val="left"/>
      <w:pPr>
        <w:ind w:left="1080" w:hanging="360"/>
      </w:pPr>
      <w:rPr>
        <w:rFonts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13" w15:restartNumberingAfterBreak="0">
    <w:nsid w:val="2066227A"/>
    <w:multiLevelType w:val="hybridMultilevel"/>
    <w:tmpl w:val="D4567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B56012A"/>
    <w:multiLevelType w:val="hybridMultilevel"/>
    <w:tmpl w:val="A5EE1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683091"/>
    <w:multiLevelType w:val="hybridMultilevel"/>
    <w:tmpl w:val="C868D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EB552C"/>
    <w:multiLevelType w:val="hybridMultilevel"/>
    <w:tmpl w:val="D0D2BE34"/>
    <w:lvl w:ilvl="0" w:tplc="9BD82F7A">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0F4AC5"/>
    <w:multiLevelType w:val="hybridMultilevel"/>
    <w:tmpl w:val="3B5A7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8F6718"/>
    <w:multiLevelType w:val="hybridMultilevel"/>
    <w:tmpl w:val="A7340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A411EA"/>
    <w:multiLevelType w:val="hybridMultilevel"/>
    <w:tmpl w:val="E5129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CC0198"/>
    <w:multiLevelType w:val="hybridMultilevel"/>
    <w:tmpl w:val="AAA2A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546728"/>
    <w:multiLevelType w:val="hybridMultilevel"/>
    <w:tmpl w:val="52D89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3EF4721"/>
    <w:multiLevelType w:val="hybridMultilevel"/>
    <w:tmpl w:val="D0D2BE34"/>
    <w:lvl w:ilvl="0" w:tplc="9BD82F7A">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E50299"/>
    <w:multiLevelType w:val="hybridMultilevel"/>
    <w:tmpl w:val="C3D67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8C5435"/>
    <w:multiLevelType w:val="hybridMultilevel"/>
    <w:tmpl w:val="9EEAE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8B1FB9"/>
    <w:multiLevelType w:val="hybridMultilevel"/>
    <w:tmpl w:val="41C6A024"/>
    <w:lvl w:ilvl="0" w:tplc="482C30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3073391"/>
    <w:multiLevelType w:val="hybridMultilevel"/>
    <w:tmpl w:val="EE10A40E"/>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4"/>
  </w:num>
  <w:num w:numId="18">
    <w:abstractNumId w:val="25"/>
  </w:num>
  <w:num w:numId="19">
    <w:abstractNumId w:val="31"/>
  </w:num>
  <w:num w:numId="20">
    <w:abstractNumId w:val="15"/>
  </w:num>
  <w:num w:numId="21">
    <w:abstractNumId w:val="26"/>
  </w:num>
  <w:num w:numId="22">
    <w:abstractNumId w:val="29"/>
  </w:num>
  <w:num w:numId="23">
    <w:abstractNumId w:val="23"/>
  </w:num>
  <w:num w:numId="24">
    <w:abstractNumId w:val="16"/>
  </w:num>
  <w:num w:numId="25">
    <w:abstractNumId w:val="28"/>
  </w:num>
  <w:num w:numId="26">
    <w:abstractNumId w:val="21"/>
  </w:num>
  <w:num w:numId="27">
    <w:abstractNumId w:val="22"/>
  </w:num>
  <w:num w:numId="28">
    <w:abstractNumId w:val="19"/>
  </w:num>
  <w:num w:numId="29">
    <w:abstractNumId w:val="13"/>
  </w:num>
  <w:num w:numId="30">
    <w:abstractNumId w:val="27"/>
  </w:num>
  <w:num w:numId="31">
    <w:abstractNumId w:val="20"/>
  </w:num>
  <w:num w:numId="32">
    <w:abstractNumId w:val="17"/>
  </w:num>
  <w:num w:numId="33">
    <w:abstractNumId w:val="12"/>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11"/>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F83B16"/>
    <w:rsid w:val="00000FED"/>
    <w:rsid w:val="0000434E"/>
    <w:rsid w:val="00011252"/>
    <w:rsid w:val="00012639"/>
    <w:rsid w:val="000142D1"/>
    <w:rsid w:val="00014D32"/>
    <w:rsid w:val="000211A9"/>
    <w:rsid w:val="000246C1"/>
    <w:rsid w:val="000252D0"/>
    <w:rsid w:val="00026C2D"/>
    <w:rsid w:val="00031260"/>
    <w:rsid w:val="00033C49"/>
    <w:rsid w:val="00036728"/>
    <w:rsid w:val="0003681A"/>
    <w:rsid w:val="00036BBA"/>
    <w:rsid w:val="00036FC3"/>
    <w:rsid w:val="000427DC"/>
    <w:rsid w:val="000440C0"/>
    <w:rsid w:val="00044124"/>
    <w:rsid w:val="0005097B"/>
    <w:rsid w:val="000543F8"/>
    <w:rsid w:val="00061EC2"/>
    <w:rsid w:val="0006654B"/>
    <w:rsid w:val="0007212C"/>
    <w:rsid w:val="00075B44"/>
    <w:rsid w:val="00080ED0"/>
    <w:rsid w:val="0008542D"/>
    <w:rsid w:val="00085B8F"/>
    <w:rsid w:val="00090481"/>
    <w:rsid w:val="000916F1"/>
    <w:rsid w:val="00094975"/>
    <w:rsid w:val="00096719"/>
    <w:rsid w:val="000A16F8"/>
    <w:rsid w:val="000A25C4"/>
    <w:rsid w:val="000A4225"/>
    <w:rsid w:val="000A6C26"/>
    <w:rsid w:val="000B592A"/>
    <w:rsid w:val="000B7936"/>
    <w:rsid w:val="000C4C5C"/>
    <w:rsid w:val="000D1D90"/>
    <w:rsid w:val="000D4DBB"/>
    <w:rsid w:val="000E07BC"/>
    <w:rsid w:val="000E717F"/>
    <w:rsid w:val="000F1CD4"/>
    <w:rsid w:val="000F3507"/>
    <w:rsid w:val="000F4103"/>
    <w:rsid w:val="000F70A7"/>
    <w:rsid w:val="00106745"/>
    <w:rsid w:val="0011401B"/>
    <w:rsid w:val="00122F25"/>
    <w:rsid w:val="00124194"/>
    <w:rsid w:val="00124CDA"/>
    <w:rsid w:val="0013284F"/>
    <w:rsid w:val="00135980"/>
    <w:rsid w:val="00136EE0"/>
    <w:rsid w:val="0013721E"/>
    <w:rsid w:val="001407DE"/>
    <w:rsid w:val="00145C55"/>
    <w:rsid w:val="00146960"/>
    <w:rsid w:val="00164719"/>
    <w:rsid w:val="00165B9B"/>
    <w:rsid w:val="00166180"/>
    <w:rsid w:val="00166FC4"/>
    <w:rsid w:val="0016723B"/>
    <w:rsid w:val="001677AC"/>
    <w:rsid w:val="00167F86"/>
    <w:rsid w:val="001737A2"/>
    <w:rsid w:val="001756F6"/>
    <w:rsid w:val="00175A27"/>
    <w:rsid w:val="00176D87"/>
    <w:rsid w:val="001804EA"/>
    <w:rsid w:val="001828A2"/>
    <w:rsid w:val="00184605"/>
    <w:rsid w:val="00186BB4"/>
    <w:rsid w:val="00190A61"/>
    <w:rsid w:val="001946DD"/>
    <w:rsid w:val="001A3342"/>
    <w:rsid w:val="001A3E3D"/>
    <w:rsid w:val="001A6F1F"/>
    <w:rsid w:val="001A7049"/>
    <w:rsid w:val="001A7277"/>
    <w:rsid w:val="001B1E40"/>
    <w:rsid w:val="001B4068"/>
    <w:rsid w:val="001C284B"/>
    <w:rsid w:val="001C38C5"/>
    <w:rsid w:val="001C764E"/>
    <w:rsid w:val="001C7877"/>
    <w:rsid w:val="001D4BD3"/>
    <w:rsid w:val="001D5314"/>
    <w:rsid w:val="001E1052"/>
    <w:rsid w:val="001E21B1"/>
    <w:rsid w:val="001E2F93"/>
    <w:rsid w:val="001E61E5"/>
    <w:rsid w:val="001E7542"/>
    <w:rsid w:val="001E75C2"/>
    <w:rsid w:val="001F03AF"/>
    <w:rsid w:val="001F0A27"/>
    <w:rsid w:val="001F2159"/>
    <w:rsid w:val="001F306E"/>
    <w:rsid w:val="00201159"/>
    <w:rsid w:val="0020259B"/>
    <w:rsid w:val="00203B5C"/>
    <w:rsid w:val="00204FE2"/>
    <w:rsid w:val="002115B8"/>
    <w:rsid w:val="00214863"/>
    <w:rsid w:val="002156B4"/>
    <w:rsid w:val="00222AD3"/>
    <w:rsid w:val="00226445"/>
    <w:rsid w:val="00226813"/>
    <w:rsid w:val="0023154C"/>
    <w:rsid w:val="00237958"/>
    <w:rsid w:val="002408BB"/>
    <w:rsid w:val="00253222"/>
    <w:rsid w:val="00253360"/>
    <w:rsid w:val="00255C62"/>
    <w:rsid w:val="0026146C"/>
    <w:rsid w:val="002625D2"/>
    <w:rsid w:val="00262847"/>
    <w:rsid w:val="002636AA"/>
    <w:rsid w:val="00267D26"/>
    <w:rsid w:val="00271D6A"/>
    <w:rsid w:val="00281BB2"/>
    <w:rsid w:val="00281ED3"/>
    <w:rsid w:val="00282453"/>
    <w:rsid w:val="002824B7"/>
    <w:rsid w:val="00283ECC"/>
    <w:rsid w:val="00285D25"/>
    <w:rsid w:val="00292AF0"/>
    <w:rsid w:val="0029531C"/>
    <w:rsid w:val="00296468"/>
    <w:rsid w:val="002A346C"/>
    <w:rsid w:val="002B2E40"/>
    <w:rsid w:val="002B4C3D"/>
    <w:rsid w:val="002B5ED1"/>
    <w:rsid w:val="002B5FEC"/>
    <w:rsid w:val="002B72E9"/>
    <w:rsid w:val="002C1CE3"/>
    <w:rsid w:val="002C50C3"/>
    <w:rsid w:val="002C6E42"/>
    <w:rsid w:val="002C736D"/>
    <w:rsid w:val="002C7998"/>
    <w:rsid w:val="002D14CD"/>
    <w:rsid w:val="002D20CF"/>
    <w:rsid w:val="002D7A98"/>
    <w:rsid w:val="002E74A2"/>
    <w:rsid w:val="002E7F60"/>
    <w:rsid w:val="002F1E53"/>
    <w:rsid w:val="002F2CAA"/>
    <w:rsid w:val="002F4174"/>
    <w:rsid w:val="0030052C"/>
    <w:rsid w:val="00306835"/>
    <w:rsid w:val="003070A1"/>
    <w:rsid w:val="0030720A"/>
    <w:rsid w:val="00312835"/>
    <w:rsid w:val="003167C2"/>
    <w:rsid w:val="00316C03"/>
    <w:rsid w:val="00317C6F"/>
    <w:rsid w:val="00327B28"/>
    <w:rsid w:val="003306E1"/>
    <w:rsid w:val="003320E4"/>
    <w:rsid w:val="0033525D"/>
    <w:rsid w:val="003414F3"/>
    <w:rsid w:val="0035168A"/>
    <w:rsid w:val="0035293F"/>
    <w:rsid w:val="00353BFF"/>
    <w:rsid w:val="0035613E"/>
    <w:rsid w:val="00356794"/>
    <w:rsid w:val="00361E41"/>
    <w:rsid w:val="00363EE9"/>
    <w:rsid w:val="00365C41"/>
    <w:rsid w:val="003674A5"/>
    <w:rsid w:val="003710F5"/>
    <w:rsid w:val="00371105"/>
    <w:rsid w:val="0037607D"/>
    <w:rsid w:val="00376128"/>
    <w:rsid w:val="0037675C"/>
    <w:rsid w:val="00376789"/>
    <w:rsid w:val="0037742E"/>
    <w:rsid w:val="003823E8"/>
    <w:rsid w:val="0038245A"/>
    <w:rsid w:val="00382D7E"/>
    <w:rsid w:val="00385CFC"/>
    <w:rsid w:val="003908F3"/>
    <w:rsid w:val="00390906"/>
    <w:rsid w:val="003930EA"/>
    <w:rsid w:val="0039337A"/>
    <w:rsid w:val="00395D79"/>
    <w:rsid w:val="00396F5E"/>
    <w:rsid w:val="003A16DD"/>
    <w:rsid w:val="003A3189"/>
    <w:rsid w:val="003B017C"/>
    <w:rsid w:val="003B166C"/>
    <w:rsid w:val="003B33BD"/>
    <w:rsid w:val="003B569D"/>
    <w:rsid w:val="003B7444"/>
    <w:rsid w:val="003B770A"/>
    <w:rsid w:val="003C3C0E"/>
    <w:rsid w:val="003C44F6"/>
    <w:rsid w:val="003C4CD2"/>
    <w:rsid w:val="003C5382"/>
    <w:rsid w:val="003D02FD"/>
    <w:rsid w:val="003D1063"/>
    <w:rsid w:val="003D4FAC"/>
    <w:rsid w:val="003D793D"/>
    <w:rsid w:val="003E573D"/>
    <w:rsid w:val="003E7906"/>
    <w:rsid w:val="003F2A7A"/>
    <w:rsid w:val="003F3C50"/>
    <w:rsid w:val="003F4C37"/>
    <w:rsid w:val="00404CAF"/>
    <w:rsid w:val="00406A6A"/>
    <w:rsid w:val="00406B22"/>
    <w:rsid w:val="00412569"/>
    <w:rsid w:val="004137B5"/>
    <w:rsid w:val="00417A53"/>
    <w:rsid w:val="00420710"/>
    <w:rsid w:val="00420ED6"/>
    <w:rsid w:val="00422DDD"/>
    <w:rsid w:val="00423E3B"/>
    <w:rsid w:val="00424539"/>
    <w:rsid w:val="00427C67"/>
    <w:rsid w:val="00430AF7"/>
    <w:rsid w:val="004328A7"/>
    <w:rsid w:val="00432AC7"/>
    <w:rsid w:val="004333C5"/>
    <w:rsid w:val="00433466"/>
    <w:rsid w:val="00433D1A"/>
    <w:rsid w:val="00434C74"/>
    <w:rsid w:val="00436C32"/>
    <w:rsid w:val="00437D74"/>
    <w:rsid w:val="004432C7"/>
    <w:rsid w:val="004434BD"/>
    <w:rsid w:val="00453586"/>
    <w:rsid w:val="00455D48"/>
    <w:rsid w:val="0045634A"/>
    <w:rsid w:val="00456EB4"/>
    <w:rsid w:val="00461C67"/>
    <w:rsid w:val="00461EBB"/>
    <w:rsid w:val="004718F3"/>
    <w:rsid w:val="00472B25"/>
    <w:rsid w:val="00475040"/>
    <w:rsid w:val="004825AC"/>
    <w:rsid w:val="004832B3"/>
    <w:rsid w:val="004872D6"/>
    <w:rsid w:val="004915D3"/>
    <w:rsid w:val="00493D40"/>
    <w:rsid w:val="004945ED"/>
    <w:rsid w:val="00496628"/>
    <w:rsid w:val="004967B6"/>
    <w:rsid w:val="004A3B40"/>
    <w:rsid w:val="004A3DD5"/>
    <w:rsid w:val="004A438F"/>
    <w:rsid w:val="004A504B"/>
    <w:rsid w:val="004A6911"/>
    <w:rsid w:val="004A693A"/>
    <w:rsid w:val="004B0F44"/>
    <w:rsid w:val="004B54E0"/>
    <w:rsid w:val="004B5D55"/>
    <w:rsid w:val="004B7384"/>
    <w:rsid w:val="004C3C94"/>
    <w:rsid w:val="004C40AF"/>
    <w:rsid w:val="004C4269"/>
    <w:rsid w:val="004D5FB8"/>
    <w:rsid w:val="004D6236"/>
    <w:rsid w:val="004E3107"/>
    <w:rsid w:val="004E4DBB"/>
    <w:rsid w:val="004E4E41"/>
    <w:rsid w:val="004E7F9C"/>
    <w:rsid w:val="004F04F4"/>
    <w:rsid w:val="004F2946"/>
    <w:rsid w:val="004F3069"/>
    <w:rsid w:val="004F3493"/>
    <w:rsid w:val="004F5143"/>
    <w:rsid w:val="00500E8B"/>
    <w:rsid w:val="00502DB3"/>
    <w:rsid w:val="0050332F"/>
    <w:rsid w:val="00504933"/>
    <w:rsid w:val="0051195F"/>
    <w:rsid w:val="00512B09"/>
    <w:rsid w:val="00521BCB"/>
    <w:rsid w:val="00523DF1"/>
    <w:rsid w:val="00524706"/>
    <w:rsid w:val="00525FB3"/>
    <w:rsid w:val="00530E47"/>
    <w:rsid w:val="00536A17"/>
    <w:rsid w:val="00536C6C"/>
    <w:rsid w:val="00541035"/>
    <w:rsid w:val="0054439A"/>
    <w:rsid w:val="00551961"/>
    <w:rsid w:val="005522E4"/>
    <w:rsid w:val="00553129"/>
    <w:rsid w:val="00553567"/>
    <w:rsid w:val="00553D4F"/>
    <w:rsid w:val="00555D75"/>
    <w:rsid w:val="00560287"/>
    <w:rsid w:val="00560DF0"/>
    <w:rsid w:val="00561882"/>
    <w:rsid w:val="00563831"/>
    <w:rsid w:val="0056636B"/>
    <w:rsid w:val="0056759C"/>
    <w:rsid w:val="00567E1A"/>
    <w:rsid w:val="00570085"/>
    <w:rsid w:val="00574D37"/>
    <w:rsid w:val="005767F0"/>
    <w:rsid w:val="00580453"/>
    <w:rsid w:val="0059513E"/>
    <w:rsid w:val="005A4908"/>
    <w:rsid w:val="005B48FF"/>
    <w:rsid w:val="005B7DEC"/>
    <w:rsid w:val="005C344E"/>
    <w:rsid w:val="005C3EE6"/>
    <w:rsid w:val="005C4C61"/>
    <w:rsid w:val="005C55E8"/>
    <w:rsid w:val="005D78F6"/>
    <w:rsid w:val="005E0296"/>
    <w:rsid w:val="005E0450"/>
    <w:rsid w:val="005E057B"/>
    <w:rsid w:val="005E1FCC"/>
    <w:rsid w:val="005E30F5"/>
    <w:rsid w:val="005E311B"/>
    <w:rsid w:val="005E5564"/>
    <w:rsid w:val="005E7F5E"/>
    <w:rsid w:val="00602B16"/>
    <w:rsid w:val="006039F6"/>
    <w:rsid w:val="00603A25"/>
    <w:rsid w:val="00604C15"/>
    <w:rsid w:val="00605FB5"/>
    <w:rsid w:val="00613EDE"/>
    <w:rsid w:val="006158D5"/>
    <w:rsid w:val="00625D83"/>
    <w:rsid w:val="00626D13"/>
    <w:rsid w:val="006309B3"/>
    <w:rsid w:val="00631DD6"/>
    <w:rsid w:val="00632474"/>
    <w:rsid w:val="00634942"/>
    <w:rsid w:val="0063558A"/>
    <w:rsid w:val="00650B5F"/>
    <w:rsid w:val="0065572E"/>
    <w:rsid w:val="0065671F"/>
    <w:rsid w:val="00661798"/>
    <w:rsid w:val="006623E7"/>
    <w:rsid w:val="00662A5B"/>
    <w:rsid w:val="00662B80"/>
    <w:rsid w:val="00670F6C"/>
    <w:rsid w:val="006724F1"/>
    <w:rsid w:val="00676D46"/>
    <w:rsid w:val="00682D07"/>
    <w:rsid w:val="006852C7"/>
    <w:rsid w:val="00686730"/>
    <w:rsid w:val="0069316D"/>
    <w:rsid w:val="00695F06"/>
    <w:rsid w:val="006964AF"/>
    <w:rsid w:val="006A6AA6"/>
    <w:rsid w:val="006B4C6D"/>
    <w:rsid w:val="006C1727"/>
    <w:rsid w:val="006C32FD"/>
    <w:rsid w:val="006C39CE"/>
    <w:rsid w:val="006C48AF"/>
    <w:rsid w:val="006C572A"/>
    <w:rsid w:val="006C7A08"/>
    <w:rsid w:val="006D0FCC"/>
    <w:rsid w:val="006D321A"/>
    <w:rsid w:val="006D5E67"/>
    <w:rsid w:val="006D781A"/>
    <w:rsid w:val="006E0F39"/>
    <w:rsid w:val="006E1FC3"/>
    <w:rsid w:val="006E4EDF"/>
    <w:rsid w:val="006F7C14"/>
    <w:rsid w:val="007043D4"/>
    <w:rsid w:val="0070616B"/>
    <w:rsid w:val="00706806"/>
    <w:rsid w:val="00706FDA"/>
    <w:rsid w:val="00711F9A"/>
    <w:rsid w:val="00713810"/>
    <w:rsid w:val="007144DB"/>
    <w:rsid w:val="007204F2"/>
    <w:rsid w:val="00723FCC"/>
    <w:rsid w:val="007303A5"/>
    <w:rsid w:val="0073074C"/>
    <w:rsid w:val="00730B3E"/>
    <w:rsid w:val="00731F6C"/>
    <w:rsid w:val="00733435"/>
    <w:rsid w:val="0073420B"/>
    <w:rsid w:val="00741343"/>
    <w:rsid w:val="007423B8"/>
    <w:rsid w:val="00744391"/>
    <w:rsid w:val="00744965"/>
    <w:rsid w:val="00746C76"/>
    <w:rsid w:val="007474F2"/>
    <w:rsid w:val="0074760E"/>
    <w:rsid w:val="00754ABA"/>
    <w:rsid w:val="007605A2"/>
    <w:rsid w:val="00760F84"/>
    <w:rsid w:val="00767C0B"/>
    <w:rsid w:val="007739CD"/>
    <w:rsid w:val="00774757"/>
    <w:rsid w:val="00775BEB"/>
    <w:rsid w:val="007778A2"/>
    <w:rsid w:val="00780FB2"/>
    <w:rsid w:val="00782C1E"/>
    <w:rsid w:val="00783D97"/>
    <w:rsid w:val="00786213"/>
    <w:rsid w:val="00791117"/>
    <w:rsid w:val="007A1546"/>
    <w:rsid w:val="007A228C"/>
    <w:rsid w:val="007A368E"/>
    <w:rsid w:val="007A3821"/>
    <w:rsid w:val="007A5233"/>
    <w:rsid w:val="007A5868"/>
    <w:rsid w:val="007A7B68"/>
    <w:rsid w:val="007B04CE"/>
    <w:rsid w:val="007B3BE9"/>
    <w:rsid w:val="007B6871"/>
    <w:rsid w:val="007B7A2F"/>
    <w:rsid w:val="007B7CAD"/>
    <w:rsid w:val="007C0C63"/>
    <w:rsid w:val="007C0CC3"/>
    <w:rsid w:val="007C3D33"/>
    <w:rsid w:val="007C4AD6"/>
    <w:rsid w:val="007C5BC2"/>
    <w:rsid w:val="007C7B96"/>
    <w:rsid w:val="007D1053"/>
    <w:rsid w:val="007D1132"/>
    <w:rsid w:val="007D294A"/>
    <w:rsid w:val="007D47D2"/>
    <w:rsid w:val="007D4F73"/>
    <w:rsid w:val="007D6EC0"/>
    <w:rsid w:val="007D74E2"/>
    <w:rsid w:val="007D7E1D"/>
    <w:rsid w:val="007E37B2"/>
    <w:rsid w:val="007F0683"/>
    <w:rsid w:val="007F3896"/>
    <w:rsid w:val="007F49F1"/>
    <w:rsid w:val="007F6D0B"/>
    <w:rsid w:val="007F7DBA"/>
    <w:rsid w:val="00800088"/>
    <w:rsid w:val="00806E52"/>
    <w:rsid w:val="00811A6A"/>
    <w:rsid w:val="00812806"/>
    <w:rsid w:val="008132B2"/>
    <w:rsid w:val="008147EE"/>
    <w:rsid w:val="00815866"/>
    <w:rsid w:val="00831979"/>
    <w:rsid w:val="0083321E"/>
    <w:rsid w:val="00835722"/>
    <w:rsid w:val="00836E54"/>
    <w:rsid w:val="008458F0"/>
    <w:rsid w:val="008467A0"/>
    <w:rsid w:val="00847537"/>
    <w:rsid w:val="008479E3"/>
    <w:rsid w:val="00851352"/>
    <w:rsid w:val="00852D07"/>
    <w:rsid w:val="0085416A"/>
    <w:rsid w:val="008577FE"/>
    <w:rsid w:val="00857A85"/>
    <w:rsid w:val="00862358"/>
    <w:rsid w:val="00863230"/>
    <w:rsid w:val="008633C0"/>
    <w:rsid w:val="008717D8"/>
    <w:rsid w:val="0087215C"/>
    <w:rsid w:val="00876250"/>
    <w:rsid w:val="008765FB"/>
    <w:rsid w:val="00880DFD"/>
    <w:rsid w:val="00880E3A"/>
    <w:rsid w:val="00884F1F"/>
    <w:rsid w:val="008875FE"/>
    <w:rsid w:val="008877B3"/>
    <w:rsid w:val="00887F8E"/>
    <w:rsid w:val="00893EE4"/>
    <w:rsid w:val="008961CE"/>
    <w:rsid w:val="00896202"/>
    <w:rsid w:val="00896234"/>
    <w:rsid w:val="008978D7"/>
    <w:rsid w:val="00897E0A"/>
    <w:rsid w:val="00897E43"/>
    <w:rsid w:val="008A081F"/>
    <w:rsid w:val="008B1029"/>
    <w:rsid w:val="008B1CC1"/>
    <w:rsid w:val="008B1E0C"/>
    <w:rsid w:val="008B7CF2"/>
    <w:rsid w:val="008C4A27"/>
    <w:rsid w:val="008C5738"/>
    <w:rsid w:val="008C7C5C"/>
    <w:rsid w:val="008C7EAD"/>
    <w:rsid w:val="008D0CFE"/>
    <w:rsid w:val="008D1E82"/>
    <w:rsid w:val="008D55D4"/>
    <w:rsid w:val="008D6152"/>
    <w:rsid w:val="008E4DCF"/>
    <w:rsid w:val="008F0F81"/>
    <w:rsid w:val="008F228C"/>
    <w:rsid w:val="008F27BF"/>
    <w:rsid w:val="008F3BA6"/>
    <w:rsid w:val="00901B93"/>
    <w:rsid w:val="00902B67"/>
    <w:rsid w:val="009048C0"/>
    <w:rsid w:val="00910667"/>
    <w:rsid w:val="00910D1F"/>
    <w:rsid w:val="00912BD6"/>
    <w:rsid w:val="009142EC"/>
    <w:rsid w:val="00915095"/>
    <w:rsid w:val="009154C3"/>
    <w:rsid w:val="0092026A"/>
    <w:rsid w:val="00920F5B"/>
    <w:rsid w:val="00923540"/>
    <w:rsid w:val="00926767"/>
    <w:rsid w:val="00934A5C"/>
    <w:rsid w:val="009361D5"/>
    <w:rsid w:val="00940B03"/>
    <w:rsid w:val="009419AC"/>
    <w:rsid w:val="009428A4"/>
    <w:rsid w:val="00944F75"/>
    <w:rsid w:val="00946FA5"/>
    <w:rsid w:val="00951435"/>
    <w:rsid w:val="009520E2"/>
    <w:rsid w:val="00956739"/>
    <w:rsid w:val="0096221D"/>
    <w:rsid w:val="009659F4"/>
    <w:rsid w:val="0097052C"/>
    <w:rsid w:val="00970D60"/>
    <w:rsid w:val="00973872"/>
    <w:rsid w:val="0097488C"/>
    <w:rsid w:val="00975D67"/>
    <w:rsid w:val="0097764D"/>
    <w:rsid w:val="00983504"/>
    <w:rsid w:val="0098392F"/>
    <w:rsid w:val="00990570"/>
    <w:rsid w:val="00991997"/>
    <w:rsid w:val="00992F2A"/>
    <w:rsid w:val="009960E5"/>
    <w:rsid w:val="009A0623"/>
    <w:rsid w:val="009A3E63"/>
    <w:rsid w:val="009A4956"/>
    <w:rsid w:val="009A677F"/>
    <w:rsid w:val="009A7ADC"/>
    <w:rsid w:val="009B06F4"/>
    <w:rsid w:val="009B6B35"/>
    <w:rsid w:val="009C0367"/>
    <w:rsid w:val="009C19B7"/>
    <w:rsid w:val="009C3A3D"/>
    <w:rsid w:val="009C6FC6"/>
    <w:rsid w:val="009D03DA"/>
    <w:rsid w:val="009D1085"/>
    <w:rsid w:val="009D394E"/>
    <w:rsid w:val="009D51B7"/>
    <w:rsid w:val="009D7C51"/>
    <w:rsid w:val="009E196C"/>
    <w:rsid w:val="009E2B86"/>
    <w:rsid w:val="009E3392"/>
    <w:rsid w:val="009E359E"/>
    <w:rsid w:val="009E3DE7"/>
    <w:rsid w:val="009E5AE3"/>
    <w:rsid w:val="009E72A9"/>
    <w:rsid w:val="009F36BF"/>
    <w:rsid w:val="009F5E01"/>
    <w:rsid w:val="009F6638"/>
    <w:rsid w:val="00A028B9"/>
    <w:rsid w:val="00A02FCD"/>
    <w:rsid w:val="00A0361A"/>
    <w:rsid w:val="00A05134"/>
    <w:rsid w:val="00A058E1"/>
    <w:rsid w:val="00A10385"/>
    <w:rsid w:val="00A111B6"/>
    <w:rsid w:val="00A12539"/>
    <w:rsid w:val="00A1476B"/>
    <w:rsid w:val="00A14950"/>
    <w:rsid w:val="00A1530B"/>
    <w:rsid w:val="00A20E3E"/>
    <w:rsid w:val="00A26D27"/>
    <w:rsid w:val="00A331F1"/>
    <w:rsid w:val="00A376EE"/>
    <w:rsid w:val="00A41ACC"/>
    <w:rsid w:val="00A41C8B"/>
    <w:rsid w:val="00A42A99"/>
    <w:rsid w:val="00A4774C"/>
    <w:rsid w:val="00A47885"/>
    <w:rsid w:val="00A47F9D"/>
    <w:rsid w:val="00A5151A"/>
    <w:rsid w:val="00A53537"/>
    <w:rsid w:val="00A57E0A"/>
    <w:rsid w:val="00A64D5D"/>
    <w:rsid w:val="00A65453"/>
    <w:rsid w:val="00A6796B"/>
    <w:rsid w:val="00A67D9A"/>
    <w:rsid w:val="00A70D96"/>
    <w:rsid w:val="00A731F3"/>
    <w:rsid w:val="00A737A8"/>
    <w:rsid w:val="00A738CC"/>
    <w:rsid w:val="00A73EC6"/>
    <w:rsid w:val="00A80637"/>
    <w:rsid w:val="00A81FD5"/>
    <w:rsid w:val="00A82258"/>
    <w:rsid w:val="00A823F6"/>
    <w:rsid w:val="00A82BD5"/>
    <w:rsid w:val="00A87A0D"/>
    <w:rsid w:val="00A90BDB"/>
    <w:rsid w:val="00A94475"/>
    <w:rsid w:val="00A94992"/>
    <w:rsid w:val="00A95B67"/>
    <w:rsid w:val="00A960FF"/>
    <w:rsid w:val="00AA0A89"/>
    <w:rsid w:val="00AA634B"/>
    <w:rsid w:val="00AA6429"/>
    <w:rsid w:val="00AB4016"/>
    <w:rsid w:val="00AB61DA"/>
    <w:rsid w:val="00AB67A5"/>
    <w:rsid w:val="00AC01AA"/>
    <w:rsid w:val="00AC06FA"/>
    <w:rsid w:val="00AC2121"/>
    <w:rsid w:val="00AC2A6A"/>
    <w:rsid w:val="00AC3890"/>
    <w:rsid w:val="00AC4F72"/>
    <w:rsid w:val="00AC72E2"/>
    <w:rsid w:val="00AD3880"/>
    <w:rsid w:val="00AD50BA"/>
    <w:rsid w:val="00AD6432"/>
    <w:rsid w:val="00AE2784"/>
    <w:rsid w:val="00AE72D2"/>
    <w:rsid w:val="00AF59C5"/>
    <w:rsid w:val="00AF741A"/>
    <w:rsid w:val="00AF7C14"/>
    <w:rsid w:val="00AF7C79"/>
    <w:rsid w:val="00B011BA"/>
    <w:rsid w:val="00B01ADB"/>
    <w:rsid w:val="00B02955"/>
    <w:rsid w:val="00B04161"/>
    <w:rsid w:val="00B056F9"/>
    <w:rsid w:val="00B11E3D"/>
    <w:rsid w:val="00B17E82"/>
    <w:rsid w:val="00B225C3"/>
    <w:rsid w:val="00B25AED"/>
    <w:rsid w:val="00B3430F"/>
    <w:rsid w:val="00B3441C"/>
    <w:rsid w:val="00B3491C"/>
    <w:rsid w:val="00B44A5E"/>
    <w:rsid w:val="00B4575A"/>
    <w:rsid w:val="00B46086"/>
    <w:rsid w:val="00B46C4C"/>
    <w:rsid w:val="00B4711A"/>
    <w:rsid w:val="00B5386D"/>
    <w:rsid w:val="00B54151"/>
    <w:rsid w:val="00B545DD"/>
    <w:rsid w:val="00B56EF5"/>
    <w:rsid w:val="00B575BA"/>
    <w:rsid w:val="00B6038E"/>
    <w:rsid w:val="00B611B4"/>
    <w:rsid w:val="00B622E4"/>
    <w:rsid w:val="00B65098"/>
    <w:rsid w:val="00B653D2"/>
    <w:rsid w:val="00B66B0F"/>
    <w:rsid w:val="00B72344"/>
    <w:rsid w:val="00B7336B"/>
    <w:rsid w:val="00B76429"/>
    <w:rsid w:val="00B76987"/>
    <w:rsid w:val="00B82FC6"/>
    <w:rsid w:val="00B91A46"/>
    <w:rsid w:val="00B956D4"/>
    <w:rsid w:val="00B97446"/>
    <w:rsid w:val="00BA4DEC"/>
    <w:rsid w:val="00BA73E3"/>
    <w:rsid w:val="00BA7432"/>
    <w:rsid w:val="00BA74D5"/>
    <w:rsid w:val="00BA7B36"/>
    <w:rsid w:val="00BB1B27"/>
    <w:rsid w:val="00BB205E"/>
    <w:rsid w:val="00BB5E95"/>
    <w:rsid w:val="00BB72EA"/>
    <w:rsid w:val="00BC1175"/>
    <w:rsid w:val="00BC1AA0"/>
    <w:rsid w:val="00BC2495"/>
    <w:rsid w:val="00BC4CD4"/>
    <w:rsid w:val="00BC7EB9"/>
    <w:rsid w:val="00BD09C4"/>
    <w:rsid w:val="00BD2643"/>
    <w:rsid w:val="00BD26F7"/>
    <w:rsid w:val="00BD418F"/>
    <w:rsid w:val="00BD56B1"/>
    <w:rsid w:val="00BD6558"/>
    <w:rsid w:val="00BD6B79"/>
    <w:rsid w:val="00BE0BE1"/>
    <w:rsid w:val="00BE2503"/>
    <w:rsid w:val="00BF0AFA"/>
    <w:rsid w:val="00BF1824"/>
    <w:rsid w:val="00BF19A6"/>
    <w:rsid w:val="00BF3022"/>
    <w:rsid w:val="00BF3214"/>
    <w:rsid w:val="00BF5152"/>
    <w:rsid w:val="00BF5573"/>
    <w:rsid w:val="00C00FF9"/>
    <w:rsid w:val="00C02570"/>
    <w:rsid w:val="00C04893"/>
    <w:rsid w:val="00C07AF6"/>
    <w:rsid w:val="00C10A49"/>
    <w:rsid w:val="00C13992"/>
    <w:rsid w:val="00C152EE"/>
    <w:rsid w:val="00C15867"/>
    <w:rsid w:val="00C2296D"/>
    <w:rsid w:val="00C23155"/>
    <w:rsid w:val="00C245B7"/>
    <w:rsid w:val="00C2482B"/>
    <w:rsid w:val="00C27495"/>
    <w:rsid w:val="00C30AD5"/>
    <w:rsid w:val="00C31CC5"/>
    <w:rsid w:val="00C36612"/>
    <w:rsid w:val="00C40C41"/>
    <w:rsid w:val="00C438E6"/>
    <w:rsid w:val="00C45885"/>
    <w:rsid w:val="00C47956"/>
    <w:rsid w:val="00C50F22"/>
    <w:rsid w:val="00C55DB4"/>
    <w:rsid w:val="00C574ED"/>
    <w:rsid w:val="00C57971"/>
    <w:rsid w:val="00C57F09"/>
    <w:rsid w:val="00C60E3B"/>
    <w:rsid w:val="00C65DFA"/>
    <w:rsid w:val="00C66B90"/>
    <w:rsid w:val="00C67B4F"/>
    <w:rsid w:val="00C72BCB"/>
    <w:rsid w:val="00C74655"/>
    <w:rsid w:val="00C759A3"/>
    <w:rsid w:val="00C76BA4"/>
    <w:rsid w:val="00C76F74"/>
    <w:rsid w:val="00C8197C"/>
    <w:rsid w:val="00C81D26"/>
    <w:rsid w:val="00C82C74"/>
    <w:rsid w:val="00C83A48"/>
    <w:rsid w:val="00C85865"/>
    <w:rsid w:val="00C85D70"/>
    <w:rsid w:val="00C85E85"/>
    <w:rsid w:val="00C86713"/>
    <w:rsid w:val="00C91B37"/>
    <w:rsid w:val="00C9260D"/>
    <w:rsid w:val="00C950EB"/>
    <w:rsid w:val="00C97490"/>
    <w:rsid w:val="00C97D66"/>
    <w:rsid w:val="00CA01D1"/>
    <w:rsid w:val="00CA29CB"/>
    <w:rsid w:val="00CA2EAE"/>
    <w:rsid w:val="00CA4AC1"/>
    <w:rsid w:val="00CA615A"/>
    <w:rsid w:val="00CB0316"/>
    <w:rsid w:val="00CB0B11"/>
    <w:rsid w:val="00CB3CC9"/>
    <w:rsid w:val="00CB5354"/>
    <w:rsid w:val="00CB7F29"/>
    <w:rsid w:val="00CC0EB8"/>
    <w:rsid w:val="00CC133A"/>
    <w:rsid w:val="00CC65E8"/>
    <w:rsid w:val="00CC6A14"/>
    <w:rsid w:val="00CC70A3"/>
    <w:rsid w:val="00CD1543"/>
    <w:rsid w:val="00CD265C"/>
    <w:rsid w:val="00CD3165"/>
    <w:rsid w:val="00CD4442"/>
    <w:rsid w:val="00CD4484"/>
    <w:rsid w:val="00CD53C3"/>
    <w:rsid w:val="00CD574E"/>
    <w:rsid w:val="00CD6912"/>
    <w:rsid w:val="00CE1F79"/>
    <w:rsid w:val="00CE301B"/>
    <w:rsid w:val="00CE4C22"/>
    <w:rsid w:val="00CE527A"/>
    <w:rsid w:val="00CE5B09"/>
    <w:rsid w:val="00CF2353"/>
    <w:rsid w:val="00CF2DE6"/>
    <w:rsid w:val="00CF3103"/>
    <w:rsid w:val="00CF321A"/>
    <w:rsid w:val="00CF41EC"/>
    <w:rsid w:val="00CF5D04"/>
    <w:rsid w:val="00CF6B44"/>
    <w:rsid w:val="00D04DE4"/>
    <w:rsid w:val="00D05E2A"/>
    <w:rsid w:val="00D063F1"/>
    <w:rsid w:val="00D130A0"/>
    <w:rsid w:val="00D14F22"/>
    <w:rsid w:val="00D15281"/>
    <w:rsid w:val="00D2026F"/>
    <w:rsid w:val="00D23D77"/>
    <w:rsid w:val="00D2455A"/>
    <w:rsid w:val="00D33157"/>
    <w:rsid w:val="00D33E2F"/>
    <w:rsid w:val="00D34EFA"/>
    <w:rsid w:val="00D36B3A"/>
    <w:rsid w:val="00D40A26"/>
    <w:rsid w:val="00D462F6"/>
    <w:rsid w:val="00D4650C"/>
    <w:rsid w:val="00D47046"/>
    <w:rsid w:val="00D4741C"/>
    <w:rsid w:val="00D47C4C"/>
    <w:rsid w:val="00D554BD"/>
    <w:rsid w:val="00D57918"/>
    <w:rsid w:val="00D616DF"/>
    <w:rsid w:val="00D643F7"/>
    <w:rsid w:val="00D64F03"/>
    <w:rsid w:val="00D6625E"/>
    <w:rsid w:val="00D665D3"/>
    <w:rsid w:val="00D71C5B"/>
    <w:rsid w:val="00D733A7"/>
    <w:rsid w:val="00D73DC6"/>
    <w:rsid w:val="00D7461B"/>
    <w:rsid w:val="00D74C1A"/>
    <w:rsid w:val="00D754C1"/>
    <w:rsid w:val="00D766A8"/>
    <w:rsid w:val="00D77393"/>
    <w:rsid w:val="00D77A35"/>
    <w:rsid w:val="00D803DF"/>
    <w:rsid w:val="00D81B3E"/>
    <w:rsid w:val="00D8205B"/>
    <w:rsid w:val="00D8578D"/>
    <w:rsid w:val="00D87453"/>
    <w:rsid w:val="00D87553"/>
    <w:rsid w:val="00D87D76"/>
    <w:rsid w:val="00D902A4"/>
    <w:rsid w:val="00D90C70"/>
    <w:rsid w:val="00D90E49"/>
    <w:rsid w:val="00D92A8E"/>
    <w:rsid w:val="00D95A19"/>
    <w:rsid w:val="00D96ADE"/>
    <w:rsid w:val="00DA24CC"/>
    <w:rsid w:val="00DB0414"/>
    <w:rsid w:val="00DB08C8"/>
    <w:rsid w:val="00DB7473"/>
    <w:rsid w:val="00DC2ED9"/>
    <w:rsid w:val="00DC31F1"/>
    <w:rsid w:val="00DC4BEE"/>
    <w:rsid w:val="00DC5496"/>
    <w:rsid w:val="00DC5E6E"/>
    <w:rsid w:val="00DC6A10"/>
    <w:rsid w:val="00DD6C0D"/>
    <w:rsid w:val="00DD6C9E"/>
    <w:rsid w:val="00DE3E97"/>
    <w:rsid w:val="00DE657E"/>
    <w:rsid w:val="00DF0770"/>
    <w:rsid w:val="00DF353C"/>
    <w:rsid w:val="00DF4704"/>
    <w:rsid w:val="00E024AA"/>
    <w:rsid w:val="00E0552E"/>
    <w:rsid w:val="00E05FAD"/>
    <w:rsid w:val="00E113AA"/>
    <w:rsid w:val="00E1684B"/>
    <w:rsid w:val="00E17A7B"/>
    <w:rsid w:val="00E2224B"/>
    <w:rsid w:val="00E250F1"/>
    <w:rsid w:val="00E315D7"/>
    <w:rsid w:val="00E32136"/>
    <w:rsid w:val="00E321BF"/>
    <w:rsid w:val="00E33F04"/>
    <w:rsid w:val="00E34C89"/>
    <w:rsid w:val="00E3550D"/>
    <w:rsid w:val="00E365E5"/>
    <w:rsid w:val="00E3727A"/>
    <w:rsid w:val="00E4325B"/>
    <w:rsid w:val="00E47896"/>
    <w:rsid w:val="00E47E52"/>
    <w:rsid w:val="00E55C69"/>
    <w:rsid w:val="00E5621E"/>
    <w:rsid w:val="00E614E0"/>
    <w:rsid w:val="00E639E2"/>
    <w:rsid w:val="00E64DBE"/>
    <w:rsid w:val="00E678C8"/>
    <w:rsid w:val="00E7024E"/>
    <w:rsid w:val="00E73F7F"/>
    <w:rsid w:val="00E74669"/>
    <w:rsid w:val="00E763D0"/>
    <w:rsid w:val="00E804F4"/>
    <w:rsid w:val="00E81ECE"/>
    <w:rsid w:val="00E85409"/>
    <w:rsid w:val="00E87EB5"/>
    <w:rsid w:val="00E92D3D"/>
    <w:rsid w:val="00E9549E"/>
    <w:rsid w:val="00E97D7C"/>
    <w:rsid w:val="00EA1A12"/>
    <w:rsid w:val="00EA429F"/>
    <w:rsid w:val="00EA4F9E"/>
    <w:rsid w:val="00EA5657"/>
    <w:rsid w:val="00EA63CA"/>
    <w:rsid w:val="00EA6A23"/>
    <w:rsid w:val="00EA6D3B"/>
    <w:rsid w:val="00EB00AD"/>
    <w:rsid w:val="00EB07D2"/>
    <w:rsid w:val="00EB136C"/>
    <w:rsid w:val="00EB2A08"/>
    <w:rsid w:val="00EB437D"/>
    <w:rsid w:val="00EB480E"/>
    <w:rsid w:val="00EB5EC6"/>
    <w:rsid w:val="00EB7899"/>
    <w:rsid w:val="00EB78D8"/>
    <w:rsid w:val="00EB7FC9"/>
    <w:rsid w:val="00EC1A0F"/>
    <w:rsid w:val="00EC4BDB"/>
    <w:rsid w:val="00EC5214"/>
    <w:rsid w:val="00ED27E8"/>
    <w:rsid w:val="00ED6C48"/>
    <w:rsid w:val="00ED7137"/>
    <w:rsid w:val="00ED7FE3"/>
    <w:rsid w:val="00EE2314"/>
    <w:rsid w:val="00EE31CF"/>
    <w:rsid w:val="00EE3CBE"/>
    <w:rsid w:val="00EE487C"/>
    <w:rsid w:val="00EF7063"/>
    <w:rsid w:val="00EF7526"/>
    <w:rsid w:val="00EF7679"/>
    <w:rsid w:val="00F01822"/>
    <w:rsid w:val="00F152E5"/>
    <w:rsid w:val="00F17239"/>
    <w:rsid w:val="00F21088"/>
    <w:rsid w:val="00F30832"/>
    <w:rsid w:val="00F3252D"/>
    <w:rsid w:val="00F327E7"/>
    <w:rsid w:val="00F35746"/>
    <w:rsid w:val="00F35C03"/>
    <w:rsid w:val="00F40FFE"/>
    <w:rsid w:val="00F42672"/>
    <w:rsid w:val="00F445AB"/>
    <w:rsid w:val="00F447C7"/>
    <w:rsid w:val="00F44B58"/>
    <w:rsid w:val="00F519AC"/>
    <w:rsid w:val="00F527BB"/>
    <w:rsid w:val="00F54E63"/>
    <w:rsid w:val="00F554A9"/>
    <w:rsid w:val="00F613FC"/>
    <w:rsid w:val="00F61A64"/>
    <w:rsid w:val="00F6303E"/>
    <w:rsid w:val="00F6423D"/>
    <w:rsid w:val="00F716FD"/>
    <w:rsid w:val="00F80355"/>
    <w:rsid w:val="00F836D7"/>
    <w:rsid w:val="00F83B16"/>
    <w:rsid w:val="00F8586B"/>
    <w:rsid w:val="00F858F0"/>
    <w:rsid w:val="00F909EB"/>
    <w:rsid w:val="00F9396F"/>
    <w:rsid w:val="00F94A95"/>
    <w:rsid w:val="00F96F4C"/>
    <w:rsid w:val="00FA24CE"/>
    <w:rsid w:val="00FB0C81"/>
    <w:rsid w:val="00FB10C8"/>
    <w:rsid w:val="00FB14BD"/>
    <w:rsid w:val="00FB5C8F"/>
    <w:rsid w:val="00FC1074"/>
    <w:rsid w:val="00FC2200"/>
    <w:rsid w:val="00FC241A"/>
    <w:rsid w:val="00FC2540"/>
    <w:rsid w:val="00FC4834"/>
    <w:rsid w:val="00FC6EC6"/>
    <w:rsid w:val="00FD08D6"/>
    <w:rsid w:val="00FE1023"/>
    <w:rsid w:val="00FF0204"/>
    <w:rsid w:val="00FF0238"/>
    <w:rsid w:val="00FF0F3E"/>
    <w:rsid w:val="00FF2677"/>
    <w:rsid w:val="00FF2846"/>
    <w:rsid w:val="00FF3AED"/>
    <w:rsid w:val="00FF47A1"/>
    <w:rsid w:val="00FF4EA9"/>
    <w:rsid w:val="00FF7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3E93B"/>
  <w15:docId w15:val="{6652C819-5D11-43E4-8A86-9F806DF94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iPriority w:val="99"/>
    <w:unhideWhenUsed/>
    <w:rsid w:val="00F83B16"/>
    <w:pPr>
      <w:jc w:val="left"/>
    </w:pPr>
    <w:rPr>
      <w:rFonts w:asciiTheme="minorHAnsi" w:eastAsiaTheme="minorHAnsi" w:hAnsiTheme="minorHAnsi" w:cstheme="minorBidi"/>
      <w:sz w:val="20"/>
      <w:szCs w:val="20"/>
      <w:lang w:val="en-US"/>
    </w:rPr>
  </w:style>
  <w:style w:type="character" w:customStyle="1" w:styleId="FootnoteTextChar">
    <w:name w:val="Footnote Text Char"/>
    <w:aliases w:val="Fußnotentextf Char"/>
    <w:basedOn w:val="DefaultParagraphFont"/>
    <w:link w:val="FootnoteText"/>
    <w:uiPriority w:val="99"/>
    <w:rsid w:val="00F83B16"/>
    <w:rPr>
      <w:rFonts w:asciiTheme="minorHAnsi" w:eastAsiaTheme="minorHAnsi" w:hAnsiTheme="minorHAnsi" w:cstheme="minorBidi"/>
    </w:rPr>
  </w:style>
  <w:style w:type="character" w:styleId="FootnoteReference">
    <w:name w:val="footnote reference"/>
    <w:aliases w:val="Footnote text"/>
    <w:basedOn w:val="DefaultParagraphFont"/>
    <w:uiPriority w:val="99"/>
    <w:unhideWhenUsed/>
    <w:rsid w:val="00F83B16"/>
    <w:rPr>
      <w:vertAlign w:val="superscript"/>
    </w:rPr>
  </w:style>
  <w:style w:type="paragraph" w:styleId="ListParagraph">
    <w:name w:val="List Paragraph"/>
    <w:basedOn w:val="Normal"/>
    <w:uiPriority w:val="34"/>
    <w:qFormat/>
    <w:rsid w:val="003710F5"/>
    <w:pPr>
      <w:ind w:left="720"/>
      <w:jc w:val="left"/>
    </w:pPr>
    <w:rPr>
      <w:rFonts w:ascii="Calibri" w:eastAsiaTheme="minorHAnsi" w:hAnsi="Calibri"/>
      <w:lang w:val="en-US"/>
    </w:rPr>
  </w:style>
  <w:style w:type="paragraph" w:customStyle="1" w:styleId="Default">
    <w:name w:val="Default"/>
    <w:rsid w:val="003710F5"/>
    <w:pPr>
      <w:autoSpaceDE w:val="0"/>
      <w:autoSpaceDN w:val="0"/>
      <w:adjustRightInd w:val="0"/>
    </w:pPr>
    <w:rPr>
      <w:rFonts w:eastAsiaTheme="minorHAnsi"/>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30E47"/>
    <w:rPr>
      <w:sz w:val="22"/>
      <w:szCs w:val="22"/>
      <w:lang w:val="en-GB"/>
    </w:rPr>
  </w:style>
  <w:style w:type="character" w:customStyle="1" w:styleId="FooterChar">
    <w:name w:val="Footer Char"/>
    <w:basedOn w:val="DefaultParagraphFont"/>
    <w:link w:val="Footer"/>
    <w:uiPriority w:val="99"/>
    <w:rsid w:val="009D108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5201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UNEP/OzL.Pro/ExCom/81/55</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5A349F-D33B-4E2F-B4C6-2CF70822733C}"/>
</file>

<file path=customXml/itemProps2.xml><?xml version="1.0" encoding="utf-8"?>
<ds:datastoreItem xmlns:ds="http://schemas.openxmlformats.org/officeDocument/2006/customXml" ds:itemID="{D033205F-055F-48A6-BB91-4EE7836A8D3F}"/>
</file>

<file path=customXml/itemProps3.xml><?xml version="1.0" encoding="utf-8"?>
<ds:datastoreItem xmlns:ds="http://schemas.openxmlformats.org/officeDocument/2006/customXml" ds:itemID="{2F9A7A82-F6A9-4C59-8DF9-AAE21C4EBE26}"/>
</file>

<file path=customXml/itemProps4.xml><?xml version="1.0" encoding="utf-8"?>
<ds:datastoreItem xmlns:ds="http://schemas.openxmlformats.org/officeDocument/2006/customXml" ds:itemID="{9131F50B-B452-4025-BD48-B75664D432B3}"/>
</file>

<file path=docProps/app.xml><?xml version="1.0" encoding="utf-8"?>
<Properties xmlns="http://schemas.openxmlformats.org/officeDocument/2006/extended-properties" xmlns:vt="http://schemas.openxmlformats.org/officeDocument/2006/docPropsVTypes">
  <Template>Eec81G</Template>
  <TotalTime>1</TotalTime>
  <Pages>15</Pages>
  <Words>6447</Words>
  <Characters>36365</Characters>
  <Application>Microsoft Office Word</Application>
  <DocSecurity>0</DocSecurity>
  <Lines>1010</Lines>
  <Paragraphs>378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Implications for Multilateral Fund institutions in terms of expected workload in the coming years, including in relation to the Kigali Amendment for the phase-down of HFCs (decision 80/34(f))</dc:title>
  <dc:subject/>
  <dc:creator>Munyaradzi Chenje</dc:creator>
  <cp:keywords/>
  <dc:description/>
  <cp:lastModifiedBy>Despina Psillou</cp:lastModifiedBy>
  <cp:revision>2</cp:revision>
  <cp:lastPrinted>2018-06-04T21:37:00Z</cp:lastPrinted>
  <dcterms:created xsi:type="dcterms:W3CDTF">2018-06-04T21:44:00Z</dcterms:created>
  <dcterms:modified xsi:type="dcterms:W3CDTF">2018-06-04T21:44:00Z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UNEP/OzL.Pro/ExCom/81/55</vt:lpwstr>
  </property>
  <property fmtid="{D5CDD505-2E9C-101B-9397-08002B2CF9AE}" pid="3" name="Revision date">
    <vt:lpwstr>6/4/2018</vt:lpwstr>
  </property>
  <property fmtid="{D5CDD505-2E9C-101B-9397-08002B2CF9AE}" pid="4" name="ContentTypeId">
    <vt:lpwstr>0x0101004B13B1B27BA23146A32B327DDC69C6DE</vt:lpwstr>
  </property>
</Properties>
</file>