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9B0D30" w14:paraId="26BDBC9E" w14:textId="77777777" w:rsidTr="000B5699">
        <w:trPr>
          <w:trHeight w:val="720"/>
        </w:trPr>
        <w:tc>
          <w:tcPr>
            <w:tcW w:w="5961" w:type="dxa"/>
            <w:gridSpan w:val="2"/>
            <w:tcBorders>
              <w:bottom w:val="single" w:sz="18" w:space="0" w:color="auto"/>
            </w:tcBorders>
          </w:tcPr>
          <w:p w14:paraId="33EACF2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52191169"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2C2473AF" w14:textId="77777777" w:rsidTr="000B56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7F9BA36"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4E8308E1" wp14:editId="13F86F3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F6816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91" w:type="dxa"/>
            <w:tcBorders>
              <w:top w:val="nil"/>
              <w:left w:val="nil"/>
              <w:bottom w:val="single" w:sz="36" w:space="0" w:color="auto"/>
              <w:right w:val="nil"/>
            </w:tcBorders>
          </w:tcPr>
          <w:p w14:paraId="505B6D56" w14:textId="77777777" w:rsidR="000B5699" w:rsidRDefault="000B569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2698807" w14:textId="1275E83F"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4594494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64CC6011" w14:textId="77777777" w:rsidR="00C15867" w:rsidRPr="009B0D30" w:rsidRDefault="00C15867" w:rsidP="00DA04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0F8E5142"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093AB79" w14:textId="77777777" w:rsidR="000B5699" w:rsidRDefault="000B5699" w:rsidP="009C59F7"/>
          <w:p w14:paraId="61D005B9" w14:textId="5E7E5BC6" w:rsidR="00C15867" w:rsidRPr="009B0D30" w:rsidRDefault="00C15867" w:rsidP="009C59F7">
            <w:r>
              <w:t>Distr.</w:t>
            </w:r>
          </w:p>
          <w:p w14:paraId="0478859E" w14:textId="77777777" w:rsidR="00923540" w:rsidRPr="009B0D30" w:rsidRDefault="00923540" w:rsidP="00923540">
            <w:r>
              <w:t>GENERAL</w:t>
            </w:r>
          </w:p>
          <w:p w14:paraId="1EAAB818" w14:textId="77777777" w:rsidR="00C15867" w:rsidRPr="009B0D30" w:rsidRDefault="00C15867" w:rsidP="009C59F7"/>
          <w:p w14:paraId="4620EAAC" w14:textId="115C36E2" w:rsidR="00C15867" w:rsidRPr="009B0D30" w:rsidRDefault="00217509" w:rsidP="009C59F7">
            <w:r>
              <w:t>UNEP/OzL.Pro/ExCom/91/27</w:t>
            </w:r>
          </w:p>
          <w:p w14:paraId="77D7B5CD" w14:textId="72DD5AA7" w:rsidR="00C15867" w:rsidRPr="009B0D30" w:rsidRDefault="007C248A" w:rsidP="009C59F7">
            <w:r>
              <w:t>10 de noviembre de 2022</w:t>
            </w:r>
          </w:p>
          <w:p w14:paraId="29667A34" w14:textId="2C26140E" w:rsidR="00C15867" w:rsidRDefault="00C15867" w:rsidP="009C59F7">
            <w:pPr>
              <w:rPr>
                <w:caps/>
              </w:rPr>
            </w:pPr>
          </w:p>
          <w:p w14:paraId="4BDC216C" w14:textId="1392F73C" w:rsidR="000B5699" w:rsidRPr="000F7C82" w:rsidRDefault="000F7C82" w:rsidP="000F7C82">
            <w:pPr>
              <w:rPr>
                <w:lang w:val="es-ES_tradnl"/>
              </w:rPr>
            </w:pPr>
            <w:r w:rsidRPr="002638A5">
              <w:rPr>
                <w:lang w:val="es-ES_tradnl"/>
              </w:rPr>
              <w:t>ESPAÑOL</w:t>
            </w:r>
          </w:p>
          <w:p w14:paraId="5B6AD2C3" w14:textId="77777777" w:rsidR="00C15867" w:rsidRPr="009B0D30" w:rsidRDefault="00C15867" w:rsidP="009C59F7">
            <w:r>
              <w:t>ORIGINAL: INGLÉS</w:t>
            </w:r>
          </w:p>
        </w:tc>
      </w:tr>
    </w:tbl>
    <w:p w14:paraId="0D76C92F" w14:textId="77777777" w:rsidR="00CA59FB" w:rsidRDefault="00C15867" w:rsidP="00CA59FB">
      <w:pPr>
        <w:jc w:val="left"/>
      </w:pPr>
      <w:r>
        <w:t>COMITÉ EJECUTIVO DEL FONDO MULTILATERAL</w:t>
      </w:r>
      <w:r>
        <w:br/>
        <w:t xml:space="preserve">  PARA LA APLICACIÓN DEL</w:t>
      </w:r>
      <w:r>
        <w:br/>
        <w:t xml:space="preserve">  PROTOCOLO DE MONTREAL</w:t>
      </w:r>
      <w:r>
        <w:br/>
        <w:t>Nonagésima primera reunión</w:t>
      </w:r>
    </w:p>
    <w:p w14:paraId="2110C3ED" w14:textId="77777777" w:rsidR="00CA59FB" w:rsidRDefault="00CA59FB" w:rsidP="00CA59FB">
      <w:pPr>
        <w:jc w:val="left"/>
      </w:pPr>
      <w:r>
        <w:t>Montreal, 5-9 de diciembre de 2022</w:t>
      </w:r>
    </w:p>
    <w:p w14:paraId="1B392940" w14:textId="0F064194" w:rsidR="00C15867" w:rsidRPr="009B0D30" w:rsidRDefault="000B5699" w:rsidP="00CA59FB">
      <w:pPr>
        <w:jc w:val="left"/>
      </w:pPr>
      <w:r>
        <w:t>Cuestión</w:t>
      </w:r>
      <w:r w:rsidR="00162899">
        <w:t xml:space="preserve"> 8(d)(v) del orden del día provisional</w:t>
      </w:r>
      <w:r w:rsidR="00162899">
        <w:rPr>
          <w:rStyle w:val="FootnoteReference"/>
        </w:rPr>
        <w:footnoteReference w:id="1"/>
      </w:r>
    </w:p>
    <w:p w14:paraId="7AF04108" w14:textId="0B42B70D" w:rsidR="00066CE8" w:rsidRPr="009B0D30" w:rsidRDefault="00066CE8" w:rsidP="006C141D">
      <w:pPr>
        <w:pStyle w:val="Heading5"/>
        <w:numPr>
          <w:ilvl w:val="0"/>
          <w:numId w:val="0"/>
        </w:numPr>
      </w:pPr>
    </w:p>
    <w:p w14:paraId="6DFBC65E" w14:textId="77777777" w:rsidR="00066CE8" w:rsidRPr="009B0D30" w:rsidRDefault="00066CE8" w:rsidP="00857077">
      <w:pPr>
        <w:jc w:val="left"/>
      </w:pPr>
    </w:p>
    <w:p w14:paraId="5DB6F2C5" w14:textId="2B2E1721" w:rsidR="00162899" w:rsidRPr="00217509" w:rsidRDefault="00DA04EA" w:rsidP="00162899">
      <w:pPr>
        <w:pStyle w:val="Title2"/>
        <w:rPr>
          <w:caps w:val="0"/>
        </w:rPr>
      </w:pPr>
      <w:r>
        <w:rPr>
          <w:caps w:val="0"/>
        </w:rPr>
        <w:t>PLAN ADMINISTRATIVO DEL BANCO MUNDIAL PARA 2023-2025</w:t>
      </w:r>
    </w:p>
    <w:p w14:paraId="798A2668" w14:textId="77777777" w:rsidR="002A78DF" w:rsidRPr="00217509" w:rsidRDefault="002A78DF" w:rsidP="00162899">
      <w:pPr>
        <w:pStyle w:val="Title2"/>
        <w:rPr>
          <w:caps w:val="0"/>
        </w:rPr>
      </w:pPr>
    </w:p>
    <w:p w14:paraId="29A29EC3" w14:textId="77777777" w:rsidR="000B5699" w:rsidRDefault="000B5699" w:rsidP="006C141D">
      <w:pPr>
        <w:pStyle w:val="Heading1"/>
        <w:numPr>
          <w:ilvl w:val="0"/>
          <w:numId w:val="0"/>
        </w:numPr>
        <w:rPr>
          <w:b/>
          <w:bCs/>
          <w:sz w:val="24"/>
          <w:szCs w:val="24"/>
        </w:rPr>
      </w:pPr>
    </w:p>
    <w:p w14:paraId="017435B9" w14:textId="0EE606E1" w:rsidR="002A78DF" w:rsidRPr="00FB4485" w:rsidRDefault="002A78DF" w:rsidP="006C141D">
      <w:pPr>
        <w:pStyle w:val="Heading1"/>
        <w:numPr>
          <w:ilvl w:val="0"/>
          <w:numId w:val="0"/>
        </w:numPr>
        <w:rPr>
          <w:b/>
          <w:bCs/>
          <w:sz w:val="24"/>
          <w:szCs w:val="24"/>
        </w:rPr>
      </w:pPr>
      <w:r>
        <w:rPr>
          <w:b/>
          <w:bCs/>
          <w:sz w:val="24"/>
          <w:szCs w:val="24"/>
        </w:rPr>
        <w:t>Introducción</w:t>
      </w:r>
    </w:p>
    <w:p w14:paraId="787B5A58" w14:textId="42CBE134" w:rsidR="00162899" w:rsidRPr="00217509" w:rsidRDefault="00162899" w:rsidP="00B10CAA">
      <w:pPr>
        <w:pStyle w:val="Heading1"/>
      </w:pPr>
      <w:r>
        <w:t>Este documento presenta el plan administrativo del Banco Mundial para 2023-2025</w:t>
      </w:r>
      <w:r w:rsidRPr="00217509">
        <w:rPr>
          <w:rStyle w:val="FootnoteReference"/>
        </w:rPr>
        <w:footnoteReference w:id="2"/>
      </w:r>
      <w:r>
        <w:t xml:space="preserve"> e incluye las actividades previstas para la reducción de sustancias controladas en el marco del Protocolo de Montreal durante el período 2023-2025. El texto del plan administrativo del Banco Mundial para 2023-2025 se adjunta al presente documento. </w:t>
      </w:r>
    </w:p>
    <w:p w14:paraId="083D428B" w14:textId="77777777" w:rsidR="002A78DF" w:rsidRPr="00217509" w:rsidRDefault="002A78DF" w:rsidP="00D76797">
      <w:pPr>
        <w:pStyle w:val="Heading1"/>
      </w:pPr>
      <w:r>
        <w:t>Este documento está formado por las siguientes secciones:</w:t>
      </w:r>
    </w:p>
    <w:p w14:paraId="3229CA29" w14:textId="35A75051" w:rsidR="002A78DF" w:rsidRPr="00217509" w:rsidRDefault="002A78DF" w:rsidP="006C141D">
      <w:pPr>
        <w:pStyle w:val="ListParagraph"/>
        <w:numPr>
          <w:ilvl w:val="0"/>
          <w:numId w:val="21"/>
        </w:numPr>
        <w:spacing w:after="240"/>
        <w:ind w:left="1570" w:hanging="778"/>
        <w:contextualSpacing w:val="0"/>
      </w:pPr>
      <w:r>
        <w:t xml:space="preserve">Actividades planificadas durante el periodo 2023-2025 </w:t>
      </w:r>
    </w:p>
    <w:p w14:paraId="64F43A9E" w14:textId="7EE19790" w:rsidR="002A78DF" w:rsidRPr="00217509" w:rsidRDefault="002A78DF" w:rsidP="006C141D">
      <w:pPr>
        <w:pStyle w:val="ListParagraph"/>
        <w:numPr>
          <w:ilvl w:val="0"/>
          <w:numId w:val="21"/>
        </w:numPr>
        <w:spacing w:after="240"/>
        <w:ind w:left="1570" w:hanging="778"/>
        <w:contextualSpacing w:val="0"/>
      </w:pPr>
      <w:r>
        <w:t>Comentarios de la Secretaría</w:t>
      </w:r>
    </w:p>
    <w:p w14:paraId="4BD314A7" w14:textId="3E9E24FC" w:rsidR="002A78DF" w:rsidRPr="00217509" w:rsidRDefault="002A78DF" w:rsidP="006C141D">
      <w:pPr>
        <w:pStyle w:val="ListParagraph"/>
        <w:numPr>
          <w:ilvl w:val="0"/>
          <w:numId w:val="21"/>
        </w:numPr>
        <w:spacing w:after="240"/>
        <w:ind w:left="1570" w:hanging="778"/>
        <w:contextualSpacing w:val="0"/>
      </w:pPr>
      <w:r>
        <w:t>Ajustes propuestos por la Secretaría</w:t>
      </w:r>
    </w:p>
    <w:p w14:paraId="502A8EBF" w14:textId="7D4D21C8" w:rsidR="002A78DF" w:rsidRPr="00217509" w:rsidRDefault="002A78DF" w:rsidP="006C141D">
      <w:pPr>
        <w:pStyle w:val="ListParagraph"/>
        <w:numPr>
          <w:ilvl w:val="0"/>
          <w:numId w:val="21"/>
        </w:numPr>
        <w:spacing w:after="240"/>
        <w:ind w:left="1570" w:hanging="778"/>
        <w:contextualSpacing w:val="0"/>
      </w:pPr>
      <w:r>
        <w:t>Indicadores de desempeño</w:t>
      </w:r>
    </w:p>
    <w:p w14:paraId="1315DF02" w14:textId="3D01239F" w:rsidR="002A78DF" w:rsidRDefault="002A78DF" w:rsidP="006C141D">
      <w:pPr>
        <w:pStyle w:val="ListParagraph"/>
        <w:numPr>
          <w:ilvl w:val="0"/>
          <w:numId w:val="21"/>
        </w:numPr>
        <w:spacing w:after="240"/>
        <w:ind w:left="1570" w:hanging="778"/>
        <w:contextualSpacing w:val="0"/>
      </w:pPr>
      <w:r>
        <w:t>Recomendación</w:t>
      </w:r>
    </w:p>
    <w:p w14:paraId="6FC057C9" w14:textId="40F4AFBB" w:rsidR="000B5699" w:rsidRDefault="000B5699">
      <w:pPr>
        <w:jc w:val="left"/>
      </w:pPr>
      <w:r>
        <w:br w:type="page"/>
      </w:r>
    </w:p>
    <w:p w14:paraId="2F45E039" w14:textId="06D48024" w:rsidR="00162899" w:rsidRPr="00B10CAA" w:rsidRDefault="00B10CAA" w:rsidP="00B10CAA">
      <w:pPr>
        <w:spacing w:after="240"/>
        <w:rPr>
          <w:b/>
          <w:bCs/>
          <w:sz w:val="24"/>
          <w:szCs w:val="24"/>
        </w:rPr>
      </w:pPr>
      <w:r>
        <w:rPr>
          <w:b/>
          <w:bCs/>
          <w:sz w:val="24"/>
          <w:szCs w:val="24"/>
        </w:rPr>
        <w:lastRenderedPageBreak/>
        <w:t>I.</w:t>
      </w:r>
      <w:r>
        <w:rPr>
          <w:b/>
          <w:bCs/>
          <w:sz w:val="24"/>
          <w:szCs w:val="24"/>
        </w:rPr>
        <w:tab/>
        <w:t xml:space="preserve">Actividades planificadas durante el periodo 2023-2025 </w:t>
      </w:r>
    </w:p>
    <w:p w14:paraId="735DBC22" w14:textId="77777777" w:rsidR="00162899" w:rsidRPr="00217509" w:rsidRDefault="00162899" w:rsidP="00D76797">
      <w:pPr>
        <w:pStyle w:val="Heading1"/>
      </w:pPr>
      <w:r>
        <w:t>En la tabla 1 se establece el valor anual de las actividades incluidas en el plan administrativo del Banco Mundial.</w:t>
      </w:r>
    </w:p>
    <w:p w14:paraId="6E074B13" w14:textId="7012055B" w:rsidR="00162899" w:rsidRPr="00D76797" w:rsidRDefault="00162899" w:rsidP="00FC7940">
      <w:pPr>
        <w:pStyle w:val="subhead"/>
        <w:keepNext/>
        <w:jc w:val="both"/>
        <w:rPr>
          <w:b/>
          <w:sz w:val="22"/>
          <w:szCs w:val="22"/>
        </w:rPr>
      </w:pPr>
      <w:r>
        <w:rPr>
          <w:b/>
          <w:sz w:val="22"/>
          <w:szCs w:val="22"/>
        </w:rPr>
        <w:t xml:space="preserve">Tabla 1. Asignación de recursos en el plan administrativo del Banco Mundial para 2023-2025 ($EUA)* como se presentó </w:t>
      </w:r>
    </w:p>
    <w:tbl>
      <w:tblPr>
        <w:tblW w:w="9497" w:type="dxa"/>
        <w:tblLook w:val="04A0" w:firstRow="1" w:lastRow="0" w:firstColumn="1" w:lastColumn="0" w:noHBand="0" w:noVBand="1"/>
      </w:tblPr>
      <w:tblGrid>
        <w:gridCol w:w="3114"/>
        <w:gridCol w:w="1276"/>
        <w:gridCol w:w="1275"/>
        <w:gridCol w:w="1276"/>
        <w:gridCol w:w="1275"/>
        <w:gridCol w:w="1281"/>
      </w:tblGrid>
      <w:tr w:rsidR="00771461" w:rsidRPr="00D76797" w14:paraId="709078BF" w14:textId="77777777" w:rsidTr="00771461">
        <w:trPr>
          <w:trHeight w:val="298"/>
        </w:trPr>
        <w:tc>
          <w:tcPr>
            <w:tcW w:w="3114" w:type="dxa"/>
            <w:tcBorders>
              <w:top w:val="single" w:sz="4" w:space="0" w:color="auto"/>
              <w:left w:val="single" w:sz="4" w:space="0" w:color="auto"/>
              <w:bottom w:val="single" w:sz="4" w:space="0" w:color="auto"/>
              <w:right w:val="single" w:sz="4" w:space="0" w:color="auto"/>
            </w:tcBorders>
            <w:shd w:val="clear" w:color="auto" w:fill="auto"/>
            <w:noWrap/>
            <w:hideMark/>
          </w:tcPr>
          <w:p w14:paraId="461F3A57" w14:textId="77777777" w:rsidR="00771461" w:rsidRPr="00D76797" w:rsidRDefault="00771461" w:rsidP="00771461">
            <w:pPr>
              <w:jc w:val="left"/>
              <w:rPr>
                <w:rFonts w:asciiTheme="majorBidi" w:hAnsiTheme="majorBidi" w:cstheme="majorBidi"/>
                <w:b/>
                <w:bCs/>
                <w:color w:val="000000"/>
                <w:sz w:val="20"/>
                <w:szCs w:val="20"/>
              </w:rPr>
            </w:pPr>
            <w:r>
              <w:rPr>
                <w:rFonts w:asciiTheme="majorBidi" w:hAnsiTheme="majorBidi"/>
                <w:b/>
                <w:bCs/>
                <w:color w:val="000000"/>
                <w:sz w:val="20"/>
                <w:szCs w:val="20"/>
              </w:rPr>
              <w:t>Descripción</w:t>
            </w:r>
          </w:p>
        </w:tc>
        <w:tc>
          <w:tcPr>
            <w:tcW w:w="1276" w:type="dxa"/>
            <w:tcBorders>
              <w:top w:val="single" w:sz="4" w:space="0" w:color="auto"/>
              <w:left w:val="nil"/>
              <w:bottom w:val="single" w:sz="4" w:space="0" w:color="auto"/>
              <w:right w:val="single" w:sz="4" w:space="0" w:color="auto"/>
            </w:tcBorders>
            <w:shd w:val="clear" w:color="auto" w:fill="auto"/>
            <w:hideMark/>
          </w:tcPr>
          <w:p w14:paraId="370DFC7D" w14:textId="77777777" w:rsidR="00771461" w:rsidRPr="00D76797" w:rsidRDefault="00771461" w:rsidP="00771461">
            <w:pPr>
              <w:jc w:val="center"/>
              <w:rPr>
                <w:rFonts w:asciiTheme="majorBidi" w:hAnsiTheme="majorBidi" w:cstheme="majorBidi"/>
                <w:b/>
                <w:bCs/>
                <w:color w:val="000000"/>
                <w:sz w:val="20"/>
                <w:szCs w:val="20"/>
              </w:rPr>
            </w:pPr>
            <w:r>
              <w:rPr>
                <w:rFonts w:asciiTheme="majorBidi" w:hAnsiTheme="majorBidi"/>
                <w:b/>
                <w:bCs/>
                <w:color w:val="000000"/>
                <w:sz w:val="20"/>
                <w:szCs w:val="20"/>
              </w:rPr>
              <w:t>2023</w:t>
            </w:r>
          </w:p>
        </w:tc>
        <w:tc>
          <w:tcPr>
            <w:tcW w:w="1275" w:type="dxa"/>
            <w:tcBorders>
              <w:top w:val="single" w:sz="4" w:space="0" w:color="auto"/>
              <w:left w:val="nil"/>
              <w:bottom w:val="single" w:sz="4" w:space="0" w:color="auto"/>
              <w:right w:val="single" w:sz="4" w:space="0" w:color="auto"/>
            </w:tcBorders>
            <w:shd w:val="clear" w:color="auto" w:fill="auto"/>
            <w:hideMark/>
          </w:tcPr>
          <w:p w14:paraId="2E9C1BEE" w14:textId="77777777" w:rsidR="00771461" w:rsidRPr="00D76797" w:rsidRDefault="00771461" w:rsidP="00771461">
            <w:pPr>
              <w:jc w:val="center"/>
              <w:rPr>
                <w:rFonts w:asciiTheme="majorBidi" w:hAnsiTheme="majorBidi" w:cstheme="majorBidi"/>
                <w:b/>
                <w:bCs/>
                <w:color w:val="000000"/>
                <w:sz w:val="20"/>
                <w:szCs w:val="20"/>
              </w:rPr>
            </w:pPr>
            <w:r>
              <w:rPr>
                <w:rFonts w:asciiTheme="majorBidi" w:hAnsiTheme="majorBidi"/>
                <w:b/>
                <w:bCs/>
                <w:color w:val="000000"/>
                <w:sz w:val="20"/>
                <w:szCs w:val="20"/>
              </w:rPr>
              <w:t>2024</w:t>
            </w:r>
          </w:p>
        </w:tc>
        <w:tc>
          <w:tcPr>
            <w:tcW w:w="1276" w:type="dxa"/>
            <w:tcBorders>
              <w:top w:val="single" w:sz="4" w:space="0" w:color="auto"/>
              <w:left w:val="nil"/>
              <w:bottom w:val="single" w:sz="4" w:space="0" w:color="auto"/>
              <w:right w:val="single" w:sz="4" w:space="0" w:color="auto"/>
            </w:tcBorders>
            <w:shd w:val="clear" w:color="auto" w:fill="auto"/>
            <w:hideMark/>
          </w:tcPr>
          <w:p w14:paraId="35E84F1B" w14:textId="77777777" w:rsidR="00771461" w:rsidRPr="00D76797" w:rsidRDefault="00771461" w:rsidP="00771461">
            <w:pPr>
              <w:jc w:val="center"/>
              <w:rPr>
                <w:rFonts w:asciiTheme="majorBidi" w:hAnsiTheme="majorBidi" w:cstheme="majorBidi"/>
                <w:b/>
                <w:bCs/>
                <w:color w:val="000000"/>
                <w:sz w:val="20"/>
                <w:szCs w:val="20"/>
              </w:rPr>
            </w:pPr>
            <w:r>
              <w:rPr>
                <w:rFonts w:asciiTheme="majorBidi" w:hAnsiTheme="majorBidi"/>
                <w:b/>
                <w:bCs/>
                <w:color w:val="000000"/>
                <w:sz w:val="20"/>
                <w:szCs w:val="20"/>
              </w:rPr>
              <w:t>2025</w:t>
            </w:r>
          </w:p>
        </w:tc>
        <w:tc>
          <w:tcPr>
            <w:tcW w:w="1275" w:type="dxa"/>
            <w:tcBorders>
              <w:top w:val="single" w:sz="4" w:space="0" w:color="auto"/>
              <w:left w:val="nil"/>
              <w:bottom w:val="single" w:sz="4" w:space="0" w:color="auto"/>
              <w:right w:val="single" w:sz="4" w:space="0" w:color="auto"/>
            </w:tcBorders>
            <w:shd w:val="clear" w:color="auto" w:fill="auto"/>
            <w:hideMark/>
          </w:tcPr>
          <w:p w14:paraId="2C2F89E3" w14:textId="77777777" w:rsidR="00771461" w:rsidRPr="00D76797" w:rsidRDefault="00771461" w:rsidP="00771461">
            <w:pPr>
              <w:jc w:val="center"/>
              <w:rPr>
                <w:rFonts w:asciiTheme="majorBidi" w:hAnsiTheme="majorBidi" w:cstheme="majorBidi"/>
                <w:b/>
                <w:bCs/>
                <w:color w:val="000000"/>
                <w:sz w:val="20"/>
                <w:szCs w:val="20"/>
              </w:rPr>
            </w:pPr>
            <w:r>
              <w:rPr>
                <w:rFonts w:asciiTheme="majorBidi" w:hAnsiTheme="majorBidi"/>
                <w:b/>
                <w:bCs/>
                <w:color w:val="000000"/>
                <w:sz w:val="20"/>
                <w:szCs w:val="20"/>
              </w:rPr>
              <w:t>Total (2023-2025)</w:t>
            </w:r>
          </w:p>
        </w:tc>
        <w:tc>
          <w:tcPr>
            <w:tcW w:w="1281" w:type="dxa"/>
            <w:tcBorders>
              <w:top w:val="single" w:sz="4" w:space="0" w:color="auto"/>
              <w:left w:val="nil"/>
              <w:bottom w:val="single" w:sz="4" w:space="0" w:color="auto"/>
              <w:right w:val="single" w:sz="4" w:space="0" w:color="auto"/>
            </w:tcBorders>
            <w:shd w:val="clear" w:color="auto" w:fill="auto"/>
            <w:hideMark/>
          </w:tcPr>
          <w:p w14:paraId="36C9A374" w14:textId="77777777" w:rsidR="00771461" w:rsidRPr="00D76797" w:rsidRDefault="00771461" w:rsidP="00771461">
            <w:pPr>
              <w:jc w:val="center"/>
              <w:rPr>
                <w:rFonts w:asciiTheme="majorBidi" w:hAnsiTheme="majorBidi" w:cstheme="majorBidi"/>
                <w:b/>
                <w:bCs/>
                <w:color w:val="000000"/>
                <w:sz w:val="20"/>
                <w:szCs w:val="20"/>
              </w:rPr>
            </w:pPr>
            <w:r>
              <w:rPr>
                <w:rFonts w:asciiTheme="majorBidi" w:hAnsiTheme="majorBidi"/>
                <w:b/>
                <w:bCs/>
                <w:color w:val="000000"/>
                <w:sz w:val="20"/>
                <w:szCs w:val="20"/>
              </w:rPr>
              <w:t>Total después de 2025</w:t>
            </w:r>
          </w:p>
        </w:tc>
      </w:tr>
      <w:tr w:rsidR="00771461" w:rsidRPr="00D76797" w14:paraId="3794FC9B" w14:textId="77777777" w:rsidTr="00771461">
        <w:trPr>
          <w:trHeight w:val="120"/>
        </w:trPr>
        <w:tc>
          <w:tcPr>
            <w:tcW w:w="949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1752EE5" w14:textId="77777777" w:rsidR="00771461" w:rsidRPr="00D76797" w:rsidRDefault="00771461" w:rsidP="00771461">
            <w:pPr>
              <w:jc w:val="left"/>
              <w:rPr>
                <w:rFonts w:asciiTheme="majorBidi" w:hAnsiTheme="majorBidi" w:cstheme="majorBidi"/>
                <w:b/>
                <w:bCs/>
                <w:color w:val="000000"/>
                <w:sz w:val="20"/>
                <w:szCs w:val="20"/>
              </w:rPr>
            </w:pPr>
            <w:r>
              <w:rPr>
                <w:rFonts w:asciiTheme="majorBidi" w:hAnsiTheme="majorBidi"/>
                <w:b/>
                <w:bCs/>
                <w:color w:val="000000"/>
                <w:sz w:val="20"/>
                <w:szCs w:val="20"/>
              </w:rPr>
              <w:t>Actividades relativas a los HCFC</w:t>
            </w:r>
          </w:p>
        </w:tc>
      </w:tr>
      <w:tr w:rsidR="00771461" w:rsidRPr="00D76797" w14:paraId="0B81BF20" w14:textId="77777777" w:rsidTr="00771461">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14:paraId="69AB920F" w14:textId="77777777" w:rsidR="00771461" w:rsidRPr="00D76797" w:rsidRDefault="00771461" w:rsidP="00771461">
            <w:pPr>
              <w:jc w:val="left"/>
              <w:rPr>
                <w:rFonts w:asciiTheme="majorBidi" w:hAnsiTheme="majorBidi" w:cstheme="majorBidi"/>
                <w:color w:val="000000"/>
                <w:sz w:val="20"/>
                <w:szCs w:val="20"/>
              </w:rPr>
            </w:pPr>
            <w:r>
              <w:rPr>
                <w:rFonts w:asciiTheme="majorBidi" w:hAnsiTheme="majorBidi"/>
                <w:color w:val="000000"/>
                <w:sz w:val="20"/>
                <w:szCs w:val="20"/>
              </w:rPr>
              <w:t>Planes de gestión de la eliminación de los HCFC (PGEH) aprobados</w:t>
            </w:r>
          </w:p>
        </w:tc>
        <w:tc>
          <w:tcPr>
            <w:tcW w:w="1276" w:type="dxa"/>
            <w:tcBorders>
              <w:top w:val="nil"/>
              <w:left w:val="nil"/>
              <w:bottom w:val="single" w:sz="4" w:space="0" w:color="auto"/>
              <w:right w:val="single" w:sz="4" w:space="0" w:color="auto"/>
            </w:tcBorders>
            <w:shd w:val="clear" w:color="auto" w:fill="auto"/>
            <w:noWrap/>
            <w:hideMark/>
          </w:tcPr>
          <w:p w14:paraId="760F3BC9" w14:textId="127B55C5"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7 614 689</w:t>
            </w:r>
          </w:p>
        </w:tc>
        <w:tc>
          <w:tcPr>
            <w:tcW w:w="1275" w:type="dxa"/>
            <w:tcBorders>
              <w:top w:val="nil"/>
              <w:left w:val="nil"/>
              <w:bottom w:val="single" w:sz="4" w:space="0" w:color="auto"/>
              <w:right w:val="single" w:sz="4" w:space="0" w:color="auto"/>
            </w:tcBorders>
            <w:shd w:val="clear" w:color="auto" w:fill="auto"/>
            <w:noWrap/>
            <w:hideMark/>
          </w:tcPr>
          <w:p w14:paraId="41759544" w14:textId="7E3CE950"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24 488 763</w:t>
            </w:r>
          </w:p>
        </w:tc>
        <w:tc>
          <w:tcPr>
            <w:tcW w:w="1276" w:type="dxa"/>
            <w:tcBorders>
              <w:top w:val="nil"/>
              <w:left w:val="nil"/>
              <w:bottom w:val="single" w:sz="4" w:space="0" w:color="auto"/>
              <w:right w:val="single" w:sz="4" w:space="0" w:color="auto"/>
            </w:tcBorders>
            <w:shd w:val="clear" w:color="auto" w:fill="auto"/>
            <w:noWrap/>
            <w:hideMark/>
          </w:tcPr>
          <w:p w14:paraId="56EC264C" w14:textId="089DC8AC"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5 350 000</w:t>
            </w:r>
          </w:p>
        </w:tc>
        <w:tc>
          <w:tcPr>
            <w:tcW w:w="1275" w:type="dxa"/>
            <w:tcBorders>
              <w:top w:val="nil"/>
              <w:left w:val="nil"/>
              <w:bottom w:val="single" w:sz="4" w:space="0" w:color="auto"/>
              <w:right w:val="single" w:sz="4" w:space="0" w:color="auto"/>
            </w:tcBorders>
            <w:shd w:val="clear" w:color="auto" w:fill="auto"/>
            <w:noWrap/>
            <w:hideMark/>
          </w:tcPr>
          <w:p w14:paraId="3C860E39" w14:textId="06EDECF7"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37 453 452</w:t>
            </w:r>
          </w:p>
        </w:tc>
        <w:tc>
          <w:tcPr>
            <w:tcW w:w="1281" w:type="dxa"/>
            <w:tcBorders>
              <w:top w:val="nil"/>
              <w:left w:val="nil"/>
              <w:bottom w:val="single" w:sz="4" w:space="0" w:color="auto"/>
              <w:right w:val="single" w:sz="4" w:space="0" w:color="auto"/>
            </w:tcBorders>
            <w:shd w:val="clear" w:color="auto" w:fill="auto"/>
            <w:noWrap/>
            <w:hideMark/>
          </w:tcPr>
          <w:p w14:paraId="7DDC67A9" w14:textId="3F7CF584"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4 494 000</w:t>
            </w:r>
          </w:p>
        </w:tc>
      </w:tr>
      <w:tr w:rsidR="00771461" w:rsidRPr="00D76797" w14:paraId="267D41BB" w14:textId="77777777" w:rsidTr="00771461">
        <w:trPr>
          <w:trHeight w:val="75"/>
        </w:trPr>
        <w:tc>
          <w:tcPr>
            <w:tcW w:w="3114" w:type="dxa"/>
            <w:tcBorders>
              <w:top w:val="nil"/>
              <w:left w:val="single" w:sz="4" w:space="0" w:color="auto"/>
              <w:bottom w:val="single" w:sz="4" w:space="0" w:color="auto"/>
              <w:right w:val="single" w:sz="4" w:space="0" w:color="auto"/>
            </w:tcBorders>
            <w:shd w:val="clear" w:color="auto" w:fill="auto"/>
            <w:noWrap/>
            <w:hideMark/>
          </w:tcPr>
          <w:p w14:paraId="0B8DE481" w14:textId="77777777" w:rsidR="00771461" w:rsidRPr="00D76797" w:rsidRDefault="00771461" w:rsidP="00771461">
            <w:pPr>
              <w:jc w:val="left"/>
              <w:rPr>
                <w:rFonts w:asciiTheme="majorBidi" w:hAnsiTheme="majorBidi" w:cstheme="majorBidi"/>
                <w:color w:val="000000"/>
                <w:sz w:val="20"/>
                <w:szCs w:val="20"/>
              </w:rPr>
            </w:pPr>
            <w:r>
              <w:rPr>
                <w:rFonts w:asciiTheme="majorBidi" w:hAnsiTheme="majorBidi"/>
                <w:color w:val="000000"/>
                <w:sz w:val="20"/>
                <w:szCs w:val="20"/>
              </w:rPr>
              <w:t>Preparación de PGEH – etapa III</w:t>
            </w:r>
          </w:p>
        </w:tc>
        <w:tc>
          <w:tcPr>
            <w:tcW w:w="1276" w:type="dxa"/>
            <w:tcBorders>
              <w:top w:val="nil"/>
              <w:left w:val="nil"/>
              <w:bottom w:val="single" w:sz="4" w:space="0" w:color="auto"/>
              <w:right w:val="single" w:sz="4" w:space="0" w:color="auto"/>
            </w:tcBorders>
            <w:shd w:val="clear" w:color="auto" w:fill="auto"/>
            <w:noWrap/>
            <w:hideMark/>
          </w:tcPr>
          <w:p w14:paraId="5D83CCFA" w14:textId="3333D40E"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160 500</w:t>
            </w:r>
          </w:p>
        </w:tc>
        <w:tc>
          <w:tcPr>
            <w:tcW w:w="1275" w:type="dxa"/>
            <w:tcBorders>
              <w:top w:val="nil"/>
              <w:left w:val="nil"/>
              <w:bottom w:val="single" w:sz="4" w:space="0" w:color="auto"/>
              <w:right w:val="single" w:sz="4" w:space="0" w:color="auto"/>
            </w:tcBorders>
            <w:shd w:val="clear" w:color="auto" w:fill="auto"/>
            <w:noWrap/>
            <w:hideMark/>
          </w:tcPr>
          <w:p w14:paraId="245B81CB" w14:textId="77777777"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658EFC98" w14:textId="77777777"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275" w:type="dxa"/>
            <w:tcBorders>
              <w:top w:val="nil"/>
              <w:left w:val="nil"/>
              <w:bottom w:val="single" w:sz="4" w:space="0" w:color="auto"/>
              <w:right w:val="single" w:sz="4" w:space="0" w:color="auto"/>
            </w:tcBorders>
            <w:shd w:val="clear" w:color="auto" w:fill="auto"/>
            <w:noWrap/>
            <w:hideMark/>
          </w:tcPr>
          <w:p w14:paraId="397D47BC" w14:textId="4BDF26D6"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160 500</w:t>
            </w:r>
          </w:p>
        </w:tc>
        <w:tc>
          <w:tcPr>
            <w:tcW w:w="1281" w:type="dxa"/>
            <w:tcBorders>
              <w:top w:val="nil"/>
              <w:left w:val="nil"/>
              <w:bottom w:val="single" w:sz="4" w:space="0" w:color="auto"/>
              <w:right w:val="single" w:sz="4" w:space="0" w:color="auto"/>
            </w:tcBorders>
            <w:shd w:val="clear" w:color="auto" w:fill="auto"/>
            <w:noWrap/>
            <w:hideMark/>
          </w:tcPr>
          <w:p w14:paraId="1635BC15" w14:textId="77777777"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0</w:t>
            </w:r>
          </w:p>
        </w:tc>
      </w:tr>
      <w:tr w:rsidR="00771461" w:rsidRPr="00D76797" w14:paraId="028BAD40" w14:textId="77777777" w:rsidTr="00771461">
        <w:trPr>
          <w:trHeight w:val="47"/>
        </w:trPr>
        <w:tc>
          <w:tcPr>
            <w:tcW w:w="3114" w:type="dxa"/>
            <w:tcBorders>
              <w:top w:val="nil"/>
              <w:left w:val="single" w:sz="4" w:space="0" w:color="auto"/>
              <w:bottom w:val="single" w:sz="4" w:space="0" w:color="auto"/>
              <w:right w:val="single" w:sz="4" w:space="0" w:color="auto"/>
            </w:tcBorders>
            <w:shd w:val="clear" w:color="auto" w:fill="auto"/>
            <w:noWrap/>
            <w:hideMark/>
          </w:tcPr>
          <w:p w14:paraId="2E4F5D14" w14:textId="77777777" w:rsidR="00771461" w:rsidRPr="00D76797" w:rsidRDefault="00771461" w:rsidP="00771461">
            <w:pPr>
              <w:jc w:val="left"/>
              <w:rPr>
                <w:rFonts w:asciiTheme="majorBidi" w:hAnsiTheme="majorBidi" w:cstheme="majorBidi"/>
                <w:color w:val="000000"/>
                <w:sz w:val="20"/>
                <w:szCs w:val="20"/>
              </w:rPr>
            </w:pPr>
            <w:r>
              <w:rPr>
                <w:rFonts w:asciiTheme="majorBidi" w:hAnsiTheme="majorBidi"/>
                <w:color w:val="000000"/>
                <w:sz w:val="20"/>
                <w:szCs w:val="20"/>
              </w:rPr>
              <w:t>PGEH, etapa III</w:t>
            </w:r>
          </w:p>
        </w:tc>
        <w:tc>
          <w:tcPr>
            <w:tcW w:w="1276" w:type="dxa"/>
            <w:tcBorders>
              <w:top w:val="nil"/>
              <w:left w:val="nil"/>
              <w:bottom w:val="single" w:sz="4" w:space="0" w:color="auto"/>
              <w:right w:val="single" w:sz="4" w:space="0" w:color="auto"/>
            </w:tcBorders>
            <w:shd w:val="clear" w:color="auto" w:fill="auto"/>
            <w:noWrap/>
            <w:hideMark/>
          </w:tcPr>
          <w:p w14:paraId="35B2A04F" w14:textId="77777777"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275" w:type="dxa"/>
            <w:tcBorders>
              <w:top w:val="nil"/>
              <w:left w:val="nil"/>
              <w:bottom w:val="single" w:sz="4" w:space="0" w:color="auto"/>
              <w:right w:val="single" w:sz="4" w:space="0" w:color="auto"/>
            </w:tcBorders>
            <w:shd w:val="clear" w:color="auto" w:fill="auto"/>
            <w:noWrap/>
            <w:hideMark/>
          </w:tcPr>
          <w:p w14:paraId="20BCBA96" w14:textId="36F0BD0F"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1 070 000</w:t>
            </w:r>
          </w:p>
        </w:tc>
        <w:tc>
          <w:tcPr>
            <w:tcW w:w="1276" w:type="dxa"/>
            <w:tcBorders>
              <w:top w:val="nil"/>
              <w:left w:val="nil"/>
              <w:bottom w:val="single" w:sz="4" w:space="0" w:color="auto"/>
              <w:right w:val="single" w:sz="4" w:space="0" w:color="auto"/>
            </w:tcBorders>
            <w:shd w:val="clear" w:color="auto" w:fill="auto"/>
            <w:noWrap/>
            <w:hideMark/>
          </w:tcPr>
          <w:p w14:paraId="034ED5B3" w14:textId="46891E58"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2 140 000</w:t>
            </w:r>
          </w:p>
        </w:tc>
        <w:tc>
          <w:tcPr>
            <w:tcW w:w="1275" w:type="dxa"/>
            <w:tcBorders>
              <w:top w:val="nil"/>
              <w:left w:val="nil"/>
              <w:bottom w:val="single" w:sz="4" w:space="0" w:color="auto"/>
              <w:right w:val="single" w:sz="4" w:space="0" w:color="auto"/>
            </w:tcBorders>
            <w:shd w:val="clear" w:color="auto" w:fill="auto"/>
            <w:noWrap/>
            <w:hideMark/>
          </w:tcPr>
          <w:p w14:paraId="0268F944" w14:textId="2A0E44B6"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3 210 000</w:t>
            </w:r>
          </w:p>
        </w:tc>
        <w:tc>
          <w:tcPr>
            <w:tcW w:w="1281" w:type="dxa"/>
            <w:tcBorders>
              <w:top w:val="nil"/>
              <w:left w:val="nil"/>
              <w:bottom w:val="single" w:sz="4" w:space="0" w:color="auto"/>
              <w:right w:val="single" w:sz="4" w:space="0" w:color="auto"/>
            </w:tcBorders>
            <w:shd w:val="clear" w:color="auto" w:fill="auto"/>
            <w:noWrap/>
            <w:hideMark/>
          </w:tcPr>
          <w:p w14:paraId="102F52E4" w14:textId="686F40F8"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2 140 000</w:t>
            </w:r>
          </w:p>
        </w:tc>
      </w:tr>
      <w:tr w:rsidR="00771461" w:rsidRPr="00D76797" w14:paraId="46E65493" w14:textId="77777777" w:rsidTr="00771461">
        <w:trPr>
          <w:trHeight w:val="166"/>
        </w:trPr>
        <w:tc>
          <w:tcPr>
            <w:tcW w:w="3114" w:type="dxa"/>
            <w:tcBorders>
              <w:top w:val="nil"/>
              <w:left w:val="single" w:sz="4" w:space="0" w:color="auto"/>
              <w:bottom w:val="single" w:sz="4" w:space="0" w:color="auto"/>
              <w:right w:val="single" w:sz="4" w:space="0" w:color="auto"/>
            </w:tcBorders>
            <w:shd w:val="clear" w:color="auto" w:fill="auto"/>
            <w:noWrap/>
            <w:hideMark/>
          </w:tcPr>
          <w:p w14:paraId="4382137C" w14:textId="77777777" w:rsidR="00771461" w:rsidRPr="00D76797" w:rsidRDefault="00771461" w:rsidP="00771461">
            <w:pPr>
              <w:jc w:val="left"/>
              <w:rPr>
                <w:rFonts w:asciiTheme="majorBidi" w:hAnsiTheme="majorBidi" w:cstheme="majorBidi"/>
                <w:b/>
                <w:bCs/>
                <w:color w:val="000000"/>
                <w:sz w:val="20"/>
                <w:szCs w:val="20"/>
              </w:rPr>
            </w:pPr>
            <w:r>
              <w:rPr>
                <w:rFonts w:asciiTheme="majorBidi" w:hAnsiTheme="majorBidi"/>
                <w:b/>
                <w:bCs/>
                <w:color w:val="000000"/>
                <w:sz w:val="20"/>
                <w:szCs w:val="20"/>
              </w:rPr>
              <w:t>Subtotal de las actividades relativas a los HCFC</w:t>
            </w:r>
          </w:p>
        </w:tc>
        <w:tc>
          <w:tcPr>
            <w:tcW w:w="1276" w:type="dxa"/>
            <w:tcBorders>
              <w:top w:val="nil"/>
              <w:left w:val="nil"/>
              <w:bottom w:val="single" w:sz="4" w:space="0" w:color="auto"/>
              <w:right w:val="single" w:sz="4" w:space="0" w:color="auto"/>
            </w:tcBorders>
            <w:shd w:val="clear" w:color="auto" w:fill="auto"/>
            <w:noWrap/>
            <w:hideMark/>
          </w:tcPr>
          <w:p w14:paraId="70325C46" w14:textId="10FE419D"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7 775 189</w:t>
            </w:r>
          </w:p>
        </w:tc>
        <w:tc>
          <w:tcPr>
            <w:tcW w:w="1275" w:type="dxa"/>
            <w:tcBorders>
              <w:top w:val="nil"/>
              <w:left w:val="nil"/>
              <w:bottom w:val="single" w:sz="4" w:space="0" w:color="auto"/>
              <w:right w:val="single" w:sz="4" w:space="0" w:color="auto"/>
            </w:tcBorders>
            <w:shd w:val="clear" w:color="auto" w:fill="auto"/>
            <w:noWrap/>
            <w:hideMark/>
          </w:tcPr>
          <w:p w14:paraId="570ADB18" w14:textId="02D7F418"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25 558 763</w:t>
            </w:r>
          </w:p>
        </w:tc>
        <w:tc>
          <w:tcPr>
            <w:tcW w:w="1276" w:type="dxa"/>
            <w:tcBorders>
              <w:top w:val="nil"/>
              <w:left w:val="nil"/>
              <w:bottom w:val="single" w:sz="4" w:space="0" w:color="auto"/>
              <w:right w:val="single" w:sz="4" w:space="0" w:color="auto"/>
            </w:tcBorders>
            <w:shd w:val="clear" w:color="auto" w:fill="auto"/>
            <w:noWrap/>
            <w:hideMark/>
          </w:tcPr>
          <w:p w14:paraId="568416B0" w14:textId="7D20DD5E"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7 490 000</w:t>
            </w:r>
          </w:p>
        </w:tc>
        <w:tc>
          <w:tcPr>
            <w:tcW w:w="1275" w:type="dxa"/>
            <w:tcBorders>
              <w:top w:val="nil"/>
              <w:left w:val="nil"/>
              <w:bottom w:val="single" w:sz="4" w:space="0" w:color="auto"/>
              <w:right w:val="single" w:sz="4" w:space="0" w:color="auto"/>
            </w:tcBorders>
            <w:shd w:val="clear" w:color="auto" w:fill="auto"/>
            <w:noWrap/>
            <w:hideMark/>
          </w:tcPr>
          <w:p w14:paraId="24673827" w14:textId="7021D763"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40 823 952</w:t>
            </w:r>
          </w:p>
        </w:tc>
        <w:tc>
          <w:tcPr>
            <w:tcW w:w="1281" w:type="dxa"/>
            <w:tcBorders>
              <w:top w:val="nil"/>
              <w:left w:val="nil"/>
              <w:bottom w:val="single" w:sz="4" w:space="0" w:color="auto"/>
              <w:right w:val="single" w:sz="4" w:space="0" w:color="auto"/>
            </w:tcBorders>
            <w:shd w:val="clear" w:color="auto" w:fill="auto"/>
            <w:noWrap/>
            <w:hideMark/>
          </w:tcPr>
          <w:p w14:paraId="26E1FE52" w14:textId="188AC2BE"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6 634 000</w:t>
            </w:r>
          </w:p>
        </w:tc>
      </w:tr>
      <w:tr w:rsidR="00771461" w:rsidRPr="00D76797" w14:paraId="058E1E03" w14:textId="77777777" w:rsidTr="00771461">
        <w:trPr>
          <w:trHeight w:val="71"/>
        </w:trPr>
        <w:tc>
          <w:tcPr>
            <w:tcW w:w="949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D475B81" w14:textId="77777777" w:rsidR="00771461" w:rsidRPr="00D76797" w:rsidRDefault="00771461" w:rsidP="00771461">
            <w:pPr>
              <w:jc w:val="left"/>
              <w:rPr>
                <w:rFonts w:asciiTheme="majorBidi" w:hAnsiTheme="majorBidi" w:cstheme="majorBidi"/>
                <w:b/>
                <w:bCs/>
                <w:color w:val="000000"/>
                <w:sz w:val="20"/>
                <w:szCs w:val="20"/>
              </w:rPr>
            </w:pPr>
            <w:r>
              <w:rPr>
                <w:rFonts w:asciiTheme="majorBidi" w:hAnsiTheme="majorBidi"/>
                <w:b/>
                <w:bCs/>
                <w:color w:val="000000"/>
                <w:sz w:val="20"/>
                <w:szCs w:val="20"/>
              </w:rPr>
              <w:t>Actividades relativas a los HFC</w:t>
            </w:r>
            <w:r>
              <w:rPr>
                <w:rFonts w:asciiTheme="majorBidi" w:hAnsiTheme="majorBidi"/>
                <w:color w:val="000000"/>
                <w:sz w:val="20"/>
                <w:szCs w:val="20"/>
              </w:rPr>
              <w:t> </w:t>
            </w:r>
          </w:p>
        </w:tc>
      </w:tr>
      <w:tr w:rsidR="00771461" w:rsidRPr="00D76797" w14:paraId="5ABF0ED9" w14:textId="77777777" w:rsidTr="00771461">
        <w:trPr>
          <w:trHeight w:val="264"/>
        </w:trPr>
        <w:tc>
          <w:tcPr>
            <w:tcW w:w="3114" w:type="dxa"/>
            <w:tcBorders>
              <w:top w:val="nil"/>
              <w:left w:val="single" w:sz="4" w:space="0" w:color="auto"/>
              <w:bottom w:val="single" w:sz="4" w:space="0" w:color="auto"/>
              <w:right w:val="single" w:sz="4" w:space="0" w:color="auto"/>
            </w:tcBorders>
            <w:shd w:val="clear" w:color="auto" w:fill="auto"/>
            <w:noWrap/>
            <w:hideMark/>
          </w:tcPr>
          <w:p w14:paraId="38220AC5" w14:textId="77777777" w:rsidR="00771461" w:rsidRPr="00D76797" w:rsidRDefault="00771461" w:rsidP="00771461">
            <w:pPr>
              <w:jc w:val="left"/>
              <w:rPr>
                <w:rFonts w:asciiTheme="majorBidi" w:hAnsiTheme="majorBidi" w:cstheme="majorBidi"/>
                <w:color w:val="000000"/>
                <w:sz w:val="20"/>
                <w:szCs w:val="20"/>
              </w:rPr>
            </w:pPr>
            <w:r>
              <w:rPr>
                <w:rFonts w:asciiTheme="majorBidi" w:hAnsiTheme="majorBidi"/>
                <w:color w:val="000000"/>
                <w:sz w:val="20"/>
                <w:szCs w:val="20"/>
              </w:rPr>
              <w:t>Preparación del plan de aplicación de la Enmienda de Kigali para los HFC (PAK)</w:t>
            </w:r>
          </w:p>
        </w:tc>
        <w:tc>
          <w:tcPr>
            <w:tcW w:w="1276" w:type="dxa"/>
            <w:tcBorders>
              <w:top w:val="nil"/>
              <w:left w:val="nil"/>
              <w:bottom w:val="single" w:sz="4" w:space="0" w:color="auto"/>
              <w:right w:val="single" w:sz="4" w:space="0" w:color="auto"/>
            </w:tcBorders>
            <w:shd w:val="clear" w:color="auto" w:fill="auto"/>
            <w:noWrap/>
            <w:hideMark/>
          </w:tcPr>
          <w:p w14:paraId="0D03EB74" w14:textId="0D9D8213"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470 800</w:t>
            </w:r>
          </w:p>
        </w:tc>
        <w:tc>
          <w:tcPr>
            <w:tcW w:w="1275" w:type="dxa"/>
            <w:tcBorders>
              <w:top w:val="nil"/>
              <w:left w:val="nil"/>
              <w:bottom w:val="single" w:sz="4" w:space="0" w:color="auto"/>
              <w:right w:val="single" w:sz="4" w:space="0" w:color="auto"/>
            </w:tcBorders>
            <w:shd w:val="clear" w:color="auto" w:fill="auto"/>
            <w:noWrap/>
            <w:hideMark/>
          </w:tcPr>
          <w:p w14:paraId="6A6C8A58" w14:textId="77777777"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61043D90" w14:textId="77777777"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275" w:type="dxa"/>
            <w:tcBorders>
              <w:top w:val="nil"/>
              <w:left w:val="nil"/>
              <w:bottom w:val="single" w:sz="4" w:space="0" w:color="auto"/>
              <w:right w:val="single" w:sz="4" w:space="0" w:color="auto"/>
            </w:tcBorders>
            <w:shd w:val="clear" w:color="auto" w:fill="auto"/>
            <w:noWrap/>
            <w:hideMark/>
          </w:tcPr>
          <w:p w14:paraId="7ABAB738" w14:textId="383C513F"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470 800</w:t>
            </w:r>
          </w:p>
        </w:tc>
        <w:tc>
          <w:tcPr>
            <w:tcW w:w="1281" w:type="dxa"/>
            <w:tcBorders>
              <w:top w:val="nil"/>
              <w:left w:val="nil"/>
              <w:bottom w:val="single" w:sz="4" w:space="0" w:color="auto"/>
              <w:right w:val="single" w:sz="4" w:space="0" w:color="auto"/>
            </w:tcBorders>
            <w:shd w:val="clear" w:color="auto" w:fill="auto"/>
            <w:noWrap/>
            <w:hideMark/>
          </w:tcPr>
          <w:p w14:paraId="6813CD7C" w14:textId="77777777"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0</w:t>
            </w:r>
          </w:p>
        </w:tc>
      </w:tr>
      <w:tr w:rsidR="00771461" w:rsidRPr="00D76797" w14:paraId="036CA79E" w14:textId="77777777" w:rsidTr="00771461">
        <w:trPr>
          <w:trHeight w:val="66"/>
        </w:trPr>
        <w:tc>
          <w:tcPr>
            <w:tcW w:w="3114" w:type="dxa"/>
            <w:tcBorders>
              <w:top w:val="nil"/>
              <w:left w:val="single" w:sz="4" w:space="0" w:color="auto"/>
              <w:bottom w:val="single" w:sz="4" w:space="0" w:color="auto"/>
              <w:right w:val="single" w:sz="4" w:space="0" w:color="auto"/>
            </w:tcBorders>
            <w:shd w:val="clear" w:color="auto" w:fill="auto"/>
            <w:noWrap/>
            <w:hideMark/>
          </w:tcPr>
          <w:p w14:paraId="6EA97DE2" w14:textId="77777777" w:rsidR="00771461" w:rsidRPr="00D76797" w:rsidRDefault="00771461" w:rsidP="00771461">
            <w:pPr>
              <w:jc w:val="left"/>
              <w:rPr>
                <w:rFonts w:asciiTheme="majorBidi" w:hAnsiTheme="majorBidi" w:cstheme="majorBidi"/>
                <w:color w:val="000000"/>
                <w:sz w:val="20"/>
                <w:szCs w:val="20"/>
              </w:rPr>
            </w:pPr>
            <w:r>
              <w:rPr>
                <w:rFonts w:asciiTheme="majorBidi" w:hAnsiTheme="majorBidi"/>
                <w:color w:val="000000"/>
                <w:sz w:val="20"/>
                <w:szCs w:val="20"/>
              </w:rPr>
              <w:t xml:space="preserve">PAK </w:t>
            </w:r>
          </w:p>
        </w:tc>
        <w:tc>
          <w:tcPr>
            <w:tcW w:w="1276" w:type="dxa"/>
            <w:tcBorders>
              <w:top w:val="nil"/>
              <w:left w:val="nil"/>
              <w:bottom w:val="single" w:sz="4" w:space="0" w:color="auto"/>
              <w:right w:val="single" w:sz="4" w:space="0" w:color="auto"/>
            </w:tcBorders>
            <w:shd w:val="clear" w:color="auto" w:fill="auto"/>
            <w:noWrap/>
            <w:hideMark/>
          </w:tcPr>
          <w:p w14:paraId="774F4C3F" w14:textId="7D2DFCE2"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3 210 000</w:t>
            </w:r>
          </w:p>
        </w:tc>
        <w:tc>
          <w:tcPr>
            <w:tcW w:w="1275" w:type="dxa"/>
            <w:tcBorders>
              <w:top w:val="nil"/>
              <w:left w:val="nil"/>
              <w:bottom w:val="single" w:sz="4" w:space="0" w:color="auto"/>
              <w:right w:val="single" w:sz="4" w:space="0" w:color="auto"/>
            </w:tcBorders>
            <w:shd w:val="clear" w:color="auto" w:fill="auto"/>
            <w:noWrap/>
            <w:hideMark/>
          </w:tcPr>
          <w:p w14:paraId="382D048C" w14:textId="2D700BDB"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3 210 000</w:t>
            </w:r>
          </w:p>
        </w:tc>
        <w:tc>
          <w:tcPr>
            <w:tcW w:w="1276" w:type="dxa"/>
            <w:tcBorders>
              <w:top w:val="nil"/>
              <w:left w:val="nil"/>
              <w:bottom w:val="single" w:sz="4" w:space="0" w:color="auto"/>
              <w:right w:val="single" w:sz="4" w:space="0" w:color="auto"/>
            </w:tcBorders>
            <w:shd w:val="clear" w:color="auto" w:fill="auto"/>
            <w:noWrap/>
            <w:hideMark/>
          </w:tcPr>
          <w:p w14:paraId="32144BD9" w14:textId="77777777"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275" w:type="dxa"/>
            <w:tcBorders>
              <w:top w:val="nil"/>
              <w:left w:val="nil"/>
              <w:bottom w:val="single" w:sz="4" w:space="0" w:color="auto"/>
              <w:right w:val="single" w:sz="4" w:space="0" w:color="auto"/>
            </w:tcBorders>
            <w:shd w:val="clear" w:color="auto" w:fill="auto"/>
            <w:noWrap/>
            <w:hideMark/>
          </w:tcPr>
          <w:p w14:paraId="4FAE8744" w14:textId="68DE2CE1"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6 420 000</w:t>
            </w:r>
          </w:p>
        </w:tc>
        <w:tc>
          <w:tcPr>
            <w:tcW w:w="1281" w:type="dxa"/>
            <w:tcBorders>
              <w:top w:val="nil"/>
              <w:left w:val="nil"/>
              <w:bottom w:val="single" w:sz="4" w:space="0" w:color="auto"/>
              <w:right w:val="single" w:sz="4" w:space="0" w:color="auto"/>
            </w:tcBorders>
            <w:shd w:val="clear" w:color="auto" w:fill="auto"/>
            <w:noWrap/>
            <w:hideMark/>
          </w:tcPr>
          <w:p w14:paraId="758827D2" w14:textId="2E2D6613"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42 800 000</w:t>
            </w:r>
          </w:p>
        </w:tc>
      </w:tr>
      <w:tr w:rsidR="00771461" w:rsidRPr="00D76797" w14:paraId="3C8946DB" w14:textId="77777777" w:rsidTr="00771461">
        <w:trPr>
          <w:trHeight w:val="113"/>
        </w:trPr>
        <w:tc>
          <w:tcPr>
            <w:tcW w:w="3114" w:type="dxa"/>
            <w:tcBorders>
              <w:top w:val="nil"/>
              <w:left w:val="single" w:sz="4" w:space="0" w:color="auto"/>
              <w:bottom w:val="single" w:sz="4" w:space="0" w:color="auto"/>
              <w:right w:val="single" w:sz="4" w:space="0" w:color="auto"/>
            </w:tcBorders>
            <w:shd w:val="clear" w:color="auto" w:fill="auto"/>
            <w:noWrap/>
            <w:hideMark/>
          </w:tcPr>
          <w:p w14:paraId="7A67037B" w14:textId="77777777" w:rsidR="00771461" w:rsidRPr="00D76797" w:rsidRDefault="00771461" w:rsidP="00771461">
            <w:pPr>
              <w:jc w:val="left"/>
              <w:rPr>
                <w:rFonts w:asciiTheme="majorBidi" w:hAnsiTheme="majorBidi" w:cstheme="majorBidi"/>
                <w:b/>
                <w:bCs/>
                <w:color w:val="000000"/>
                <w:sz w:val="20"/>
                <w:szCs w:val="20"/>
              </w:rPr>
            </w:pPr>
            <w:r>
              <w:rPr>
                <w:rFonts w:asciiTheme="majorBidi" w:hAnsiTheme="majorBidi"/>
                <w:b/>
                <w:bCs/>
                <w:color w:val="000000"/>
                <w:sz w:val="20"/>
                <w:szCs w:val="20"/>
              </w:rPr>
              <w:t>Subtotal de las actividades relativas a los HFC</w:t>
            </w:r>
          </w:p>
        </w:tc>
        <w:tc>
          <w:tcPr>
            <w:tcW w:w="1276" w:type="dxa"/>
            <w:tcBorders>
              <w:top w:val="nil"/>
              <w:left w:val="nil"/>
              <w:bottom w:val="single" w:sz="4" w:space="0" w:color="auto"/>
              <w:right w:val="single" w:sz="4" w:space="0" w:color="auto"/>
            </w:tcBorders>
            <w:shd w:val="clear" w:color="auto" w:fill="auto"/>
            <w:noWrap/>
            <w:hideMark/>
          </w:tcPr>
          <w:p w14:paraId="5CFD7088" w14:textId="59ADE4B6"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3 680 800</w:t>
            </w:r>
          </w:p>
        </w:tc>
        <w:tc>
          <w:tcPr>
            <w:tcW w:w="1275" w:type="dxa"/>
            <w:tcBorders>
              <w:top w:val="nil"/>
              <w:left w:val="nil"/>
              <w:bottom w:val="single" w:sz="4" w:space="0" w:color="auto"/>
              <w:right w:val="single" w:sz="4" w:space="0" w:color="auto"/>
            </w:tcBorders>
            <w:shd w:val="clear" w:color="auto" w:fill="auto"/>
            <w:noWrap/>
            <w:hideMark/>
          </w:tcPr>
          <w:p w14:paraId="01D2EC26" w14:textId="49504816"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3 210 000</w:t>
            </w:r>
          </w:p>
        </w:tc>
        <w:tc>
          <w:tcPr>
            <w:tcW w:w="1276" w:type="dxa"/>
            <w:tcBorders>
              <w:top w:val="nil"/>
              <w:left w:val="nil"/>
              <w:bottom w:val="single" w:sz="4" w:space="0" w:color="auto"/>
              <w:right w:val="single" w:sz="4" w:space="0" w:color="auto"/>
            </w:tcBorders>
            <w:shd w:val="clear" w:color="auto" w:fill="auto"/>
            <w:noWrap/>
            <w:hideMark/>
          </w:tcPr>
          <w:p w14:paraId="13BA2002" w14:textId="77777777"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0</w:t>
            </w:r>
          </w:p>
        </w:tc>
        <w:tc>
          <w:tcPr>
            <w:tcW w:w="1275" w:type="dxa"/>
            <w:tcBorders>
              <w:top w:val="nil"/>
              <w:left w:val="nil"/>
              <w:bottom w:val="single" w:sz="4" w:space="0" w:color="auto"/>
              <w:right w:val="single" w:sz="4" w:space="0" w:color="auto"/>
            </w:tcBorders>
            <w:shd w:val="clear" w:color="auto" w:fill="auto"/>
            <w:noWrap/>
            <w:hideMark/>
          </w:tcPr>
          <w:p w14:paraId="666ABB07" w14:textId="2ECF1F07"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6 890 800</w:t>
            </w:r>
          </w:p>
        </w:tc>
        <w:tc>
          <w:tcPr>
            <w:tcW w:w="1281" w:type="dxa"/>
            <w:tcBorders>
              <w:top w:val="nil"/>
              <w:left w:val="nil"/>
              <w:bottom w:val="single" w:sz="4" w:space="0" w:color="auto"/>
              <w:right w:val="single" w:sz="4" w:space="0" w:color="auto"/>
            </w:tcBorders>
            <w:shd w:val="clear" w:color="auto" w:fill="auto"/>
            <w:noWrap/>
            <w:hideMark/>
          </w:tcPr>
          <w:p w14:paraId="2795E545" w14:textId="62BCDE91"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42 800 000</w:t>
            </w:r>
          </w:p>
        </w:tc>
      </w:tr>
      <w:tr w:rsidR="00771461" w:rsidRPr="00D76797" w14:paraId="5DC76180" w14:textId="77777777" w:rsidTr="00771461">
        <w:trPr>
          <w:trHeight w:val="47"/>
        </w:trPr>
        <w:tc>
          <w:tcPr>
            <w:tcW w:w="949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97021A3" w14:textId="77777777" w:rsidR="00771461" w:rsidRPr="00D76797" w:rsidRDefault="00771461" w:rsidP="00771461">
            <w:pPr>
              <w:jc w:val="left"/>
              <w:rPr>
                <w:rFonts w:asciiTheme="majorBidi" w:hAnsiTheme="majorBidi" w:cstheme="majorBidi"/>
                <w:b/>
                <w:bCs/>
                <w:color w:val="000000"/>
                <w:sz w:val="20"/>
                <w:szCs w:val="20"/>
              </w:rPr>
            </w:pPr>
            <w:r>
              <w:rPr>
                <w:rFonts w:asciiTheme="majorBidi" w:hAnsiTheme="majorBidi"/>
                <w:b/>
                <w:bCs/>
                <w:color w:val="000000"/>
                <w:sz w:val="20"/>
                <w:szCs w:val="20"/>
              </w:rPr>
              <w:t>Actividades estándar</w:t>
            </w:r>
          </w:p>
        </w:tc>
      </w:tr>
      <w:tr w:rsidR="00771461" w:rsidRPr="00D76797" w14:paraId="0CA5DB9D" w14:textId="77777777" w:rsidTr="00771461">
        <w:trPr>
          <w:trHeight w:val="62"/>
        </w:trPr>
        <w:tc>
          <w:tcPr>
            <w:tcW w:w="3114" w:type="dxa"/>
            <w:tcBorders>
              <w:top w:val="nil"/>
              <w:left w:val="single" w:sz="4" w:space="0" w:color="auto"/>
              <w:bottom w:val="single" w:sz="4" w:space="0" w:color="auto"/>
              <w:right w:val="single" w:sz="4" w:space="0" w:color="auto"/>
            </w:tcBorders>
            <w:shd w:val="clear" w:color="auto" w:fill="auto"/>
            <w:noWrap/>
            <w:hideMark/>
          </w:tcPr>
          <w:p w14:paraId="44F44BEF" w14:textId="77777777" w:rsidR="00771461" w:rsidRPr="00D76797" w:rsidRDefault="00771461" w:rsidP="00771461">
            <w:pPr>
              <w:jc w:val="left"/>
              <w:rPr>
                <w:rFonts w:asciiTheme="majorBidi" w:hAnsiTheme="majorBidi" w:cstheme="majorBidi"/>
                <w:color w:val="000000"/>
                <w:sz w:val="20"/>
                <w:szCs w:val="20"/>
              </w:rPr>
            </w:pPr>
            <w:r>
              <w:rPr>
                <w:rFonts w:asciiTheme="majorBidi" w:hAnsiTheme="majorBidi"/>
                <w:color w:val="000000"/>
                <w:sz w:val="20"/>
                <w:szCs w:val="20"/>
              </w:rPr>
              <w:t>Unidad central</w:t>
            </w:r>
          </w:p>
        </w:tc>
        <w:tc>
          <w:tcPr>
            <w:tcW w:w="1276" w:type="dxa"/>
            <w:tcBorders>
              <w:top w:val="nil"/>
              <w:left w:val="nil"/>
              <w:bottom w:val="single" w:sz="4" w:space="0" w:color="auto"/>
              <w:right w:val="single" w:sz="4" w:space="0" w:color="auto"/>
            </w:tcBorders>
            <w:shd w:val="clear" w:color="auto" w:fill="auto"/>
            <w:noWrap/>
            <w:hideMark/>
          </w:tcPr>
          <w:p w14:paraId="6B11E0E5" w14:textId="15D069EA"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1 747 145</w:t>
            </w:r>
          </w:p>
        </w:tc>
        <w:tc>
          <w:tcPr>
            <w:tcW w:w="1275" w:type="dxa"/>
            <w:tcBorders>
              <w:top w:val="nil"/>
              <w:left w:val="nil"/>
              <w:bottom w:val="single" w:sz="4" w:space="0" w:color="auto"/>
              <w:right w:val="single" w:sz="4" w:space="0" w:color="auto"/>
            </w:tcBorders>
            <w:shd w:val="clear" w:color="auto" w:fill="auto"/>
            <w:noWrap/>
            <w:hideMark/>
          </w:tcPr>
          <w:p w14:paraId="27ED9F90" w14:textId="5B937503"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1 759 375</w:t>
            </w:r>
          </w:p>
        </w:tc>
        <w:tc>
          <w:tcPr>
            <w:tcW w:w="1276" w:type="dxa"/>
            <w:tcBorders>
              <w:top w:val="nil"/>
              <w:left w:val="nil"/>
              <w:bottom w:val="single" w:sz="4" w:space="0" w:color="auto"/>
              <w:right w:val="single" w:sz="4" w:space="0" w:color="auto"/>
            </w:tcBorders>
            <w:shd w:val="clear" w:color="auto" w:fill="auto"/>
            <w:noWrap/>
            <w:hideMark/>
          </w:tcPr>
          <w:p w14:paraId="620F2037" w14:textId="45C744CA"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1 771 691</w:t>
            </w:r>
          </w:p>
        </w:tc>
        <w:tc>
          <w:tcPr>
            <w:tcW w:w="1275" w:type="dxa"/>
            <w:tcBorders>
              <w:top w:val="nil"/>
              <w:left w:val="nil"/>
              <w:bottom w:val="single" w:sz="4" w:space="0" w:color="auto"/>
              <w:right w:val="single" w:sz="4" w:space="0" w:color="auto"/>
            </w:tcBorders>
            <w:shd w:val="clear" w:color="auto" w:fill="auto"/>
            <w:noWrap/>
            <w:hideMark/>
          </w:tcPr>
          <w:p w14:paraId="7953D410" w14:textId="1DBB33EC"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5 278 211</w:t>
            </w:r>
          </w:p>
        </w:tc>
        <w:tc>
          <w:tcPr>
            <w:tcW w:w="1281" w:type="dxa"/>
            <w:tcBorders>
              <w:top w:val="nil"/>
              <w:left w:val="nil"/>
              <w:bottom w:val="single" w:sz="4" w:space="0" w:color="auto"/>
              <w:right w:val="single" w:sz="4" w:space="0" w:color="auto"/>
            </w:tcBorders>
            <w:shd w:val="clear" w:color="auto" w:fill="auto"/>
            <w:noWrap/>
            <w:hideMark/>
          </w:tcPr>
          <w:p w14:paraId="1FFB7435" w14:textId="77777777"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0</w:t>
            </w:r>
          </w:p>
        </w:tc>
      </w:tr>
      <w:tr w:rsidR="00771461" w:rsidRPr="00D76797" w14:paraId="4069925F" w14:textId="77777777" w:rsidTr="00771461">
        <w:trPr>
          <w:trHeight w:val="109"/>
        </w:trPr>
        <w:tc>
          <w:tcPr>
            <w:tcW w:w="3114" w:type="dxa"/>
            <w:tcBorders>
              <w:top w:val="nil"/>
              <w:left w:val="single" w:sz="4" w:space="0" w:color="auto"/>
              <w:bottom w:val="single" w:sz="4" w:space="0" w:color="auto"/>
              <w:right w:val="single" w:sz="4" w:space="0" w:color="auto"/>
            </w:tcBorders>
            <w:shd w:val="clear" w:color="auto" w:fill="auto"/>
            <w:noWrap/>
            <w:hideMark/>
          </w:tcPr>
          <w:p w14:paraId="51E6DF04" w14:textId="77777777" w:rsidR="00771461" w:rsidRPr="00D76797" w:rsidRDefault="00771461" w:rsidP="00771461">
            <w:pPr>
              <w:jc w:val="left"/>
              <w:rPr>
                <w:rFonts w:asciiTheme="majorBidi" w:hAnsiTheme="majorBidi" w:cstheme="majorBidi"/>
                <w:color w:val="000000"/>
                <w:sz w:val="20"/>
                <w:szCs w:val="20"/>
              </w:rPr>
            </w:pPr>
            <w:r>
              <w:rPr>
                <w:rFonts w:asciiTheme="majorBidi" w:hAnsiTheme="majorBidi"/>
                <w:color w:val="000000"/>
                <w:sz w:val="20"/>
                <w:szCs w:val="20"/>
              </w:rPr>
              <w:t>Fortalecimiento institucional</w:t>
            </w:r>
          </w:p>
        </w:tc>
        <w:tc>
          <w:tcPr>
            <w:tcW w:w="1276" w:type="dxa"/>
            <w:tcBorders>
              <w:top w:val="nil"/>
              <w:left w:val="nil"/>
              <w:bottom w:val="single" w:sz="4" w:space="0" w:color="auto"/>
              <w:right w:val="single" w:sz="4" w:space="0" w:color="auto"/>
            </w:tcBorders>
            <w:shd w:val="clear" w:color="auto" w:fill="auto"/>
            <w:noWrap/>
            <w:hideMark/>
          </w:tcPr>
          <w:p w14:paraId="21067326" w14:textId="388217FA"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676 584</w:t>
            </w:r>
          </w:p>
        </w:tc>
        <w:tc>
          <w:tcPr>
            <w:tcW w:w="1275" w:type="dxa"/>
            <w:tcBorders>
              <w:top w:val="nil"/>
              <w:left w:val="nil"/>
              <w:bottom w:val="single" w:sz="4" w:space="0" w:color="auto"/>
              <w:right w:val="single" w:sz="4" w:space="0" w:color="auto"/>
            </w:tcBorders>
            <w:shd w:val="clear" w:color="auto" w:fill="auto"/>
            <w:noWrap/>
            <w:hideMark/>
          </w:tcPr>
          <w:p w14:paraId="0F7C325A" w14:textId="77777777"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2AA46D5B" w14:textId="07E1F342"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676 584</w:t>
            </w:r>
          </w:p>
        </w:tc>
        <w:tc>
          <w:tcPr>
            <w:tcW w:w="1275" w:type="dxa"/>
            <w:tcBorders>
              <w:top w:val="nil"/>
              <w:left w:val="nil"/>
              <w:bottom w:val="single" w:sz="4" w:space="0" w:color="auto"/>
              <w:right w:val="single" w:sz="4" w:space="0" w:color="auto"/>
            </w:tcBorders>
            <w:shd w:val="clear" w:color="auto" w:fill="auto"/>
            <w:noWrap/>
            <w:hideMark/>
          </w:tcPr>
          <w:p w14:paraId="0103FA8E" w14:textId="285D0D4E"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1 353 168</w:t>
            </w:r>
          </w:p>
        </w:tc>
        <w:tc>
          <w:tcPr>
            <w:tcW w:w="1281" w:type="dxa"/>
            <w:tcBorders>
              <w:top w:val="nil"/>
              <w:left w:val="nil"/>
              <w:bottom w:val="single" w:sz="4" w:space="0" w:color="auto"/>
              <w:right w:val="single" w:sz="4" w:space="0" w:color="auto"/>
            </w:tcBorders>
            <w:shd w:val="clear" w:color="auto" w:fill="auto"/>
            <w:noWrap/>
            <w:hideMark/>
          </w:tcPr>
          <w:p w14:paraId="10AFB96F" w14:textId="77777777" w:rsidR="00771461" w:rsidRPr="00D76797" w:rsidRDefault="00771461" w:rsidP="00771461">
            <w:pPr>
              <w:jc w:val="right"/>
              <w:rPr>
                <w:rFonts w:asciiTheme="majorBidi" w:hAnsiTheme="majorBidi" w:cstheme="majorBidi"/>
                <w:color w:val="000000"/>
                <w:sz w:val="20"/>
                <w:szCs w:val="20"/>
              </w:rPr>
            </w:pPr>
            <w:r>
              <w:rPr>
                <w:rFonts w:asciiTheme="majorBidi" w:hAnsiTheme="majorBidi"/>
                <w:color w:val="000000"/>
                <w:sz w:val="20"/>
                <w:szCs w:val="20"/>
              </w:rPr>
              <w:t>0</w:t>
            </w:r>
          </w:p>
        </w:tc>
      </w:tr>
      <w:tr w:rsidR="00771461" w:rsidRPr="00D76797" w14:paraId="7E41659D" w14:textId="77777777" w:rsidTr="00771461">
        <w:trPr>
          <w:trHeight w:val="154"/>
        </w:trPr>
        <w:tc>
          <w:tcPr>
            <w:tcW w:w="3114" w:type="dxa"/>
            <w:tcBorders>
              <w:top w:val="nil"/>
              <w:left w:val="single" w:sz="4" w:space="0" w:color="auto"/>
              <w:bottom w:val="single" w:sz="4" w:space="0" w:color="auto"/>
              <w:right w:val="single" w:sz="4" w:space="0" w:color="auto"/>
            </w:tcBorders>
            <w:shd w:val="clear" w:color="auto" w:fill="auto"/>
            <w:noWrap/>
            <w:hideMark/>
          </w:tcPr>
          <w:p w14:paraId="2D210A96" w14:textId="77777777" w:rsidR="00771461" w:rsidRPr="00D76797" w:rsidRDefault="00771461" w:rsidP="00771461">
            <w:pPr>
              <w:jc w:val="left"/>
              <w:rPr>
                <w:rFonts w:asciiTheme="majorBidi" w:hAnsiTheme="majorBidi" w:cstheme="majorBidi"/>
                <w:b/>
                <w:bCs/>
                <w:color w:val="000000"/>
                <w:sz w:val="20"/>
                <w:szCs w:val="20"/>
              </w:rPr>
            </w:pPr>
            <w:r>
              <w:rPr>
                <w:rFonts w:asciiTheme="majorBidi" w:hAnsiTheme="majorBidi"/>
                <w:b/>
                <w:bCs/>
                <w:color w:val="000000"/>
                <w:sz w:val="20"/>
                <w:szCs w:val="20"/>
              </w:rPr>
              <w:t>Subtotal de las actividades estándar</w:t>
            </w:r>
          </w:p>
        </w:tc>
        <w:tc>
          <w:tcPr>
            <w:tcW w:w="1276" w:type="dxa"/>
            <w:tcBorders>
              <w:top w:val="nil"/>
              <w:left w:val="nil"/>
              <w:bottom w:val="single" w:sz="4" w:space="0" w:color="auto"/>
              <w:right w:val="single" w:sz="4" w:space="0" w:color="auto"/>
            </w:tcBorders>
            <w:shd w:val="clear" w:color="auto" w:fill="auto"/>
            <w:noWrap/>
            <w:hideMark/>
          </w:tcPr>
          <w:p w14:paraId="679FE3F9" w14:textId="66479A47"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2 423 729</w:t>
            </w:r>
          </w:p>
        </w:tc>
        <w:tc>
          <w:tcPr>
            <w:tcW w:w="1275" w:type="dxa"/>
            <w:tcBorders>
              <w:top w:val="nil"/>
              <w:left w:val="nil"/>
              <w:bottom w:val="single" w:sz="4" w:space="0" w:color="auto"/>
              <w:right w:val="single" w:sz="4" w:space="0" w:color="auto"/>
            </w:tcBorders>
            <w:shd w:val="clear" w:color="auto" w:fill="auto"/>
            <w:noWrap/>
            <w:hideMark/>
          </w:tcPr>
          <w:p w14:paraId="7BF9AC3B" w14:textId="0279B9DC"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1 759 375</w:t>
            </w:r>
          </w:p>
        </w:tc>
        <w:tc>
          <w:tcPr>
            <w:tcW w:w="1276" w:type="dxa"/>
            <w:tcBorders>
              <w:top w:val="nil"/>
              <w:left w:val="nil"/>
              <w:bottom w:val="single" w:sz="4" w:space="0" w:color="auto"/>
              <w:right w:val="single" w:sz="4" w:space="0" w:color="auto"/>
            </w:tcBorders>
            <w:shd w:val="clear" w:color="auto" w:fill="auto"/>
            <w:noWrap/>
            <w:hideMark/>
          </w:tcPr>
          <w:p w14:paraId="34515F67" w14:textId="313C9C9E"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2 448 275</w:t>
            </w:r>
          </w:p>
        </w:tc>
        <w:tc>
          <w:tcPr>
            <w:tcW w:w="1275" w:type="dxa"/>
            <w:tcBorders>
              <w:top w:val="nil"/>
              <w:left w:val="nil"/>
              <w:bottom w:val="single" w:sz="4" w:space="0" w:color="auto"/>
              <w:right w:val="single" w:sz="4" w:space="0" w:color="auto"/>
            </w:tcBorders>
            <w:shd w:val="clear" w:color="auto" w:fill="auto"/>
            <w:noWrap/>
            <w:hideMark/>
          </w:tcPr>
          <w:p w14:paraId="30C5B195" w14:textId="1C8D505E"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6 631 379</w:t>
            </w:r>
          </w:p>
        </w:tc>
        <w:tc>
          <w:tcPr>
            <w:tcW w:w="1281" w:type="dxa"/>
            <w:tcBorders>
              <w:top w:val="nil"/>
              <w:left w:val="nil"/>
              <w:bottom w:val="single" w:sz="4" w:space="0" w:color="auto"/>
              <w:right w:val="single" w:sz="4" w:space="0" w:color="auto"/>
            </w:tcBorders>
            <w:shd w:val="clear" w:color="auto" w:fill="auto"/>
            <w:noWrap/>
            <w:hideMark/>
          </w:tcPr>
          <w:p w14:paraId="2B3A7FB1" w14:textId="77777777"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0</w:t>
            </w:r>
          </w:p>
        </w:tc>
      </w:tr>
      <w:tr w:rsidR="00771461" w:rsidRPr="00D76797" w14:paraId="3CA7E7A8" w14:textId="77777777" w:rsidTr="00771461">
        <w:trPr>
          <w:trHeight w:val="47"/>
        </w:trPr>
        <w:tc>
          <w:tcPr>
            <w:tcW w:w="3114" w:type="dxa"/>
            <w:tcBorders>
              <w:top w:val="nil"/>
              <w:left w:val="single" w:sz="4" w:space="0" w:color="auto"/>
              <w:bottom w:val="single" w:sz="4" w:space="0" w:color="auto"/>
              <w:right w:val="single" w:sz="4" w:space="0" w:color="auto"/>
            </w:tcBorders>
            <w:shd w:val="clear" w:color="auto" w:fill="auto"/>
            <w:noWrap/>
            <w:hideMark/>
          </w:tcPr>
          <w:p w14:paraId="2DE440B5" w14:textId="77777777" w:rsidR="00771461" w:rsidRPr="00D76797" w:rsidRDefault="00771461" w:rsidP="00771461">
            <w:pPr>
              <w:jc w:val="left"/>
              <w:rPr>
                <w:rFonts w:asciiTheme="majorBidi" w:hAnsiTheme="majorBidi" w:cstheme="majorBidi"/>
                <w:b/>
                <w:bCs/>
                <w:color w:val="000000"/>
                <w:sz w:val="20"/>
                <w:szCs w:val="20"/>
              </w:rPr>
            </w:pPr>
            <w:r>
              <w:rPr>
                <w:rFonts w:asciiTheme="majorBidi" w:hAnsiTheme="majorBidi"/>
                <w:b/>
                <w:bCs/>
                <w:color w:val="000000"/>
                <w:sz w:val="20"/>
                <w:szCs w:val="20"/>
              </w:rPr>
              <w:t>Total</w:t>
            </w:r>
          </w:p>
        </w:tc>
        <w:tc>
          <w:tcPr>
            <w:tcW w:w="1276" w:type="dxa"/>
            <w:tcBorders>
              <w:top w:val="nil"/>
              <w:left w:val="nil"/>
              <w:bottom w:val="single" w:sz="4" w:space="0" w:color="auto"/>
              <w:right w:val="single" w:sz="4" w:space="0" w:color="auto"/>
            </w:tcBorders>
            <w:shd w:val="clear" w:color="auto" w:fill="auto"/>
            <w:noWrap/>
            <w:hideMark/>
          </w:tcPr>
          <w:p w14:paraId="28931F38" w14:textId="41B515A4"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13 879 718</w:t>
            </w:r>
          </w:p>
        </w:tc>
        <w:tc>
          <w:tcPr>
            <w:tcW w:w="1275" w:type="dxa"/>
            <w:tcBorders>
              <w:top w:val="nil"/>
              <w:left w:val="nil"/>
              <w:bottom w:val="single" w:sz="4" w:space="0" w:color="auto"/>
              <w:right w:val="single" w:sz="4" w:space="0" w:color="auto"/>
            </w:tcBorders>
            <w:shd w:val="clear" w:color="auto" w:fill="auto"/>
            <w:noWrap/>
            <w:hideMark/>
          </w:tcPr>
          <w:p w14:paraId="2F217B6A" w14:textId="027CC453"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30 528 138</w:t>
            </w:r>
          </w:p>
        </w:tc>
        <w:tc>
          <w:tcPr>
            <w:tcW w:w="1276" w:type="dxa"/>
            <w:tcBorders>
              <w:top w:val="nil"/>
              <w:left w:val="nil"/>
              <w:bottom w:val="single" w:sz="4" w:space="0" w:color="auto"/>
              <w:right w:val="single" w:sz="4" w:space="0" w:color="auto"/>
            </w:tcBorders>
            <w:shd w:val="clear" w:color="auto" w:fill="auto"/>
            <w:noWrap/>
            <w:hideMark/>
          </w:tcPr>
          <w:p w14:paraId="328863B5" w14:textId="11326D89"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9 938 275</w:t>
            </w:r>
          </w:p>
        </w:tc>
        <w:tc>
          <w:tcPr>
            <w:tcW w:w="1275" w:type="dxa"/>
            <w:tcBorders>
              <w:top w:val="nil"/>
              <w:left w:val="nil"/>
              <w:bottom w:val="single" w:sz="4" w:space="0" w:color="auto"/>
              <w:right w:val="single" w:sz="4" w:space="0" w:color="auto"/>
            </w:tcBorders>
            <w:shd w:val="clear" w:color="auto" w:fill="auto"/>
            <w:noWrap/>
            <w:hideMark/>
          </w:tcPr>
          <w:p w14:paraId="3565D432" w14:textId="27FA91BD"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54 346 131</w:t>
            </w:r>
          </w:p>
        </w:tc>
        <w:tc>
          <w:tcPr>
            <w:tcW w:w="1281" w:type="dxa"/>
            <w:tcBorders>
              <w:top w:val="nil"/>
              <w:left w:val="nil"/>
              <w:bottom w:val="single" w:sz="4" w:space="0" w:color="auto"/>
              <w:right w:val="single" w:sz="4" w:space="0" w:color="auto"/>
            </w:tcBorders>
            <w:shd w:val="clear" w:color="auto" w:fill="auto"/>
            <w:noWrap/>
            <w:hideMark/>
          </w:tcPr>
          <w:p w14:paraId="1E8A59E8" w14:textId="49B17BDB" w:rsidR="00771461" w:rsidRPr="00D76797" w:rsidRDefault="00771461" w:rsidP="00771461">
            <w:pPr>
              <w:jc w:val="right"/>
              <w:rPr>
                <w:rFonts w:asciiTheme="majorBidi" w:hAnsiTheme="majorBidi" w:cstheme="majorBidi"/>
                <w:b/>
                <w:bCs/>
                <w:color w:val="000000"/>
                <w:sz w:val="20"/>
                <w:szCs w:val="20"/>
              </w:rPr>
            </w:pPr>
            <w:r>
              <w:rPr>
                <w:rFonts w:asciiTheme="majorBidi" w:hAnsiTheme="majorBidi"/>
                <w:b/>
                <w:bCs/>
                <w:color w:val="000000"/>
                <w:sz w:val="20"/>
                <w:szCs w:val="20"/>
              </w:rPr>
              <w:t>49 434 000</w:t>
            </w:r>
          </w:p>
        </w:tc>
      </w:tr>
    </w:tbl>
    <w:p w14:paraId="6751961B" w14:textId="77777777" w:rsidR="00162899" w:rsidRPr="00D76797" w:rsidRDefault="00162899" w:rsidP="00FC7940">
      <w:pPr>
        <w:rPr>
          <w:sz w:val="19"/>
          <w:szCs w:val="19"/>
        </w:rPr>
      </w:pPr>
      <w:r>
        <w:rPr>
          <w:sz w:val="19"/>
          <w:szCs w:val="19"/>
        </w:rPr>
        <w:t xml:space="preserve">*Incluidos los gastos de apoyo al organismo cuando corresponda. </w:t>
      </w:r>
    </w:p>
    <w:p w14:paraId="3FF86A2B" w14:textId="77777777" w:rsidR="00162899" w:rsidRPr="00217509" w:rsidRDefault="00162899" w:rsidP="00FC7940">
      <w:pPr>
        <w:pStyle w:val="Heading1"/>
        <w:keepNext/>
        <w:numPr>
          <w:ilvl w:val="0"/>
          <w:numId w:val="0"/>
        </w:numPr>
        <w:spacing w:after="0"/>
        <w:rPr>
          <w:b/>
        </w:rPr>
      </w:pPr>
    </w:p>
    <w:p w14:paraId="380DBDBA" w14:textId="3F931DD8" w:rsidR="00162899" w:rsidRPr="00FB4485" w:rsidRDefault="00B10CAA" w:rsidP="00B10CAA">
      <w:pPr>
        <w:pStyle w:val="Heading1"/>
        <w:numPr>
          <w:ilvl w:val="0"/>
          <w:numId w:val="0"/>
        </w:numPr>
        <w:rPr>
          <w:b/>
          <w:sz w:val="24"/>
          <w:szCs w:val="24"/>
        </w:rPr>
      </w:pPr>
      <w:r>
        <w:rPr>
          <w:b/>
          <w:sz w:val="24"/>
          <w:szCs w:val="24"/>
        </w:rPr>
        <w:t>II.</w:t>
      </w:r>
      <w:r>
        <w:rPr>
          <w:b/>
          <w:sz w:val="24"/>
          <w:szCs w:val="24"/>
        </w:rPr>
        <w:tab/>
        <w:t xml:space="preserve">Comentarios de la Secretaría </w:t>
      </w:r>
    </w:p>
    <w:p w14:paraId="24CD41CD" w14:textId="38258E42" w:rsidR="001D5488" w:rsidRPr="005969F1" w:rsidRDefault="006C141D" w:rsidP="00FC7940">
      <w:pPr>
        <w:rPr>
          <w:b/>
          <w:bCs/>
        </w:rPr>
      </w:pPr>
      <w:r>
        <w:rPr>
          <w:b/>
          <w:bCs/>
        </w:rPr>
        <w:t>II.1 HCFC-141b</w:t>
      </w:r>
    </w:p>
    <w:p w14:paraId="27881D5F" w14:textId="77777777" w:rsidR="005969F1" w:rsidRPr="00217509" w:rsidRDefault="005969F1" w:rsidP="00FC7940">
      <w:pPr>
        <w:rPr>
          <w:u w:val="single"/>
        </w:rPr>
      </w:pPr>
    </w:p>
    <w:p w14:paraId="023454B4" w14:textId="6CB278A4" w:rsidR="00162899" w:rsidRPr="00563458" w:rsidRDefault="008749F8" w:rsidP="00FC7940">
      <w:pPr>
        <w:pStyle w:val="Heading1"/>
        <w:numPr>
          <w:ilvl w:val="0"/>
          <w:numId w:val="0"/>
        </w:numPr>
        <w:rPr>
          <w:u w:val="single"/>
        </w:rPr>
      </w:pPr>
      <w:r>
        <w:rPr>
          <w:u w:val="single"/>
        </w:rPr>
        <w:t xml:space="preserve">Etapa III de los PGEH </w:t>
      </w:r>
    </w:p>
    <w:p w14:paraId="63D012AD" w14:textId="253135BA" w:rsidR="00CA4826" w:rsidRPr="00217509" w:rsidRDefault="00CA4826" w:rsidP="00D76797">
      <w:pPr>
        <w:pStyle w:val="Heading1"/>
      </w:pPr>
      <w:r>
        <w:t xml:space="preserve">Se ha previsto un total de 5,35 millones $EUA para la etapa III de los planes de gestión de la eliminación de los HCFC (PGEH) de un país (Vietnam), incluyendo 3,21 millones $EUA para 2023-2025 mientras que 2,14 millones $EUA son para el periodo posterior a 2025. La inclusión de la etapa III de los PGEH en el plan administrativo, incluida la preparación de proyectos, está permitida para los países para los que se había aprobado la etapa II del PGEH y que tenían un objetivo de reducción más allá de 2024 (decisión 88/34(d)). </w:t>
      </w:r>
    </w:p>
    <w:p w14:paraId="629EA453" w14:textId="03016F08" w:rsidR="00162899" w:rsidRPr="00E96484" w:rsidRDefault="006C141D" w:rsidP="00605D88">
      <w:pPr>
        <w:spacing w:after="240"/>
        <w:rPr>
          <w:b/>
          <w:bCs/>
        </w:rPr>
      </w:pPr>
      <w:r>
        <w:rPr>
          <w:b/>
          <w:bCs/>
        </w:rPr>
        <w:t>II.2</w:t>
      </w:r>
      <w:r>
        <w:rPr>
          <w:b/>
          <w:bCs/>
        </w:rPr>
        <w:tab/>
        <w:t>Actividades relacionadas con los HFC</w:t>
      </w:r>
    </w:p>
    <w:p w14:paraId="54495FA8" w14:textId="393B87F9" w:rsidR="001D5488" w:rsidRPr="00E96484" w:rsidRDefault="001D5488" w:rsidP="00605D88">
      <w:pPr>
        <w:pStyle w:val="Heading1"/>
        <w:numPr>
          <w:ilvl w:val="0"/>
          <w:numId w:val="0"/>
        </w:numPr>
        <w:rPr>
          <w:u w:val="single"/>
        </w:rPr>
      </w:pPr>
      <w:r>
        <w:rPr>
          <w:u w:val="single"/>
        </w:rPr>
        <w:t xml:space="preserve">Preparación de proyectos PAK </w:t>
      </w:r>
    </w:p>
    <w:p w14:paraId="20C96932" w14:textId="5FDEDCF7" w:rsidR="00162899" w:rsidRPr="00217509" w:rsidRDefault="00162899" w:rsidP="00605D88">
      <w:pPr>
        <w:pStyle w:val="Heading1"/>
      </w:pPr>
      <w:r>
        <w:t>Se ha incluido un total de 470 800 $EUA para actividades de preparación de proyectos PAK</w:t>
      </w:r>
      <w:r w:rsidRPr="00217509">
        <w:rPr>
          <w:rStyle w:val="FootnoteReference"/>
        </w:rPr>
        <w:footnoteReference w:id="3"/>
      </w:r>
      <w:r>
        <w:t xml:space="preserve"> en el plan administrativo 2023-2025 para dos países (Indonesia y Tailandia). Estos dos países no han ratificado </w:t>
      </w:r>
      <w:r>
        <w:lastRenderedPageBreak/>
        <w:t xml:space="preserve">la Enmienda de Kigali, pero han presentado la carta requerida de sus gobiernos indicando su intención de hacer todo lo posible para ratificarla. </w:t>
      </w:r>
    </w:p>
    <w:p w14:paraId="4D01E7BB" w14:textId="3C25DE39" w:rsidR="001D5488" w:rsidRPr="00E96484" w:rsidRDefault="001D5488" w:rsidP="00FC7940">
      <w:pPr>
        <w:rPr>
          <w:u w:val="single"/>
        </w:rPr>
      </w:pPr>
      <w:r>
        <w:rPr>
          <w:u w:val="single"/>
        </w:rPr>
        <w:t>PAK</w:t>
      </w:r>
    </w:p>
    <w:p w14:paraId="13CB0168" w14:textId="77777777" w:rsidR="001D5488" w:rsidRPr="00217509" w:rsidRDefault="001D5488" w:rsidP="00FC7940">
      <w:pPr>
        <w:rPr>
          <w:i/>
          <w:iCs/>
        </w:rPr>
      </w:pPr>
    </w:p>
    <w:p w14:paraId="69D554D7" w14:textId="29AA3FC0" w:rsidR="00162899" w:rsidRPr="00217509" w:rsidRDefault="00F565A8" w:rsidP="00D76797">
      <w:pPr>
        <w:pStyle w:val="Heading1"/>
      </w:pPr>
      <w:r>
        <w:t>La decisión 84/46(g) permitía la inclusión de los PAK en el plan administrativo sólo para los países que habían ratificado la Enmienda de Kigali. Se incluye un total de 49,22 millones $EUA para los PAK de cuatro países (Indonesia, Malasia, Tailandia y Vietnam). Dos de estos países (Indonesia y Tailandia) aún no han ratificado la Enmienda de Kigali.</w:t>
      </w:r>
    </w:p>
    <w:p w14:paraId="3824A65B" w14:textId="44FE4C8B" w:rsidR="00162899" w:rsidRPr="00E96484" w:rsidRDefault="006C141D" w:rsidP="00FC7940">
      <w:pPr>
        <w:pStyle w:val="Heading1"/>
        <w:keepNext/>
        <w:numPr>
          <w:ilvl w:val="0"/>
          <w:numId w:val="0"/>
        </w:numPr>
        <w:rPr>
          <w:b/>
          <w:bCs/>
        </w:rPr>
      </w:pPr>
      <w:r>
        <w:rPr>
          <w:b/>
          <w:bCs/>
        </w:rPr>
        <w:t>II.3</w:t>
      </w:r>
      <w:r>
        <w:rPr>
          <w:b/>
          <w:bCs/>
        </w:rPr>
        <w:tab/>
        <w:t>Costos de la unidad central</w:t>
      </w:r>
    </w:p>
    <w:p w14:paraId="710EBA43" w14:textId="77777777" w:rsidR="00162899" w:rsidRPr="00217509" w:rsidRDefault="00162899" w:rsidP="00D76797">
      <w:pPr>
        <w:pStyle w:val="Heading1"/>
      </w:pPr>
      <w:r>
        <w:t>Se espera que los costos de la unidad central</w:t>
      </w:r>
      <w:r w:rsidRPr="00217509">
        <w:rPr>
          <w:rStyle w:val="FootnoteReference"/>
        </w:rPr>
        <w:footnoteReference w:id="4"/>
      </w:r>
      <w:r>
        <w:t xml:space="preserve"> aumenten a una tasa anual del 0,7 %, como se había acordado. </w:t>
      </w:r>
    </w:p>
    <w:p w14:paraId="5D0C87EF" w14:textId="36664FEF" w:rsidR="00162899" w:rsidRPr="00B10CAA" w:rsidRDefault="00B10CAA" w:rsidP="00B10CAA">
      <w:pPr>
        <w:spacing w:after="240"/>
        <w:rPr>
          <w:b/>
          <w:sz w:val="24"/>
          <w:szCs w:val="24"/>
        </w:rPr>
      </w:pPr>
      <w:bookmarkStart w:id="0" w:name="_Hlk117365377"/>
      <w:r>
        <w:rPr>
          <w:b/>
          <w:bCs/>
          <w:sz w:val="24"/>
          <w:szCs w:val="24"/>
        </w:rPr>
        <w:t>III.</w:t>
      </w:r>
      <w:r>
        <w:rPr>
          <w:b/>
          <w:bCs/>
          <w:sz w:val="24"/>
          <w:szCs w:val="24"/>
        </w:rPr>
        <w:tab/>
        <w:t>Ajustes propuestos por la Secretaría</w:t>
      </w:r>
    </w:p>
    <w:bookmarkEnd w:id="0"/>
    <w:p w14:paraId="2F548A05" w14:textId="208B9967" w:rsidR="00B666D1" w:rsidRPr="00217509" w:rsidRDefault="00B666D1" w:rsidP="00D76797">
      <w:pPr>
        <w:pStyle w:val="Heading1"/>
      </w:pPr>
      <w:r>
        <w:t xml:space="preserve">Los ajustes en el plan administrativo del Banco Mundial para 2023-2025 se basaron en las decisiones pertinentes del Comité Ejecutivo. Al examinar la versión revisada del plan administrativo del Banco Mundial para 2023-2025, la Secretaría señaló que no se habían incluido los ajustes siguientes: </w:t>
      </w:r>
    </w:p>
    <w:p w14:paraId="593FB0A4" w14:textId="2EA2175E" w:rsidR="00B666D1" w:rsidRPr="00217509" w:rsidRDefault="00B666D1" w:rsidP="00FC7940">
      <w:pPr>
        <w:keepNext/>
        <w:rPr>
          <w:b/>
          <w:bCs/>
        </w:rPr>
      </w:pPr>
      <w:r>
        <w:rPr>
          <w:b/>
        </w:rPr>
        <w:t xml:space="preserve">Tabla 2. </w:t>
      </w:r>
      <w:r>
        <w:rPr>
          <w:b/>
          <w:bCs/>
        </w:rPr>
        <w:t xml:space="preserve">Ajustes en el plan administrativo del Banco Mundial para 2023-2025 ($EUA)*, según lo propuesto por la Secretaría </w:t>
      </w:r>
    </w:p>
    <w:tbl>
      <w:tblPr>
        <w:tblStyle w:val="TableGrid"/>
        <w:tblW w:w="9360" w:type="dxa"/>
        <w:tblInd w:w="-5" w:type="dxa"/>
        <w:tblLook w:val="04A0" w:firstRow="1" w:lastRow="0" w:firstColumn="1" w:lastColumn="0" w:noHBand="0" w:noVBand="1"/>
      </w:tblPr>
      <w:tblGrid>
        <w:gridCol w:w="6642"/>
        <w:gridCol w:w="1359"/>
        <w:gridCol w:w="1359"/>
      </w:tblGrid>
      <w:tr w:rsidR="00B666D1" w:rsidRPr="005368EA" w14:paraId="5C872F6D" w14:textId="77777777" w:rsidTr="00B666D1">
        <w:trPr>
          <w:tblHeader/>
        </w:trPr>
        <w:tc>
          <w:tcPr>
            <w:tcW w:w="6642" w:type="dxa"/>
          </w:tcPr>
          <w:p w14:paraId="7B6860B6" w14:textId="77777777" w:rsidR="00B666D1" w:rsidRPr="005368EA" w:rsidRDefault="00B666D1" w:rsidP="00FC7940">
            <w:pPr>
              <w:rPr>
                <w:b/>
                <w:sz w:val="20"/>
                <w:szCs w:val="20"/>
              </w:rPr>
            </w:pPr>
            <w:r>
              <w:rPr>
                <w:b/>
                <w:sz w:val="20"/>
                <w:szCs w:val="20"/>
              </w:rPr>
              <w:t>Ajuste</w:t>
            </w:r>
          </w:p>
        </w:tc>
        <w:tc>
          <w:tcPr>
            <w:tcW w:w="1359" w:type="dxa"/>
          </w:tcPr>
          <w:p w14:paraId="6E531DDA" w14:textId="11ECDA17" w:rsidR="00B666D1" w:rsidRPr="005368EA" w:rsidRDefault="00B666D1" w:rsidP="00FC7940">
            <w:pPr>
              <w:jc w:val="center"/>
              <w:rPr>
                <w:b/>
                <w:sz w:val="20"/>
                <w:szCs w:val="20"/>
              </w:rPr>
            </w:pPr>
            <w:r>
              <w:rPr>
                <w:b/>
                <w:sz w:val="20"/>
                <w:szCs w:val="20"/>
              </w:rPr>
              <w:t>2023–2025</w:t>
            </w:r>
          </w:p>
        </w:tc>
        <w:tc>
          <w:tcPr>
            <w:tcW w:w="1359" w:type="dxa"/>
          </w:tcPr>
          <w:p w14:paraId="05AD183A" w14:textId="6E4B7733" w:rsidR="00B666D1" w:rsidRPr="005368EA" w:rsidRDefault="00B666D1" w:rsidP="00FC7940">
            <w:pPr>
              <w:ind w:left="-96" w:right="-108"/>
              <w:jc w:val="center"/>
              <w:rPr>
                <w:b/>
                <w:sz w:val="20"/>
                <w:szCs w:val="20"/>
              </w:rPr>
            </w:pPr>
            <w:r>
              <w:rPr>
                <w:b/>
                <w:sz w:val="20"/>
                <w:szCs w:val="20"/>
              </w:rPr>
              <w:t>Después de 2025</w:t>
            </w:r>
          </w:p>
        </w:tc>
      </w:tr>
      <w:tr w:rsidR="00B666D1" w:rsidRPr="005368EA" w14:paraId="7B3AED64" w14:textId="77777777" w:rsidTr="00B666D1">
        <w:tc>
          <w:tcPr>
            <w:tcW w:w="6642" w:type="dxa"/>
          </w:tcPr>
          <w:p w14:paraId="773A0F09" w14:textId="22A47292" w:rsidR="00B666D1" w:rsidRPr="005368EA" w:rsidRDefault="00B666D1" w:rsidP="00FC7940">
            <w:pPr>
              <w:jc w:val="left"/>
              <w:rPr>
                <w:sz w:val="20"/>
                <w:szCs w:val="20"/>
              </w:rPr>
            </w:pPr>
            <w:r>
              <w:rPr>
                <w:sz w:val="20"/>
                <w:szCs w:val="20"/>
              </w:rPr>
              <w:t>Preparación de proyectos para PAK de conformidad con la decisión 87/50</w:t>
            </w:r>
          </w:p>
        </w:tc>
        <w:tc>
          <w:tcPr>
            <w:tcW w:w="1359" w:type="dxa"/>
          </w:tcPr>
          <w:p w14:paraId="095FB8D8" w14:textId="6B604B2C" w:rsidR="00B666D1" w:rsidRPr="005368EA" w:rsidRDefault="00046DF2" w:rsidP="00FC7940">
            <w:pPr>
              <w:jc w:val="right"/>
              <w:rPr>
                <w:sz w:val="20"/>
                <w:szCs w:val="20"/>
              </w:rPr>
            </w:pPr>
            <w:r>
              <w:rPr>
                <w:sz w:val="20"/>
                <w:szCs w:val="20"/>
              </w:rPr>
              <w:t>(74 968)</w:t>
            </w:r>
          </w:p>
        </w:tc>
        <w:tc>
          <w:tcPr>
            <w:tcW w:w="1359" w:type="dxa"/>
          </w:tcPr>
          <w:p w14:paraId="3842F197" w14:textId="05E95F73" w:rsidR="00B666D1" w:rsidRPr="005368EA" w:rsidRDefault="00046DF2" w:rsidP="00FC7940">
            <w:pPr>
              <w:jc w:val="right"/>
              <w:rPr>
                <w:sz w:val="20"/>
                <w:szCs w:val="20"/>
              </w:rPr>
            </w:pPr>
            <w:r>
              <w:rPr>
                <w:sz w:val="20"/>
                <w:szCs w:val="20"/>
              </w:rPr>
              <w:t>0</w:t>
            </w:r>
          </w:p>
        </w:tc>
      </w:tr>
      <w:tr w:rsidR="00046DF2" w:rsidRPr="005368EA" w14:paraId="529D5464" w14:textId="77777777" w:rsidTr="00B666D1">
        <w:tc>
          <w:tcPr>
            <w:tcW w:w="6642" w:type="dxa"/>
          </w:tcPr>
          <w:p w14:paraId="1EB216BB" w14:textId="77777777" w:rsidR="00046DF2" w:rsidRPr="005368EA" w:rsidRDefault="00046DF2" w:rsidP="00FC7940">
            <w:pPr>
              <w:jc w:val="left"/>
              <w:rPr>
                <w:sz w:val="20"/>
                <w:szCs w:val="20"/>
              </w:rPr>
            </w:pPr>
            <w:r>
              <w:rPr>
                <w:sz w:val="20"/>
                <w:szCs w:val="20"/>
              </w:rPr>
              <w:t>PAK de conformidad con la decisión 84/46(g)</w:t>
            </w:r>
          </w:p>
        </w:tc>
        <w:tc>
          <w:tcPr>
            <w:tcW w:w="1359" w:type="dxa"/>
          </w:tcPr>
          <w:p w14:paraId="311ED216" w14:textId="162D1A35" w:rsidR="00046DF2" w:rsidRPr="005368EA" w:rsidRDefault="00046DF2" w:rsidP="00FC7940">
            <w:pPr>
              <w:jc w:val="right"/>
              <w:rPr>
                <w:sz w:val="20"/>
                <w:szCs w:val="20"/>
              </w:rPr>
            </w:pPr>
            <w:r>
              <w:rPr>
                <w:sz w:val="20"/>
                <w:szCs w:val="20"/>
              </w:rPr>
              <w:t>(3 210 000)</w:t>
            </w:r>
          </w:p>
        </w:tc>
        <w:tc>
          <w:tcPr>
            <w:tcW w:w="1359" w:type="dxa"/>
          </w:tcPr>
          <w:p w14:paraId="066E5AC8" w14:textId="14005E58" w:rsidR="00046DF2" w:rsidRPr="005368EA" w:rsidRDefault="00046DF2" w:rsidP="00FC7940">
            <w:pPr>
              <w:jc w:val="right"/>
              <w:rPr>
                <w:sz w:val="20"/>
                <w:szCs w:val="20"/>
              </w:rPr>
            </w:pPr>
            <w:r>
              <w:rPr>
                <w:sz w:val="20"/>
                <w:szCs w:val="20"/>
              </w:rPr>
              <w:t>(21 400 000)</w:t>
            </w:r>
          </w:p>
        </w:tc>
      </w:tr>
    </w:tbl>
    <w:p w14:paraId="31A18289" w14:textId="0BEC1D07" w:rsidR="00B666D1" w:rsidRPr="00B95398" w:rsidRDefault="00B95398" w:rsidP="00FC7940">
      <w:pPr>
        <w:rPr>
          <w:sz w:val="19"/>
          <w:szCs w:val="19"/>
        </w:rPr>
      </w:pPr>
      <w:r>
        <w:rPr>
          <w:sz w:val="19"/>
          <w:szCs w:val="19"/>
        </w:rPr>
        <w:t>*Incluidos los gastos de apoyo al organismo cuando corresponda.</w:t>
      </w:r>
    </w:p>
    <w:p w14:paraId="7C2255D5" w14:textId="77777777" w:rsidR="00B95398" w:rsidRPr="00217509" w:rsidRDefault="00B95398" w:rsidP="00FC7940"/>
    <w:p w14:paraId="1C1995B1" w14:textId="52A256DB" w:rsidR="00B666D1" w:rsidRPr="00217509" w:rsidRDefault="00B666D1" w:rsidP="00D76797">
      <w:pPr>
        <w:pStyle w:val="Heading1"/>
      </w:pPr>
      <w:r>
        <w:t>La tabla 3 presenta los resultados de los ajustes propuestos por la Secretaría en el plan administrativo del Banco Mundial para 2023-2025, que también se abordan en el contexto del plan administrativo refundido del Fondo Multilateral para 2023-2025</w:t>
      </w:r>
      <w:r w:rsidRPr="00217509">
        <w:rPr>
          <w:rStyle w:val="FootnoteReference"/>
        </w:rPr>
        <w:footnoteReference w:id="5"/>
      </w:r>
      <w:r>
        <w:t>.</w:t>
      </w:r>
    </w:p>
    <w:p w14:paraId="1C906B90" w14:textId="0B499D65" w:rsidR="00B666D1" w:rsidRDefault="00B666D1" w:rsidP="00FC7940">
      <w:pPr>
        <w:keepNext/>
        <w:rPr>
          <w:b/>
        </w:rPr>
      </w:pPr>
      <w:r>
        <w:rPr>
          <w:b/>
        </w:rPr>
        <w:t>Tabla 3. Asignación de recursos en el plan administrativo ajustado del Banco Mundial para 2023</w:t>
      </w:r>
      <w:r w:rsidR="00605D88">
        <w:rPr>
          <w:b/>
        </w:rPr>
        <w:noBreakHyphen/>
      </w:r>
      <w:r>
        <w:rPr>
          <w:b/>
        </w:rPr>
        <w:t xml:space="preserve">2025 ($EUA)* </w:t>
      </w:r>
    </w:p>
    <w:tbl>
      <w:tblPr>
        <w:tblW w:w="9493" w:type="dxa"/>
        <w:tblLook w:val="04A0" w:firstRow="1" w:lastRow="0" w:firstColumn="1" w:lastColumn="0" w:noHBand="0" w:noVBand="1"/>
      </w:tblPr>
      <w:tblGrid>
        <w:gridCol w:w="3539"/>
        <w:gridCol w:w="1276"/>
        <w:gridCol w:w="1134"/>
        <w:gridCol w:w="1134"/>
        <w:gridCol w:w="1276"/>
        <w:gridCol w:w="1134"/>
      </w:tblGrid>
      <w:tr w:rsidR="00AE5148" w:rsidRPr="00D76797" w14:paraId="19B4BAF3" w14:textId="77777777" w:rsidTr="00605D88">
        <w:trPr>
          <w:trHeight w:val="264"/>
          <w:tblHeader/>
        </w:trPr>
        <w:tc>
          <w:tcPr>
            <w:tcW w:w="3539" w:type="dxa"/>
            <w:tcBorders>
              <w:top w:val="single" w:sz="4" w:space="0" w:color="auto"/>
              <w:left w:val="single" w:sz="4" w:space="0" w:color="auto"/>
              <w:bottom w:val="single" w:sz="4" w:space="0" w:color="auto"/>
              <w:right w:val="single" w:sz="4" w:space="0" w:color="auto"/>
            </w:tcBorders>
            <w:shd w:val="clear" w:color="auto" w:fill="auto"/>
            <w:noWrap/>
            <w:hideMark/>
          </w:tcPr>
          <w:p w14:paraId="5FF6D44B" w14:textId="77777777" w:rsidR="00AE5148" w:rsidRPr="00D76797" w:rsidRDefault="00AE5148" w:rsidP="00AE5148">
            <w:pPr>
              <w:jc w:val="left"/>
              <w:rPr>
                <w:rFonts w:asciiTheme="majorBidi" w:hAnsiTheme="majorBidi" w:cstheme="majorBidi"/>
                <w:b/>
                <w:bCs/>
                <w:color w:val="000000"/>
                <w:sz w:val="20"/>
                <w:szCs w:val="20"/>
              </w:rPr>
            </w:pPr>
            <w:r>
              <w:rPr>
                <w:rFonts w:asciiTheme="majorBidi" w:hAnsiTheme="majorBidi"/>
                <w:b/>
                <w:bCs/>
                <w:color w:val="000000"/>
                <w:sz w:val="20"/>
                <w:szCs w:val="20"/>
              </w:rPr>
              <w:t>Descripción</w:t>
            </w:r>
          </w:p>
        </w:tc>
        <w:tc>
          <w:tcPr>
            <w:tcW w:w="1276" w:type="dxa"/>
            <w:tcBorders>
              <w:top w:val="single" w:sz="4" w:space="0" w:color="auto"/>
              <w:left w:val="nil"/>
              <w:bottom w:val="single" w:sz="4" w:space="0" w:color="auto"/>
              <w:right w:val="single" w:sz="4" w:space="0" w:color="auto"/>
            </w:tcBorders>
            <w:shd w:val="clear" w:color="auto" w:fill="auto"/>
            <w:hideMark/>
          </w:tcPr>
          <w:p w14:paraId="1B3B390F" w14:textId="77777777" w:rsidR="00AE5148" w:rsidRPr="00D76797" w:rsidRDefault="00AE5148" w:rsidP="00AE5148">
            <w:pPr>
              <w:jc w:val="center"/>
              <w:rPr>
                <w:rFonts w:asciiTheme="majorBidi" w:hAnsiTheme="majorBidi" w:cstheme="majorBidi"/>
                <w:b/>
                <w:bCs/>
                <w:color w:val="000000"/>
                <w:sz w:val="20"/>
                <w:szCs w:val="20"/>
              </w:rPr>
            </w:pPr>
            <w:r>
              <w:rPr>
                <w:rFonts w:asciiTheme="majorBidi" w:hAnsiTheme="majorBidi"/>
                <w:b/>
                <w:bCs/>
                <w:color w:val="000000"/>
                <w:sz w:val="20"/>
                <w:szCs w:val="20"/>
              </w:rPr>
              <w:t>2023</w:t>
            </w:r>
          </w:p>
        </w:tc>
        <w:tc>
          <w:tcPr>
            <w:tcW w:w="1134" w:type="dxa"/>
            <w:tcBorders>
              <w:top w:val="single" w:sz="4" w:space="0" w:color="auto"/>
              <w:left w:val="nil"/>
              <w:bottom w:val="single" w:sz="4" w:space="0" w:color="auto"/>
              <w:right w:val="single" w:sz="4" w:space="0" w:color="auto"/>
            </w:tcBorders>
            <w:shd w:val="clear" w:color="auto" w:fill="auto"/>
            <w:hideMark/>
          </w:tcPr>
          <w:p w14:paraId="4A08B8EF" w14:textId="77777777" w:rsidR="00AE5148" w:rsidRPr="00D76797" w:rsidRDefault="00AE5148" w:rsidP="00AE5148">
            <w:pPr>
              <w:jc w:val="center"/>
              <w:rPr>
                <w:rFonts w:asciiTheme="majorBidi" w:hAnsiTheme="majorBidi" w:cstheme="majorBidi"/>
                <w:b/>
                <w:bCs/>
                <w:color w:val="000000"/>
                <w:sz w:val="20"/>
                <w:szCs w:val="20"/>
              </w:rPr>
            </w:pPr>
            <w:r>
              <w:rPr>
                <w:rFonts w:asciiTheme="majorBidi" w:hAnsiTheme="majorBidi"/>
                <w:b/>
                <w:bCs/>
                <w:color w:val="000000"/>
                <w:sz w:val="20"/>
                <w:szCs w:val="20"/>
              </w:rPr>
              <w:t>2024</w:t>
            </w:r>
          </w:p>
        </w:tc>
        <w:tc>
          <w:tcPr>
            <w:tcW w:w="1134" w:type="dxa"/>
            <w:tcBorders>
              <w:top w:val="single" w:sz="4" w:space="0" w:color="auto"/>
              <w:left w:val="nil"/>
              <w:bottom w:val="single" w:sz="4" w:space="0" w:color="auto"/>
              <w:right w:val="single" w:sz="4" w:space="0" w:color="auto"/>
            </w:tcBorders>
            <w:shd w:val="clear" w:color="auto" w:fill="auto"/>
            <w:hideMark/>
          </w:tcPr>
          <w:p w14:paraId="4BAB836A" w14:textId="77777777" w:rsidR="00AE5148" w:rsidRPr="00D76797" w:rsidRDefault="00AE5148" w:rsidP="00AE5148">
            <w:pPr>
              <w:jc w:val="center"/>
              <w:rPr>
                <w:rFonts w:asciiTheme="majorBidi" w:hAnsiTheme="majorBidi" w:cstheme="majorBidi"/>
                <w:b/>
                <w:bCs/>
                <w:color w:val="000000"/>
                <w:sz w:val="20"/>
                <w:szCs w:val="20"/>
              </w:rPr>
            </w:pPr>
            <w:r>
              <w:rPr>
                <w:rFonts w:asciiTheme="majorBidi" w:hAnsiTheme="majorBidi"/>
                <w:b/>
                <w:bCs/>
                <w:color w:val="000000"/>
                <w:sz w:val="20"/>
                <w:szCs w:val="20"/>
              </w:rPr>
              <w:t>2025</w:t>
            </w:r>
          </w:p>
        </w:tc>
        <w:tc>
          <w:tcPr>
            <w:tcW w:w="1276" w:type="dxa"/>
            <w:tcBorders>
              <w:top w:val="single" w:sz="4" w:space="0" w:color="auto"/>
              <w:left w:val="nil"/>
              <w:bottom w:val="single" w:sz="4" w:space="0" w:color="auto"/>
              <w:right w:val="single" w:sz="4" w:space="0" w:color="auto"/>
            </w:tcBorders>
            <w:shd w:val="clear" w:color="auto" w:fill="auto"/>
            <w:hideMark/>
          </w:tcPr>
          <w:p w14:paraId="0DDD4424" w14:textId="77777777" w:rsidR="00AE5148" w:rsidRPr="00D76797" w:rsidRDefault="00AE5148" w:rsidP="00AE5148">
            <w:pPr>
              <w:jc w:val="center"/>
              <w:rPr>
                <w:rFonts w:asciiTheme="majorBidi" w:hAnsiTheme="majorBidi" w:cstheme="majorBidi"/>
                <w:b/>
                <w:bCs/>
                <w:color w:val="000000"/>
                <w:sz w:val="20"/>
                <w:szCs w:val="20"/>
              </w:rPr>
            </w:pPr>
            <w:r>
              <w:rPr>
                <w:rFonts w:asciiTheme="majorBidi" w:hAnsiTheme="majorBidi"/>
                <w:b/>
                <w:bCs/>
                <w:color w:val="000000"/>
                <w:sz w:val="20"/>
                <w:szCs w:val="20"/>
              </w:rPr>
              <w:t>Total (2023-2025)</w:t>
            </w:r>
          </w:p>
        </w:tc>
        <w:tc>
          <w:tcPr>
            <w:tcW w:w="1134" w:type="dxa"/>
            <w:tcBorders>
              <w:top w:val="single" w:sz="4" w:space="0" w:color="auto"/>
              <w:left w:val="nil"/>
              <w:bottom w:val="single" w:sz="4" w:space="0" w:color="auto"/>
              <w:right w:val="single" w:sz="4" w:space="0" w:color="auto"/>
            </w:tcBorders>
            <w:shd w:val="clear" w:color="auto" w:fill="auto"/>
            <w:hideMark/>
          </w:tcPr>
          <w:p w14:paraId="7C8BC941" w14:textId="77777777" w:rsidR="00AE5148" w:rsidRPr="00D76797" w:rsidRDefault="00AE5148" w:rsidP="00AE5148">
            <w:pPr>
              <w:jc w:val="center"/>
              <w:rPr>
                <w:rFonts w:asciiTheme="majorBidi" w:hAnsiTheme="majorBidi" w:cstheme="majorBidi"/>
                <w:b/>
                <w:bCs/>
                <w:color w:val="000000"/>
                <w:sz w:val="20"/>
                <w:szCs w:val="20"/>
              </w:rPr>
            </w:pPr>
            <w:r>
              <w:rPr>
                <w:rFonts w:asciiTheme="majorBidi" w:hAnsiTheme="majorBidi"/>
                <w:b/>
                <w:bCs/>
                <w:color w:val="000000"/>
                <w:sz w:val="20"/>
                <w:szCs w:val="20"/>
              </w:rPr>
              <w:t>Total después de 2025</w:t>
            </w:r>
          </w:p>
        </w:tc>
      </w:tr>
      <w:tr w:rsidR="00AE5148" w:rsidRPr="00D76797" w14:paraId="2CA92132" w14:textId="77777777" w:rsidTr="00605D88">
        <w:trPr>
          <w:trHeight w:val="100"/>
          <w:tblHeader/>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574CB54" w14:textId="77777777" w:rsidR="00AE5148" w:rsidRPr="00D76797" w:rsidRDefault="00AE5148" w:rsidP="00AE5148">
            <w:pPr>
              <w:jc w:val="left"/>
              <w:rPr>
                <w:rFonts w:asciiTheme="majorBidi" w:hAnsiTheme="majorBidi" w:cstheme="majorBidi"/>
                <w:b/>
                <w:bCs/>
                <w:color w:val="000000"/>
                <w:sz w:val="20"/>
                <w:szCs w:val="20"/>
              </w:rPr>
            </w:pPr>
            <w:r>
              <w:rPr>
                <w:rFonts w:asciiTheme="majorBidi" w:hAnsiTheme="majorBidi"/>
                <w:b/>
                <w:bCs/>
                <w:color w:val="000000"/>
                <w:sz w:val="20"/>
                <w:szCs w:val="20"/>
              </w:rPr>
              <w:t>Actividades relativas a los HCFC</w:t>
            </w:r>
          </w:p>
        </w:tc>
      </w:tr>
      <w:tr w:rsidR="00AE5148" w:rsidRPr="00D76797" w14:paraId="7770C3AC" w14:textId="77777777" w:rsidTr="00AE5148">
        <w:trPr>
          <w:trHeight w:val="288"/>
        </w:trPr>
        <w:tc>
          <w:tcPr>
            <w:tcW w:w="3539" w:type="dxa"/>
            <w:tcBorders>
              <w:top w:val="nil"/>
              <w:left w:val="single" w:sz="4" w:space="0" w:color="auto"/>
              <w:bottom w:val="single" w:sz="4" w:space="0" w:color="auto"/>
              <w:right w:val="single" w:sz="4" w:space="0" w:color="auto"/>
            </w:tcBorders>
            <w:shd w:val="clear" w:color="auto" w:fill="auto"/>
            <w:noWrap/>
            <w:hideMark/>
          </w:tcPr>
          <w:p w14:paraId="6F6B402C" w14:textId="2358DE71" w:rsidR="00AE5148" w:rsidRPr="00D76797" w:rsidRDefault="00AE5148" w:rsidP="00AE5148">
            <w:pPr>
              <w:jc w:val="left"/>
              <w:rPr>
                <w:rFonts w:asciiTheme="majorBidi" w:hAnsiTheme="majorBidi" w:cstheme="majorBidi"/>
                <w:color w:val="000000"/>
                <w:sz w:val="20"/>
                <w:szCs w:val="20"/>
              </w:rPr>
            </w:pPr>
            <w:r>
              <w:rPr>
                <w:rFonts w:asciiTheme="majorBidi" w:hAnsiTheme="majorBidi"/>
                <w:color w:val="000000"/>
                <w:sz w:val="20"/>
                <w:szCs w:val="20"/>
              </w:rPr>
              <w:t>PGEH aprobados</w:t>
            </w:r>
          </w:p>
        </w:tc>
        <w:tc>
          <w:tcPr>
            <w:tcW w:w="1276" w:type="dxa"/>
            <w:tcBorders>
              <w:top w:val="nil"/>
              <w:left w:val="nil"/>
              <w:bottom w:val="single" w:sz="4" w:space="0" w:color="auto"/>
              <w:right w:val="single" w:sz="4" w:space="0" w:color="auto"/>
            </w:tcBorders>
            <w:shd w:val="clear" w:color="auto" w:fill="auto"/>
            <w:noWrap/>
            <w:hideMark/>
          </w:tcPr>
          <w:p w14:paraId="0089BCFE" w14:textId="2A5C4B4F"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7 614 689</w:t>
            </w:r>
          </w:p>
        </w:tc>
        <w:tc>
          <w:tcPr>
            <w:tcW w:w="1134" w:type="dxa"/>
            <w:tcBorders>
              <w:top w:val="nil"/>
              <w:left w:val="nil"/>
              <w:bottom w:val="single" w:sz="4" w:space="0" w:color="auto"/>
              <w:right w:val="single" w:sz="4" w:space="0" w:color="auto"/>
            </w:tcBorders>
            <w:shd w:val="clear" w:color="auto" w:fill="auto"/>
            <w:noWrap/>
            <w:hideMark/>
          </w:tcPr>
          <w:p w14:paraId="3F240A0E" w14:textId="46606B82"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24 488 763</w:t>
            </w:r>
          </w:p>
        </w:tc>
        <w:tc>
          <w:tcPr>
            <w:tcW w:w="1134" w:type="dxa"/>
            <w:tcBorders>
              <w:top w:val="nil"/>
              <w:left w:val="nil"/>
              <w:bottom w:val="single" w:sz="4" w:space="0" w:color="auto"/>
              <w:right w:val="single" w:sz="4" w:space="0" w:color="auto"/>
            </w:tcBorders>
            <w:shd w:val="clear" w:color="auto" w:fill="auto"/>
            <w:noWrap/>
            <w:hideMark/>
          </w:tcPr>
          <w:p w14:paraId="64A29440" w14:textId="15E4BE7F"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5 350 000</w:t>
            </w:r>
          </w:p>
        </w:tc>
        <w:tc>
          <w:tcPr>
            <w:tcW w:w="1276" w:type="dxa"/>
            <w:tcBorders>
              <w:top w:val="nil"/>
              <w:left w:val="nil"/>
              <w:bottom w:val="single" w:sz="4" w:space="0" w:color="auto"/>
              <w:right w:val="single" w:sz="4" w:space="0" w:color="auto"/>
            </w:tcBorders>
            <w:shd w:val="clear" w:color="auto" w:fill="auto"/>
            <w:noWrap/>
            <w:hideMark/>
          </w:tcPr>
          <w:p w14:paraId="4C1E4666" w14:textId="14AE3F2C"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37 453 452</w:t>
            </w:r>
          </w:p>
        </w:tc>
        <w:tc>
          <w:tcPr>
            <w:tcW w:w="1134" w:type="dxa"/>
            <w:tcBorders>
              <w:top w:val="nil"/>
              <w:left w:val="nil"/>
              <w:bottom w:val="single" w:sz="4" w:space="0" w:color="auto"/>
              <w:right w:val="single" w:sz="4" w:space="0" w:color="auto"/>
            </w:tcBorders>
            <w:shd w:val="clear" w:color="auto" w:fill="auto"/>
            <w:noWrap/>
            <w:hideMark/>
          </w:tcPr>
          <w:p w14:paraId="407F8727" w14:textId="1747E3A6"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4 494 000</w:t>
            </w:r>
          </w:p>
        </w:tc>
      </w:tr>
      <w:tr w:rsidR="00AE5148" w:rsidRPr="00D76797" w14:paraId="245CADA2" w14:textId="77777777" w:rsidTr="00AE5148">
        <w:trPr>
          <w:trHeight w:val="110"/>
        </w:trPr>
        <w:tc>
          <w:tcPr>
            <w:tcW w:w="3539" w:type="dxa"/>
            <w:tcBorders>
              <w:top w:val="nil"/>
              <w:left w:val="single" w:sz="4" w:space="0" w:color="auto"/>
              <w:bottom w:val="single" w:sz="4" w:space="0" w:color="auto"/>
              <w:right w:val="single" w:sz="4" w:space="0" w:color="auto"/>
            </w:tcBorders>
            <w:shd w:val="clear" w:color="auto" w:fill="auto"/>
            <w:noWrap/>
            <w:hideMark/>
          </w:tcPr>
          <w:p w14:paraId="3C0F9BE4" w14:textId="77777777" w:rsidR="00AE5148" w:rsidRPr="00D76797" w:rsidRDefault="00AE5148" w:rsidP="00AE5148">
            <w:pPr>
              <w:jc w:val="left"/>
              <w:rPr>
                <w:rFonts w:asciiTheme="majorBidi" w:hAnsiTheme="majorBidi" w:cstheme="majorBidi"/>
                <w:color w:val="000000"/>
                <w:sz w:val="20"/>
                <w:szCs w:val="20"/>
              </w:rPr>
            </w:pPr>
            <w:r>
              <w:rPr>
                <w:rFonts w:asciiTheme="majorBidi" w:hAnsiTheme="majorBidi"/>
                <w:color w:val="000000"/>
                <w:sz w:val="20"/>
                <w:szCs w:val="20"/>
              </w:rPr>
              <w:t>Preparación de PGEH – etapa III</w:t>
            </w:r>
          </w:p>
        </w:tc>
        <w:tc>
          <w:tcPr>
            <w:tcW w:w="1276" w:type="dxa"/>
            <w:tcBorders>
              <w:top w:val="nil"/>
              <w:left w:val="nil"/>
              <w:bottom w:val="single" w:sz="4" w:space="0" w:color="auto"/>
              <w:right w:val="single" w:sz="4" w:space="0" w:color="auto"/>
            </w:tcBorders>
            <w:shd w:val="clear" w:color="auto" w:fill="auto"/>
            <w:noWrap/>
            <w:hideMark/>
          </w:tcPr>
          <w:p w14:paraId="3DDC3DCA" w14:textId="462C43FA"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160 500</w:t>
            </w:r>
          </w:p>
        </w:tc>
        <w:tc>
          <w:tcPr>
            <w:tcW w:w="1134" w:type="dxa"/>
            <w:tcBorders>
              <w:top w:val="nil"/>
              <w:left w:val="nil"/>
              <w:bottom w:val="single" w:sz="4" w:space="0" w:color="auto"/>
              <w:right w:val="single" w:sz="4" w:space="0" w:color="auto"/>
            </w:tcBorders>
            <w:shd w:val="clear" w:color="auto" w:fill="auto"/>
            <w:noWrap/>
            <w:hideMark/>
          </w:tcPr>
          <w:p w14:paraId="453B3E8E" w14:textId="77777777"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0CDBB511" w14:textId="77777777"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63BDFABB" w14:textId="3A3C70C5"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160 500</w:t>
            </w:r>
          </w:p>
        </w:tc>
        <w:tc>
          <w:tcPr>
            <w:tcW w:w="1134" w:type="dxa"/>
            <w:tcBorders>
              <w:top w:val="nil"/>
              <w:left w:val="nil"/>
              <w:bottom w:val="single" w:sz="4" w:space="0" w:color="auto"/>
              <w:right w:val="single" w:sz="4" w:space="0" w:color="auto"/>
            </w:tcBorders>
            <w:shd w:val="clear" w:color="auto" w:fill="auto"/>
            <w:noWrap/>
            <w:hideMark/>
          </w:tcPr>
          <w:p w14:paraId="0A48C28F" w14:textId="77777777"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0</w:t>
            </w:r>
          </w:p>
        </w:tc>
      </w:tr>
      <w:tr w:rsidR="00AE5148" w:rsidRPr="00D76797" w14:paraId="54E0B4A9" w14:textId="77777777" w:rsidTr="00AE5148">
        <w:trPr>
          <w:trHeight w:val="143"/>
        </w:trPr>
        <w:tc>
          <w:tcPr>
            <w:tcW w:w="3539" w:type="dxa"/>
            <w:tcBorders>
              <w:top w:val="nil"/>
              <w:left w:val="single" w:sz="4" w:space="0" w:color="auto"/>
              <w:bottom w:val="single" w:sz="4" w:space="0" w:color="auto"/>
              <w:right w:val="single" w:sz="4" w:space="0" w:color="auto"/>
            </w:tcBorders>
            <w:shd w:val="clear" w:color="auto" w:fill="auto"/>
            <w:noWrap/>
            <w:hideMark/>
          </w:tcPr>
          <w:p w14:paraId="127DF6D9" w14:textId="77777777" w:rsidR="00AE5148" w:rsidRPr="00D76797" w:rsidRDefault="00AE5148" w:rsidP="00AE5148">
            <w:pPr>
              <w:jc w:val="left"/>
              <w:rPr>
                <w:rFonts w:asciiTheme="majorBidi" w:hAnsiTheme="majorBidi" w:cstheme="majorBidi"/>
                <w:color w:val="000000"/>
                <w:sz w:val="20"/>
                <w:szCs w:val="20"/>
              </w:rPr>
            </w:pPr>
            <w:r>
              <w:rPr>
                <w:rFonts w:asciiTheme="majorBidi" w:hAnsiTheme="majorBidi"/>
                <w:color w:val="000000"/>
                <w:sz w:val="20"/>
                <w:szCs w:val="20"/>
              </w:rPr>
              <w:t>PGEH, etapa III</w:t>
            </w:r>
          </w:p>
        </w:tc>
        <w:tc>
          <w:tcPr>
            <w:tcW w:w="1276" w:type="dxa"/>
            <w:tcBorders>
              <w:top w:val="nil"/>
              <w:left w:val="nil"/>
              <w:bottom w:val="single" w:sz="4" w:space="0" w:color="auto"/>
              <w:right w:val="single" w:sz="4" w:space="0" w:color="auto"/>
            </w:tcBorders>
            <w:shd w:val="clear" w:color="auto" w:fill="auto"/>
            <w:noWrap/>
            <w:hideMark/>
          </w:tcPr>
          <w:p w14:paraId="057391E4" w14:textId="77777777"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3DB08E00" w14:textId="4A7887D2"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1 070 000</w:t>
            </w:r>
          </w:p>
        </w:tc>
        <w:tc>
          <w:tcPr>
            <w:tcW w:w="1134" w:type="dxa"/>
            <w:tcBorders>
              <w:top w:val="nil"/>
              <w:left w:val="nil"/>
              <w:bottom w:val="single" w:sz="4" w:space="0" w:color="auto"/>
              <w:right w:val="single" w:sz="4" w:space="0" w:color="auto"/>
            </w:tcBorders>
            <w:shd w:val="clear" w:color="auto" w:fill="auto"/>
            <w:noWrap/>
            <w:hideMark/>
          </w:tcPr>
          <w:p w14:paraId="39447C5A" w14:textId="661ED53E"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2 140 000</w:t>
            </w:r>
          </w:p>
        </w:tc>
        <w:tc>
          <w:tcPr>
            <w:tcW w:w="1276" w:type="dxa"/>
            <w:tcBorders>
              <w:top w:val="nil"/>
              <w:left w:val="nil"/>
              <w:bottom w:val="single" w:sz="4" w:space="0" w:color="auto"/>
              <w:right w:val="single" w:sz="4" w:space="0" w:color="auto"/>
            </w:tcBorders>
            <w:shd w:val="clear" w:color="auto" w:fill="auto"/>
            <w:noWrap/>
            <w:hideMark/>
          </w:tcPr>
          <w:p w14:paraId="1363672F" w14:textId="1220001E"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3 210 000</w:t>
            </w:r>
          </w:p>
        </w:tc>
        <w:tc>
          <w:tcPr>
            <w:tcW w:w="1134" w:type="dxa"/>
            <w:tcBorders>
              <w:top w:val="nil"/>
              <w:left w:val="nil"/>
              <w:bottom w:val="single" w:sz="4" w:space="0" w:color="auto"/>
              <w:right w:val="single" w:sz="4" w:space="0" w:color="auto"/>
            </w:tcBorders>
            <w:shd w:val="clear" w:color="auto" w:fill="auto"/>
            <w:noWrap/>
            <w:hideMark/>
          </w:tcPr>
          <w:p w14:paraId="677A2B6C" w14:textId="45726BDD"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2 140 000</w:t>
            </w:r>
          </w:p>
        </w:tc>
      </w:tr>
      <w:tr w:rsidR="00AE5148" w:rsidRPr="00D76797" w14:paraId="7B0B0EDC"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B7F9CD9" w14:textId="77777777" w:rsidR="00AE5148" w:rsidRPr="00D76797" w:rsidRDefault="00AE5148" w:rsidP="00AE5148">
            <w:pPr>
              <w:jc w:val="left"/>
              <w:rPr>
                <w:rFonts w:asciiTheme="majorBidi" w:hAnsiTheme="majorBidi" w:cstheme="majorBidi"/>
                <w:b/>
                <w:bCs/>
                <w:color w:val="000000"/>
                <w:sz w:val="20"/>
                <w:szCs w:val="20"/>
              </w:rPr>
            </w:pPr>
            <w:r>
              <w:rPr>
                <w:rFonts w:asciiTheme="majorBidi" w:hAnsiTheme="majorBidi"/>
                <w:b/>
                <w:bCs/>
                <w:color w:val="000000"/>
                <w:sz w:val="20"/>
                <w:szCs w:val="20"/>
              </w:rPr>
              <w:t>Subtotal de las actividades relativas a los HCFC</w:t>
            </w:r>
          </w:p>
        </w:tc>
        <w:tc>
          <w:tcPr>
            <w:tcW w:w="1276" w:type="dxa"/>
            <w:tcBorders>
              <w:top w:val="nil"/>
              <w:left w:val="nil"/>
              <w:bottom w:val="single" w:sz="4" w:space="0" w:color="auto"/>
              <w:right w:val="single" w:sz="4" w:space="0" w:color="auto"/>
            </w:tcBorders>
            <w:shd w:val="clear" w:color="auto" w:fill="auto"/>
            <w:noWrap/>
            <w:hideMark/>
          </w:tcPr>
          <w:p w14:paraId="79B1086C" w14:textId="02FC41CF"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7 775 189</w:t>
            </w:r>
          </w:p>
        </w:tc>
        <w:tc>
          <w:tcPr>
            <w:tcW w:w="1134" w:type="dxa"/>
            <w:tcBorders>
              <w:top w:val="nil"/>
              <w:left w:val="nil"/>
              <w:bottom w:val="single" w:sz="4" w:space="0" w:color="auto"/>
              <w:right w:val="single" w:sz="4" w:space="0" w:color="auto"/>
            </w:tcBorders>
            <w:shd w:val="clear" w:color="auto" w:fill="auto"/>
            <w:noWrap/>
            <w:hideMark/>
          </w:tcPr>
          <w:p w14:paraId="179CFE0A" w14:textId="343FDC8E"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25 558 763</w:t>
            </w:r>
          </w:p>
        </w:tc>
        <w:tc>
          <w:tcPr>
            <w:tcW w:w="1134" w:type="dxa"/>
            <w:tcBorders>
              <w:top w:val="nil"/>
              <w:left w:val="nil"/>
              <w:bottom w:val="single" w:sz="4" w:space="0" w:color="auto"/>
              <w:right w:val="single" w:sz="4" w:space="0" w:color="auto"/>
            </w:tcBorders>
            <w:shd w:val="clear" w:color="auto" w:fill="auto"/>
            <w:noWrap/>
            <w:hideMark/>
          </w:tcPr>
          <w:p w14:paraId="7CCA8133" w14:textId="13426030"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7 490 000</w:t>
            </w:r>
          </w:p>
        </w:tc>
        <w:tc>
          <w:tcPr>
            <w:tcW w:w="1276" w:type="dxa"/>
            <w:tcBorders>
              <w:top w:val="nil"/>
              <w:left w:val="nil"/>
              <w:bottom w:val="single" w:sz="4" w:space="0" w:color="auto"/>
              <w:right w:val="single" w:sz="4" w:space="0" w:color="auto"/>
            </w:tcBorders>
            <w:shd w:val="clear" w:color="auto" w:fill="auto"/>
            <w:noWrap/>
            <w:hideMark/>
          </w:tcPr>
          <w:p w14:paraId="7FCB6ADF" w14:textId="21E115E8"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40 823 952</w:t>
            </w:r>
          </w:p>
        </w:tc>
        <w:tc>
          <w:tcPr>
            <w:tcW w:w="1134" w:type="dxa"/>
            <w:tcBorders>
              <w:top w:val="nil"/>
              <w:left w:val="nil"/>
              <w:bottom w:val="single" w:sz="4" w:space="0" w:color="auto"/>
              <w:right w:val="single" w:sz="4" w:space="0" w:color="auto"/>
            </w:tcBorders>
            <w:shd w:val="clear" w:color="auto" w:fill="auto"/>
            <w:noWrap/>
            <w:hideMark/>
          </w:tcPr>
          <w:p w14:paraId="39CFFC33" w14:textId="62949BBD"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6 634 000</w:t>
            </w:r>
          </w:p>
        </w:tc>
      </w:tr>
      <w:tr w:rsidR="00AE5148" w:rsidRPr="00D76797" w14:paraId="02C9E846" w14:textId="77777777" w:rsidTr="00AE5148">
        <w:trPr>
          <w:trHeight w:val="93"/>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246020F" w14:textId="77777777" w:rsidR="00AE5148" w:rsidRPr="00D76797" w:rsidRDefault="00AE5148" w:rsidP="00AE5148">
            <w:pPr>
              <w:jc w:val="left"/>
              <w:rPr>
                <w:rFonts w:asciiTheme="majorBidi" w:hAnsiTheme="majorBidi" w:cstheme="majorBidi"/>
                <w:b/>
                <w:bCs/>
                <w:color w:val="000000"/>
                <w:sz w:val="20"/>
                <w:szCs w:val="20"/>
              </w:rPr>
            </w:pPr>
            <w:r>
              <w:rPr>
                <w:rFonts w:asciiTheme="majorBidi" w:hAnsiTheme="majorBidi"/>
                <w:b/>
                <w:bCs/>
                <w:color w:val="000000"/>
                <w:sz w:val="20"/>
                <w:szCs w:val="20"/>
              </w:rPr>
              <w:t>Actividades relativas a los HFC</w:t>
            </w:r>
            <w:r>
              <w:rPr>
                <w:rFonts w:asciiTheme="majorBidi" w:hAnsiTheme="majorBidi"/>
                <w:color w:val="000000"/>
                <w:sz w:val="20"/>
                <w:szCs w:val="20"/>
              </w:rPr>
              <w:t> </w:t>
            </w:r>
          </w:p>
        </w:tc>
      </w:tr>
      <w:tr w:rsidR="00AE5148" w:rsidRPr="00D76797" w14:paraId="62CE8161" w14:textId="77777777" w:rsidTr="00AE5148">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16E06B6C" w14:textId="05CC3B70" w:rsidR="00AE5148" w:rsidRPr="00D76797" w:rsidRDefault="00AE5148" w:rsidP="00AE5148">
            <w:pPr>
              <w:jc w:val="left"/>
              <w:rPr>
                <w:rFonts w:asciiTheme="majorBidi" w:hAnsiTheme="majorBidi" w:cstheme="majorBidi"/>
                <w:color w:val="000000"/>
                <w:sz w:val="20"/>
                <w:szCs w:val="20"/>
              </w:rPr>
            </w:pPr>
            <w:r>
              <w:rPr>
                <w:rFonts w:asciiTheme="majorBidi" w:hAnsiTheme="majorBidi"/>
                <w:color w:val="000000"/>
                <w:sz w:val="20"/>
                <w:szCs w:val="20"/>
              </w:rPr>
              <w:lastRenderedPageBreak/>
              <w:t>Preparación de PAP</w:t>
            </w:r>
          </w:p>
        </w:tc>
        <w:tc>
          <w:tcPr>
            <w:tcW w:w="1276" w:type="dxa"/>
            <w:tcBorders>
              <w:top w:val="nil"/>
              <w:left w:val="nil"/>
              <w:bottom w:val="single" w:sz="4" w:space="0" w:color="auto"/>
              <w:right w:val="single" w:sz="4" w:space="0" w:color="auto"/>
            </w:tcBorders>
            <w:shd w:val="clear" w:color="auto" w:fill="auto"/>
            <w:noWrap/>
            <w:hideMark/>
          </w:tcPr>
          <w:p w14:paraId="3A85C53C" w14:textId="5B5FE524"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395 832</w:t>
            </w:r>
          </w:p>
        </w:tc>
        <w:tc>
          <w:tcPr>
            <w:tcW w:w="1134" w:type="dxa"/>
            <w:tcBorders>
              <w:top w:val="nil"/>
              <w:left w:val="nil"/>
              <w:bottom w:val="single" w:sz="4" w:space="0" w:color="auto"/>
              <w:right w:val="single" w:sz="4" w:space="0" w:color="auto"/>
            </w:tcBorders>
            <w:shd w:val="clear" w:color="auto" w:fill="auto"/>
            <w:noWrap/>
            <w:hideMark/>
          </w:tcPr>
          <w:p w14:paraId="38EC65B7" w14:textId="77777777"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6006EBEE" w14:textId="77777777"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0495EA1F" w14:textId="0BD356E0"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395 832</w:t>
            </w:r>
          </w:p>
        </w:tc>
        <w:tc>
          <w:tcPr>
            <w:tcW w:w="1134" w:type="dxa"/>
            <w:tcBorders>
              <w:top w:val="nil"/>
              <w:left w:val="nil"/>
              <w:bottom w:val="single" w:sz="4" w:space="0" w:color="auto"/>
              <w:right w:val="single" w:sz="4" w:space="0" w:color="auto"/>
            </w:tcBorders>
            <w:shd w:val="clear" w:color="auto" w:fill="auto"/>
            <w:noWrap/>
            <w:hideMark/>
          </w:tcPr>
          <w:p w14:paraId="064366E1" w14:textId="77777777"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0</w:t>
            </w:r>
          </w:p>
        </w:tc>
      </w:tr>
      <w:tr w:rsidR="00AE5148" w:rsidRPr="00D76797" w14:paraId="0C74B88A"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2746568F" w14:textId="77777777" w:rsidR="00AE5148" w:rsidRPr="00D76797" w:rsidRDefault="00AE5148" w:rsidP="00AE5148">
            <w:pPr>
              <w:jc w:val="left"/>
              <w:rPr>
                <w:rFonts w:asciiTheme="majorBidi" w:hAnsiTheme="majorBidi" w:cstheme="majorBidi"/>
                <w:color w:val="000000"/>
                <w:sz w:val="20"/>
                <w:szCs w:val="20"/>
              </w:rPr>
            </w:pPr>
            <w:r>
              <w:rPr>
                <w:rFonts w:asciiTheme="majorBidi" w:hAnsiTheme="majorBidi"/>
                <w:color w:val="000000"/>
                <w:sz w:val="20"/>
                <w:szCs w:val="20"/>
              </w:rPr>
              <w:t xml:space="preserve">PAK </w:t>
            </w:r>
          </w:p>
        </w:tc>
        <w:tc>
          <w:tcPr>
            <w:tcW w:w="1276" w:type="dxa"/>
            <w:tcBorders>
              <w:top w:val="nil"/>
              <w:left w:val="nil"/>
              <w:bottom w:val="single" w:sz="4" w:space="0" w:color="auto"/>
              <w:right w:val="single" w:sz="4" w:space="0" w:color="auto"/>
            </w:tcBorders>
            <w:shd w:val="clear" w:color="auto" w:fill="auto"/>
            <w:noWrap/>
            <w:hideMark/>
          </w:tcPr>
          <w:p w14:paraId="50736A24" w14:textId="619699D2"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3 210 000</w:t>
            </w:r>
          </w:p>
        </w:tc>
        <w:tc>
          <w:tcPr>
            <w:tcW w:w="1134" w:type="dxa"/>
            <w:tcBorders>
              <w:top w:val="nil"/>
              <w:left w:val="nil"/>
              <w:bottom w:val="single" w:sz="4" w:space="0" w:color="auto"/>
              <w:right w:val="single" w:sz="4" w:space="0" w:color="auto"/>
            </w:tcBorders>
            <w:shd w:val="clear" w:color="auto" w:fill="auto"/>
            <w:noWrap/>
            <w:hideMark/>
          </w:tcPr>
          <w:p w14:paraId="76BBB7C6" w14:textId="77777777"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1A8618D3" w14:textId="77777777"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25730DBA" w14:textId="05C77571"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3 210 000</w:t>
            </w:r>
          </w:p>
        </w:tc>
        <w:tc>
          <w:tcPr>
            <w:tcW w:w="1134" w:type="dxa"/>
            <w:tcBorders>
              <w:top w:val="nil"/>
              <w:left w:val="nil"/>
              <w:bottom w:val="single" w:sz="4" w:space="0" w:color="auto"/>
              <w:right w:val="single" w:sz="4" w:space="0" w:color="auto"/>
            </w:tcBorders>
            <w:shd w:val="clear" w:color="auto" w:fill="auto"/>
            <w:noWrap/>
            <w:hideMark/>
          </w:tcPr>
          <w:p w14:paraId="49E25F74" w14:textId="43829ACE"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21 400 000</w:t>
            </w:r>
          </w:p>
        </w:tc>
      </w:tr>
      <w:tr w:rsidR="00AE5148" w:rsidRPr="00D76797" w14:paraId="6652ECD9"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4D83FF9" w14:textId="77777777" w:rsidR="00AE5148" w:rsidRPr="00D76797" w:rsidRDefault="00AE5148" w:rsidP="00AE5148">
            <w:pPr>
              <w:jc w:val="left"/>
              <w:rPr>
                <w:rFonts w:asciiTheme="majorBidi" w:hAnsiTheme="majorBidi" w:cstheme="majorBidi"/>
                <w:b/>
                <w:bCs/>
                <w:color w:val="000000"/>
                <w:sz w:val="20"/>
                <w:szCs w:val="20"/>
              </w:rPr>
            </w:pPr>
            <w:r>
              <w:rPr>
                <w:rFonts w:asciiTheme="majorBidi" w:hAnsiTheme="majorBidi"/>
                <w:b/>
                <w:bCs/>
                <w:color w:val="000000"/>
                <w:sz w:val="20"/>
                <w:szCs w:val="20"/>
              </w:rPr>
              <w:t>Subtotal de las actividades relativas a los HFC</w:t>
            </w:r>
          </w:p>
        </w:tc>
        <w:tc>
          <w:tcPr>
            <w:tcW w:w="1276" w:type="dxa"/>
            <w:tcBorders>
              <w:top w:val="nil"/>
              <w:left w:val="nil"/>
              <w:bottom w:val="single" w:sz="4" w:space="0" w:color="auto"/>
              <w:right w:val="single" w:sz="4" w:space="0" w:color="auto"/>
            </w:tcBorders>
            <w:shd w:val="clear" w:color="auto" w:fill="auto"/>
            <w:noWrap/>
            <w:hideMark/>
          </w:tcPr>
          <w:p w14:paraId="271B3C5A" w14:textId="539981E6"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3 605 832</w:t>
            </w:r>
          </w:p>
        </w:tc>
        <w:tc>
          <w:tcPr>
            <w:tcW w:w="1134" w:type="dxa"/>
            <w:tcBorders>
              <w:top w:val="nil"/>
              <w:left w:val="nil"/>
              <w:bottom w:val="single" w:sz="4" w:space="0" w:color="auto"/>
              <w:right w:val="single" w:sz="4" w:space="0" w:color="auto"/>
            </w:tcBorders>
            <w:shd w:val="clear" w:color="auto" w:fill="auto"/>
            <w:noWrap/>
            <w:hideMark/>
          </w:tcPr>
          <w:p w14:paraId="5AE71D23" w14:textId="77777777"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6F55BCC0" w14:textId="77777777"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0</w:t>
            </w:r>
          </w:p>
        </w:tc>
        <w:tc>
          <w:tcPr>
            <w:tcW w:w="1276" w:type="dxa"/>
            <w:tcBorders>
              <w:top w:val="nil"/>
              <w:left w:val="nil"/>
              <w:bottom w:val="single" w:sz="4" w:space="0" w:color="auto"/>
              <w:right w:val="single" w:sz="4" w:space="0" w:color="auto"/>
            </w:tcBorders>
            <w:shd w:val="clear" w:color="auto" w:fill="auto"/>
            <w:noWrap/>
            <w:hideMark/>
          </w:tcPr>
          <w:p w14:paraId="47370750" w14:textId="35C84937"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3 605 832</w:t>
            </w:r>
          </w:p>
        </w:tc>
        <w:tc>
          <w:tcPr>
            <w:tcW w:w="1134" w:type="dxa"/>
            <w:tcBorders>
              <w:top w:val="nil"/>
              <w:left w:val="nil"/>
              <w:bottom w:val="single" w:sz="4" w:space="0" w:color="auto"/>
              <w:right w:val="single" w:sz="4" w:space="0" w:color="auto"/>
            </w:tcBorders>
            <w:shd w:val="clear" w:color="auto" w:fill="auto"/>
            <w:noWrap/>
            <w:hideMark/>
          </w:tcPr>
          <w:p w14:paraId="252061C1" w14:textId="226F7F51"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21 400 000</w:t>
            </w:r>
          </w:p>
        </w:tc>
      </w:tr>
      <w:tr w:rsidR="00AE5148" w:rsidRPr="00D76797" w14:paraId="5B17FCB4" w14:textId="77777777" w:rsidTr="00AE5148">
        <w:trPr>
          <w:trHeight w:val="47"/>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6552277" w14:textId="77777777" w:rsidR="00AE5148" w:rsidRPr="00D76797" w:rsidRDefault="00AE5148" w:rsidP="00AE5148">
            <w:pPr>
              <w:jc w:val="left"/>
              <w:rPr>
                <w:rFonts w:asciiTheme="majorBidi" w:hAnsiTheme="majorBidi" w:cstheme="majorBidi"/>
                <w:b/>
                <w:bCs/>
                <w:color w:val="000000"/>
                <w:sz w:val="20"/>
                <w:szCs w:val="20"/>
              </w:rPr>
            </w:pPr>
            <w:r>
              <w:rPr>
                <w:rFonts w:asciiTheme="majorBidi" w:hAnsiTheme="majorBidi"/>
                <w:b/>
                <w:bCs/>
                <w:color w:val="000000"/>
                <w:sz w:val="20"/>
                <w:szCs w:val="20"/>
              </w:rPr>
              <w:t>Actividades estándar</w:t>
            </w:r>
          </w:p>
        </w:tc>
      </w:tr>
      <w:tr w:rsidR="00AE5148" w:rsidRPr="00D76797" w14:paraId="479B0592"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2467E8D" w14:textId="77777777" w:rsidR="00AE5148" w:rsidRPr="00D76797" w:rsidRDefault="00AE5148" w:rsidP="00AE5148">
            <w:pPr>
              <w:jc w:val="left"/>
              <w:rPr>
                <w:rFonts w:asciiTheme="majorBidi" w:hAnsiTheme="majorBidi" w:cstheme="majorBidi"/>
                <w:color w:val="000000"/>
                <w:sz w:val="20"/>
                <w:szCs w:val="20"/>
              </w:rPr>
            </w:pPr>
            <w:r>
              <w:rPr>
                <w:rFonts w:asciiTheme="majorBidi" w:hAnsiTheme="majorBidi"/>
                <w:color w:val="000000"/>
                <w:sz w:val="20"/>
                <w:szCs w:val="20"/>
              </w:rPr>
              <w:t>Unidad central</w:t>
            </w:r>
          </w:p>
        </w:tc>
        <w:tc>
          <w:tcPr>
            <w:tcW w:w="1276" w:type="dxa"/>
            <w:tcBorders>
              <w:top w:val="nil"/>
              <w:left w:val="nil"/>
              <w:bottom w:val="single" w:sz="4" w:space="0" w:color="auto"/>
              <w:right w:val="single" w:sz="4" w:space="0" w:color="auto"/>
            </w:tcBorders>
            <w:shd w:val="clear" w:color="auto" w:fill="auto"/>
            <w:noWrap/>
            <w:hideMark/>
          </w:tcPr>
          <w:p w14:paraId="2571B60D" w14:textId="45004766"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1 747 145</w:t>
            </w:r>
          </w:p>
        </w:tc>
        <w:tc>
          <w:tcPr>
            <w:tcW w:w="1134" w:type="dxa"/>
            <w:tcBorders>
              <w:top w:val="nil"/>
              <w:left w:val="nil"/>
              <w:bottom w:val="single" w:sz="4" w:space="0" w:color="auto"/>
              <w:right w:val="single" w:sz="4" w:space="0" w:color="auto"/>
            </w:tcBorders>
            <w:shd w:val="clear" w:color="auto" w:fill="auto"/>
            <w:noWrap/>
            <w:hideMark/>
          </w:tcPr>
          <w:p w14:paraId="1661C780" w14:textId="49417B5C"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1 759 375</w:t>
            </w:r>
          </w:p>
        </w:tc>
        <w:tc>
          <w:tcPr>
            <w:tcW w:w="1134" w:type="dxa"/>
            <w:tcBorders>
              <w:top w:val="nil"/>
              <w:left w:val="nil"/>
              <w:bottom w:val="single" w:sz="4" w:space="0" w:color="auto"/>
              <w:right w:val="single" w:sz="4" w:space="0" w:color="auto"/>
            </w:tcBorders>
            <w:shd w:val="clear" w:color="auto" w:fill="auto"/>
            <w:noWrap/>
            <w:hideMark/>
          </w:tcPr>
          <w:p w14:paraId="402F2482" w14:textId="481224A9"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1 771 691</w:t>
            </w:r>
          </w:p>
        </w:tc>
        <w:tc>
          <w:tcPr>
            <w:tcW w:w="1276" w:type="dxa"/>
            <w:tcBorders>
              <w:top w:val="nil"/>
              <w:left w:val="nil"/>
              <w:bottom w:val="single" w:sz="4" w:space="0" w:color="auto"/>
              <w:right w:val="single" w:sz="4" w:space="0" w:color="auto"/>
            </w:tcBorders>
            <w:shd w:val="clear" w:color="auto" w:fill="auto"/>
            <w:noWrap/>
            <w:hideMark/>
          </w:tcPr>
          <w:p w14:paraId="6B98731B" w14:textId="062473A8"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5 278 211</w:t>
            </w:r>
          </w:p>
        </w:tc>
        <w:tc>
          <w:tcPr>
            <w:tcW w:w="1134" w:type="dxa"/>
            <w:tcBorders>
              <w:top w:val="nil"/>
              <w:left w:val="nil"/>
              <w:bottom w:val="single" w:sz="4" w:space="0" w:color="auto"/>
              <w:right w:val="single" w:sz="4" w:space="0" w:color="auto"/>
            </w:tcBorders>
            <w:shd w:val="clear" w:color="auto" w:fill="auto"/>
            <w:noWrap/>
            <w:hideMark/>
          </w:tcPr>
          <w:p w14:paraId="5284B184" w14:textId="77777777"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0</w:t>
            </w:r>
          </w:p>
        </w:tc>
      </w:tr>
      <w:tr w:rsidR="00AE5148" w:rsidRPr="00D76797" w14:paraId="1473C1AF" w14:textId="77777777" w:rsidTr="00AE5148">
        <w:trPr>
          <w:trHeight w:val="116"/>
        </w:trPr>
        <w:tc>
          <w:tcPr>
            <w:tcW w:w="3539" w:type="dxa"/>
            <w:tcBorders>
              <w:top w:val="nil"/>
              <w:left w:val="single" w:sz="4" w:space="0" w:color="auto"/>
              <w:bottom w:val="single" w:sz="4" w:space="0" w:color="auto"/>
              <w:right w:val="single" w:sz="4" w:space="0" w:color="auto"/>
            </w:tcBorders>
            <w:shd w:val="clear" w:color="auto" w:fill="auto"/>
            <w:noWrap/>
            <w:hideMark/>
          </w:tcPr>
          <w:p w14:paraId="21318C1B" w14:textId="317BE084" w:rsidR="00AE5148" w:rsidRPr="00D76797" w:rsidRDefault="00AE5148" w:rsidP="00AE5148">
            <w:pPr>
              <w:jc w:val="left"/>
              <w:rPr>
                <w:rFonts w:asciiTheme="majorBidi" w:hAnsiTheme="majorBidi" w:cstheme="majorBidi"/>
                <w:color w:val="000000"/>
                <w:sz w:val="20"/>
                <w:szCs w:val="20"/>
              </w:rPr>
            </w:pPr>
            <w:r>
              <w:rPr>
                <w:rFonts w:asciiTheme="majorBidi" w:hAnsiTheme="majorBidi"/>
                <w:color w:val="000000"/>
                <w:sz w:val="20"/>
                <w:szCs w:val="20"/>
              </w:rPr>
              <w:t>Fortalecimiento institucional</w:t>
            </w:r>
          </w:p>
        </w:tc>
        <w:tc>
          <w:tcPr>
            <w:tcW w:w="1276" w:type="dxa"/>
            <w:tcBorders>
              <w:top w:val="nil"/>
              <w:left w:val="nil"/>
              <w:bottom w:val="single" w:sz="4" w:space="0" w:color="auto"/>
              <w:right w:val="single" w:sz="4" w:space="0" w:color="auto"/>
            </w:tcBorders>
            <w:shd w:val="clear" w:color="auto" w:fill="auto"/>
            <w:noWrap/>
            <w:hideMark/>
          </w:tcPr>
          <w:p w14:paraId="04D8A807" w14:textId="210987FE"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676 584</w:t>
            </w:r>
          </w:p>
        </w:tc>
        <w:tc>
          <w:tcPr>
            <w:tcW w:w="1134" w:type="dxa"/>
            <w:tcBorders>
              <w:top w:val="nil"/>
              <w:left w:val="nil"/>
              <w:bottom w:val="single" w:sz="4" w:space="0" w:color="auto"/>
              <w:right w:val="single" w:sz="4" w:space="0" w:color="auto"/>
            </w:tcBorders>
            <w:shd w:val="clear" w:color="auto" w:fill="auto"/>
            <w:noWrap/>
            <w:hideMark/>
          </w:tcPr>
          <w:p w14:paraId="06B2BB36" w14:textId="77777777"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11C4AF9B" w14:textId="3C279A14"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676 584</w:t>
            </w:r>
          </w:p>
        </w:tc>
        <w:tc>
          <w:tcPr>
            <w:tcW w:w="1276" w:type="dxa"/>
            <w:tcBorders>
              <w:top w:val="nil"/>
              <w:left w:val="nil"/>
              <w:bottom w:val="single" w:sz="4" w:space="0" w:color="auto"/>
              <w:right w:val="single" w:sz="4" w:space="0" w:color="auto"/>
            </w:tcBorders>
            <w:shd w:val="clear" w:color="auto" w:fill="auto"/>
            <w:noWrap/>
            <w:hideMark/>
          </w:tcPr>
          <w:p w14:paraId="41918E7F" w14:textId="00D01E9E"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1 353 168</w:t>
            </w:r>
          </w:p>
        </w:tc>
        <w:tc>
          <w:tcPr>
            <w:tcW w:w="1134" w:type="dxa"/>
            <w:tcBorders>
              <w:top w:val="nil"/>
              <w:left w:val="nil"/>
              <w:bottom w:val="single" w:sz="4" w:space="0" w:color="auto"/>
              <w:right w:val="single" w:sz="4" w:space="0" w:color="auto"/>
            </w:tcBorders>
            <w:shd w:val="clear" w:color="auto" w:fill="auto"/>
            <w:noWrap/>
            <w:hideMark/>
          </w:tcPr>
          <w:p w14:paraId="08147907" w14:textId="77777777" w:rsidR="00AE5148" w:rsidRPr="00D76797" w:rsidRDefault="00AE5148" w:rsidP="00AE5148">
            <w:pPr>
              <w:jc w:val="right"/>
              <w:rPr>
                <w:rFonts w:asciiTheme="majorBidi" w:hAnsiTheme="majorBidi" w:cstheme="majorBidi"/>
                <w:color w:val="000000"/>
                <w:sz w:val="20"/>
                <w:szCs w:val="20"/>
              </w:rPr>
            </w:pPr>
            <w:r>
              <w:rPr>
                <w:rFonts w:asciiTheme="majorBidi" w:hAnsiTheme="majorBidi"/>
                <w:color w:val="000000"/>
                <w:sz w:val="20"/>
                <w:szCs w:val="20"/>
              </w:rPr>
              <w:t>0</w:t>
            </w:r>
          </w:p>
        </w:tc>
      </w:tr>
      <w:tr w:rsidR="00AE5148" w:rsidRPr="00D76797" w14:paraId="1923B9D3"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37DA1CA2" w14:textId="77777777" w:rsidR="00AE5148" w:rsidRPr="00D76797" w:rsidRDefault="00AE5148" w:rsidP="00AE5148">
            <w:pPr>
              <w:jc w:val="left"/>
              <w:rPr>
                <w:rFonts w:asciiTheme="majorBidi" w:hAnsiTheme="majorBidi" w:cstheme="majorBidi"/>
                <w:b/>
                <w:bCs/>
                <w:color w:val="000000"/>
                <w:sz w:val="20"/>
                <w:szCs w:val="20"/>
              </w:rPr>
            </w:pPr>
            <w:r>
              <w:rPr>
                <w:rFonts w:asciiTheme="majorBidi" w:hAnsiTheme="majorBidi"/>
                <w:b/>
                <w:bCs/>
                <w:color w:val="000000"/>
                <w:sz w:val="20"/>
                <w:szCs w:val="20"/>
              </w:rPr>
              <w:t>Subtotal de las actividades estándar</w:t>
            </w:r>
          </w:p>
        </w:tc>
        <w:tc>
          <w:tcPr>
            <w:tcW w:w="1276" w:type="dxa"/>
            <w:tcBorders>
              <w:top w:val="nil"/>
              <w:left w:val="nil"/>
              <w:bottom w:val="single" w:sz="4" w:space="0" w:color="auto"/>
              <w:right w:val="single" w:sz="4" w:space="0" w:color="auto"/>
            </w:tcBorders>
            <w:shd w:val="clear" w:color="auto" w:fill="auto"/>
            <w:noWrap/>
            <w:hideMark/>
          </w:tcPr>
          <w:p w14:paraId="45894652" w14:textId="71032D60"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2 423 729</w:t>
            </w:r>
          </w:p>
        </w:tc>
        <w:tc>
          <w:tcPr>
            <w:tcW w:w="1134" w:type="dxa"/>
            <w:tcBorders>
              <w:top w:val="nil"/>
              <w:left w:val="nil"/>
              <w:bottom w:val="single" w:sz="4" w:space="0" w:color="auto"/>
              <w:right w:val="single" w:sz="4" w:space="0" w:color="auto"/>
            </w:tcBorders>
            <w:shd w:val="clear" w:color="auto" w:fill="auto"/>
            <w:noWrap/>
            <w:hideMark/>
          </w:tcPr>
          <w:p w14:paraId="3E5B9EF7" w14:textId="0EE03C5B"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1 759 375</w:t>
            </w:r>
          </w:p>
        </w:tc>
        <w:tc>
          <w:tcPr>
            <w:tcW w:w="1134" w:type="dxa"/>
            <w:tcBorders>
              <w:top w:val="nil"/>
              <w:left w:val="nil"/>
              <w:bottom w:val="single" w:sz="4" w:space="0" w:color="auto"/>
              <w:right w:val="single" w:sz="4" w:space="0" w:color="auto"/>
            </w:tcBorders>
            <w:shd w:val="clear" w:color="auto" w:fill="auto"/>
            <w:noWrap/>
            <w:hideMark/>
          </w:tcPr>
          <w:p w14:paraId="5BEE4824" w14:textId="3DA43381"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2 448 275</w:t>
            </w:r>
          </w:p>
        </w:tc>
        <w:tc>
          <w:tcPr>
            <w:tcW w:w="1276" w:type="dxa"/>
            <w:tcBorders>
              <w:top w:val="nil"/>
              <w:left w:val="nil"/>
              <w:bottom w:val="single" w:sz="4" w:space="0" w:color="auto"/>
              <w:right w:val="single" w:sz="4" w:space="0" w:color="auto"/>
            </w:tcBorders>
            <w:shd w:val="clear" w:color="auto" w:fill="auto"/>
            <w:noWrap/>
            <w:hideMark/>
          </w:tcPr>
          <w:p w14:paraId="5F5261D2" w14:textId="5A17BB7D"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6 631 379</w:t>
            </w:r>
          </w:p>
        </w:tc>
        <w:tc>
          <w:tcPr>
            <w:tcW w:w="1134" w:type="dxa"/>
            <w:tcBorders>
              <w:top w:val="nil"/>
              <w:left w:val="nil"/>
              <w:bottom w:val="single" w:sz="4" w:space="0" w:color="auto"/>
              <w:right w:val="single" w:sz="4" w:space="0" w:color="auto"/>
            </w:tcBorders>
            <w:shd w:val="clear" w:color="auto" w:fill="auto"/>
            <w:noWrap/>
            <w:hideMark/>
          </w:tcPr>
          <w:p w14:paraId="767F9FD6" w14:textId="77777777"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0</w:t>
            </w:r>
          </w:p>
        </w:tc>
      </w:tr>
      <w:tr w:rsidR="00AE5148" w:rsidRPr="00D76797" w14:paraId="671140E6" w14:textId="77777777" w:rsidTr="00AE514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0A9C887B" w14:textId="77777777" w:rsidR="00AE5148" w:rsidRPr="00D76797" w:rsidRDefault="00AE5148" w:rsidP="00AE5148">
            <w:pPr>
              <w:jc w:val="left"/>
              <w:rPr>
                <w:rFonts w:asciiTheme="majorBidi" w:hAnsiTheme="majorBidi" w:cstheme="majorBidi"/>
                <w:b/>
                <w:bCs/>
                <w:color w:val="000000"/>
                <w:sz w:val="20"/>
                <w:szCs w:val="20"/>
              </w:rPr>
            </w:pPr>
            <w:r>
              <w:rPr>
                <w:rFonts w:asciiTheme="majorBidi" w:hAnsiTheme="majorBidi"/>
                <w:b/>
                <w:bCs/>
                <w:color w:val="000000"/>
                <w:sz w:val="20"/>
                <w:szCs w:val="20"/>
              </w:rPr>
              <w:t>Total</w:t>
            </w:r>
          </w:p>
        </w:tc>
        <w:tc>
          <w:tcPr>
            <w:tcW w:w="1276" w:type="dxa"/>
            <w:tcBorders>
              <w:top w:val="nil"/>
              <w:left w:val="nil"/>
              <w:bottom w:val="single" w:sz="4" w:space="0" w:color="auto"/>
              <w:right w:val="single" w:sz="4" w:space="0" w:color="auto"/>
            </w:tcBorders>
            <w:shd w:val="clear" w:color="auto" w:fill="auto"/>
            <w:noWrap/>
            <w:hideMark/>
          </w:tcPr>
          <w:p w14:paraId="322C8C55" w14:textId="1246F972"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13 804 750</w:t>
            </w:r>
          </w:p>
        </w:tc>
        <w:tc>
          <w:tcPr>
            <w:tcW w:w="1134" w:type="dxa"/>
            <w:tcBorders>
              <w:top w:val="nil"/>
              <w:left w:val="nil"/>
              <w:bottom w:val="single" w:sz="4" w:space="0" w:color="auto"/>
              <w:right w:val="single" w:sz="4" w:space="0" w:color="auto"/>
            </w:tcBorders>
            <w:shd w:val="clear" w:color="auto" w:fill="auto"/>
            <w:noWrap/>
            <w:hideMark/>
          </w:tcPr>
          <w:p w14:paraId="721074D0" w14:textId="3B7DFCCC"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27 318 138</w:t>
            </w:r>
          </w:p>
        </w:tc>
        <w:tc>
          <w:tcPr>
            <w:tcW w:w="1134" w:type="dxa"/>
            <w:tcBorders>
              <w:top w:val="nil"/>
              <w:left w:val="nil"/>
              <w:bottom w:val="single" w:sz="4" w:space="0" w:color="auto"/>
              <w:right w:val="single" w:sz="4" w:space="0" w:color="auto"/>
            </w:tcBorders>
            <w:shd w:val="clear" w:color="auto" w:fill="auto"/>
            <w:noWrap/>
            <w:hideMark/>
          </w:tcPr>
          <w:p w14:paraId="7C5E4AE4" w14:textId="07237DAC"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9 938 275</w:t>
            </w:r>
          </w:p>
        </w:tc>
        <w:tc>
          <w:tcPr>
            <w:tcW w:w="1276" w:type="dxa"/>
            <w:tcBorders>
              <w:top w:val="nil"/>
              <w:left w:val="nil"/>
              <w:bottom w:val="single" w:sz="4" w:space="0" w:color="auto"/>
              <w:right w:val="single" w:sz="4" w:space="0" w:color="auto"/>
            </w:tcBorders>
            <w:shd w:val="clear" w:color="auto" w:fill="auto"/>
            <w:noWrap/>
            <w:hideMark/>
          </w:tcPr>
          <w:p w14:paraId="486C0C6E" w14:textId="1540B861"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51 061 163</w:t>
            </w:r>
          </w:p>
        </w:tc>
        <w:tc>
          <w:tcPr>
            <w:tcW w:w="1134" w:type="dxa"/>
            <w:tcBorders>
              <w:top w:val="nil"/>
              <w:left w:val="nil"/>
              <w:bottom w:val="single" w:sz="4" w:space="0" w:color="auto"/>
              <w:right w:val="single" w:sz="4" w:space="0" w:color="auto"/>
            </w:tcBorders>
            <w:shd w:val="clear" w:color="auto" w:fill="auto"/>
            <w:noWrap/>
            <w:hideMark/>
          </w:tcPr>
          <w:p w14:paraId="7425BEAF" w14:textId="50865480" w:rsidR="00AE5148" w:rsidRPr="00D76797" w:rsidRDefault="00AE5148" w:rsidP="00AE5148">
            <w:pPr>
              <w:jc w:val="right"/>
              <w:rPr>
                <w:rFonts w:asciiTheme="majorBidi" w:hAnsiTheme="majorBidi" w:cstheme="majorBidi"/>
                <w:b/>
                <w:bCs/>
                <w:color w:val="000000"/>
                <w:sz w:val="20"/>
                <w:szCs w:val="20"/>
              </w:rPr>
            </w:pPr>
            <w:r>
              <w:rPr>
                <w:rFonts w:asciiTheme="majorBidi" w:hAnsiTheme="majorBidi"/>
                <w:b/>
                <w:bCs/>
                <w:color w:val="000000"/>
                <w:sz w:val="20"/>
                <w:szCs w:val="20"/>
              </w:rPr>
              <w:t>28 034 000</w:t>
            </w:r>
          </w:p>
        </w:tc>
      </w:tr>
    </w:tbl>
    <w:p w14:paraId="7829C461" w14:textId="427ECFCE" w:rsidR="00B666D1" w:rsidRDefault="00B666D1" w:rsidP="00605D88">
      <w:pPr>
        <w:spacing w:after="120"/>
        <w:rPr>
          <w:sz w:val="19"/>
          <w:szCs w:val="19"/>
        </w:rPr>
      </w:pPr>
      <w:r>
        <w:rPr>
          <w:sz w:val="19"/>
          <w:szCs w:val="19"/>
        </w:rPr>
        <w:t xml:space="preserve">*Incluidos los gastos de apoyo al organismo cuando corresponda. </w:t>
      </w:r>
    </w:p>
    <w:p w14:paraId="15F6F438" w14:textId="77777777" w:rsidR="000B5699" w:rsidRPr="00B95398" w:rsidRDefault="000B5699" w:rsidP="00605D88">
      <w:pPr>
        <w:spacing w:after="120"/>
        <w:rPr>
          <w:sz w:val="19"/>
          <w:szCs w:val="19"/>
        </w:rPr>
      </w:pPr>
    </w:p>
    <w:p w14:paraId="415F5514" w14:textId="2FFD627E" w:rsidR="00162899" w:rsidRPr="00B10CAA" w:rsidRDefault="00B10CAA" w:rsidP="00605D88">
      <w:pPr>
        <w:widowControl w:val="0"/>
        <w:spacing w:after="120"/>
        <w:jc w:val="left"/>
        <w:rPr>
          <w:b/>
          <w:sz w:val="24"/>
          <w:szCs w:val="24"/>
        </w:rPr>
      </w:pPr>
      <w:r>
        <w:rPr>
          <w:b/>
          <w:sz w:val="24"/>
          <w:szCs w:val="24"/>
        </w:rPr>
        <w:t>IV.</w:t>
      </w:r>
      <w:r>
        <w:rPr>
          <w:b/>
          <w:sz w:val="24"/>
          <w:szCs w:val="24"/>
        </w:rPr>
        <w:tab/>
        <w:t>Indicadores de desempeño</w:t>
      </w:r>
    </w:p>
    <w:p w14:paraId="6AB4AEB4" w14:textId="0731B83D" w:rsidR="00162899" w:rsidRPr="00217509" w:rsidRDefault="00162899" w:rsidP="00605D88">
      <w:pPr>
        <w:pStyle w:val="Heading1"/>
        <w:spacing w:after="120"/>
      </w:pPr>
      <w:r>
        <w:t>El Banco Mundial presentó indicadores de desempeño de acuerdo a la decisión 71/28 en el texto de su plan administrativo. La Secretaría informó al Banco Mundial de los objetivos que se muestran en la tabla 4.</w:t>
      </w:r>
    </w:p>
    <w:p w14:paraId="309F166B" w14:textId="2C23FADB" w:rsidR="00162899" w:rsidRPr="00217509" w:rsidRDefault="00162899" w:rsidP="00FC7940">
      <w:pPr>
        <w:pStyle w:val="subhead"/>
        <w:keepNext/>
        <w:jc w:val="left"/>
        <w:rPr>
          <w:b/>
          <w:sz w:val="22"/>
          <w:szCs w:val="22"/>
        </w:rPr>
      </w:pPr>
      <w:r>
        <w:rPr>
          <w:b/>
          <w:sz w:val="22"/>
          <w:szCs w:val="22"/>
        </w:rPr>
        <w:t>Tabla 4. Indicadores de desempeño para el Banco Mundial para 2023</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2401"/>
        <w:gridCol w:w="4265"/>
        <w:gridCol w:w="1422"/>
      </w:tblGrid>
      <w:tr w:rsidR="00162899" w:rsidRPr="00D76797" w14:paraId="28E78B9E" w14:textId="77777777" w:rsidTr="00D42C45">
        <w:trPr>
          <w:tblHeader/>
          <w:jc w:val="center"/>
        </w:trPr>
        <w:tc>
          <w:tcPr>
            <w:tcW w:w="1693" w:type="dxa"/>
            <w:shd w:val="clear" w:color="auto" w:fill="auto"/>
            <w:hideMark/>
          </w:tcPr>
          <w:p w14:paraId="622BE2CE" w14:textId="77777777" w:rsidR="00162899" w:rsidRPr="00D76797" w:rsidRDefault="00162899" w:rsidP="00FC7940">
            <w:pPr>
              <w:keepNext/>
              <w:jc w:val="left"/>
              <w:rPr>
                <w:b/>
                <w:bCs/>
                <w:sz w:val="20"/>
                <w:szCs w:val="20"/>
              </w:rPr>
            </w:pPr>
            <w:r>
              <w:rPr>
                <w:b/>
                <w:bCs/>
                <w:sz w:val="20"/>
                <w:szCs w:val="20"/>
              </w:rPr>
              <w:t xml:space="preserve">Tipo de indicador </w:t>
            </w:r>
          </w:p>
        </w:tc>
        <w:tc>
          <w:tcPr>
            <w:tcW w:w="2401" w:type="dxa"/>
            <w:shd w:val="clear" w:color="auto" w:fill="auto"/>
            <w:hideMark/>
          </w:tcPr>
          <w:p w14:paraId="48A8F42B" w14:textId="77777777" w:rsidR="00162899" w:rsidRPr="00D76797" w:rsidRDefault="00162899" w:rsidP="00FC7940">
            <w:pPr>
              <w:keepNext/>
              <w:jc w:val="center"/>
              <w:rPr>
                <w:b/>
                <w:bCs/>
                <w:sz w:val="20"/>
                <w:szCs w:val="20"/>
              </w:rPr>
            </w:pPr>
            <w:r>
              <w:rPr>
                <w:b/>
                <w:bCs/>
                <w:sz w:val="20"/>
                <w:szCs w:val="20"/>
              </w:rPr>
              <w:t>Título corto</w:t>
            </w:r>
          </w:p>
        </w:tc>
        <w:tc>
          <w:tcPr>
            <w:tcW w:w="4265" w:type="dxa"/>
            <w:shd w:val="clear" w:color="auto" w:fill="auto"/>
            <w:hideMark/>
          </w:tcPr>
          <w:p w14:paraId="14ABEEB7" w14:textId="77777777" w:rsidR="00162899" w:rsidRPr="00D76797" w:rsidRDefault="00162899" w:rsidP="00FC7940">
            <w:pPr>
              <w:keepNext/>
              <w:jc w:val="center"/>
              <w:rPr>
                <w:b/>
                <w:bCs/>
                <w:sz w:val="20"/>
                <w:szCs w:val="20"/>
              </w:rPr>
            </w:pPr>
            <w:r>
              <w:rPr>
                <w:b/>
                <w:bCs/>
                <w:sz w:val="20"/>
                <w:szCs w:val="20"/>
              </w:rPr>
              <w:t>Cálculo</w:t>
            </w:r>
          </w:p>
        </w:tc>
        <w:tc>
          <w:tcPr>
            <w:tcW w:w="1422" w:type="dxa"/>
          </w:tcPr>
          <w:p w14:paraId="22F194D6" w14:textId="7E4B9889" w:rsidR="00162899" w:rsidRPr="00D76797" w:rsidRDefault="00162899" w:rsidP="00FC7940">
            <w:pPr>
              <w:keepNext/>
              <w:jc w:val="center"/>
              <w:rPr>
                <w:b/>
                <w:bCs/>
                <w:sz w:val="20"/>
                <w:szCs w:val="20"/>
              </w:rPr>
            </w:pPr>
            <w:r>
              <w:rPr>
                <w:b/>
                <w:bCs/>
                <w:sz w:val="20"/>
                <w:szCs w:val="20"/>
              </w:rPr>
              <w:t>Objetivo 2023</w:t>
            </w:r>
          </w:p>
        </w:tc>
      </w:tr>
      <w:tr w:rsidR="00162899" w:rsidRPr="00D76797" w14:paraId="4D537ADB" w14:textId="77777777" w:rsidTr="00D42C45">
        <w:trPr>
          <w:jc w:val="center"/>
        </w:trPr>
        <w:tc>
          <w:tcPr>
            <w:tcW w:w="1693" w:type="dxa"/>
            <w:shd w:val="clear" w:color="auto" w:fill="auto"/>
          </w:tcPr>
          <w:p w14:paraId="55E3F6E0" w14:textId="77777777" w:rsidR="00162899" w:rsidRPr="00D76797" w:rsidRDefault="00162899" w:rsidP="00FC7940">
            <w:pPr>
              <w:keepNext/>
              <w:widowControl w:val="0"/>
              <w:jc w:val="left"/>
              <w:rPr>
                <w:sz w:val="20"/>
                <w:szCs w:val="20"/>
              </w:rPr>
            </w:pPr>
            <w:r>
              <w:rPr>
                <w:sz w:val="20"/>
                <w:szCs w:val="20"/>
              </w:rPr>
              <w:t>Planificación - Aprobación</w:t>
            </w:r>
          </w:p>
        </w:tc>
        <w:tc>
          <w:tcPr>
            <w:tcW w:w="2401" w:type="dxa"/>
            <w:shd w:val="clear" w:color="auto" w:fill="auto"/>
          </w:tcPr>
          <w:p w14:paraId="2582DE59" w14:textId="77777777" w:rsidR="00162899" w:rsidRPr="00D76797" w:rsidRDefault="00162899" w:rsidP="00FC7940">
            <w:pPr>
              <w:keepNext/>
              <w:widowControl w:val="0"/>
              <w:jc w:val="left"/>
              <w:rPr>
                <w:sz w:val="20"/>
                <w:szCs w:val="20"/>
              </w:rPr>
            </w:pPr>
            <w:r>
              <w:rPr>
                <w:sz w:val="20"/>
                <w:szCs w:val="20"/>
              </w:rPr>
              <w:t>Tramos aprobados</w:t>
            </w:r>
          </w:p>
        </w:tc>
        <w:tc>
          <w:tcPr>
            <w:tcW w:w="4265" w:type="dxa"/>
            <w:shd w:val="clear" w:color="auto" w:fill="auto"/>
          </w:tcPr>
          <w:p w14:paraId="2898B02F" w14:textId="77777777" w:rsidR="00162899" w:rsidRPr="00D76797" w:rsidRDefault="00162899" w:rsidP="00FC7940">
            <w:pPr>
              <w:keepNext/>
              <w:widowControl w:val="0"/>
              <w:jc w:val="left"/>
              <w:rPr>
                <w:sz w:val="20"/>
                <w:szCs w:val="20"/>
              </w:rPr>
            </w:pPr>
            <w:r>
              <w:rPr>
                <w:sz w:val="20"/>
                <w:szCs w:val="20"/>
              </w:rPr>
              <w:t>Número de tramos aprobados frente a los planificados*</w:t>
            </w:r>
          </w:p>
        </w:tc>
        <w:tc>
          <w:tcPr>
            <w:tcW w:w="1422" w:type="dxa"/>
          </w:tcPr>
          <w:p w14:paraId="04ABC93A" w14:textId="77777777" w:rsidR="00162899" w:rsidRPr="00D76797" w:rsidRDefault="00162899" w:rsidP="00FC7940">
            <w:pPr>
              <w:keepNext/>
              <w:jc w:val="right"/>
              <w:rPr>
                <w:sz w:val="20"/>
                <w:szCs w:val="20"/>
              </w:rPr>
            </w:pPr>
            <w:r>
              <w:rPr>
                <w:iCs/>
                <w:sz w:val="20"/>
                <w:szCs w:val="20"/>
              </w:rPr>
              <w:t xml:space="preserve">4 </w:t>
            </w:r>
          </w:p>
        </w:tc>
      </w:tr>
      <w:tr w:rsidR="00162899" w:rsidRPr="00D76797" w14:paraId="5285DB00" w14:textId="77777777" w:rsidTr="00D42C45">
        <w:trPr>
          <w:jc w:val="center"/>
        </w:trPr>
        <w:tc>
          <w:tcPr>
            <w:tcW w:w="1693" w:type="dxa"/>
            <w:shd w:val="clear" w:color="auto" w:fill="auto"/>
          </w:tcPr>
          <w:p w14:paraId="169CF3A9" w14:textId="77777777" w:rsidR="00162899" w:rsidRPr="00D76797" w:rsidRDefault="00162899" w:rsidP="00FC7940">
            <w:pPr>
              <w:keepNext/>
              <w:widowControl w:val="0"/>
              <w:jc w:val="left"/>
              <w:rPr>
                <w:sz w:val="20"/>
                <w:szCs w:val="20"/>
              </w:rPr>
            </w:pPr>
            <w:r>
              <w:rPr>
                <w:sz w:val="20"/>
                <w:szCs w:val="20"/>
              </w:rPr>
              <w:t>Planificación - Aprobación</w:t>
            </w:r>
          </w:p>
        </w:tc>
        <w:tc>
          <w:tcPr>
            <w:tcW w:w="2401" w:type="dxa"/>
            <w:shd w:val="clear" w:color="auto" w:fill="auto"/>
          </w:tcPr>
          <w:p w14:paraId="1E3C548B" w14:textId="77777777" w:rsidR="00162899" w:rsidRPr="00D76797" w:rsidRDefault="00162899" w:rsidP="00FC7940">
            <w:pPr>
              <w:keepNext/>
              <w:widowControl w:val="0"/>
              <w:jc w:val="left"/>
              <w:rPr>
                <w:sz w:val="20"/>
                <w:szCs w:val="20"/>
              </w:rPr>
            </w:pPr>
            <w:r>
              <w:rPr>
                <w:sz w:val="20"/>
                <w:szCs w:val="20"/>
              </w:rPr>
              <w:t>Proyectos/actividades aprobados</w:t>
            </w:r>
          </w:p>
        </w:tc>
        <w:tc>
          <w:tcPr>
            <w:tcW w:w="4265" w:type="dxa"/>
            <w:shd w:val="clear" w:color="auto" w:fill="auto"/>
          </w:tcPr>
          <w:p w14:paraId="0B840A2D" w14:textId="1CD27F5A" w:rsidR="00162899" w:rsidRPr="00D76797" w:rsidRDefault="00162899" w:rsidP="00FC7940">
            <w:pPr>
              <w:keepNext/>
              <w:widowControl w:val="0"/>
              <w:jc w:val="left"/>
              <w:rPr>
                <w:sz w:val="20"/>
                <w:szCs w:val="20"/>
              </w:rPr>
            </w:pPr>
            <w:r>
              <w:rPr>
                <w:sz w:val="20"/>
                <w:szCs w:val="20"/>
              </w:rPr>
              <w:t>Número de proyectos/actividades aprobados frente a los planificados (incluyendo actividades de preparación de proyectos)</w:t>
            </w:r>
          </w:p>
        </w:tc>
        <w:tc>
          <w:tcPr>
            <w:tcW w:w="1422" w:type="dxa"/>
          </w:tcPr>
          <w:p w14:paraId="6387243B" w14:textId="38FAD06D" w:rsidR="00162899" w:rsidRPr="00D76797" w:rsidRDefault="0060207B" w:rsidP="00FC7940">
            <w:pPr>
              <w:keepNext/>
              <w:jc w:val="right"/>
              <w:rPr>
                <w:sz w:val="20"/>
                <w:szCs w:val="20"/>
              </w:rPr>
            </w:pPr>
            <w:r>
              <w:rPr>
                <w:sz w:val="20"/>
                <w:szCs w:val="20"/>
              </w:rPr>
              <w:t>6</w:t>
            </w:r>
          </w:p>
        </w:tc>
      </w:tr>
      <w:tr w:rsidR="00162899" w:rsidRPr="00D76797" w14:paraId="4DC53391" w14:textId="77777777" w:rsidTr="00D42C45">
        <w:trPr>
          <w:jc w:val="center"/>
        </w:trPr>
        <w:tc>
          <w:tcPr>
            <w:tcW w:w="1693" w:type="dxa"/>
            <w:shd w:val="clear" w:color="auto" w:fill="auto"/>
          </w:tcPr>
          <w:p w14:paraId="742F7A98" w14:textId="77777777" w:rsidR="00162899" w:rsidRPr="00D76797" w:rsidRDefault="00162899" w:rsidP="00FC7940">
            <w:pPr>
              <w:widowControl w:val="0"/>
              <w:jc w:val="left"/>
              <w:rPr>
                <w:sz w:val="20"/>
                <w:szCs w:val="20"/>
              </w:rPr>
            </w:pPr>
            <w:r>
              <w:rPr>
                <w:sz w:val="20"/>
                <w:szCs w:val="20"/>
              </w:rPr>
              <w:t>Ejecución</w:t>
            </w:r>
          </w:p>
        </w:tc>
        <w:tc>
          <w:tcPr>
            <w:tcW w:w="2401" w:type="dxa"/>
            <w:shd w:val="clear" w:color="auto" w:fill="auto"/>
          </w:tcPr>
          <w:p w14:paraId="5C7F1320" w14:textId="77777777" w:rsidR="00162899" w:rsidRPr="00D76797" w:rsidRDefault="00162899" w:rsidP="00FC7940">
            <w:pPr>
              <w:widowControl w:val="0"/>
              <w:jc w:val="left"/>
              <w:rPr>
                <w:sz w:val="20"/>
                <w:szCs w:val="20"/>
              </w:rPr>
            </w:pPr>
            <w:r>
              <w:rPr>
                <w:sz w:val="20"/>
                <w:szCs w:val="20"/>
              </w:rPr>
              <w:t>Fondos desembolsados</w:t>
            </w:r>
          </w:p>
        </w:tc>
        <w:tc>
          <w:tcPr>
            <w:tcW w:w="4265" w:type="dxa"/>
            <w:shd w:val="clear" w:color="auto" w:fill="auto"/>
          </w:tcPr>
          <w:p w14:paraId="120DA0D9" w14:textId="77777777" w:rsidR="00162899" w:rsidRPr="00D76797" w:rsidRDefault="00162899" w:rsidP="00FC7940">
            <w:pPr>
              <w:widowControl w:val="0"/>
              <w:jc w:val="left"/>
              <w:rPr>
                <w:sz w:val="20"/>
                <w:szCs w:val="20"/>
              </w:rPr>
            </w:pPr>
            <w:r>
              <w:rPr>
                <w:sz w:val="20"/>
                <w:szCs w:val="20"/>
              </w:rPr>
              <w:t>Sobre la base del desembolso estimado en el informe sobre la marcha de las actividades</w:t>
            </w:r>
          </w:p>
        </w:tc>
        <w:tc>
          <w:tcPr>
            <w:tcW w:w="1422" w:type="dxa"/>
          </w:tcPr>
          <w:p w14:paraId="2FE05FBA" w14:textId="6C8CB564" w:rsidR="00162899" w:rsidRPr="00D76797" w:rsidRDefault="00162899" w:rsidP="00FC7940">
            <w:pPr>
              <w:jc w:val="right"/>
              <w:rPr>
                <w:sz w:val="20"/>
                <w:szCs w:val="20"/>
              </w:rPr>
            </w:pPr>
            <w:r>
              <w:rPr>
                <w:sz w:val="20"/>
                <w:szCs w:val="20"/>
              </w:rPr>
              <w:t>8 701 634 $EUA</w:t>
            </w:r>
          </w:p>
        </w:tc>
      </w:tr>
      <w:tr w:rsidR="00162899" w:rsidRPr="00D76797" w14:paraId="0E8D2741" w14:textId="77777777" w:rsidTr="00D42C45">
        <w:trPr>
          <w:jc w:val="center"/>
        </w:trPr>
        <w:tc>
          <w:tcPr>
            <w:tcW w:w="1693" w:type="dxa"/>
            <w:shd w:val="clear" w:color="auto" w:fill="auto"/>
          </w:tcPr>
          <w:p w14:paraId="21582914" w14:textId="77777777" w:rsidR="00162899" w:rsidRPr="00D76797" w:rsidRDefault="00162899" w:rsidP="00FC7940">
            <w:pPr>
              <w:widowControl w:val="0"/>
              <w:jc w:val="left"/>
              <w:rPr>
                <w:sz w:val="20"/>
                <w:szCs w:val="20"/>
              </w:rPr>
            </w:pPr>
            <w:r>
              <w:rPr>
                <w:sz w:val="20"/>
                <w:szCs w:val="20"/>
              </w:rPr>
              <w:t>Ejecución</w:t>
            </w:r>
          </w:p>
        </w:tc>
        <w:tc>
          <w:tcPr>
            <w:tcW w:w="2401" w:type="dxa"/>
            <w:shd w:val="clear" w:color="auto" w:fill="auto"/>
          </w:tcPr>
          <w:p w14:paraId="4E2CB137" w14:textId="77777777" w:rsidR="00162899" w:rsidRPr="00D76797" w:rsidRDefault="00162899" w:rsidP="00FC7940">
            <w:pPr>
              <w:widowControl w:val="0"/>
              <w:jc w:val="left"/>
              <w:rPr>
                <w:sz w:val="20"/>
                <w:szCs w:val="20"/>
              </w:rPr>
            </w:pPr>
            <w:r>
              <w:rPr>
                <w:sz w:val="20"/>
                <w:szCs w:val="20"/>
              </w:rPr>
              <w:t>Eliminación de SAO</w:t>
            </w:r>
          </w:p>
        </w:tc>
        <w:tc>
          <w:tcPr>
            <w:tcW w:w="4265" w:type="dxa"/>
            <w:shd w:val="clear" w:color="auto" w:fill="auto"/>
          </w:tcPr>
          <w:p w14:paraId="239779BA" w14:textId="77777777" w:rsidR="00162899" w:rsidRPr="00D76797" w:rsidRDefault="00162899" w:rsidP="00FC7940">
            <w:pPr>
              <w:widowControl w:val="0"/>
              <w:jc w:val="left"/>
              <w:rPr>
                <w:sz w:val="20"/>
                <w:szCs w:val="20"/>
              </w:rPr>
            </w:pPr>
            <w:r>
              <w:rPr>
                <w:sz w:val="20"/>
                <w:szCs w:val="20"/>
              </w:rPr>
              <w:t>Eliminación de SAO para el tramo cuando el siguiente tramo está aprobado frente a la eliminación prevista en los planes administrativos*</w:t>
            </w:r>
          </w:p>
        </w:tc>
        <w:tc>
          <w:tcPr>
            <w:tcW w:w="1422" w:type="dxa"/>
          </w:tcPr>
          <w:p w14:paraId="052599E2" w14:textId="42118947" w:rsidR="00162899" w:rsidRPr="00D76797" w:rsidRDefault="005969F1" w:rsidP="00FC7940">
            <w:pPr>
              <w:keepNext/>
              <w:jc w:val="right"/>
              <w:rPr>
                <w:sz w:val="20"/>
                <w:szCs w:val="20"/>
              </w:rPr>
            </w:pPr>
            <w:r>
              <w:rPr>
                <w:sz w:val="20"/>
                <w:szCs w:val="20"/>
              </w:rPr>
              <w:t>814,6  toneladas PAO</w:t>
            </w:r>
          </w:p>
        </w:tc>
      </w:tr>
      <w:tr w:rsidR="00162899" w:rsidRPr="00D76797" w14:paraId="568DB62D" w14:textId="77777777" w:rsidTr="00D42C45">
        <w:trPr>
          <w:jc w:val="center"/>
        </w:trPr>
        <w:tc>
          <w:tcPr>
            <w:tcW w:w="1693" w:type="dxa"/>
            <w:shd w:val="clear" w:color="auto" w:fill="auto"/>
          </w:tcPr>
          <w:p w14:paraId="5827AC46" w14:textId="77777777" w:rsidR="00162899" w:rsidRPr="00D76797" w:rsidRDefault="00162899" w:rsidP="00FC7940">
            <w:pPr>
              <w:widowControl w:val="0"/>
              <w:jc w:val="left"/>
              <w:rPr>
                <w:sz w:val="20"/>
                <w:szCs w:val="20"/>
              </w:rPr>
            </w:pPr>
            <w:r>
              <w:rPr>
                <w:sz w:val="20"/>
                <w:szCs w:val="20"/>
              </w:rPr>
              <w:t>Ejecución</w:t>
            </w:r>
          </w:p>
        </w:tc>
        <w:tc>
          <w:tcPr>
            <w:tcW w:w="2401" w:type="dxa"/>
            <w:shd w:val="clear" w:color="auto" w:fill="auto"/>
          </w:tcPr>
          <w:p w14:paraId="0508D419" w14:textId="77777777" w:rsidR="00162899" w:rsidRPr="00D76797" w:rsidRDefault="00162899" w:rsidP="00FC7940">
            <w:pPr>
              <w:widowControl w:val="0"/>
              <w:jc w:val="left"/>
              <w:rPr>
                <w:sz w:val="20"/>
                <w:szCs w:val="20"/>
              </w:rPr>
            </w:pPr>
            <w:r>
              <w:rPr>
                <w:sz w:val="20"/>
                <w:szCs w:val="20"/>
              </w:rPr>
              <w:t>Terminación de proyectos para las actividades</w:t>
            </w:r>
          </w:p>
        </w:tc>
        <w:tc>
          <w:tcPr>
            <w:tcW w:w="4265" w:type="dxa"/>
            <w:shd w:val="clear" w:color="auto" w:fill="auto"/>
          </w:tcPr>
          <w:p w14:paraId="3EBD6E51" w14:textId="77777777" w:rsidR="00162899" w:rsidRPr="00D76797" w:rsidRDefault="00162899" w:rsidP="00FC7940">
            <w:pPr>
              <w:widowControl w:val="0"/>
              <w:autoSpaceDE w:val="0"/>
              <w:autoSpaceDN w:val="0"/>
              <w:adjustRightInd w:val="0"/>
              <w:jc w:val="left"/>
              <w:rPr>
                <w:sz w:val="20"/>
                <w:szCs w:val="20"/>
              </w:rPr>
            </w:pPr>
            <w:r>
              <w:rPr>
                <w:sz w:val="20"/>
                <w:szCs w:val="20"/>
              </w:rPr>
              <w:t>Terminación de proyecto frente a proyectos planificados en los informes sobre la marcha de todas las actividades (excluyendo la preparación del proyecto)</w:t>
            </w:r>
          </w:p>
        </w:tc>
        <w:tc>
          <w:tcPr>
            <w:tcW w:w="1422" w:type="dxa"/>
          </w:tcPr>
          <w:p w14:paraId="043DEBDA" w14:textId="03016530" w:rsidR="00162899" w:rsidRPr="00D76797" w:rsidRDefault="0060207B" w:rsidP="00FC7940">
            <w:pPr>
              <w:jc w:val="right"/>
              <w:rPr>
                <w:sz w:val="20"/>
                <w:szCs w:val="20"/>
              </w:rPr>
            </w:pPr>
            <w:r>
              <w:rPr>
                <w:sz w:val="20"/>
                <w:szCs w:val="20"/>
              </w:rPr>
              <w:t>5</w:t>
            </w:r>
          </w:p>
        </w:tc>
      </w:tr>
      <w:tr w:rsidR="00162899" w:rsidRPr="00D76797" w14:paraId="64D4BA98" w14:textId="77777777" w:rsidTr="00D42C45">
        <w:trPr>
          <w:jc w:val="center"/>
        </w:trPr>
        <w:tc>
          <w:tcPr>
            <w:tcW w:w="1693" w:type="dxa"/>
            <w:shd w:val="clear" w:color="auto" w:fill="auto"/>
          </w:tcPr>
          <w:p w14:paraId="1592CE17" w14:textId="77777777" w:rsidR="00162899" w:rsidRPr="00D76797" w:rsidRDefault="00162899" w:rsidP="00FC7940">
            <w:pPr>
              <w:widowControl w:val="0"/>
              <w:jc w:val="left"/>
              <w:rPr>
                <w:sz w:val="20"/>
                <w:szCs w:val="20"/>
              </w:rPr>
            </w:pPr>
            <w:r>
              <w:rPr>
                <w:sz w:val="20"/>
                <w:szCs w:val="20"/>
              </w:rPr>
              <w:t>Administrativo</w:t>
            </w:r>
          </w:p>
        </w:tc>
        <w:tc>
          <w:tcPr>
            <w:tcW w:w="2401" w:type="dxa"/>
            <w:shd w:val="clear" w:color="auto" w:fill="auto"/>
          </w:tcPr>
          <w:p w14:paraId="3BF917DB" w14:textId="77777777" w:rsidR="00162899" w:rsidRPr="00D76797" w:rsidRDefault="00162899" w:rsidP="00FC7940">
            <w:pPr>
              <w:widowControl w:val="0"/>
              <w:jc w:val="left"/>
              <w:rPr>
                <w:sz w:val="20"/>
                <w:szCs w:val="20"/>
              </w:rPr>
            </w:pPr>
            <w:r>
              <w:rPr>
                <w:sz w:val="20"/>
                <w:szCs w:val="20"/>
              </w:rPr>
              <w:t>Rapidez de la terminación financiera</w:t>
            </w:r>
          </w:p>
        </w:tc>
        <w:tc>
          <w:tcPr>
            <w:tcW w:w="4265" w:type="dxa"/>
            <w:shd w:val="clear" w:color="auto" w:fill="auto"/>
          </w:tcPr>
          <w:p w14:paraId="5E14FBAE" w14:textId="77777777" w:rsidR="00162899" w:rsidRPr="00D76797" w:rsidRDefault="00162899" w:rsidP="00FC7940">
            <w:pPr>
              <w:widowControl w:val="0"/>
              <w:autoSpaceDE w:val="0"/>
              <w:autoSpaceDN w:val="0"/>
              <w:adjustRightInd w:val="0"/>
              <w:jc w:val="left"/>
              <w:rPr>
                <w:sz w:val="20"/>
                <w:szCs w:val="20"/>
              </w:rPr>
            </w:pPr>
            <w:r>
              <w:rPr>
                <w:sz w:val="20"/>
                <w:szCs w:val="20"/>
              </w:rPr>
              <w:t>Medida en que los proyectos se han completado financieramente 12 meses después de la terminación del proyecto</w:t>
            </w:r>
          </w:p>
        </w:tc>
        <w:tc>
          <w:tcPr>
            <w:tcW w:w="1422" w:type="dxa"/>
          </w:tcPr>
          <w:p w14:paraId="66083B38" w14:textId="77777777" w:rsidR="00162899" w:rsidRPr="00D76797" w:rsidRDefault="00162899" w:rsidP="00FC7940">
            <w:pPr>
              <w:jc w:val="right"/>
              <w:rPr>
                <w:sz w:val="20"/>
                <w:szCs w:val="20"/>
              </w:rPr>
            </w:pPr>
            <w:r>
              <w:rPr>
                <w:sz w:val="20"/>
                <w:szCs w:val="20"/>
              </w:rPr>
              <w:t>90%</w:t>
            </w:r>
          </w:p>
        </w:tc>
      </w:tr>
      <w:tr w:rsidR="00162899" w:rsidRPr="00D76797" w14:paraId="29E195C5" w14:textId="77777777" w:rsidTr="00D42C45">
        <w:trPr>
          <w:jc w:val="center"/>
        </w:trPr>
        <w:tc>
          <w:tcPr>
            <w:tcW w:w="1693" w:type="dxa"/>
            <w:shd w:val="clear" w:color="auto" w:fill="auto"/>
          </w:tcPr>
          <w:p w14:paraId="50073E99" w14:textId="77777777" w:rsidR="00162899" w:rsidRPr="00D76797" w:rsidRDefault="00162899" w:rsidP="00FC7940">
            <w:pPr>
              <w:widowControl w:val="0"/>
              <w:jc w:val="left"/>
              <w:rPr>
                <w:sz w:val="20"/>
                <w:szCs w:val="20"/>
              </w:rPr>
            </w:pPr>
            <w:r>
              <w:rPr>
                <w:sz w:val="20"/>
                <w:szCs w:val="20"/>
              </w:rPr>
              <w:t>Administrativo</w:t>
            </w:r>
          </w:p>
        </w:tc>
        <w:tc>
          <w:tcPr>
            <w:tcW w:w="2401" w:type="dxa"/>
            <w:shd w:val="clear" w:color="auto" w:fill="auto"/>
          </w:tcPr>
          <w:p w14:paraId="40F94435" w14:textId="77777777" w:rsidR="00162899" w:rsidRPr="00D76797" w:rsidRDefault="00162899" w:rsidP="00FC7940">
            <w:pPr>
              <w:widowControl w:val="0"/>
              <w:jc w:val="left"/>
              <w:rPr>
                <w:sz w:val="20"/>
                <w:szCs w:val="20"/>
              </w:rPr>
            </w:pPr>
            <w:r>
              <w:rPr>
                <w:sz w:val="20"/>
                <w:szCs w:val="20"/>
              </w:rPr>
              <w:t>Presentación puntual de los informes de terminación de proyectos</w:t>
            </w:r>
          </w:p>
        </w:tc>
        <w:tc>
          <w:tcPr>
            <w:tcW w:w="4265" w:type="dxa"/>
            <w:shd w:val="clear" w:color="auto" w:fill="auto"/>
          </w:tcPr>
          <w:p w14:paraId="35BA69D0" w14:textId="77777777" w:rsidR="00162899" w:rsidRPr="00D76797" w:rsidRDefault="00162899" w:rsidP="00FC7940">
            <w:pPr>
              <w:widowControl w:val="0"/>
              <w:autoSpaceDE w:val="0"/>
              <w:autoSpaceDN w:val="0"/>
              <w:adjustRightInd w:val="0"/>
              <w:jc w:val="left"/>
              <w:rPr>
                <w:sz w:val="20"/>
                <w:szCs w:val="20"/>
              </w:rPr>
            </w:pPr>
            <w:r>
              <w:rPr>
                <w:sz w:val="20"/>
                <w:szCs w:val="20"/>
              </w:rPr>
              <w:t>Presentación puntual de informes de terminación de proyecto frente a los acordados</w:t>
            </w:r>
          </w:p>
        </w:tc>
        <w:tc>
          <w:tcPr>
            <w:tcW w:w="1422" w:type="dxa"/>
          </w:tcPr>
          <w:p w14:paraId="4B7A321E" w14:textId="612EE53F" w:rsidR="00162899" w:rsidRPr="00D76797" w:rsidRDefault="00254DBA" w:rsidP="00FC7940">
            <w:pPr>
              <w:jc w:val="right"/>
              <w:rPr>
                <w:sz w:val="20"/>
                <w:szCs w:val="20"/>
              </w:rPr>
            </w:pPr>
            <w:r>
              <w:rPr>
                <w:sz w:val="20"/>
                <w:szCs w:val="20"/>
              </w:rPr>
              <w:t>4</w:t>
            </w:r>
          </w:p>
        </w:tc>
      </w:tr>
      <w:tr w:rsidR="00162899" w:rsidRPr="00D76797" w14:paraId="6E112C36" w14:textId="77777777" w:rsidTr="00D42C45">
        <w:trPr>
          <w:jc w:val="center"/>
        </w:trPr>
        <w:tc>
          <w:tcPr>
            <w:tcW w:w="1693" w:type="dxa"/>
            <w:shd w:val="clear" w:color="auto" w:fill="auto"/>
          </w:tcPr>
          <w:p w14:paraId="4E3B7D7C" w14:textId="77777777" w:rsidR="00162899" w:rsidRPr="00D76797" w:rsidRDefault="00162899" w:rsidP="00FC7940">
            <w:pPr>
              <w:widowControl w:val="0"/>
              <w:jc w:val="left"/>
              <w:rPr>
                <w:sz w:val="20"/>
                <w:szCs w:val="20"/>
              </w:rPr>
            </w:pPr>
            <w:r>
              <w:rPr>
                <w:sz w:val="20"/>
                <w:szCs w:val="20"/>
              </w:rPr>
              <w:t>Administrativo</w:t>
            </w:r>
          </w:p>
        </w:tc>
        <w:tc>
          <w:tcPr>
            <w:tcW w:w="2401" w:type="dxa"/>
            <w:shd w:val="clear" w:color="auto" w:fill="auto"/>
          </w:tcPr>
          <w:p w14:paraId="5B49CC7F" w14:textId="77777777" w:rsidR="00162899" w:rsidRPr="00D76797" w:rsidRDefault="00162899" w:rsidP="00FC7940">
            <w:pPr>
              <w:widowControl w:val="0"/>
              <w:jc w:val="left"/>
              <w:rPr>
                <w:sz w:val="20"/>
                <w:szCs w:val="20"/>
              </w:rPr>
            </w:pPr>
            <w:r>
              <w:rPr>
                <w:sz w:val="20"/>
                <w:szCs w:val="20"/>
              </w:rPr>
              <w:t>Presentación puntual de los informes sobre la marcha de las actividades</w:t>
            </w:r>
          </w:p>
        </w:tc>
        <w:tc>
          <w:tcPr>
            <w:tcW w:w="4265" w:type="dxa"/>
            <w:shd w:val="clear" w:color="auto" w:fill="auto"/>
          </w:tcPr>
          <w:p w14:paraId="393704CC" w14:textId="77777777" w:rsidR="00162899" w:rsidRPr="00D76797" w:rsidRDefault="00162899" w:rsidP="00FC7940">
            <w:pPr>
              <w:widowControl w:val="0"/>
              <w:autoSpaceDE w:val="0"/>
              <w:autoSpaceDN w:val="0"/>
              <w:adjustRightInd w:val="0"/>
              <w:jc w:val="left"/>
              <w:rPr>
                <w:sz w:val="20"/>
                <w:szCs w:val="20"/>
              </w:rPr>
            </w:pPr>
            <w:r>
              <w:rPr>
                <w:sz w:val="20"/>
                <w:szCs w:val="20"/>
              </w:rPr>
              <w:t>Presentación puntual de informes sobre la marcha de las actividades, planes administrativos y respuestas a menos que se haya acordado otra cosa</w:t>
            </w:r>
          </w:p>
        </w:tc>
        <w:tc>
          <w:tcPr>
            <w:tcW w:w="1422" w:type="dxa"/>
          </w:tcPr>
          <w:p w14:paraId="0EBFC5BA" w14:textId="77777777" w:rsidR="00162899" w:rsidRPr="00D76797" w:rsidRDefault="00162899" w:rsidP="00FC7940">
            <w:pPr>
              <w:jc w:val="right"/>
              <w:rPr>
                <w:sz w:val="20"/>
                <w:szCs w:val="20"/>
              </w:rPr>
            </w:pPr>
            <w:r>
              <w:rPr>
                <w:sz w:val="20"/>
                <w:szCs w:val="20"/>
              </w:rPr>
              <w:t>A tiempo</w:t>
            </w:r>
          </w:p>
        </w:tc>
      </w:tr>
    </w:tbl>
    <w:p w14:paraId="23DA03F0" w14:textId="5F1D7FB2" w:rsidR="00162899" w:rsidRPr="007976BF" w:rsidRDefault="00162899" w:rsidP="00FC7940">
      <w:pPr>
        <w:autoSpaceDE w:val="0"/>
        <w:autoSpaceDN w:val="0"/>
        <w:adjustRightInd w:val="0"/>
        <w:rPr>
          <w:sz w:val="19"/>
          <w:szCs w:val="19"/>
        </w:rPr>
      </w:pPr>
      <w:r>
        <w:rPr>
          <w:sz w:val="19"/>
          <w:szCs w:val="19"/>
        </w:rPr>
        <w:t>* El objetivo de un organismo se reduciría si no pudo presentar un tramo debido a otro organismo de cooperación o director, si así acordó dicho organismo.</w:t>
      </w:r>
    </w:p>
    <w:p w14:paraId="0E1155CF" w14:textId="77777777" w:rsidR="00162899" w:rsidRPr="007976BF" w:rsidRDefault="00162899" w:rsidP="00FC7940"/>
    <w:p w14:paraId="4A15ADC1" w14:textId="7A864EA9" w:rsidR="00162899" w:rsidRPr="00FB4485" w:rsidRDefault="00B10CAA" w:rsidP="000B5699">
      <w:pPr>
        <w:pStyle w:val="sub-title"/>
        <w:keepNext/>
        <w:keepLines/>
        <w:spacing w:after="120"/>
        <w:rPr>
          <w:noProof w:val="0"/>
          <w:sz w:val="24"/>
          <w:szCs w:val="24"/>
        </w:rPr>
      </w:pPr>
      <w:r>
        <w:rPr>
          <w:sz w:val="24"/>
          <w:szCs w:val="24"/>
        </w:rPr>
        <w:lastRenderedPageBreak/>
        <w:t>V.</w:t>
      </w:r>
      <w:r>
        <w:rPr>
          <w:sz w:val="24"/>
          <w:szCs w:val="24"/>
        </w:rPr>
        <w:tab/>
        <w:t>Recomendación</w:t>
      </w:r>
    </w:p>
    <w:p w14:paraId="3CB7B0DC" w14:textId="77777777" w:rsidR="00162899" w:rsidRPr="007976BF" w:rsidRDefault="00162899" w:rsidP="000B5699">
      <w:pPr>
        <w:pStyle w:val="Heading1"/>
        <w:keepNext/>
        <w:keepLines/>
        <w:spacing w:after="120"/>
      </w:pPr>
      <w:r>
        <w:t>El Comité Ejecutivo puede considerar oportuno:</w:t>
      </w:r>
    </w:p>
    <w:p w14:paraId="6E08C967" w14:textId="6A99D922" w:rsidR="00162899" w:rsidRPr="007976BF" w:rsidRDefault="00162899" w:rsidP="000B5699">
      <w:pPr>
        <w:pStyle w:val="Heading2"/>
        <w:keepNext/>
        <w:keepLines/>
        <w:spacing w:after="120"/>
      </w:pPr>
      <w:r>
        <w:t>Tomar nota del plan administrativo del Banco Mundial para 2023-2025 que se recoge en el documento UNEP/OzL.Pro/ExCom/91/27; y</w:t>
      </w:r>
    </w:p>
    <w:p w14:paraId="02BD47D1" w14:textId="452C5635" w:rsidR="00E85409" w:rsidRPr="009B0D30" w:rsidRDefault="00162899" w:rsidP="000B5699">
      <w:pPr>
        <w:pStyle w:val="Heading2"/>
        <w:keepNext/>
        <w:keepLines/>
        <w:spacing w:after="120"/>
      </w:pPr>
      <w:r>
        <w:t>Aprobar los indicadores de desempeño para el Banco Mundial, tal como figuran en la tabla 4 del documento UNEP/OzL.Pro/ExCom/91/27.</w:t>
      </w:r>
    </w:p>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E2B07" w14:textId="77777777" w:rsidR="000A1ED0" w:rsidRDefault="000A1ED0" w:rsidP="004A504B">
      <w:r>
        <w:separator/>
      </w:r>
    </w:p>
  </w:endnote>
  <w:endnote w:type="continuationSeparator" w:id="0">
    <w:p w14:paraId="0947A18A" w14:textId="77777777" w:rsidR="000A1ED0" w:rsidRDefault="000A1ED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BD57E"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233C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68DD" w14:textId="77777777" w:rsidR="004E7F9C" w:rsidRPr="000B5699" w:rsidRDefault="004E7F9C" w:rsidP="004E7F9C">
    <w:pPr>
      <w:pBdr>
        <w:top w:val="single" w:sz="4" w:space="1" w:color="auto"/>
        <w:left w:val="single" w:sz="4" w:space="4" w:color="auto"/>
        <w:bottom w:val="single" w:sz="4" w:space="1" w:color="auto"/>
        <w:right w:val="single" w:sz="4" w:space="4" w:color="auto"/>
      </w:pBdr>
      <w:jc w:val="center"/>
      <w:rPr>
        <w:sz w:val="16"/>
        <w:szCs w:val="16"/>
      </w:rPr>
    </w:pPr>
    <w:r w:rsidRPr="000B5699">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CE69B9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09447" w14:textId="77777777" w:rsidR="000A1ED0" w:rsidRDefault="000A1ED0" w:rsidP="004A504B">
      <w:r>
        <w:separator/>
      </w:r>
    </w:p>
  </w:footnote>
  <w:footnote w:type="continuationSeparator" w:id="0">
    <w:p w14:paraId="64D12685" w14:textId="77777777" w:rsidR="000A1ED0" w:rsidRDefault="000A1ED0" w:rsidP="004A504B">
      <w:r>
        <w:continuationSeparator/>
      </w:r>
    </w:p>
  </w:footnote>
  <w:footnote w:id="1">
    <w:p w14:paraId="2F8FFB1D" w14:textId="544E864B" w:rsidR="00162899" w:rsidRPr="00217509" w:rsidRDefault="00162899">
      <w:pPr>
        <w:pStyle w:val="FootnoteText"/>
      </w:pPr>
      <w:r>
        <w:rPr>
          <w:rStyle w:val="FootnoteReference"/>
        </w:rPr>
        <w:footnoteRef/>
      </w:r>
      <w:r>
        <w:t xml:space="preserve"> UNEP/OzL.Pro/ExCom//91/1</w:t>
      </w:r>
    </w:p>
  </w:footnote>
  <w:footnote w:id="2">
    <w:p w14:paraId="014CD6D5" w14:textId="7E0E8BF3" w:rsidR="00162899" w:rsidRDefault="00162899" w:rsidP="00162899">
      <w:pPr>
        <w:pStyle w:val="FootnoteText"/>
      </w:pPr>
      <w:r>
        <w:rPr>
          <w:rStyle w:val="FootnoteReference"/>
        </w:rPr>
        <w:footnoteRef/>
      </w:r>
      <w:r>
        <w:t xml:space="preserve"> En la reunión de coordinación entre organismos (IACM), celebrada en Montreal del 20 al 22 de septiembre de 2022, se debatió un proyecto de plan administrativo del Banco Mundial para 2023-2025. En el plan administrativo que figura en este documento se abordan las cuestiones planteadas en la reunión.</w:t>
      </w:r>
    </w:p>
    <w:p w14:paraId="0F1BEA88" w14:textId="77777777" w:rsidR="000B5699" w:rsidRPr="009E12C8" w:rsidRDefault="000B5699" w:rsidP="00162899">
      <w:pPr>
        <w:pStyle w:val="FootnoteText"/>
      </w:pPr>
    </w:p>
  </w:footnote>
  <w:footnote w:id="3">
    <w:p w14:paraId="7BDA5116" w14:textId="77777777" w:rsidR="00162899" w:rsidRPr="00227215" w:rsidRDefault="00162899" w:rsidP="00162899">
      <w:pPr>
        <w:pStyle w:val="FootnoteText"/>
      </w:pPr>
      <w:r>
        <w:rPr>
          <w:rStyle w:val="FootnoteReference"/>
        </w:rPr>
        <w:footnoteRef/>
      </w:r>
      <w:r>
        <w:t xml:space="preserve"> La financiación para la preparación de planes nacionales de ejecución para cumplir las obligaciones iniciales de reducción para la reducción progresiva de los HFC se podría proporcionar, como muy pronto, cinco años antes de la fecha de cumplimiento de esas obligaciones, después de que un país haya ratificado la Enmienda de Kigali y sobre la base de las directrices que se hayan de aprobar en el futuro (decisión 79/46(b)(iii)). Además, las actividades de preparación para la eliminación de los HFC podrían incluirse en el plan administrativo para los países que no han ratificado la Enmienda de Kigali, pero que han presentado una carta indicando la intención de sus gobiernos de hacer todo lo posible para ratificarla (decisión 84/46(f)). Las directrices para la preparación de PAK se aprobaron en la 87ª reunión (decisión 87/50). </w:t>
      </w:r>
    </w:p>
  </w:footnote>
  <w:footnote w:id="4">
    <w:p w14:paraId="0165C38A" w14:textId="2B7635FE" w:rsidR="00162899" w:rsidRPr="00227215" w:rsidRDefault="00162899" w:rsidP="00162899">
      <w:pPr>
        <w:pStyle w:val="FootnoteText"/>
      </w:pPr>
      <w:r>
        <w:rPr>
          <w:rStyle w:val="FootnoteReference"/>
        </w:rPr>
        <w:footnoteRef/>
      </w:r>
      <w:r>
        <w:t xml:space="preserve"> Los costos de la unidad central del Banco Mundial para 2023 se examinarán en la 91ª reunión (UNEP/OzL.Pro/ExCom/91/59).</w:t>
      </w:r>
    </w:p>
  </w:footnote>
  <w:footnote w:id="5">
    <w:p w14:paraId="73979985" w14:textId="39271A75" w:rsidR="00B666D1" w:rsidRPr="005A3A16" w:rsidRDefault="00B666D1" w:rsidP="00B666D1">
      <w:pPr>
        <w:pStyle w:val="FootnoteText"/>
      </w:pPr>
      <w:r>
        <w:rPr>
          <w:rStyle w:val="FootnoteReference"/>
        </w:rPr>
        <w:footnoteRef/>
      </w:r>
      <w:r>
        <w:t xml:space="preserve"> UNEP/OzL.Pro/ExCom//91/22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56181" w14:textId="624BBE1B" w:rsidR="00605D88" w:rsidRPr="0033525D" w:rsidRDefault="000F7C82" w:rsidP="00605D88">
    <w:r>
      <w:fldChar w:fldCharType="begin"/>
    </w:r>
    <w:r>
      <w:instrText xml:space="preserve"> DOCPROPERTY "Document number"  \* MERGEFORMAT </w:instrText>
    </w:r>
    <w:r>
      <w:fldChar w:fldCharType="separate"/>
    </w:r>
    <w:r w:rsidR="00605D88">
      <w:t>UNEP/OzL.Pro/ExCom/91/27</w:t>
    </w:r>
    <w:r>
      <w:fldChar w:fldCharType="end"/>
    </w:r>
  </w:p>
  <w:p w14:paraId="0197A621" w14:textId="77777777" w:rsidR="00DC6A10" w:rsidRPr="0033525D" w:rsidRDefault="00DC6A10"/>
  <w:p w14:paraId="31CCFA3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8FFA8" w14:textId="77777777" w:rsidR="00605D88" w:rsidRPr="0033525D" w:rsidRDefault="000F7C82" w:rsidP="00605D88">
    <w:pPr>
      <w:jc w:val="right"/>
    </w:pPr>
    <w:r>
      <w:fldChar w:fldCharType="begin"/>
    </w:r>
    <w:r>
      <w:instrText xml:space="preserve"> DOCPROPERTY "Document number"  \* MERGEFORMAT </w:instrText>
    </w:r>
    <w:r>
      <w:fldChar w:fldCharType="separate"/>
    </w:r>
    <w:r w:rsidR="00605D88">
      <w:t>UNEP/OzL.Pro/ExCom/91/27</w:t>
    </w:r>
    <w:r>
      <w:fldChar w:fldCharType="end"/>
    </w:r>
  </w:p>
  <w:p w14:paraId="0B1EF6DE" w14:textId="77777777" w:rsidR="00DC6A10" w:rsidRPr="0033525D" w:rsidRDefault="00DC6A10"/>
  <w:p w14:paraId="3DF1623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8928C0"/>
    <w:multiLevelType w:val="hybridMultilevel"/>
    <w:tmpl w:val="CACCA240"/>
    <w:lvl w:ilvl="0" w:tplc="7A6E2B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7CA436A"/>
    <w:multiLevelType w:val="hybridMultilevel"/>
    <w:tmpl w:val="7B5AA210"/>
    <w:lvl w:ilvl="0" w:tplc="AC34B1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8"/>
  </w:num>
  <w:num w:numId="20" w16cid:durableId="444007775">
    <w:abstractNumId w:val="13"/>
  </w:num>
  <w:num w:numId="21" w16cid:durableId="1463840599">
    <w:abstractNumId w:val="16"/>
  </w:num>
  <w:num w:numId="22" w16cid:durableId="1666712904">
    <w:abstractNumId w:val="11"/>
  </w:num>
  <w:num w:numId="23" w16cid:durableId="1005061465">
    <w:abstractNumId w:val="17"/>
  </w:num>
  <w:num w:numId="24" w16cid:durableId="21948040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62899"/>
    <w:rsid w:val="00000FED"/>
    <w:rsid w:val="0000434E"/>
    <w:rsid w:val="000211A9"/>
    <w:rsid w:val="00021238"/>
    <w:rsid w:val="000274D2"/>
    <w:rsid w:val="00031150"/>
    <w:rsid w:val="00031260"/>
    <w:rsid w:val="0003681A"/>
    <w:rsid w:val="00036B13"/>
    <w:rsid w:val="000372B7"/>
    <w:rsid w:val="00040ACD"/>
    <w:rsid w:val="00046DF2"/>
    <w:rsid w:val="00050F6E"/>
    <w:rsid w:val="00056EFD"/>
    <w:rsid w:val="00061EC2"/>
    <w:rsid w:val="00066CE8"/>
    <w:rsid w:val="00080ED0"/>
    <w:rsid w:val="00085B8F"/>
    <w:rsid w:val="00090481"/>
    <w:rsid w:val="0009588B"/>
    <w:rsid w:val="000A1BC4"/>
    <w:rsid w:val="000A1ED0"/>
    <w:rsid w:val="000A3826"/>
    <w:rsid w:val="000A59B0"/>
    <w:rsid w:val="000A6C26"/>
    <w:rsid w:val="000B5699"/>
    <w:rsid w:val="000B72F0"/>
    <w:rsid w:val="000C23E3"/>
    <w:rsid w:val="000D52A4"/>
    <w:rsid w:val="000E07BC"/>
    <w:rsid w:val="000F1CD4"/>
    <w:rsid w:val="000F4103"/>
    <w:rsid w:val="000F70A7"/>
    <w:rsid w:val="000F7C82"/>
    <w:rsid w:val="00113CCA"/>
    <w:rsid w:val="00122F25"/>
    <w:rsid w:val="00135980"/>
    <w:rsid w:val="0013786F"/>
    <w:rsid w:val="00155B01"/>
    <w:rsid w:val="00162899"/>
    <w:rsid w:val="00164719"/>
    <w:rsid w:val="0016548F"/>
    <w:rsid w:val="00166FC4"/>
    <w:rsid w:val="001677AC"/>
    <w:rsid w:val="001804EA"/>
    <w:rsid w:val="00190A61"/>
    <w:rsid w:val="001A2215"/>
    <w:rsid w:val="001A3342"/>
    <w:rsid w:val="001A3E3D"/>
    <w:rsid w:val="001A7049"/>
    <w:rsid w:val="001B1E40"/>
    <w:rsid w:val="001C764E"/>
    <w:rsid w:val="001D5488"/>
    <w:rsid w:val="001E1052"/>
    <w:rsid w:val="001E21B1"/>
    <w:rsid w:val="001E2F93"/>
    <w:rsid w:val="001E3806"/>
    <w:rsid w:val="001E4554"/>
    <w:rsid w:val="001E61E5"/>
    <w:rsid w:val="001F2159"/>
    <w:rsid w:val="001F53FD"/>
    <w:rsid w:val="00210B8B"/>
    <w:rsid w:val="00213443"/>
    <w:rsid w:val="00214863"/>
    <w:rsid w:val="002156B4"/>
    <w:rsid w:val="00217509"/>
    <w:rsid w:val="00224FCD"/>
    <w:rsid w:val="002468F5"/>
    <w:rsid w:val="00253222"/>
    <w:rsid w:val="00254DBA"/>
    <w:rsid w:val="00261C13"/>
    <w:rsid w:val="00262847"/>
    <w:rsid w:val="00281BB2"/>
    <w:rsid w:val="002A03C3"/>
    <w:rsid w:val="002A78DF"/>
    <w:rsid w:val="002B254E"/>
    <w:rsid w:val="002B72E9"/>
    <w:rsid w:val="002C7998"/>
    <w:rsid w:val="002D1FCD"/>
    <w:rsid w:val="002F1E53"/>
    <w:rsid w:val="002F2CAA"/>
    <w:rsid w:val="002F74CD"/>
    <w:rsid w:val="0030052C"/>
    <w:rsid w:val="003306E1"/>
    <w:rsid w:val="003320E4"/>
    <w:rsid w:val="0033525D"/>
    <w:rsid w:val="003414F3"/>
    <w:rsid w:val="003449F3"/>
    <w:rsid w:val="0035613E"/>
    <w:rsid w:val="00361D34"/>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C4E56"/>
    <w:rsid w:val="004D6236"/>
    <w:rsid w:val="004D7F90"/>
    <w:rsid w:val="004E4DBB"/>
    <w:rsid w:val="004E4E41"/>
    <w:rsid w:val="004E73DB"/>
    <w:rsid w:val="004E7F9C"/>
    <w:rsid w:val="004F3493"/>
    <w:rsid w:val="004F5143"/>
    <w:rsid w:val="004F688D"/>
    <w:rsid w:val="00512B09"/>
    <w:rsid w:val="005200CF"/>
    <w:rsid w:val="005220ED"/>
    <w:rsid w:val="00533796"/>
    <w:rsid w:val="005368EA"/>
    <w:rsid w:val="00537343"/>
    <w:rsid w:val="005477C5"/>
    <w:rsid w:val="00555D75"/>
    <w:rsid w:val="00560DF0"/>
    <w:rsid w:val="00563458"/>
    <w:rsid w:val="0056759C"/>
    <w:rsid w:val="00593ED3"/>
    <w:rsid w:val="00594D7D"/>
    <w:rsid w:val="0059513E"/>
    <w:rsid w:val="005969F1"/>
    <w:rsid w:val="005A6AA4"/>
    <w:rsid w:val="005A6D9F"/>
    <w:rsid w:val="005B48FF"/>
    <w:rsid w:val="005B7BE9"/>
    <w:rsid w:val="005C1E32"/>
    <w:rsid w:val="005C2FE6"/>
    <w:rsid w:val="005D363F"/>
    <w:rsid w:val="005D4E68"/>
    <w:rsid w:val="005D6BB7"/>
    <w:rsid w:val="005F66F6"/>
    <w:rsid w:val="0060207B"/>
    <w:rsid w:val="00603E7C"/>
    <w:rsid w:val="00604C15"/>
    <w:rsid w:val="00605D88"/>
    <w:rsid w:val="006158D5"/>
    <w:rsid w:val="00625D83"/>
    <w:rsid w:val="00636277"/>
    <w:rsid w:val="00651984"/>
    <w:rsid w:val="00661AE1"/>
    <w:rsid w:val="006623E7"/>
    <w:rsid w:val="00662B80"/>
    <w:rsid w:val="00670F6C"/>
    <w:rsid w:val="00673A17"/>
    <w:rsid w:val="00676E58"/>
    <w:rsid w:val="00681ACE"/>
    <w:rsid w:val="006852C7"/>
    <w:rsid w:val="006852CE"/>
    <w:rsid w:val="00692D14"/>
    <w:rsid w:val="006B65C7"/>
    <w:rsid w:val="006C141D"/>
    <w:rsid w:val="006C1727"/>
    <w:rsid w:val="006C32FD"/>
    <w:rsid w:val="006C39CE"/>
    <w:rsid w:val="006D0FCC"/>
    <w:rsid w:val="006D21F5"/>
    <w:rsid w:val="006D3089"/>
    <w:rsid w:val="006E126D"/>
    <w:rsid w:val="006E1FC3"/>
    <w:rsid w:val="006F244A"/>
    <w:rsid w:val="00704CE9"/>
    <w:rsid w:val="0070616B"/>
    <w:rsid w:val="00706295"/>
    <w:rsid w:val="00706FDA"/>
    <w:rsid w:val="00711F9A"/>
    <w:rsid w:val="00713810"/>
    <w:rsid w:val="007303A5"/>
    <w:rsid w:val="00730B3E"/>
    <w:rsid w:val="0073420B"/>
    <w:rsid w:val="00736367"/>
    <w:rsid w:val="0074760E"/>
    <w:rsid w:val="00754ABA"/>
    <w:rsid w:val="007550C7"/>
    <w:rsid w:val="00763F6A"/>
    <w:rsid w:val="00771461"/>
    <w:rsid w:val="007718C5"/>
    <w:rsid w:val="00782B0D"/>
    <w:rsid w:val="007976BF"/>
    <w:rsid w:val="007A1546"/>
    <w:rsid w:val="007A228C"/>
    <w:rsid w:val="007A368E"/>
    <w:rsid w:val="007A5868"/>
    <w:rsid w:val="007B04CE"/>
    <w:rsid w:val="007B6871"/>
    <w:rsid w:val="007B7A2F"/>
    <w:rsid w:val="007C248A"/>
    <w:rsid w:val="007C3D33"/>
    <w:rsid w:val="007D294A"/>
    <w:rsid w:val="007D47D2"/>
    <w:rsid w:val="007D6EC0"/>
    <w:rsid w:val="007D7E1D"/>
    <w:rsid w:val="00831979"/>
    <w:rsid w:val="008349BB"/>
    <w:rsid w:val="00847C04"/>
    <w:rsid w:val="00851352"/>
    <w:rsid w:val="00852892"/>
    <w:rsid w:val="00857077"/>
    <w:rsid w:val="00863230"/>
    <w:rsid w:val="00865BD0"/>
    <w:rsid w:val="008717D8"/>
    <w:rsid w:val="0087215C"/>
    <w:rsid w:val="008749F8"/>
    <w:rsid w:val="00874E9A"/>
    <w:rsid w:val="00875D25"/>
    <w:rsid w:val="00880E35"/>
    <w:rsid w:val="008875FE"/>
    <w:rsid w:val="00887F8E"/>
    <w:rsid w:val="00896234"/>
    <w:rsid w:val="00897E43"/>
    <w:rsid w:val="008B5DCA"/>
    <w:rsid w:val="008C222B"/>
    <w:rsid w:val="008C49F9"/>
    <w:rsid w:val="008C5738"/>
    <w:rsid w:val="008C7EAD"/>
    <w:rsid w:val="008D0CFE"/>
    <w:rsid w:val="008D6152"/>
    <w:rsid w:val="008E7BA9"/>
    <w:rsid w:val="008F0F81"/>
    <w:rsid w:val="008F27BF"/>
    <w:rsid w:val="009142EC"/>
    <w:rsid w:val="009154C3"/>
    <w:rsid w:val="00923540"/>
    <w:rsid w:val="00926767"/>
    <w:rsid w:val="00927C5E"/>
    <w:rsid w:val="009361D5"/>
    <w:rsid w:val="009428A4"/>
    <w:rsid w:val="00950480"/>
    <w:rsid w:val="009659F4"/>
    <w:rsid w:val="00970D60"/>
    <w:rsid w:val="00975FD0"/>
    <w:rsid w:val="00990EB9"/>
    <w:rsid w:val="0099390E"/>
    <w:rsid w:val="009960E5"/>
    <w:rsid w:val="009A7ADC"/>
    <w:rsid w:val="009B0D30"/>
    <w:rsid w:val="009B594B"/>
    <w:rsid w:val="009B75D2"/>
    <w:rsid w:val="009C19B7"/>
    <w:rsid w:val="009C19C6"/>
    <w:rsid w:val="009C5ABB"/>
    <w:rsid w:val="009D7C51"/>
    <w:rsid w:val="009E196C"/>
    <w:rsid w:val="009F36BF"/>
    <w:rsid w:val="00A111B6"/>
    <w:rsid w:val="00A26D27"/>
    <w:rsid w:val="00A376EE"/>
    <w:rsid w:val="00A42A99"/>
    <w:rsid w:val="00A5151A"/>
    <w:rsid w:val="00A57E0A"/>
    <w:rsid w:val="00A823F6"/>
    <w:rsid w:val="00A84E51"/>
    <w:rsid w:val="00A8719E"/>
    <w:rsid w:val="00AA0A89"/>
    <w:rsid w:val="00AA5368"/>
    <w:rsid w:val="00AA6429"/>
    <w:rsid w:val="00AC01AA"/>
    <w:rsid w:val="00AC345E"/>
    <w:rsid w:val="00AC4F72"/>
    <w:rsid w:val="00AE5148"/>
    <w:rsid w:val="00AF741A"/>
    <w:rsid w:val="00B01ADB"/>
    <w:rsid w:val="00B04161"/>
    <w:rsid w:val="00B056F9"/>
    <w:rsid w:val="00B10CAA"/>
    <w:rsid w:val="00B11E3D"/>
    <w:rsid w:val="00B14D2C"/>
    <w:rsid w:val="00B17E82"/>
    <w:rsid w:val="00B2005E"/>
    <w:rsid w:val="00B4575A"/>
    <w:rsid w:val="00B542C9"/>
    <w:rsid w:val="00B575BA"/>
    <w:rsid w:val="00B666D1"/>
    <w:rsid w:val="00B71608"/>
    <w:rsid w:val="00B76429"/>
    <w:rsid w:val="00B86471"/>
    <w:rsid w:val="00B95398"/>
    <w:rsid w:val="00B956D4"/>
    <w:rsid w:val="00B95834"/>
    <w:rsid w:val="00B97446"/>
    <w:rsid w:val="00BA7432"/>
    <w:rsid w:val="00BB2764"/>
    <w:rsid w:val="00BC1AA0"/>
    <w:rsid w:val="00BC2495"/>
    <w:rsid w:val="00BC314A"/>
    <w:rsid w:val="00BC7EB9"/>
    <w:rsid w:val="00BD2643"/>
    <w:rsid w:val="00BD56B1"/>
    <w:rsid w:val="00BD6558"/>
    <w:rsid w:val="00BF12E6"/>
    <w:rsid w:val="00BF2AD7"/>
    <w:rsid w:val="00BF2F76"/>
    <w:rsid w:val="00BF3022"/>
    <w:rsid w:val="00BF3214"/>
    <w:rsid w:val="00BF359C"/>
    <w:rsid w:val="00BF5573"/>
    <w:rsid w:val="00C15867"/>
    <w:rsid w:val="00C2296D"/>
    <w:rsid w:val="00C23155"/>
    <w:rsid w:val="00C25CB4"/>
    <w:rsid w:val="00C40C41"/>
    <w:rsid w:val="00C45885"/>
    <w:rsid w:val="00C46A59"/>
    <w:rsid w:val="00C50F22"/>
    <w:rsid w:val="00C57971"/>
    <w:rsid w:val="00C65BD7"/>
    <w:rsid w:val="00C76BA4"/>
    <w:rsid w:val="00C83A48"/>
    <w:rsid w:val="00C85865"/>
    <w:rsid w:val="00C85E85"/>
    <w:rsid w:val="00CA2EAE"/>
    <w:rsid w:val="00CA4826"/>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224CF"/>
    <w:rsid w:val="00D42C45"/>
    <w:rsid w:val="00D4741C"/>
    <w:rsid w:val="00D57918"/>
    <w:rsid w:val="00D73DC6"/>
    <w:rsid w:val="00D74C1A"/>
    <w:rsid w:val="00D754C1"/>
    <w:rsid w:val="00D76797"/>
    <w:rsid w:val="00D77393"/>
    <w:rsid w:val="00D77A35"/>
    <w:rsid w:val="00D81B3E"/>
    <w:rsid w:val="00D90C70"/>
    <w:rsid w:val="00D90E49"/>
    <w:rsid w:val="00D96ADE"/>
    <w:rsid w:val="00DA04EA"/>
    <w:rsid w:val="00DA0CE2"/>
    <w:rsid w:val="00DB71DD"/>
    <w:rsid w:val="00DC6A10"/>
    <w:rsid w:val="00DE657E"/>
    <w:rsid w:val="00DF4704"/>
    <w:rsid w:val="00DF59D1"/>
    <w:rsid w:val="00E024AA"/>
    <w:rsid w:val="00E15C77"/>
    <w:rsid w:val="00E250F1"/>
    <w:rsid w:val="00E3550D"/>
    <w:rsid w:val="00E52838"/>
    <w:rsid w:val="00E614E0"/>
    <w:rsid w:val="00E73F7F"/>
    <w:rsid w:val="00E753E8"/>
    <w:rsid w:val="00E85409"/>
    <w:rsid w:val="00E871F7"/>
    <w:rsid w:val="00E90C7C"/>
    <w:rsid w:val="00E96484"/>
    <w:rsid w:val="00EA429F"/>
    <w:rsid w:val="00EA4F9E"/>
    <w:rsid w:val="00EA63CA"/>
    <w:rsid w:val="00EA6D3B"/>
    <w:rsid w:val="00EB00AD"/>
    <w:rsid w:val="00EB136C"/>
    <w:rsid w:val="00EB480E"/>
    <w:rsid w:val="00EB5EC6"/>
    <w:rsid w:val="00EB7FC9"/>
    <w:rsid w:val="00ED27E8"/>
    <w:rsid w:val="00ED4E62"/>
    <w:rsid w:val="00ED7137"/>
    <w:rsid w:val="00EF06EA"/>
    <w:rsid w:val="00F21088"/>
    <w:rsid w:val="00F327E7"/>
    <w:rsid w:val="00F35746"/>
    <w:rsid w:val="00F447C7"/>
    <w:rsid w:val="00F459B4"/>
    <w:rsid w:val="00F5211B"/>
    <w:rsid w:val="00F554A9"/>
    <w:rsid w:val="00F565A8"/>
    <w:rsid w:val="00F716FD"/>
    <w:rsid w:val="00F80355"/>
    <w:rsid w:val="00F87C43"/>
    <w:rsid w:val="00FA5722"/>
    <w:rsid w:val="00FB0C81"/>
    <w:rsid w:val="00FB4485"/>
    <w:rsid w:val="00FC2200"/>
    <w:rsid w:val="00FC2540"/>
    <w:rsid w:val="00FC79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97CC0"/>
  <w15:docId w15:val="{861FD053-80B2-45C0-BD2A-1F67D17E3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nhideWhenUsed/>
    <w:rsid w:val="006E126D"/>
    <w:rPr>
      <w:sz w:val="20"/>
      <w:szCs w:val="20"/>
    </w:rPr>
  </w:style>
  <w:style w:type="character" w:customStyle="1" w:styleId="FootnoteTextChar">
    <w:name w:val="Footnote Text Char"/>
    <w:basedOn w:val="DefaultParagraphFont"/>
    <w:link w:val="FootnoteText"/>
    <w:rsid w:val="006E126D"/>
    <w:rPr>
      <w:lang w:val="es-ES"/>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paragraph" w:customStyle="1" w:styleId="Title2">
    <w:name w:val="Title2"/>
    <w:rsid w:val="00162899"/>
    <w:pPr>
      <w:jc w:val="center"/>
      <w:outlineLvl w:val="0"/>
    </w:pPr>
    <w:rPr>
      <w:b/>
      <w:caps/>
      <w:sz w:val="22"/>
      <w:szCs w:val="22"/>
    </w:rPr>
  </w:style>
  <w:style w:type="paragraph" w:customStyle="1" w:styleId="subhead">
    <w:name w:val="subhead"/>
    <w:basedOn w:val="Normal"/>
    <w:next w:val="Normal"/>
    <w:uiPriority w:val="99"/>
    <w:rsid w:val="00162899"/>
    <w:pPr>
      <w:tabs>
        <w:tab w:val="left" w:pos="-720"/>
        <w:tab w:val="left" w:pos="0"/>
        <w:tab w:val="left" w:pos="720"/>
        <w:tab w:val="left" w:pos="1440"/>
        <w:tab w:val="left" w:pos="2160"/>
        <w:tab w:val="left" w:pos="2880"/>
        <w:tab w:val="left" w:pos="3600"/>
      </w:tabs>
      <w:jc w:val="center"/>
    </w:pPr>
    <w:rPr>
      <w:sz w:val="24"/>
      <w:szCs w:val="24"/>
    </w:rPr>
  </w:style>
  <w:style w:type="paragraph" w:styleId="ListParagraph">
    <w:name w:val="List Paragraph"/>
    <w:basedOn w:val="Normal"/>
    <w:uiPriority w:val="34"/>
    <w:qFormat/>
    <w:rsid w:val="002A78DF"/>
    <w:pPr>
      <w:ind w:left="720"/>
      <w:contextualSpacing/>
    </w:pPr>
  </w:style>
  <w:style w:type="paragraph" w:styleId="Revision">
    <w:name w:val="Revision"/>
    <w:hidden/>
    <w:uiPriority w:val="99"/>
    <w:semiHidden/>
    <w:rsid w:val="0063627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1055089">
      <w:bodyDiv w:val="1"/>
      <w:marLeft w:val="0"/>
      <w:marRight w:val="0"/>
      <w:marTop w:val="0"/>
      <w:marBottom w:val="0"/>
      <w:divBdr>
        <w:top w:val="none" w:sz="0" w:space="0" w:color="auto"/>
        <w:left w:val="none" w:sz="0" w:space="0" w:color="auto"/>
        <w:bottom w:val="none" w:sz="0" w:space="0" w:color="auto"/>
        <w:right w:val="none" w:sz="0" w:space="0" w:color="auto"/>
      </w:divBdr>
    </w:div>
    <w:div w:id="3642142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4333353">
      <w:bodyDiv w:val="1"/>
      <w:marLeft w:val="0"/>
      <w:marRight w:val="0"/>
      <w:marTop w:val="0"/>
      <w:marBottom w:val="0"/>
      <w:divBdr>
        <w:top w:val="none" w:sz="0" w:space="0" w:color="auto"/>
        <w:left w:val="none" w:sz="0" w:space="0" w:color="auto"/>
        <w:bottom w:val="none" w:sz="0" w:space="0" w:color="auto"/>
        <w:right w:val="none" w:sz="0" w:space="0" w:color="auto"/>
      </w:divBdr>
    </w:div>
    <w:div w:id="1062677157">
      <w:bodyDiv w:val="1"/>
      <w:marLeft w:val="0"/>
      <w:marRight w:val="0"/>
      <w:marTop w:val="0"/>
      <w:marBottom w:val="0"/>
      <w:divBdr>
        <w:top w:val="none" w:sz="0" w:space="0" w:color="auto"/>
        <w:left w:val="none" w:sz="0" w:space="0" w:color="auto"/>
        <w:bottom w:val="none" w:sz="0" w:space="0" w:color="auto"/>
        <w:right w:val="none" w:sz="0" w:space="0" w:color="auto"/>
      </w:divBdr>
    </w:div>
    <w:div w:id="13150631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749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3D4EA799879604D8FB6FD2123B6EC3B" ma:contentTypeVersion="5" ma:contentTypeDescription="Create a new document." ma:contentTypeScope="" ma:versionID="a044da1aefb6cfdf82edb40a9d7725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0D66B217-74CA-48CD-9DDE-729FA7FE69E8}"/>
</file>

<file path=customXml/itemProps3.xml><?xml version="1.0" encoding="utf-8"?>
<ds:datastoreItem xmlns:ds="http://schemas.openxmlformats.org/officeDocument/2006/customXml" ds:itemID="{9686A943-8CF7-445A-A150-CB00175916D6}"/>
</file>

<file path=customXml/itemProps4.xml><?xml version="1.0" encoding="utf-8"?>
<ds:datastoreItem xmlns:ds="http://schemas.openxmlformats.org/officeDocument/2006/customXml" ds:itemID="{92D7160A-1216-4497-9B6F-70AD5A180F23}"/>
</file>

<file path=docProps/app.xml><?xml version="1.0" encoding="utf-8"?>
<Properties xmlns="http://schemas.openxmlformats.org/officeDocument/2006/extended-properties" xmlns:vt="http://schemas.openxmlformats.org/officeDocument/2006/docPropsVTypes">
  <Template>Normal</Template>
  <TotalTime>6</TotalTime>
  <Pages>5</Pages>
  <Words>1373</Words>
  <Characters>6727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Plan administrativo del Banco Mundial para 2023-2025</vt:lpstr>
    </vt:vector>
  </TitlesOfParts>
  <Company/>
  <LinksUpToDate>false</LinksUpToDate>
  <CharactersWithSpaces>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Banco Mundial para 2023-2025                                                                                                                    .</dc:title>
  <dc:creator>José María Riquelme Gómez</dc:creator>
  <cp:lastModifiedBy>HBE</cp:lastModifiedBy>
  <cp:revision>4</cp:revision>
  <cp:lastPrinted>2001-05-26T16:40:00Z</cp:lastPrinted>
  <dcterms:created xsi:type="dcterms:W3CDTF">2022-11-09T08:59:00Z</dcterms:created>
  <dcterms:modified xsi:type="dcterms:W3CDTF">2022-11-23T23:53:00Z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UNEP/OzL.Pro/ExCom/91/27</vt:lpwstr>
  </property>
  <property fmtid="{D5CDD505-2E9C-101B-9397-08002B2CF9AE}" pid="3" name="Revision date">
    <vt:lpwstr>11/10/2022</vt:lpwstr>
  </property>
  <property fmtid="{D5CDD505-2E9C-101B-9397-08002B2CF9AE}" pid="4" name="ContentTypeId">
    <vt:lpwstr>0x01010003D4EA799879604D8FB6FD2123B6EC3B</vt:lpwstr>
  </property>
</Properties>
</file>