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8BB70CE" w14:textId="77777777">
        <w:trPr>
          <w:trHeight w:val="720"/>
        </w:trPr>
        <w:tc>
          <w:tcPr>
            <w:tcW w:w="7061" w:type="dxa"/>
            <w:gridSpan w:val="2"/>
            <w:tcBorders>
              <w:bottom w:val="single" w:sz="18" w:space="0" w:color="auto"/>
            </w:tcBorders>
          </w:tcPr>
          <w:p w14:paraId="2D0AF525" w14:textId="77777777" w:rsidR="00441083" w:rsidRDefault="00E60D9C" w:rsidP="00654613">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186B5FD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A4874F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77029B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E38991" w14:textId="77777777" w:rsidR="00441083" w:rsidRDefault="00C6443E">
            <w:pPr>
              <w:spacing w:before="120"/>
            </w:pPr>
            <w:r>
              <w:rPr>
                <w:noProof/>
                <w:lang w:val="en-US"/>
              </w:rPr>
              <w:drawing>
                <wp:anchor distT="0" distB="0" distL="114300" distR="114300" simplePos="0" relativeHeight="251660288" behindDoc="0" locked="0" layoutInCell="1" allowOverlap="1" wp14:anchorId="29492DD0" wp14:editId="776F467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02F07059" wp14:editId="5D12C3B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9216DE5"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281CB7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66CBC6" w14:textId="77777777" w:rsidR="00441083" w:rsidRDefault="00E60D9C">
            <w:pPr>
              <w:rPr>
                <w:rFonts w:ascii="Univers" w:hAnsi="Univers"/>
                <w:b/>
                <w:sz w:val="32"/>
                <w:lang w:val="fr-CA"/>
              </w:rPr>
            </w:pPr>
            <w:r>
              <w:rPr>
                <w:rFonts w:ascii="Univers" w:hAnsi="Univers"/>
                <w:b/>
                <w:sz w:val="32"/>
                <w:lang w:val="fr-CA"/>
              </w:rPr>
              <w:t>Nations Unies pour</w:t>
            </w:r>
          </w:p>
          <w:p w14:paraId="7AA45254" w14:textId="6B7BE9F9" w:rsidR="00441083" w:rsidRDefault="00E60D9C">
            <w:pPr>
              <w:rPr>
                <w:rFonts w:ascii="Univers" w:hAnsi="Univers"/>
                <w:b/>
                <w:sz w:val="32"/>
                <w:lang w:val="fr-CA"/>
              </w:rPr>
            </w:pPr>
            <w:proofErr w:type="gramStart"/>
            <w:r>
              <w:rPr>
                <w:rFonts w:ascii="Univers" w:hAnsi="Univers"/>
                <w:b/>
                <w:sz w:val="32"/>
                <w:lang w:val="fr-CA"/>
              </w:rPr>
              <w:t>l</w:t>
            </w:r>
            <w:r w:rsidR="00E97DC9">
              <w:rPr>
                <w:rFonts w:ascii="Univers" w:hAnsi="Univers"/>
                <w:b/>
                <w:sz w:val="32"/>
                <w:lang w:val="fr-CA"/>
              </w:rPr>
              <w:t>’</w:t>
            </w:r>
            <w:r>
              <w:rPr>
                <w:rFonts w:ascii="Univers" w:hAnsi="Univers"/>
                <w:b/>
                <w:sz w:val="32"/>
                <w:lang w:val="fr-CA"/>
              </w:rPr>
              <w:t>environnement</w:t>
            </w:r>
            <w:proofErr w:type="gramEnd"/>
          </w:p>
          <w:p w14:paraId="0CF753D5" w14:textId="77777777" w:rsidR="00441083" w:rsidRDefault="00E60D9C">
            <w:pPr>
              <w:spacing w:before="720"/>
              <w:ind w:left="158"/>
            </w:pPr>
            <w:r>
              <w:t xml:space="preserve"> </w:t>
            </w:r>
          </w:p>
        </w:tc>
        <w:tc>
          <w:tcPr>
            <w:tcW w:w="3544" w:type="dxa"/>
            <w:tcBorders>
              <w:top w:val="nil"/>
              <w:left w:val="nil"/>
              <w:bottom w:val="single" w:sz="36" w:space="0" w:color="auto"/>
              <w:right w:val="nil"/>
            </w:tcBorders>
          </w:tcPr>
          <w:p w14:paraId="0757DAD7" w14:textId="77777777" w:rsidR="00441083" w:rsidRDefault="00441083"/>
          <w:p w14:paraId="50731005" w14:textId="77777777" w:rsidR="00441083" w:rsidRPr="00DD3433" w:rsidRDefault="00E60D9C">
            <w:proofErr w:type="spellStart"/>
            <w:r w:rsidRPr="00DD3433">
              <w:t>Distr</w:t>
            </w:r>
            <w:proofErr w:type="spellEnd"/>
            <w:r w:rsidRPr="00DD3433">
              <w:t>.</w:t>
            </w:r>
          </w:p>
          <w:p w14:paraId="693A6635" w14:textId="77777777" w:rsidR="00441083" w:rsidRPr="00DD3433" w:rsidRDefault="00E60D9C" w:rsidP="00DD3433">
            <w:r w:rsidRPr="00DD3433">
              <w:t>G</w:t>
            </w:r>
            <w:r w:rsidR="00DD3433" w:rsidRPr="00DD3433">
              <w:t>É</w:t>
            </w:r>
            <w:r w:rsidRPr="00DD3433">
              <w:t>N</w:t>
            </w:r>
            <w:r w:rsidR="00DD3433" w:rsidRPr="00DD3433">
              <w:t>É</w:t>
            </w:r>
            <w:r w:rsidRPr="00DD3433">
              <w:t>RAL</w:t>
            </w:r>
            <w:r w:rsidR="00FF3CF1" w:rsidRPr="00DD3433">
              <w:t>E</w:t>
            </w:r>
          </w:p>
          <w:p w14:paraId="006FE9A8" w14:textId="77777777" w:rsidR="00441083" w:rsidRPr="00DD3433" w:rsidRDefault="00441083"/>
          <w:p w14:paraId="606382CF" w14:textId="148A674A" w:rsidR="00441083" w:rsidRPr="007B79FC" w:rsidRDefault="00E60D9C">
            <w:pPr>
              <w:rPr>
                <w:lang w:val="fr-CA"/>
              </w:rPr>
            </w:pPr>
            <w:r>
              <w:fldChar w:fldCharType="begin"/>
            </w:r>
            <w:r w:rsidRPr="007B79FC">
              <w:rPr>
                <w:lang w:val="fr-CA"/>
              </w:rPr>
              <w:instrText xml:space="preserve"> DOCPROPERTY "Document number"  \* MERGEFORMAT </w:instrText>
            </w:r>
            <w:r>
              <w:fldChar w:fldCharType="separate"/>
            </w:r>
            <w:r w:rsidR="007B79FC">
              <w:rPr>
                <w:lang w:val="fr-CA"/>
              </w:rPr>
              <w:t>UNEP/</w:t>
            </w:r>
            <w:proofErr w:type="spellStart"/>
            <w:r w:rsidR="007B79FC">
              <w:rPr>
                <w:lang w:val="fr-CA"/>
              </w:rPr>
              <w:t>OzL.Pro</w:t>
            </w:r>
            <w:proofErr w:type="spellEnd"/>
            <w:r w:rsidR="007B79FC">
              <w:rPr>
                <w:lang w:val="fr-CA"/>
              </w:rPr>
              <w:t>/</w:t>
            </w:r>
            <w:proofErr w:type="spellStart"/>
            <w:r w:rsidR="007B79FC">
              <w:rPr>
                <w:lang w:val="fr-CA"/>
              </w:rPr>
              <w:t>ExCom</w:t>
            </w:r>
            <w:proofErr w:type="spellEnd"/>
            <w:r w:rsidR="007B79FC">
              <w:rPr>
                <w:lang w:val="fr-CA"/>
              </w:rPr>
              <w:t>/87/21</w:t>
            </w:r>
            <w:r>
              <w:fldChar w:fldCharType="end"/>
            </w:r>
          </w:p>
          <w:p w14:paraId="649E228E" w14:textId="34AB02B7" w:rsidR="002F0B57" w:rsidRPr="007B79FC" w:rsidRDefault="002F0B57" w:rsidP="00FF3DFD">
            <w:pPr>
              <w:rPr>
                <w:lang w:val="fr-CA"/>
              </w:rPr>
            </w:pPr>
            <w:r>
              <w:fldChar w:fldCharType="begin"/>
            </w:r>
            <w:r w:rsidRPr="007B79FC">
              <w:rPr>
                <w:lang w:val="fr-CA"/>
              </w:rPr>
              <w:instrText xml:space="preserve"> DOCPROPERTY "Revision date" \@ "d MMMM YYYY"  \* MERGEFORMAT </w:instrText>
            </w:r>
            <w:r>
              <w:fldChar w:fldCharType="separate"/>
            </w:r>
            <w:r w:rsidR="007B79FC">
              <w:rPr>
                <w:lang w:val="fr-CA"/>
              </w:rPr>
              <w:t>12 juin 2021</w:t>
            </w:r>
            <w:r>
              <w:fldChar w:fldCharType="end"/>
            </w:r>
          </w:p>
          <w:p w14:paraId="21A08159" w14:textId="77777777" w:rsidR="00441083" w:rsidRDefault="00FC5578">
            <w:pPr>
              <w:rPr>
                <w:caps/>
              </w:rPr>
            </w:pPr>
            <w:r w:rsidRPr="007B79FC">
              <w:rPr>
                <w:caps/>
                <w:lang w:val="fr-CA"/>
              </w:rPr>
              <w:br/>
            </w:r>
            <w:r w:rsidR="00E60D9C">
              <w:rPr>
                <w:caps/>
              </w:rPr>
              <w:t>FRANÇAIS</w:t>
            </w:r>
          </w:p>
          <w:p w14:paraId="258EEC0E" w14:textId="77777777" w:rsidR="00441083" w:rsidRDefault="00E60D9C">
            <w:r>
              <w:t xml:space="preserve">ORIGINAL: </w:t>
            </w:r>
            <w:r w:rsidR="0091161A">
              <w:t>ANGLAIS</w:t>
            </w:r>
          </w:p>
        </w:tc>
      </w:tr>
    </w:tbl>
    <w:p w14:paraId="0DC463EA" w14:textId="264C57CE" w:rsidR="00441083" w:rsidRDefault="00E60D9C" w:rsidP="002C06D4">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w:t>
      </w:r>
      <w:r w:rsidR="00E97DC9">
        <w:rPr>
          <w:lang w:val="fr-CA"/>
        </w:rPr>
        <w:t>’</w:t>
      </w:r>
      <w:r>
        <w:rPr>
          <w:lang w:val="fr-CA"/>
        </w:rPr>
        <w:t>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2C06D4">
        <w:rPr>
          <w:lang w:val="fr-CA"/>
        </w:rPr>
        <w:t>sept</w:t>
      </w:r>
      <w:r w:rsidR="004C2C87">
        <w:rPr>
          <w:lang w:val="fr-CA"/>
        </w:rPr>
        <w:t>i</w:t>
      </w:r>
      <w:r w:rsidR="00E54871">
        <w:rPr>
          <w:lang w:val="fr-CA"/>
        </w:rPr>
        <w:t>ème</w:t>
      </w:r>
      <w:r w:rsidR="00FC5578" w:rsidRPr="00FC5578">
        <w:rPr>
          <w:lang w:val="fr-CA"/>
        </w:rPr>
        <w:t xml:space="preserve"> </w:t>
      </w:r>
      <w:r>
        <w:rPr>
          <w:lang w:val="fr-CA"/>
        </w:rPr>
        <w:t>réunion</w:t>
      </w:r>
    </w:p>
    <w:p w14:paraId="4239CA65" w14:textId="77777777" w:rsidR="00441083" w:rsidRDefault="00E54871" w:rsidP="00C16E3F">
      <w:pPr>
        <w:jc w:val="left"/>
        <w:rPr>
          <w:lang w:val="fr-CA"/>
        </w:rPr>
      </w:pPr>
      <w:r>
        <w:rPr>
          <w:lang w:val="fr-CA"/>
        </w:rPr>
        <w:t>Montr</w:t>
      </w:r>
      <w:r w:rsidRPr="00A70EC7">
        <w:rPr>
          <w:lang w:val="fr-CA"/>
        </w:rPr>
        <w:t>é</w:t>
      </w:r>
      <w:r>
        <w:rPr>
          <w:lang w:val="fr-CA"/>
        </w:rPr>
        <w:t>al,</w:t>
      </w:r>
      <w:r w:rsidR="00FC5578">
        <w:rPr>
          <w:lang w:val="fr-CA"/>
        </w:rPr>
        <w:t xml:space="preserve"> </w:t>
      </w:r>
      <w:r w:rsidR="002C06D4">
        <w:rPr>
          <w:lang w:val="fr-CA"/>
        </w:rPr>
        <w:t>2</w:t>
      </w:r>
      <w:r w:rsidR="00C16E3F">
        <w:rPr>
          <w:lang w:val="fr-CA"/>
        </w:rPr>
        <w:t>8</w:t>
      </w:r>
      <w:r w:rsidR="002C06D4">
        <w:rPr>
          <w:lang w:val="fr-CA"/>
        </w:rPr>
        <w:t xml:space="preserve"> juin</w:t>
      </w:r>
      <w:r w:rsidR="00AC013C">
        <w:rPr>
          <w:lang w:val="fr-CA"/>
        </w:rPr>
        <w:t xml:space="preserve"> </w:t>
      </w:r>
      <w:r w:rsidR="00E60D9C">
        <w:rPr>
          <w:lang w:val="fr-CA"/>
        </w:rPr>
        <w:t xml:space="preserve">– </w:t>
      </w:r>
      <w:r w:rsidR="002C06D4">
        <w:rPr>
          <w:lang w:val="fr-CA"/>
        </w:rPr>
        <w:t>2 juillet</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3E165BFC" w14:textId="77777777" w:rsidR="00441083" w:rsidRDefault="00441083">
      <w:pPr>
        <w:jc w:val="left"/>
        <w:rPr>
          <w:lang w:val="fr-CA"/>
        </w:rPr>
      </w:pPr>
    </w:p>
    <w:p w14:paraId="234D1D60" w14:textId="362BE341" w:rsidR="00441083" w:rsidRDefault="00441083" w:rsidP="0004647F">
      <w:pPr>
        <w:pStyle w:val="Title1"/>
        <w:jc w:val="both"/>
        <w:rPr>
          <w:noProof/>
          <w:lang w:val="fr-FR"/>
        </w:rPr>
      </w:pPr>
    </w:p>
    <w:p w14:paraId="4CBA09CE" w14:textId="77777777" w:rsidR="00742432" w:rsidRDefault="00742432" w:rsidP="0004647F">
      <w:pPr>
        <w:pStyle w:val="Title1"/>
        <w:jc w:val="both"/>
        <w:rPr>
          <w:noProof/>
          <w:lang w:val="fr-FR"/>
        </w:rPr>
      </w:pPr>
    </w:p>
    <w:p w14:paraId="606CAD70" w14:textId="77777777" w:rsidR="00441083" w:rsidRDefault="00441083">
      <w:pPr>
        <w:pStyle w:val="Title1"/>
        <w:rPr>
          <w:lang w:val="fr-FR"/>
        </w:rPr>
      </w:pPr>
    </w:p>
    <w:p w14:paraId="265EA29B" w14:textId="77777777" w:rsidR="00742432" w:rsidRDefault="007B79FC" w:rsidP="006B7AE7">
      <w:pPr>
        <w:jc w:val="center"/>
        <w:rPr>
          <w:b/>
        </w:rPr>
      </w:pPr>
      <w:r>
        <w:rPr>
          <w:b/>
        </w:rPr>
        <w:t xml:space="preserve">PROPOSITIONS DE PROJET : </w:t>
      </w:r>
    </w:p>
    <w:p w14:paraId="1FA6D6AB" w14:textId="52A88762" w:rsidR="006B7AE7" w:rsidRPr="00AD7525" w:rsidRDefault="007B79FC" w:rsidP="006B7AE7">
      <w:pPr>
        <w:jc w:val="center"/>
        <w:rPr>
          <w:b/>
        </w:rPr>
      </w:pPr>
      <w:r>
        <w:rPr>
          <w:b/>
        </w:rPr>
        <w:t>ÉTAT PLURINATIONAL DE BOLIVIE</w:t>
      </w:r>
    </w:p>
    <w:p w14:paraId="5E8610D9" w14:textId="2AB364D9" w:rsidR="006B7AE7" w:rsidRDefault="006B7AE7" w:rsidP="006B7AE7"/>
    <w:p w14:paraId="3F30A9D4" w14:textId="77777777" w:rsidR="00742432" w:rsidRPr="00742432" w:rsidRDefault="00742432" w:rsidP="006B7AE7"/>
    <w:p w14:paraId="58412D8C" w14:textId="77777777" w:rsidR="006B7AE7" w:rsidRPr="007B79FC" w:rsidRDefault="006B7AE7" w:rsidP="006B7AE7">
      <w:pPr>
        <w:rPr>
          <w:lang w:val="fr-CA"/>
        </w:rPr>
      </w:pPr>
    </w:p>
    <w:p w14:paraId="577D3018" w14:textId="2AC2EDB4" w:rsidR="006B7AE7" w:rsidRPr="00AD7525" w:rsidRDefault="006B7AE7" w:rsidP="006B7AE7">
      <w:pPr>
        <w:ind w:firstLine="720"/>
      </w:pPr>
      <w:r>
        <w:t>Le présent document comprend les observations et la recommandation du Secrétariat sur la proposition de projet suivante :</w:t>
      </w:r>
    </w:p>
    <w:p w14:paraId="78AAF98F" w14:textId="77777777" w:rsidR="006B7AE7" w:rsidRPr="007B79FC" w:rsidRDefault="006B7AE7" w:rsidP="006B7AE7">
      <w:pPr>
        <w:rPr>
          <w:lang w:val="fr-CA"/>
        </w:rPr>
      </w:pPr>
    </w:p>
    <w:p w14:paraId="5234D1EB" w14:textId="77777777" w:rsidR="006B7AE7" w:rsidRPr="00AD7525" w:rsidRDefault="006B7AE7" w:rsidP="006B7AE7">
      <w:pPr>
        <w:rPr>
          <w:u w:val="single"/>
        </w:rPr>
      </w:pPr>
      <w:r>
        <w:rPr>
          <w:u w:val="single"/>
        </w:rPr>
        <w:t>Élimination</w:t>
      </w:r>
    </w:p>
    <w:p w14:paraId="4F65FEA9" w14:textId="77777777" w:rsidR="006B7AE7" w:rsidRPr="00AD7525" w:rsidRDefault="006B7AE7" w:rsidP="006B7AE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B7AE7" w:rsidRPr="00AD7525" w14:paraId="341143DF" w14:textId="77777777" w:rsidTr="00A83AEF">
        <w:tc>
          <w:tcPr>
            <w:tcW w:w="6941" w:type="dxa"/>
          </w:tcPr>
          <w:p w14:paraId="3A578EA1" w14:textId="4B2E2BEE" w:rsidR="00927EE0" w:rsidRDefault="006B7AE7" w:rsidP="006B7AE7">
            <w:pPr>
              <w:pStyle w:val="ListParagraph"/>
              <w:numPr>
                <w:ilvl w:val="0"/>
                <w:numId w:val="23"/>
              </w:numPr>
              <w:ind w:hanging="830"/>
            </w:pPr>
            <w:r>
              <w:t>Plan de gestion de l</w:t>
            </w:r>
            <w:r w:rsidR="00E97DC9">
              <w:t>’</w:t>
            </w:r>
            <w:r>
              <w:t>élimination des HCFC</w:t>
            </w:r>
          </w:p>
          <w:p w14:paraId="16E76E84" w14:textId="530678DD" w:rsidR="006B7AE7" w:rsidRPr="00AD7525" w:rsidRDefault="006B7AE7" w:rsidP="00927EE0">
            <w:pPr>
              <w:pStyle w:val="ListParagraph"/>
            </w:pPr>
            <w:r>
              <w:t>(phase II, première tranche)</w:t>
            </w:r>
          </w:p>
        </w:tc>
        <w:tc>
          <w:tcPr>
            <w:tcW w:w="2409" w:type="dxa"/>
          </w:tcPr>
          <w:p w14:paraId="47877E9E" w14:textId="77777777" w:rsidR="006B7AE7" w:rsidRPr="00AD7525" w:rsidRDefault="006B7AE7" w:rsidP="00A83AEF">
            <w:pPr>
              <w:jc w:val="right"/>
            </w:pPr>
            <w:r>
              <w:t>ONUDI et PNUE</w:t>
            </w:r>
          </w:p>
        </w:tc>
      </w:tr>
    </w:tbl>
    <w:p w14:paraId="40B9A283" w14:textId="77777777" w:rsidR="0066454E" w:rsidRDefault="0066454E" w:rsidP="0066454E">
      <w:pPr>
        <w:rPr>
          <w:lang w:val="en-CA"/>
        </w:rPr>
      </w:pPr>
    </w:p>
    <w:p w14:paraId="2C9C4B77" w14:textId="77777777" w:rsidR="0066454E" w:rsidRPr="00EE5B08" w:rsidRDefault="0066454E" w:rsidP="0066454E">
      <w:pPr>
        <w:rPr>
          <w:lang w:val="en-CA"/>
        </w:rPr>
      </w:pPr>
    </w:p>
    <w:p w14:paraId="73F923A2" w14:textId="77777777" w:rsidR="0066454E" w:rsidRDefault="0066454E">
      <w:r>
        <w:br w:type="page"/>
      </w:r>
    </w:p>
    <w:p w14:paraId="1529405D" w14:textId="37E4F662" w:rsidR="006D7333" w:rsidRPr="008A29DA" w:rsidRDefault="006D7333" w:rsidP="006D7333">
      <w:pPr>
        <w:jc w:val="center"/>
        <w:rPr>
          <w:b/>
        </w:rPr>
      </w:pPr>
      <w:r>
        <w:rPr>
          <w:b/>
        </w:rPr>
        <w:lastRenderedPageBreak/>
        <w:t>FICHE D</w:t>
      </w:r>
      <w:r w:rsidR="00E97DC9">
        <w:rPr>
          <w:b/>
        </w:rPr>
        <w:t>’</w:t>
      </w:r>
      <w:r>
        <w:rPr>
          <w:b/>
        </w:rPr>
        <w:t>ÉVALUATION DU PROJET – PROJETS PLURIANNUELS</w:t>
      </w:r>
    </w:p>
    <w:p w14:paraId="6A96EC8D" w14:textId="77777777" w:rsidR="006D7333" w:rsidRPr="007B79FC" w:rsidRDefault="006D7333" w:rsidP="006D7333">
      <w:pPr>
        <w:jc w:val="center"/>
        <w:rPr>
          <w:sz w:val="18"/>
          <w:lang w:val="fr-CA"/>
        </w:rPr>
      </w:pPr>
    </w:p>
    <w:p w14:paraId="564B84ED" w14:textId="77777777" w:rsidR="006B7AE7" w:rsidRPr="00AD7525" w:rsidRDefault="006B7AE7" w:rsidP="006B7AE7">
      <w:pPr>
        <w:jc w:val="center"/>
        <w:rPr>
          <w:b/>
        </w:rPr>
      </w:pPr>
      <w:r>
        <w:rPr>
          <w:b/>
        </w:rPr>
        <w:t>ÉTAT PLURINATIONAL DE BOLIVIE</w:t>
      </w:r>
    </w:p>
    <w:p w14:paraId="342DBDEC" w14:textId="77777777" w:rsidR="006D7333" w:rsidRPr="008A29DA" w:rsidRDefault="006D7333" w:rsidP="006D7333">
      <w:pPr>
        <w:jc w:val="center"/>
        <w:rPr>
          <w:sz w:val="18"/>
          <w:lang w:val="en-CA"/>
        </w:rPr>
      </w:pPr>
    </w:p>
    <w:tbl>
      <w:tblPr>
        <w:tblStyle w:val="TableGrid"/>
        <w:tblW w:w="5309" w:type="pct"/>
        <w:tblInd w:w="-572" w:type="dxa"/>
        <w:tblLook w:val="04A0" w:firstRow="1" w:lastRow="0" w:firstColumn="1" w:lastColumn="0" w:noHBand="0" w:noVBand="1"/>
      </w:tblPr>
      <w:tblGrid>
        <w:gridCol w:w="4678"/>
        <w:gridCol w:w="5250"/>
      </w:tblGrid>
      <w:tr w:rsidR="006B7AE7" w:rsidRPr="007B79FC" w14:paraId="44E58547" w14:textId="77777777" w:rsidTr="00A83AEF">
        <w:trPr>
          <w:trHeight w:val="240"/>
        </w:trPr>
        <w:tc>
          <w:tcPr>
            <w:tcW w:w="2356" w:type="pct"/>
            <w:shd w:val="clear" w:color="auto" w:fill="auto"/>
          </w:tcPr>
          <w:p w14:paraId="3AF97ADB" w14:textId="34856E91" w:rsidR="006B7AE7" w:rsidRPr="007B79FC" w:rsidRDefault="006B7AE7" w:rsidP="00A83AEF">
            <w:pPr>
              <w:rPr>
                <w:b/>
                <w:bCs/>
                <w:sz w:val="18"/>
                <w:szCs w:val="18"/>
              </w:rPr>
            </w:pPr>
            <w:r w:rsidRPr="007B79FC">
              <w:rPr>
                <w:b/>
                <w:sz w:val="18"/>
                <w:szCs w:val="18"/>
              </w:rPr>
              <w:t xml:space="preserve">(I) </w:t>
            </w:r>
            <w:r w:rsidR="00D128D6" w:rsidRPr="007B79FC">
              <w:rPr>
                <w:b/>
                <w:sz w:val="18"/>
                <w:szCs w:val="18"/>
                <w:lang w:val="fr-CA"/>
              </w:rPr>
              <w:t>TITRE DU PROJET</w:t>
            </w:r>
          </w:p>
        </w:tc>
        <w:tc>
          <w:tcPr>
            <w:tcW w:w="2644" w:type="pct"/>
            <w:shd w:val="clear" w:color="auto" w:fill="auto"/>
          </w:tcPr>
          <w:p w14:paraId="0FEAFC80" w14:textId="77777777" w:rsidR="006B7AE7" w:rsidRPr="007B79FC" w:rsidRDefault="006B7AE7" w:rsidP="00A83AEF">
            <w:pPr>
              <w:jc w:val="center"/>
              <w:rPr>
                <w:b/>
                <w:bCs/>
                <w:sz w:val="18"/>
                <w:szCs w:val="18"/>
              </w:rPr>
            </w:pPr>
            <w:r w:rsidRPr="007B79FC">
              <w:rPr>
                <w:b/>
                <w:sz w:val="18"/>
                <w:szCs w:val="18"/>
              </w:rPr>
              <w:t>AGENCE</w:t>
            </w:r>
          </w:p>
        </w:tc>
      </w:tr>
      <w:tr w:rsidR="006B7AE7" w:rsidRPr="007B79FC" w14:paraId="4B57208B" w14:textId="77777777" w:rsidTr="00A83AEF">
        <w:trPr>
          <w:trHeight w:val="103"/>
        </w:trPr>
        <w:tc>
          <w:tcPr>
            <w:tcW w:w="2356" w:type="pct"/>
            <w:shd w:val="clear" w:color="auto" w:fill="auto"/>
          </w:tcPr>
          <w:p w14:paraId="3436D946" w14:textId="0216BD5F" w:rsidR="006B7AE7" w:rsidRPr="007B79FC" w:rsidRDefault="006B7AE7" w:rsidP="00A83AEF">
            <w:pPr>
              <w:spacing w:after="80"/>
              <w:jc w:val="center"/>
              <w:rPr>
                <w:color w:val="000000" w:themeColor="text1"/>
                <w:sz w:val="18"/>
                <w:szCs w:val="18"/>
              </w:rPr>
            </w:pPr>
            <w:r w:rsidRPr="007B79FC">
              <w:rPr>
                <w:color w:val="000000" w:themeColor="text1"/>
                <w:sz w:val="18"/>
                <w:szCs w:val="18"/>
              </w:rPr>
              <w:t>Plan d</w:t>
            </w:r>
            <w:r w:rsidR="00E97DC9" w:rsidRPr="007B79FC">
              <w:rPr>
                <w:color w:val="000000" w:themeColor="text1"/>
                <w:sz w:val="18"/>
                <w:szCs w:val="18"/>
              </w:rPr>
              <w:t>’</w:t>
            </w:r>
            <w:r w:rsidRPr="007B79FC">
              <w:rPr>
                <w:color w:val="000000" w:themeColor="text1"/>
                <w:sz w:val="18"/>
                <w:szCs w:val="18"/>
              </w:rPr>
              <w:t>élimination des HCFC (phase II)</w:t>
            </w:r>
          </w:p>
        </w:tc>
        <w:tc>
          <w:tcPr>
            <w:tcW w:w="2644" w:type="pct"/>
            <w:shd w:val="clear" w:color="auto" w:fill="auto"/>
          </w:tcPr>
          <w:p w14:paraId="373A1C29" w14:textId="77777777" w:rsidR="006B7AE7" w:rsidRPr="007B79FC" w:rsidRDefault="006B7AE7" w:rsidP="00A83AEF">
            <w:pPr>
              <w:spacing w:after="80"/>
              <w:jc w:val="center"/>
              <w:rPr>
                <w:color w:val="000000" w:themeColor="text1"/>
                <w:sz w:val="18"/>
                <w:szCs w:val="18"/>
              </w:rPr>
            </w:pPr>
            <w:r w:rsidRPr="007B79FC">
              <w:rPr>
                <w:color w:val="000000" w:themeColor="text1"/>
                <w:sz w:val="18"/>
                <w:szCs w:val="18"/>
              </w:rPr>
              <w:t>ONUDI (principale), PNUE</w:t>
            </w:r>
          </w:p>
        </w:tc>
      </w:tr>
    </w:tbl>
    <w:p w14:paraId="6888518E" w14:textId="77777777" w:rsidR="006B7AE7" w:rsidRPr="007B79FC" w:rsidRDefault="006B7AE7" w:rsidP="006B7AE7">
      <w:pPr>
        <w:jc w:val="center"/>
        <w:rPr>
          <w:sz w:val="18"/>
          <w:szCs w:val="18"/>
          <w:lang w:val="en-CA"/>
        </w:rPr>
      </w:pPr>
    </w:p>
    <w:tbl>
      <w:tblPr>
        <w:tblStyle w:val="TableGrid"/>
        <w:tblW w:w="5309" w:type="pct"/>
        <w:tblInd w:w="-572" w:type="dxa"/>
        <w:tblLook w:val="04A0" w:firstRow="1" w:lastRow="0" w:firstColumn="1" w:lastColumn="0" w:noHBand="0" w:noVBand="1"/>
      </w:tblPr>
      <w:tblGrid>
        <w:gridCol w:w="6237"/>
        <w:gridCol w:w="2071"/>
        <w:gridCol w:w="1620"/>
      </w:tblGrid>
      <w:tr w:rsidR="006B7AE7" w:rsidRPr="007B79FC" w14:paraId="71E509C6" w14:textId="77777777" w:rsidTr="007B79FC">
        <w:trPr>
          <w:trHeight w:val="195"/>
        </w:trPr>
        <w:tc>
          <w:tcPr>
            <w:tcW w:w="3141" w:type="pct"/>
            <w:shd w:val="clear" w:color="auto" w:fill="auto"/>
          </w:tcPr>
          <w:p w14:paraId="50ADA55A" w14:textId="6437CF51" w:rsidR="006B7AE7" w:rsidRPr="007B79FC" w:rsidRDefault="006B7AE7" w:rsidP="00A83AEF">
            <w:pPr>
              <w:spacing w:after="60"/>
              <w:jc w:val="left"/>
              <w:rPr>
                <w:b/>
                <w:sz w:val="18"/>
                <w:szCs w:val="18"/>
              </w:rPr>
            </w:pPr>
            <w:r w:rsidRPr="007B79FC">
              <w:rPr>
                <w:b/>
                <w:sz w:val="18"/>
                <w:szCs w:val="18"/>
              </w:rPr>
              <w:t>(II) DERNIÈRES DONNÉES DE L</w:t>
            </w:r>
            <w:r w:rsidR="00E97DC9" w:rsidRPr="007B79FC">
              <w:rPr>
                <w:b/>
                <w:sz w:val="18"/>
                <w:szCs w:val="18"/>
              </w:rPr>
              <w:t>’</w:t>
            </w:r>
            <w:r w:rsidRPr="007B79FC">
              <w:rPr>
                <w:b/>
                <w:sz w:val="18"/>
                <w:szCs w:val="18"/>
              </w:rPr>
              <w:t>ARTICLE 7 (Annexe C Groupe l)</w:t>
            </w:r>
          </w:p>
        </w:tc>
        <w:tc>
          <w:tcPr>
            <w:tcW w:w="1043" w:type="pct"/>
            <w:shd w:val="clear" w:color="auto" w:fill="auto"/>
          </w:tcPr>
          <w:p w14:paraId="30AD55B2" w14:textId="77777777" w:rsidR="006B7AE7" w:rsidRPr="007B79FC" w:rsidRDefault="006B7AE7" w:rsidP="00A83AEF">
            <w:pPr>
              <w:spacing w:after="60"/>
              <w:jc w:val="center"/>
              <w:rPr>
                <w:sz w:val="18"/>
                <w:szCs w:val="18"/>
              </w:rPr>
            </w:pPr>
            <w:r w:rsidRPr="007B79FC">
              <w:rPr>
                <w:sz w:val="18"/>
                <w:szCs w:val="18"/>
              </w:rPr>
              <w:t xml:space="preserve">Année : </w:t>
            </w:r>
            <w:r w:rsidRPr="007B79FC">
              <w:rPr>
                <w:color w:val="000000" w:themeColor="text1"/>
                <w:sz w:val="18"/>
                <w:szCs w:val="18"/>
              </w:rPr>
              <w:t>2019</w:t>
            </w:r>
          </w:p>
        </w:tc>
        <w:tc>
          <w:tcPr>
            <w:tcW w:w="816" w:type="pct"/>
            <w:shd w:val="clear" w:color="auto" w:fill="auto"/>
          </w:tcPr>
          <w:p w14:paraId="04BD6C01" w14:textId="77777777" w:rsidR="006B7AE7" w:rsidRPr="007B79FC" w:rsidRDefault="006B7AE7" w:rsidP="00A83AEF">
            <w:pPr>
              <w:spacing w:after="60"/>
              <w:jc w:val="right"/>
              <w:rPr>
                <w:sz w:val="18"/>
                <w:szCs w:val="18"/>
              </w:rPr>
            </w:pPr>
            <w:r w:rsidRPr="007B79FC">
              <w:rPr>
                <w:sz w:val="18"/>
                <w:szCs w:val="18"/>
              </w:rPr>
              <w:t>1,96 (tonnes PAO)</w:t>
            </w:r>
          </w:p>
        </w:tc>
      </w:tr>
    </w:tbl>
    <w:p w14:paraId="7AB4DF98" w14:textId="77777777" w:rsidR="006B7AE7" w:rsidRPr="007B79FC" w:rsidRDefault="006B7AE7" w:rsidP="006B7AE7">
      <w:pPr>
        <w:jc w:val="center"/>
        <w:rPr>
          <w:sz w:val="18"/>
          <w:szCs w:val="18"/>
          <w:lang w:val="en-CA"/>
        </w:rPr>
      </w:pPr>
    </w:p>
    <w:tbl>
      <w:tblPr>
        <w:tblStyle w:val="TableGrid"/>
        <w:tblW w:w="5306" w:type="pct"/>
        <w:tblInd w:w="-572" w:type="dxa"/>
        <w:tblLayout w:type="fixed"/>
        <w:tblLook w:val="04A0" w:firstRow="1" w:lastRow="0" w:firstColumn="1" w:lastColumn="0" w:noHBand="0" w:noVBand="1"/>
      </w:tblPr>
      <w:tblGrid>
        <w:gridCol w:w="1120"/>
        <w:gridCol w:w="741"/>
        <w:gridCol w:w="833"/>
        <w:gridCol w:w="1139"/>
        <w:gridCol w:w="704"/>
        <w:gridCol w:w="853"/>
        <w:gridCol w:w="849"/>
        <w:gridCol w:w="1278"/>
        <w:gridCol w:w="1276"/>
        <w:gridCol w:w="1129"/>
      </w:tblGrid>
      <w:tr w:rsidR="006B7AE7" w:rsidRPr="007B79FC" w14:paraId="59A67B94" w14:textId="77777777" w:rsidTr="00A83AEF">
        <w:trPr>
          <w:trHeight w:val="250"/>
        </w:trPr>
        <w:tc>
          <w:tcPr>
            <w:tcW w:w="3787" w:type="pct"/>
            <w:gridSpan w:val="8"/>
            <w:shd w:val="clear" w:color="auto" w:fill="auto"/>
          </w:tcPr>
          <w:p w14:paraId="07F2D55D" w14:textId="06C63BD8" w:rsidR="006B7AE7" w:rsidRPr="007B79FC" w:rsidRDefault="006B7AE7" w:rsidP="00A83AEF">
            <w:pPr>
              <w:spacing w:afterLines="20" w:after="48"/>
              <w:jc w:val="left"/>
              <w:rPr>
                <w:b/>
                <w:bCs/>
                <w:sz w:val="18"/>
                <w:szCs w:val="18"/>
              </w:rPr>
            </w:pPr>
            <w:r w:rsidRPr="007B79FC">
              <w:rPr>
                <w:b/>
                <w:sz w:val="18"/>
                <w:szCs w:val="18"/>
              </w:rPr>
              <w:t>(III) DERNIÈRES DONNÉES SECTORIELLES DU PROGRAMME D</w:t>
            </w:r>
            <w:r w:rsidR="00D128D6" w:rsidRPr="007B79FC">
              <w:rPr>
                <w:b/>
                <w:sz w:val="18"/>
                <w:szCs w:val="18"/>
              </w:rPr>
              <w:t>U</w:t>
            </w:r>
            <w:r w:rsidRPr="007B79FC">
              <w:rPr>
                <w:b/>
                <w:sz w:val="18"/>
                <w:szCs w:val="18"/>
              </w:rPr>
              <w:t xml:space="preserve"> PAYS (tonnes PAO)</w:t>
            </w:r>
          </w:p>
        </w:tc>
        <w:tc>
          <w:tcPr>
            <w:tcW w:w="1213" w:type="pct"/>
            <w:gridSpan w:val="2"/>
            <w:shd w:val="clear" w:color="auto" w:fill="auto"/>
          </w:tcPr>
          <w:p w14:paraId="09F0101A" w14:textId="77777777" w:rsidR="006B7AE7" w:rsidRPr="007B79FC" w:rsidRDefault="006B7AE7" w:rsidP="00A83AEF">
            <w:pPr>
              <w:spacing w:afterLines="20" w:after="48"/>
              <w:jc w:val="right"/>
              <w:rPr>
                <w:b/>
                <w:sz w:val="18"/>
                <w:szCs w:val="18"/>
              </w:rPr>
            </w:pPr>
            <w:r w:rsidRPr="007B79FC">
              <w:rPr>
                <w:b/>
                <w:sz w:val="18"/>
                <w:szCs w:val="18"/>
              </w:rPr>
              <w:t xml:space="preserve">Année : </w:t>
            </w:r>
            <w:r w:rsidRPr="007B79FC">
              <w:rPr>
                <w:color w:val="000000" w:themeColor="text1"/>
                <w:sz w:val="18"/>
                <w:szCs w:val="18"/>
              </w:rPr>
              <w:t>2020</w:t>
            </w:r>
          </w:p>
        </w:tc>
      </w:tr>
      <w:tr w:rsidR="00A83AEF" w:rsidRPr="007B79FC" w14:paraId="1BBB9551" w14:textId="77777777" w:rsidTr="00A83AEF">
        <w:trPr>
          <w:trHeight w:val="250"/>
        </w:trPr>
        <w:tc>
          <w:tcPr>
            <w:tcW w:w="564" w:type="pct"/>
            <w:shd w:val="clear" w:color="auto" w:fill="auto"/>
            <w:tcMar>
              <w:left w:w="85" w:type="dxa"/>
              <w:right w:w="85" w:type="dxa"/>
            </w:tcMar>
          </w:tcPr>
          <w:p w14:paraId="62DFB734" w14:textId="77777777" w:rsidR="006B7AE7" w:rsidRPr="007B79FC" w:rsidRDefault="006B7AE7" w:rsidP="00A83AEF">
            <w:pPr>
              <w:spacing w:afterLines="20" w:after="48"/>
              <w:jc w:val="center"/>
              <w:rPr>
                <w:sz w:val="18"/>
                <w:szCs w:val="18"/>
              </w:rPr>
            </w:pPr>
            <w:r w:rsidRPr="007B79FC">
              <w:rPr>
                <w:sz w:val="18"/>
                <w:szCs w:val="18"/>
              </w:rPr>
              <w:t>Produits chimiques</w:t>
            </w:r>
          </w:p>
        </w:tc>
        <w:tc>
          <w:tcPr>
            <w:tcW w:w="373" w:type="pct"/>
            <w:shd w:val="clear" w:color="auto" w:fill="auto"/>
            <w:tcMar>
              <w:left w:w="85" w:type="dxa"/>
              <w:right w:w="85" w:type="dxa"/>
            </w:tcMar>
          </w:tcPr>
          <w:p w14:paraId="3B8428F2" w14:textId="7DF27AB9" w:rsidR="006B7AE7" w:rsidRPr="007B79FC" w:rsidRDefault="006B7AE7" w:rsidP="00A83AEF">
            <w:pPr>
              <w:spacing w:afterLines="20" w:after="48"/>
              <w:jc w:val="center"/>
              <w:rPr>
                <w:sz w:val="18"/>
                <w:szCs w:val="18"/>
              </w:rPr>
            </w:pPr>
            <w:r w:rsidRPr="007B79FC">
              <w:rPr>
                <w:sz w:val="18"/>
                <w:szCs w:val="18"/>
              </w:rPr>
              <w:t>Aérosol</w:t>
            </w:r>
          </w:p>
        </w:tc>
        <w:tc>
          <w:tcPr>
            <w:tcW w:w="420" w:type="pct"/>
            <w:shd w:val="clear" w:color="auto" w:fill="auto"/>
            <w:tcMar>
              <w:left w:w="85" w:type="dxa"/>
              <w:right w:w="85" w:type="dxa"/>
            </w:tcMar>
          </w:tcPr>
          <w:p w14:paraId="5823AAB2" w14:textId="5A5B0052" w:rsidR="006B7AE7" w:rsidRPr="007B79FC" w:rsidRDefault="006B7AE7" w:rsidP="00A83AEF">
            <w:pPr>
              <w:spacing w:afterLines="20" w:after="48"/>
              <w:jc w:val="center"/>
              <w:rPr>
                <w:sz w:val="18"/>
                <w:szCs w:val="18"/>
              </w:rPr>
            </w:pPr>
            <w:r w:rsidRPr="007B79FC">
              <w:rPr>
                <w:sz w:val="18"/>
                <w:szCs w:val="18"/>
              </w:rPr>
              <w:t>Mousse</w:t>
            </w:r>
          </w:p>
        </w:tc>
        <w:tc>
          <w:tcPr>
            <w:tcW w:w="573" w:type="pct"/>
            <w:shd w:val="clear" w:color="auto" w:fill="auto"/>
            <w:tcMar>
              <w:left w:w="85" w:type="dxa"/>
              <w:right w:w="85" w:type="dxa"/>
            </w:tcMar>
          </w:tcPr>
          <w:p w14:paraId="6B58663F" w14:textId="7D9CAF87" w:rsidR="006B7AE7" w:rsidRPr="007B79FC" w:rsidRDefault="006B7AE7" w:rsidP="00A83AEF">
            <w:pPr>
              <w:spacing w:afterLines="20" w:after="48"/>
              <w:jc w:val="center"/>
              <w:rPr>
                <w:sz w:val="18"/>
                <w:szCs w:val="18"/>
              </w:rPr>
            </w:pPr>
            <w:r w:rsidRPr="007B79FC">
              <w:rPr>
                <w:sz w:val="18"/>
                <w:szCs w:val="18"/>
              </w:rPr>
              <w:t>Lutte contre l</w:t>
            </w:r>
            <w:r w:rsidR="00E97DC9" w:rsidRPr="007B79FC">
              <w:rPr>
                <w:sz w:val="18"/>
                <w:szCs w:val="18"/>
              </w:rPr>
              <w:t>’</w:t>
            </w:r>
            <w:r w:rsidRPr="007B79FC">
              <w:rPr>
                <w:sz w:val="18"/>
                <w:szCs w:val="18"/>
              </w:rPr>
              <w:t>incendie</w:t>
            </w:r>
          </w:p>
        </w:tc>
        <w:tc>
          <w:tcPr>
            <w:tcW w:w="785" w:type="pct"/>
            <w:gridSpan w:val="2"/>
            <w:shd w:val="clear" w:color="auto" w:fill="auto"/>
            <w:tcMar>
              <w:left w:w="85" w:type="dxa"/>
              <w:right w:w="85" w:type="dxa"/>
            </w:tcMar>
          </w:tcPr>
          <w:p w14:paraId="39577B32" w14:textId="77777777" w:rsidR="006B7AE7" w:rsidRPr="007B79FC" w:rsidRDefault="006B7AE7" w:rsidP="00A83AEF">
            <w:pPr>
              <w:spacing w:afterLines="20" w:after="48"/>
              <w:jc w:val="center"/>
              <w:rPr>
                <w:sz w:val="18"/>
                <w:szCs w:val="18"/>
              </w:rPr>
            </w:pPr>
            <w:r w:rsidRPr="007B79FC">
              <w:rPr>
                <w:sz w:val="18"/>
                <w:szCs w:val="18"/>
              </w:rPr>
              <w:t>Réfrigération</w:t>
            </w:r>
          </w:p>
        </w:tc>
        <w:tc>
          <w:tcPr>
            <w:tcW w:w="428" w:type="pct"/>
            <w:shd w:val="clear" w:color="auto" w:fill="auto"/>
            <w:tcMar>
              <w:left w:w="85" w:type="dxa"/>
              <w:right w:w="85" w:type="dxa"/>
            </w:tcMar>
          </w:tcPr>
          <w:p w14:paraId="6C1DEDD3" w14:textId="77777777" w:rsidR="006B7AE7" w:rsidRPr="007B79FC" w:rsidRDefault="006B7AE7" w:rsidP="00A83AEF">
            <w:pPr>
              <w:spacing w:afterLines="20" w:after="48"/>
              <w:jc w:val="center"/>
              <w:rPr>
                <w:sz w:val="18"/>
                <w:szCs w:val="18"/>
              </w:rPr>
            </w:pPr>
            <w:r w:rsidRPr="007B79FC">
              <w:rPr>
                <w:sz w:val="18"/>
                <w:szCs w:val="18"/>
              </w:rPr>
              <w:t>Solvants</w:t>
            </w:r>
          </w:p>
        </w:tc>
        <w:tc>
          <w:tcPr>
            <w:tcW w:w="644" w:type="pct"/>
            <w:shd w:val="clear" w:color="auto" w:fill="auto"/>
            <w:tcMar>
              <w:left w:w="85" w:type="dxa"/>
              <w:right w:w="85" w:type="dxa"/>
            </w:tcMar>
          </w:tcPr>
          <w:p w14:paraId="5339AE7D" w14:textId="04B3FA4C" w:rsidR="006B7AE7" w:rsidRPr="007B79FC" w:rsidRDefault="006B7AE7" w:rsidP="00A83AEF">
            <w:pPr>
              <w:spacing w:afterLines="20" w:after="48"/>
              <w:jc w:val="center"/>
              <w:rPr>
                <w:sz w:val="18"/>
                <w:szCs w:val="18"/>
              </w:rPr>
            </w:pPr>
            <w:r w:rsidRPr="007B79FC">
              <w:rPr>
                <w:sz w:val="18"/>
                <w:szCs w:val="18"/>
              </w:rPr>
              <w:t>Agent de transformation</w:t>
            </w:r>
          </w:p>
        </w:tc>
        <w:tc>
          <w:tcPr>
            <w:tcW w:w="643" w:type="pct"/>
            <w:shd w:val="clear" w:color="auto" w:fill="auto"/>
            <w:tcMar>
              <w:left w:w="85" w:type="dxa"/>
              <w:right w:w="85" w:type="dxa"/>
            </w:tcMar>
          </w:tcPr>
          <w:p w14:paraId="66E7CE8B" w14:textId="77777777" w:rsidR="006B7AE7" w:rsidRPr="007B79FC" w:rsidRDefault="006B7AE7" w:rsidP="00A83AEF">
            <w:pPr>
              <w:spacing w:afterLines="20" w:after="48"/>
              <w:jc w:val="center"/>
              <w:rPr>
                <w:sz w:val="18"/>
                <w:szCs w:val="18"/>
              </w:rPr>
            </w:pPr>
            <w:r w:rsidRPr="007B79FC">
              <w:rPr>
                <w:sz w:val="18"/>
                <w:szCs w:val="18"/>
              </w:rPr>
              <w:t>Utilisation en laboratoire</w:t>
            </w:r>
          </w:p>
        </w:tc>
        <w:tc>
          <w:tcPr>
            <w:tcW w:w="570" w:type="pct"/>
            <w:shd w:val="clear" w:color="auto" w:fill="auto"/>
            <w:tcMar>
              <w:left w:w="85" w:type="dxa"/>
              <w:right w:w="85" w:type="dxa"/>
            </w:tcMar>
          </w:tcPr>
          <w:p w14:paraId="65EBA23B" w14:textId="77777777" w:rsidR="006B7AE7" w:rsidRPr="007B79FC" w:rsidRDefault="006B7AE7" w:rsidP="00A83AEF">
            <w:pPr>
              <w:spacing w:afterLines="20" w:after="48"/>
              <w:jc w:val="center"/>
              <w:rPr>
                <w:sz w:val="18"/>
                <w:szCs w:val="18"/>
              </w:rPr>
            </w:pPr>
            <w:r w:rsidRPr="007B79FC">
              <w:rPr>
                <w:sz w:val="18"/>
                <w:szCs w:val="18"/>
              </w:rPr>
              <w:t>Consommation totale par secteur</w:t>
            </w:r>
          </w:p>
        </w:tc>
      </w:tr>
      <w:tr w:rsidR="00A83AEF" w:rsidRPr="007B79FC" w14:paraId="195E5246" w14:textId="77777777" w:rsidTr="00A83AEF">
        <w:trPr>
          <w:trHeight w:val="70"/>
        </w:trPr>
        <w:tc>
          <w:tcPr>
            <w:tcW w:w="1931" w:type="pct"/>
            <w:gridSpan w:val="4"/>
            <w:shd w:val="clear" w:color="auto" w:fill="auto"/>
          </w:tcPr>
          <w:p w14:paraId="065BFCC7" w14:textId="77777777" w:rsidR="006B7AE7" w:rsidRPr="007B79FC" w:rsidRDefault="006B7AE7" w:rsidP="00A83AEF">
            <w:pPr>
              <w:spacing w:afterLines="20" w:after="48"/>
              <w:jc w:val="center"/>
              <w:rPr>
                <w:sz w:val="18"/>
                <w:szCs w:val="18"/>
              </w:rPr>
            </w:pPr>
            <w:r w:rsidRPr="007B79FC">
              <w:rPr>
                <w:sz w:val="18"/>
                <w:szCs w:val="18"/>
              </w:rPr>
              <w:t xml:space="preserve"> </w:t>
            </w:r>
          </w:p>
        </w:tc>
        <w:tc>
          <w:tcPr>
            <w:tcW w:w="355" w:type="pct"/>
            <w:shd w:val="clear" w:color="auto" w:fill="auto"/>
            <w:tcMar>
              <w:left w:w="85" w:type="dxa"/>
              <w:right w:w="85" w:type="dxa"/>
            </w:tcMar>
          </w:tcPr>
          <w:p w14:paraId="11FD0230" w14:textId="3B1AFDAC" w:rsidR="006B7AE7" w:rsidRPr="007B79FC" w:rsidRDefault="006B7AE7" w:rsidP="00A83AEF">
            <w:pPr>
              <w:spacing w:afterLines="20" w:after="48"/>
              <w:jc w:val="center"/>
              <w:rPr>
                <w:sz w:val="18"/>
                <w:szCs w:val="18"/>
              </w:rPr>
            </w:pPr>
            <w:proofErr w:type="spellStart"/>
            <w:r w:rsidRPr="007B79FC">
              <w:rPr>
                <w:sz w:val="18"/>
                <w:szCs w:val="18"/>
              </w:rPr>
              <w:t>Fabric</w:t>
            </w:r>
            <w:proofErr w:type="spellEnd"/>
            <w:r w:rsidR="00723888" w:rsidRPr="007B79FC">
              <w:rPr>
                <w:sz w:val="18"/>
                <w:szCs w:val="18"/>
              </w:rPr>
              <w:t>.</w:t>
            </w:r>
          </w:p>
        </w:tc>
        <w:tc>
          <w:tcPr>
            <w:tcW w:w="429" w:type="pct"/>
            <w:shd w:val="clear" w:color="auto" w:fill="auto"/>
            <w:tcMar>
              <w:left w:w="85" w:type="dxa"/>
              <w:right w:w="85" w:type="dxa"/>
            </w:tcMar>
          </w:tcPr>
          <w:p w14:paraId="32499F24" w14:textId="77777777" w:rsidR="006B7AE7" w:rsidRPr="007B79FC" w:rsidRDefault="006B7AE7" w:rsidP="00A83AEF">
            <w:pPr>
              <w:spacing w:afterLines="20" w:after="48"/>
              <w:jc w:val="center"/>
              <w:rPr>
                <w:sz w:val="18"/>
                <w:szCs w:val="18"/>
              </w:rPr>
            </w:pPr>
            <w:r w:rsidRPr="007B79FC">
              <w:rPr>
                <w:sz w:val="18"/>
                <w:szCs w:val="18"/>
              </w:rPr>
              <w:t>Entretien</w:t>
            </w:r>
          </w:p>
        </w:tc>
        <w:tc>
          <w:tcPr>
            <w:tcW w:w="2285" w:type="pct"/>
            <w:gridSpan w:val="4"/>
            <w:shd w:val="clear" w:color="auto" w:fill="auto"/>
          </w:tcPr>
          <w:p w14:paraId="4D6AE84B" w14:textId="77777777" w:rsidR="006B7AE7" w:rsidRPr="007B79FC" w:rsidRDefault="006B7AE7" w:rsidP="00A83AEF">
            <w:pPr>
              <w:spacing w:afterLines="20" w:after="48"/>
              <w:jc w:val="center"/>
              <w:rPr>
                <w:sz w:val="18"/>
                <w:szCs w:val="18"/>
                <w:lang w:val="en-CA"/>
              </w:rPr>
            </w:pPr>
          </w:p>
        </w:tc>
      </w:tr>
      <w:tr w:rsidR="00A83AEF" w:rsidRPr="007B79FC" w14:paraId="079148A2" w14:textId="77777777" w:rsidTr="00A83AEF">
        <w:trPr>
          <w:trHeight w:val="250"/>
        </w:trPr>
        <w:tc>
          <w:tcPr>
            <w:tcW w:w="564" w:type="pct"/>
            <w:shd w:val="clear" w:color="auto" w:fill="auto"/>
          </w:tcPr>
          <w:p w14:paraId="528716C7" w14:textId="77777777" w:rsidR="006B7AE7" w:rsidRPr="007B79FC" w:rsidRDefault="006B7AE7" w:rsidP="00A83AEF">
            <w:pPr>
              <w:spacing w:afterLines="20" w:after="48"/>
              <w:jc w:val="left"/>
              <w:rPr>
                <w:sz w:val="18"/>
                <w:szCs w:val="18"/>
              </w:rPr>
            </w:pPr>
            <w:r w:rsidRPr="007B79FC">
              <w:rPr>
                <w:sz w:val="18"/>
                <w:szCs w:val="18"/>
              </w:rPr>
              <w:t>HCFC-22</w:t>
            </w:r>
          </w:p>
        </w:tc>
        <w:tc>
          <w:tcPr>
            <w:tcW w:w="373" w:type="pct"/>
            <w:shd w:val="clear" w:color="auto" w:fill="auto"/>
          </w:tcPr>
          <w:p w14:paraId="2381B7D9" w14:textId="77777777" w:rsidR="006B7AE7" w:rsidRPr="007B79FC" w:rsidRDefault="006B7AE7" w:rsidP="006910C4">
            <w:pPr>
              <w:spacing w:afterLines="20" w:after="48"/>
              <w:jc w:val="center"/>
              <w:rPr>
                <w:sz w:val="18"/>
                <w:szCs w:val="18"/>
                <w:highlight w:val="green"/>
                <w:lang w:val="en-CA"/>
              </w:rPr>
            </w:pPr>
          </w:p>
        </w:tc>
        <w:tc>
          <w:tcPr>
            <w:tcW w:w="420" w:type="pct"/>
            <w:shd w:val="clear" w:color="auto" w:fill="auto"/>
          </w:tcPr>
          <w:p w14:paraId="4276B45B" w14:textId="77777777" w:rsidR="006B7AE7" w:rsidRPr="007B79FC" w:rsidRDefault="006B7AE7" w:rsidP="006910C4">
            <w:pPr>
              <w:spacing w:afterLines="20" w:after="48"/>
              <w:jc w:val="center"/>
              <w:rPr>
                <w:sz w:val="18"/>
                <w:szCs w:val="18"/>
                <w:lang w:val="en-CA"/>
              </w:rPr>
            </w:pPr>
          </w:p>
        </w:tc>
        <w:tc>
          <w:tcPr>
            <w:tcW w:w="573" w:type="pct"/>
            <w:shd w:val="clear" w:color="auto" w:fill="auto"/>
          </w:tcPr>
          <w:p w14:paraId="5EF1ED8F" w14:textId="77777777" w:rsidR="006B7AE7" w:rsidRPr="007B79FC" w:rsidRDefault="006B7AE7" w:rsidP="006910C4">
            <w:pPr>
              <w:spacing w:afterLines="20" w:after="48"/>
              <w:jc w:val="center"/>
              <w:rPr>
                <w:sz w:val="18"/>
                <w:szCs w:val="18"/>
                <w:lang w:val="en-CA"/>
              </w:rPr>
            </w:pPr>
          </w:p>
        </w:tc>
        <w:tc>
          <w:tcPr>
            <w:tcW w:w="355" w:type="pct"/>
            <w:shd w:val="clear" w:color="auto" w:fill="auto"/>
          </w:tcPr>
          <w:p w14:paraId="02337360" w14:textId="77777777" w:rsidR="006B7AE7" w:rsidRPr="007B79FC" w:rsidRDefault="006B7AE7" w:rsidP="006910C4">
            <w:pPr>
              <w:spacing w:afterLines="20" w:after="48"/>
              <w:jc w:val="center"/>
              <w:rPr>
                <w:sz w:val="18"/>
                <w:szCs w:val="18"/>
                <w:lang w:val="en-CA"/>
              </w:rPr>
            </w:pPr>
          </w:p>
        </w:tc>
        <w:tc>
          <w:tcPr>
            <w:tcW w:w="429" w:type="pct"/>
            <w:shd w:val="clear" w:color="auto" w:fill="auto"/>
          </w:tcPr>
          <w:p w14:paraId="0ADDD6FC" w14:textId="77777777" w:rsidR="006B7AE7" w:rsidRPr="007B79FC" w:rsidRDefault="006B7AE7" w:rsidP="006910C4">
            <w:pPr>
              <w:spacing w:afterLines="20" w:after="48"/>
              <w:jc w:val="center"/>
              <w:rPr>
                <w:sz w:val="18"/>
                <w:szCs w:val="18"/>
              </w:rPr>
            </w:pPr>
            <w:r w:rsidRPr="007B79FC">
              <w:rPr>
                <w:sz w:val="18"/>
                <w:szCs w:val="18"/>
              </w:rPr>
              <w:t>1,83</w:t>
            </w:r>
          </w:p>
        </w:tc>
        <w:tc>
          <w:tcPr>
            <w:tcW w:w="428" w:type="pct"/>
            <w:shd w:val="clear" w:color="auto" w:fill="auto"/>
          </w:tcPr>
          <w:p w14:paraId="7B8D425C" w14:textId="77777777" w:rsidR="006B7AE7" w:rsidRPr="007B79FC" w:rsidRDefault="006B7AE7" w:rsidP="006910C4">
            <w:pPr>
              <w:spacing w:afterLines="20" w:after="48"/>
              <w:jc w:val="center"/>
              <w:rPr>
                <w:sz w:val="18"/>
                <w:szCs w:val="18"/>
                <w:lang w:val="en-CA"/>
              </w:rPr>
            </w:pPr>
          </w:p>
        </w:tc>
        <w:tc>
          <w:tcPr>
            <w:tcW w:w="644" w:type="pct"/>
            <w:shd w:val="clear" w:color="auto" w:fill="auto"/>
          </w:tcPr>
          <w:p w14:paraId="7537B8D2" w14:textId="77777777" w:rsidR="006B7AE7" w:rsidRPr="007B79FC" w:rsidRDefault="006B7AE7" w:rsidP="006910C4">
            <w:pPr>
              <w:spacing w:afterLines="20" w:after="48"/>
              <w:jc w:val="center"/>
              <w:rPr>
                <w:sz w:val="18"/>
                <w:szCs w:val="18"/>
                <w:lang w:val="en-CA"/>
              </w:rPr>
            </w:pPr>
          </w:p>
        </w:tc>
        <w:tc>
          <w:tcPr>
            <w:tcW w:w="643" w:type="pct"/>
            <w:shd w:val="clear" w:color="auto" w:fill="auto"/>
          </w:tcPr>
          <w:p w14:paraId="75BA597B" w14:textId="77777777" w:rsidR="006B7AE7" w:rsidRPr="007B79FC" w:rsidRDefault="006B7AE7" w:rsidP="006910C4">
            <w:pPr>
              <w:spacing w:afterLines="20" w:after="48"/>
              <w:jc w:val="center"/>
              <w:rPr>
                <w:sz w:val="18"/>
                <w:szCs w:val="18"/>
                <w:lang w:val="en-CA"/>
              </w:rPr>
            </w:pPr>
          </w:p>
        </w:tc>
        <w:tc>
          <w:tcPr>
            <w:tcW w:w="570" w:type="pct"/>
            <w:shd w:val="clear" w:color="auto" w:fill="auto"/>
          </w:tcPr>
          <w:p w14:paraId="0907B401" w14:textId="77777777" w:rsidR="006B7AE7" w:rsidRPr="007B79FC" w:rsidRDefault="006B7AE7" w:rsidP="006910C4">
            <w:pPr>
              <w:spacing w:afterLines="20" w:after="48"/>
              <w:jc w:val="center"/>
              <w:rPr>
                <w:sz w:val="18"/>
                <w:szCs w:val="18"/>
              </w:rPr>
            </w:pPr>
            <w:r w:rsidRPr="007B79FC">
              <w:rPr>
                <w:sz w:val="18"/>
                <w:szCs w:val="18"/>
              </w:rPr>
              <w:t>1,83</w:t>
            </w:r>
          </w:p>
        </w:tc>
      </w:tr>
      <w:tr w:rsidR="00A83AEF" w:rsidRPr="007B79FC" w14:paraId="49AEEBE9" w14:textId="77777777" w:rsidTr="00A83AEF">
        <w:trPr>
          <w:trHeight w:val="250"/>
        </w:trPr>
        <w:tc>
          <w:tcPr>
            <w:tcW w:w="564" w:type="pct"/>
            <w:shd w:val="clear" w:color="auto" w:fill="auto"/>
          </w:tcPr>
          <w:p w14:paraId="6B9C2027" w14:textId="77777777" w:rsidR="006B7AE7" w:rsidRPr="007B79FC" w:rsidRDefault="006B7AE7" w:rsidP="00A83AEF">
            <w:pPr>
              <w:spacing w:afterLines="20" w:after="48"/>
              <w:jc w:val="left"/>
              <w:rPr>
                <w:color w:val="000000" w:themeColor="text1"/>
                <w:sz w:val="18"/>
                <w:szCs w:val="18"/>
                <w:highlight w:val="cyan"/>
              </w:rPr>
            </w:pPr>
            <w:r w:rsidRPr="007B79FC">
              <w:rPr>
                <w:sz w:val="18"/>
                <w:szCs w:val="18"/>
              </w:rPr>
              <w:t>HCFC-141b</w:t>
            </w:r>
          </w:p>
        </w:tc>
        <w:tc>
          <w:tcPr>
            <w:tcW w:w="373" w:type="pct"/>
            <w:shd w:val="clear" w:color="auto" w:fill="auto"/>
          </w:tcPr>
          <w:p w14:paraId="5F8A65F0" w14:textId="77777777" w:rsidR="006B7AE7" w:rsidRPr="007B79FC" w:rsidRDefault="006B7AE7" w:rsidP="006910C4">
            <w:pPr>
              <w:spacing w:afterLines="20" w:after="48"/>
              <w:jc w:val="center"/>
              <w:rPr>
                <w:sz w:val="18"/>
                <w:szCs w:val="18"/>
                <w:lang w:val="en-CA"/>
              </w:rPr>
            </w:pPr>
          </w:p>
        </w:tc>
        <w:tc>
          <w:tcPr>
            <w:tcW w:w="420" w:type="pct"/>
            <w:shd w:val="clear" w:color="auto" w:fill="auto"/>
          </w:tcPr>
          <w:p w14:paraId="5B758612" w14:textId="77777777" w:rsidR="006B7AE7" w:rsidRPr="007B79FC" w:rsidRDefault="006B7AE7" w:rsidP="006910C4">
            <w:pPr>
              <w:spacing w:afterLines="20" w:after="48"/>
              <w:jc w:val="center"/>
              <w:rPr>
                <w:sz w:val="18"/>
                <w:szCs w:val="18"/>
                <w:lang w:val="en-CA"/>
              </w:rPr>
            </w:pPr>
          </w:p>
        </w:tc>
        <w:tc>
          <w:tcPr>
            <w:tcW w:w="573" w:type="pct"/>
            <w:shd w:val="clear" w:color="auto" w:fill="auto"/>
          </w:tcPr>
          <w:p w14:paraId="46A5513B" w14:textId="77777777" w:rsidR="006B7AE7" w:rsidRPr="007B79FC" w:rsidRDefault="006B7AE7" w:rsidP="006910C4">
            <w:pPr>
              <w:spacing w:afterLines="20" w:after="48"/>
              <w:jc w:val="center"/>
              <w:rPr>
                <w:sz w:val="18"/>
                <w:szCs w:val="18"/>
                <w:lang w:val="en-CA"/>
              </w:rPr>
            </w:pPr>
          </w:p>
        </w:tc>
        <w:tc>
          <w:tcPr>
            <w:tcW w:w="355" w:type="pct"/>
            <w:shd w:val="clear" w:color="auto" w:fill="auto"/>
          </w:tcPr>
          <w:p w14:paraId="4F2A2577" w14:textId="77777777" w:rsidR="006B7AE7" w:rsidRPr="007B79FC" w:rsidRDefault="006B7AE7" w:rsidP="006910C4">
            <w:pPr>
              <w:spacing w:afterLines="20" w:after="48"/>
              <w:jc w:val="center"/>
              <w:rPr>
                <w:sz w:val="18"/>
                <w:szCs w:val="18"/>
                <w:lang w:val="en-CA"/>
              </w:rPr>
            </w:pPr>
          </w:p>
        </w:tc>
        <w:tc>
          <w:tcPr>
            <w:tcW w:w="429" w:type="pct"/>
            <w:shd w:val="clear" w:color="auto" w:fill="auto"/>
          </w:tcPr>
          <w:p w14:paraId="1EEC28B0" w14:textId="77777777" w:rsidR="006B7AE7" w:rsidRPr="007B79FC" w:rsidRDefault="006B7AE7" w:rsidP="006910C4">
            <w:pPr>
              <w:spacing w:afterLines="20" w:after="48"/>
              <w:jc w:val="center"/>
              <w:rPr>
                <w:sz w:val="18"/>
                <w:szCs w:val="18"/>
              </w:rPr>
            </w:pPr>
            <w:r w:rsidRPr="007B79FC">
              <w:rPr>
                <w:sz w:val="18"/>
                <w:szCs w:val="18"/>
              </w:rPr>
              <w:t>0,15</w:t>
            </w:r>
          </w:p>
        </w:tc>
        <w:tc>
          <w:tcPr>
            <w:tcW w:w="428" w:type="pct"/>
            <w:shd w:val="clear" w:color="auto" w:fill="auto"/>
          </w:tcPr>
          <w:p w14:paraId="64E1B556" w14:textId="77777777" w:rsidR="006B7AE7" w:rsidRPr="007B79FC" w:rsidRDefault="006B7AE7" w:rsidP="006910C4">
            <w:pPr>
              <w:spacing w:afterLines="20" w:after="48"/>
              <w:jc w:val="center"/>
              <w:rPr>
                <w:sz w:val="18"/>
                <w:szCs w:val="18"/>
                <w:lang w:val="en-CA"/>
              </w:rPr>
            </w:pPr>
          </w:p>
        </w:tc>
        <w:tc>
          <w:tcPr>
            <w:tcW w:w="644" w:type="pct"/>
            <w:shd w:val="clear" w:color="auto" w:fill="auto"/>
          </w:tcPr>
          <w:p w14:paraId="41F6966F" w14:textId="77777777" w:rsidR="006B7AE7" w:rsidRPr="007B79FC" w:rsidRDefault="006B7AE7" w:rsidP="006910C4">
            <w:pPr>
              <w:spacing w:afterLines="20" w:after="48"/>
              <w:jc w:val="center"/>
              <w:rPr>
                <w:sz w:val="18"/>
                <w:szCs w:val="18"/>
                <w:lang w:val="en-CA"/>
              </w:rPr>
            </w:pPr>
          </w:p>
        </w:tc>
        <w:tc>
          <w:tcPr>
            <w:tcW w:w="643" w:type="pct"/>
            <w:shd w:val="clear" w:color="auto" w:fill="auto"/>
          </w:tcPr>
          <w:p w14:paraId="2BF5F345" w14:textId="77777777" w:rsidR="006B7AE7" w:rsidRPr="007B79FC" w:rsidRDefault="006B7AE7" w:rsidP="006910C4">
            <w:pPr>
              <w:spacing w:afterLines="20" w:after="48"/>
              <w:jc w:val="center"/>
              <w:rPr>
                <w:sz w:val="18"/>
                <w:szCs w:val="18"/>
                <w:lang w:val="en-CA"/>
              </w:rPr>
            </w:pPr>
          </w:p>
        </w:tc>
        <w:tc>
          <w:tcPr>
            <w:tcW w:w="570" w:type="pct"/>
            <w:shd w:val="clear" w:color="auto" w:fill="auto"/>
          </w:tcPr>
          <w:p w14:paraId="15827AD5" w14:textId="77777777" w:rsidR="006B7AE7" w:rsidRPr="007B79FC" w:rsidRDefault="006B7AE7" w:rsidP="006910C4">
            <w:pPr>
              <w:spacing w:afterLines="20" w:after="48"/>
              <w:jc w:val="center"/>
              <w:rPr>
                <w:color w:val="000000" w:themeColor="text1"/>
                <w:sz w:val="18"/>
                <w:szCs w:val="18"/>
                <w:highlight w:val="cyan"/>
              </w:rPr>
            </w:pPr>
            <w:r w:rsidRPr="007B79FC">
              <w:rPr>
                <w:sz w:val="18"/>
                <w:szCs w:val="18"/>
              </w:rPr>
              <w:t>0,15</w:t>
            </w:r>
          </w:p>
        </w:tc>
      </w:tr>
      <w:tr w:rsidR="00A83AEF" w:rsidRPr="007B79FC" w14:paraId="02555D79" w14:textId="77777777" w:rsidTr="00A83AEF">
        <w:trPr>
          <w:trHeight w:val="548"/>
        </w:trPr>
        <w:tc>
          <w:tcPr>
            <w:tcW w:w="564" w:type="pct"/>
          </w:tcPr>
          <w:p w14:paraId="569D1BC4" w14:textId="77777777" w:rsidR="006B7AE7" w:rsidRPr="007B79FC" w:rsidRDefault="006B7AE7" w:rsidP="00A83AEF">
            <w:pPr>
              <w:spacing w:afterLines="20" w:after="48"/>
              <w:jc w:val="left"/>
              <w:rPr>
                <w:sz w:val="18"/>
                <w:szCs w:val="18"/>
              </w:rPr>
            </w:pPr>
            <w:r w:rsidRPr="007B79FC">
              <w:rPr>
                <w:sz w:val="18"/>
                <w:szCs w:val="18"/>
              </w:rPr>
              <w:t xml:space="preserve">HCFC141b dans les polyols </w:t>
            </w:r>
            <w:proofErr w:type="spellStart"/>
            <w:r w:rsidRPr="007B79FC">
              <w:rPr>
                <w:sz w:val="18"/>
                <w:szCs w:val="18"/>
              </w:rPr>
              <w:t>prémélangés</w:t>
            </w:r>
            <w:proofErr w:type="spellEnd"/>
            <w:r w:rsidRPr="007B79FC">
              <w:rPr>
                <w:sz w:val="18"/>
                <w:szCs w:val="18"/>
              </w:rPr>
              <w:t xml:space="preserve"> importés</w:t>
            </w:r>
          </w:p>
        </w:tc>
        <w:tc>
          <w:tcPr>
            <w:tcW w:w="373" w:type="pct"/>
          </w:tcPr>
          <w:p w14:paraId="643F0B0A" w14:textId="77777777" w:rsidR="006B7AE7" w:rsidRPr="007B79FC" w:rsidRDefault="006B7AE7" w:rsidP="006910C4">
            <w:pPr>
              <w:spacing w:afterLines="20" w:after="48"/>
              <w:jc w:val="center"/>
              <w:rPr>
                <w:sz w:val="18"/>
                <w:szCs w:val="18"/>
                <w:lang w:val="fr-CA"/>
              </w:rPr>
            </w:pPr>
          </w:p>
        </w:tc>
        <w:tc>
          <w:tcPr>
            <w:tcW w:w="420" w:type="pct"/>
          </w:tcPr>
          <w:p w14:paraId="61975A7E" w14:textId="77777777" w:rsidR="006B7AE7" w:rsidRPr="007B79FC" w:rsidRDefault="006B7AE7" w:rsidP="006910C4">
            <w:pPr>
              <w:spacing w:afterLines="20" w:after="48"/>
              <w:jc w:val="center"/>
              <w:rPr>
                <w:sz w:val="18"/>
                <w:szCs w:val="18"/>
              </w:rPr>
            </w:pPr>
            <w:r w:rsidRPr="007B79FC">
              <w:rPr>
                <w:sz w:val="18"/>
                <w:szCs w:val="18"/>
              </w:rPr>
              <w:t>0,02</w:t>
            </w:r>
          </w:p>
        </w:tc>
        <w:tc>
          <w:tcPr>
            <w:tcW w:w="573" w:type="pct"/>
          </w:tcPr>
          <w:p w14:paraId="06778824" w14:textId="77777777" w:rsidR="006B7AE7" w:rsidRPr="007B79FC" w:rsidRDefault="006B7AE7" w:rsidP="006910C4">
            <w:pPr>
              <w:spacing w:afterLines="20" w:after="48"/>
              <w:jc w:val="center"/>
              <w:rPr>
                <w:sz w:val="18"/>
                <w:szCs w:val="18"/>
                <w:lang w:val="en-CA"/>
              </w:rPr>
            </w:pPr>
          </w:p>
        </w:tc>
        <w:tc>
          <w:tcPr>
            <w:tcW w:w="355" w:type="pct"/>
          </w:tcPr>
          <w:p w14:paraId="32AE83ED" w14:textId="77777777" w:rsidR="006B7AE7" w:rsidRPr="007B79FC" w:rsidRDefault="006B7AE7" w:rsidP="006910C4">
            <w:pPr>
              <w:spacing w:afterLines="20" w:after="48"/>
              <w:jc w:val="center"/>
              <w:rPr>
                <w:sz w:val="18"/>
                <w:szCs w:val="18"/>
                <w:lang w:val="en-CA"/>
              </w:rPr>
            </w:pPr>
          </w:p>
        </w:tc>
        <w:tc>
          <w:tcPr>
            <w:tcW w:w="429" w:type="pct"/>
          </w:tcPr>
          <w:p w14:paraId="6C07F370" w14:textId="77777777" w:rsidR="006B7AE7" w:rsidRPr="007B79FC" w:rsidRDefault="006B7AE7" w:rsidP="006910C4">
            <w:pPr>
              <w:spacing w:afterLines="20" w:after="48"/>
              <w:jc w:val="center"/>
              <w:rPr>
                <w:sz w:val="18"/>
                <w:szCs w:val="18"/>
                <w:lang w:val="en-CA"/>
              </w:rPr>
            </w:pPr>
          </w:p>
        </w:tc>
        <w:tc>
          <w:tcPr>
            <w:tcW w:w="428" w:type="pct"/>
          </w:tcPr>
          <w:p w14:paraId="0812EF73" w14:textId="77777777" w:rsidR="006B7AE7" w:rsidRPr="007B79FC" w:rsidRDefault="006B7AE7" w:rsidP="006910C4">
            <w:pPr>
              <w:spacing w:afterLines="20" w:after="48"/>
              <w:jc w:val="center"/>
              <w:rPr>
                <w:sz w:val="18"/>
                <w:szCs w:val="18"/>
                <w:lang w:val="en-CA"/>
              </w:rPr>
            </w:pPr>
          </w:p>
        </w:tc>
        <w:tc>
          <w:tcPr>
            <w:tcW w:w="644" w:type="pct"/>
          </w:tcPr>
          <w:p w14:paraId="5978C7A6" w14:textId="77777777" w:rsidR="006B7AE7" w:rsidRPr="007B79FC" w:rsidRDefault="006B7AE7" w:rsidP="006910C4">
            <w:pPr>
              <w:spacing w:afterLines="20" w:after="48"/>
              <w:jc w:val="center"/>
              <w:rPr>
                <w:sz w:val="18"/>
                <w:szCs w:val="18"/>
                <w:lang w:val="en-CA"/>
              </w:rPr>
            </w:pPr>
          </w:p>
        </w:tc>
        <w:tc>
          <w:tcPr>
            <w:tcW w:w="643" w:type="pct"/>
          </w:tcPr>
          <w:p w14:paraId="098FFFFA" w14:textId="77777777" w:rsidR="006B7AE7" w:rsidRPr="007B79FC" w:rsidRDefault="006B7AE7" w:rsidP="006910C4">
            <w:pPr>
              <w:spacing w:afterLines="20" w:after="48"/>
              <w:jc w:val="center"/>
              <w:rPr>
                <w:sz w:val="18"/>
                <w:szCs w:val="18"/>
                <w:lang w:val="en-CA"/>
              </w:rPr>
            </w:pPr>
          </w:p>
        </w:tc>
        <w:tc>
          <w:tcPr>
            <w:tcW w:w="570" w:type="pct"/>
          </w:tcPr>
          <w:p w14:paraId="745BD709" w14:textId="77777777" w:rsidR="006B7AE7" w:rsidRPr="007B79FC" w:rsidRDefault="006B7AE7" w:rsidP="006910C4">
            <w:pPr>
              <w:spacing w:afterLines="20" w:after="48"/>
              <w:jc w:val="center"/>
              <w:rPr>
                <w:sz w:val="18"/>
                <w:szCs w:val="18"/>
              </w:rPr>
            </w:pPr>
            <w:r w:rsidRPr="007B79FC">
              <w:rPr>
                <w:sz w:val="18"/>
                <w:szCs w:val="18"/>
              </w:rPr>
              <w:t>0,02</w:t>
            </w:r>
          </w:p>
        </w:tc>
      </w:tr>
    </w:tbl>
    <w:p w14:paraId="1FEF9F56" w14:textId="77777777" w:rsidR="006B7AE7" w:rsidRPr="007B79FC" w:rsidRDefault="006B7AE7" w:rsidP="006B7AE7">
      <w:pPr>
        <w:jc w:val="left"/>
        <w:rPr>
          <w:b/>
          <w:bCs/>
          <w:sz w:val="18"/>
          <w:szCs w:val="18"/>
          <w:lang w:val="en-CA"/>
        </w:rPr>
      </w:pPr>
    </w:p>
    <w:tbl>
      <w:tblPr>
        <w:tblStyle w:val="TableGrid"/>
        <w:tblW w:w="5309" w:type="pct"/>
        <w:tblInd w:w="-572" w:type="dxa"/>
        <w:tblLook w:val="04A0" w:firstRow="1" w:lastRow="0" w:firstColumn="1" w:lastColumn="0" w:noHBand="0" w:noVBand="1"/>
      </w:tblPr>
      <w:tblGrid>
        <w:gridCol w:w="3143"/>
        <w:gridCol w:w="901"/>
        <w:gridCol w:w="5353"/>
        <w:gridCol w:w="531"/>
      </w:tblGrid>
      <w:tr w:rsidR="006B7AE7" w:rsidRPr="007B79FC" w14:paraId="5C0DF2B7" w14:textId="77777777" w:rsidTr="00A83AEF">
        <w:trPr>
          <w:trHeight w:val="289"/>
        </w:trPr>
        <w:tc>
          <w:tcPr>
            <w:tcW w:w="5000" w:type="pct"/>
            <w:gridSpan w:val="4"/>
            <w:shd w:val="clear" w:color="auto" w:fill="auto"/>
          </w:tcPr>
          <w:p w14:paraId="46C05872" w14:textId="77777777" w:rsidR="006B7AE7" w:rsidRPr="007B79FC" w:rsidRDefault="006B7AE7" w:rsidP="00A83AEF">
            <w:pPr>
              <w:spacing w:after="20"/>
              <w:jc w:val="left"/>
              <w:rPr>
                <w:b/>
                <w:bCs/>
                <w:sz w:val="18"/>
                <w:szCs w:val="18"/>
              </w:rPr>
            </w:pPr>
            <w:r w:rsidRPr="007B79FC">
              <w:rPr>
                <w:b/>
                <w:sz w:val="18"/>
                <w:szCs w:val="18"/>
              </w:rPr>
              <w:t>(IV) DONNÉES SUR LA CONSOMMATION (tonnes PAO)</w:t>
            </w:r>
          </w:p>
        </w:tc>
      </w:tr>
      <w:tr w:rsidR="006B7AE7" w:rsidRPr="007B79FC" w14:paraId="405AC4DE" w14:textId="77777777" w:rsidTr="00A83AEF">
        <w:trPr>
          <w:trHeight w:val="289"/>
        </w:trPr>
        <w:tc>
          <w:tcPr>
            <w:tcW w:w="1600" w:type="pct"/>
            <w:shd w:val="clear" w:color="auto" w:fill="auto"/>
          </w:tcPr>
          <w:p w14:paraId="1E254680" w14:textId="77777777" w:rsidR="006B7AE7" w:rsidRPr="007B79FC" w:rsidRDefault="006B7AE7" w:rsidP="00A83AEF">
            <w:pPr>
              <w:spacing w:after="20"/>
              <w:jc w:val="center"/>
              <w:rPr>
                <w:sz w:val="18"/>
                <w:szCs w:val="18"/>
              </w:rPr>
            </w:pPr>
            <w:r w:rsidRPr="007B79FC">
              <w:rPr>
                <w:sz w:val="18"/>
                <w:szCs w:val="18"/>
              </w:rPr>
              <w:t>Référence 2009 - 2010 :</w:t>
            </w:r>
          </w:p>
        </w:tc>
        <w:tc>
          <w:tcPr>
            <w:tcW w:w="471" w:type="pct"/>
            <w:shd w:val="clear" w:color="auto" w:fill="auto"/>
          </w:tcPr>
          <w:p w14:paraId="170E652F" w14:textId="77777777" w:rsidR="006B7AE7" w:rsidRPr="007B79FC" w:rsidRDefault="006B7AE7" w:rsidP="00A83AEF">
            <w:pPr>
              <w:spacing w:after="20"/>
              <w:jc w:val="center"/>
              <w:rPr>
                <w:sz w:val="18"/>
                <w:szCs w:val="18"/>
              </w:rPr>
            </w:pPr>
            <w:r w:rsidRPr="007B79FC">
              <w:rPr>
                <w:color w:val="000000" w:themeColor="text1"/>
                <w:sz w:val="18"/>
                <w:szCs w:val="18"/>
              </w:rPr>
              <w:t>6,1</w:t>
            </w:r>
          </w:p>
        </w:tc>
        <w:tc>
          <w:tcPr>
            <w:tcW w:w="2713" w:type="pct"/>
            <w:shd w:val="clear" w:color="auto" w:fill="auto"/>
          </w:tcPr>
          <w:p w14:paraId="1E4C76E5" w14:textId="77777777" w:rsidR="006B7AE7" w:rsidRPr="007B79FC" w:rsidRDefault="006B7AE7" w:rsidP="00A83AEF">
            <w:pPr>
              <w:spacing w:after="20"/>
              <w:jc w:val="center"/>
              <w:rPr>
                <w:sz w:val="18"/>
                <w:szCs w:val="18"/>
              </w:rPr>
            </w:pPr>
            <w:r w:rsidRPr="007B79FC">
              <w:rPr>
                <w:sz w:val="18"/>
                <w:szCs w:val="18"/>
              </w:rPr>
              <w:t>Point de départ des réductions globales durables :</w:t>
            </w:r>
          </w:p>
        </w:tc>
        <w:tc>
          <w:tcPr>
            <w:tcW w:w="217" w:type="pct"/>
            <w:shd w:val="clear" w:color="auto" w:fill="auto"/>
          </w:tcPr>
          <w:p w14:paraId="7679F938" w14:textId="77777777" w:rsidR="006B7AE7" w:rsidRPr="007B79FC" w:rsidRDefault="006B7AE7" w:rsidP="00A83AEF">
            <w:pPr>
              <w:spacing w:after="20"/>
              <w:jc w:val="center"/>
              <w:rPr>
                <w:sz w:val="18"/>
                <w:szCs w:val="18"/>
              </w:rPr>
            </w:pPr>
            <w:r w:rsidRPr="007B79FC">
              <w:rPr>
                <w:color w:val="000000" w:themeColor="text1"/>
                <w:sz w:val="18"/>
                <w:szCs w:val="18"/>
              </w:rPr>
              <w:t>6,7</w:t>
            </w:r>
          </w:p>
        </w:tc>
      </w:tr>
      <w:tr w:rsidR="006B7AE7" w:rsidRPr="007B79FC" w14:paraId="17526DD9" w14:textId="77777777" w:rsidTr="00A83AEF">
        <w:trPr>
          <w:trHeight w:val="173"/>
        </w:trPr>
        <w:tc>
          <w:tcPr>
            <w:tcW w:w="5000" w:type="pct"/>
            <w:gridSpan w:val="4"/>
            <w:shd w:val="clear" w:color="auto" w:fill="auto"/>
          </w:tcPr>
          <w:p w14:paraId="753F454C" w14:textId="77777777" w:rsidR="006B7AE7" w:rsidRPr="007B79FC" w:rsidRDefault="006B7AE7" w:rsidP="00A83AEF">
            <w:pPr>
              <w:spacing w:after="20"/>
              <w:jc w:val="center"/>
              <w:rPr>
                <w:b/>
                <w:bCs/>
                <w:sz w:val="18"/>
                <w:szCs w:val="18"/>
              </w:rPr>
            </w:pPr>
            <w:r w:rsidRPr="007B79FC">
              <w:rPr>
                <w:b/>
                <w:sz w:val="18"/>
                <w:szCs w:val="18"/>
              </w:rPr>
              <w:t>CONSOMMATION ADMISSIBLE AU FINANCEMENT (tonnes PAO)</w:t>
            </w:r>
          </w:p>
        </w:tc>
      </w:tr>
      <w:tr w:rsidR="006B7AE7" w:rsidRPr="007B79FC" w14:paraId="77F63A01" w14:textId="77777777" w:rsidTr="00A83AEF">
        <w:trPr>
          <w:trHeight w:val="289"/>
        </w:trPr>
        <w:tc>
          <w:tcPr>
            <w:tcW w:w="1600" w:type="pct"/>
            <w:shd w:val="clear" w:color="auto" w:fill="auto"/>
          </w:tcPr>
          <w:p w14:paraId="504CCD69" w14:textId="77777777" w:rsidR="006B7AE7" w:rsidRPr="007B79FC" w:rsidRDefault="006B7AE7" w:rsidP="00A83AEF">
            <w:pPr>
              <w:spacing w:after="20"/>
              <w:jc w:val="center"/>
              <w:rPr>
                <w:sz w:val="18"/>
                <w:szCs w:val="18"/>
              </w:rPr>
            </w:pPr>
            <w:r w:rsidRPr="007B79FC">
              <w:rPr>
                <w:sz w:val="18"/>
                <w:szCs w:val="18"/>
              </w:rPr>
              <w:t>Déjà approuvée :</w:t>
            </w:r>
          </w:p>
        </w:tc>
        <w:tc>
          <w:tcPr>
            <w:tcW w:w="471" w:type="pct"/>
            <w:shd w:val="clear" w:color="auto" w:fill="auto"/>
          </w:tcPr>
          <w:p w14:paraId="2D711C19" w14:textId="77777777" w:rsidR="006B7AE7" w:rsidRPr="007B79FC" w:rsidRDefault="006B7AE7" w:rsidP="00A83AEF">
            <w:pPr>
              <w:spacing w:after="20"/>
              <w:jc w:val="center"/>
              <w:rPr>
                <w:sz w:val="18"/>
                <w:szCs w:val="18"/>
              </w:rPr>
            </w:pPr>
            <w:r w:rsidRPr="007B79FC">
              <w:rPr>
                <w:color w:val="000000" w:themeColor="text1"/>
                <w:sz w:val="18"/>
                <w:szCs w:val="18"/>
              </w:rPr>
              <w:t>2,13</w:t>
            </w:r>
          </w:p>
        </w:tc>
        <w:tc>
          <w:tcPr>
            <w:tcW w:w="2713" w:type="pct"/>
            <w:shd w:val="clear" w:color="auto" w:fill="auto"/>
          </w:tcPr>
          <w:p w14:paraId="674FB496" w14:textId="77777777" w:rsidR="006B7AE7" w:rsidRPr="007B79FC" w:rsidRDefault="006B7AE7" w:rsidP="00A83AEF">
            <w:pPr>
              <w:spacing w:after="20"/>
              <w:jc w:val="center"/>
              <w:rPr>
                <w:sz w:val="18"/>
                <w:szCs w:val="18"/>
              </w:rPr>
            </w:pPr>
            <w:r w:rsidRPr="007B79FC">
              <w:rPr>
                <w:sz w:val="18"/>
                <w:szCs w:val="18"/>
              </w:rPr>
              <w:t>Restante :</w:t>
            </w:r>
          </w:p>
        </w:tc>
        <w:tc>
          <w:tcPr>
            <w:tcW w:w="217" w:type="pct"/>
            <w:shd w:val="clear" w:color="auto" w:fill="auto"/>
          </w:tcPr>
          <w:p w14:paraId="77CFBF99" w14:textId="77777777" w:rsidR="006B7AE7" w:rsidRPr="007B79FC" w:rsidRDefault="006B7AE7" w:rsidP="00A83AEF">
            <w:pPr>
              <w:spacing w:after="20"/>
              <w:jc w:val="center"/>
              <w:rPr>
                <w:sz w:val="18"/>
                <w:szCs w:val="18"/>
              </w:rPr>
            </w:pPr>
            <w:r w:rsidRPr="007B79FC">
              <w:rPr>
                <w:sz w:val="18"/>
                <w:szCs w:val="18"/>
              </w:rPr>
              <w:t>4,57</w:t>
            </w:r>
          </w:p>
        </w:tc>
      </w:tr>
    </w:tbl>
    <w:p w14:paraId="3C1C2815" w14:textId="77777777" w:rsidR="006B7AE7" w:rsidRPr="007B79FC" w:rsidRDefault="006B7AE7" w:rsidP="006B7AE7">
      <w:pPr>
        <w:jc w:val="center"/>
        <w:rPr>
          <w:sz w:val="18"/>
          <w:szCs w:val="18"/>
          <w:lang w:val="en-CA"/>
        </w:rPr>
      </w:pPr>
    </w:p>
    <w:tbl>
      <w:tblPr>
        <w:tblStyle w:val="TableGrid"/>
        <w:tblW w:w="5306" w:type="pct"/>
        <w:tblInd w:w="-572" w:type="dxa"/>
        <w:tblLook w:val="04A0" w:firstRow="1" w:lastRow="0" w:firstColumn="1" w:lastColumn="0" w:noHBand="0" w:noVBand="1"/>
      </w:tblPr>
      <w:tblGrid>
        <w:gridCol w:w="1082"/>
        <w:gridCol w:w="2888"/>
        <w:gridCol w:w="1466"/>
        <w:gridCol w:w="1466"/>
        <w:gridCol w:w="1466"/>
        <w:gridCol w:w="1554"/>
      </w:tblGrid>
      <w:tr w:rsidR="006B7AE7" w:rsidRPr="007B79FC" w14:paraId="6A707F54" w14:textId="77777777" w:rsidTr="00A83AEF">
        <w:trPr>
          <w:trHeight w:val="258"/>
        </w:trPr>
        <w:tc>
          <w:tcPr>
            <w:tcW w:w="2000" w:type="pct"/>
            <w:gridSpan w:val="2"/>
            <w:shd w:val="clear" w:color="auto" w:fill="auto"/>
          </w:tcPr>
          <w:p w14:paraId="1F3A80E0" w14:textId="40FB3177" w:rsidR="006B7AE7" w:rsidRPr="007B79FC" w:rsidRDefault="006B7AE7" w:rsidP="00A83AEF">
            <w:pPr>
              <w:spacing w:after="20"/>
              <w:jc w:val="left"/>
              <w:rPr>
                <w:b/>
                <w:sz w:val="18"/>
                <w:szCs w:val="18"/>
              </w:rPr>
            </w:pPr>
            <w:r w:rsidRPr="007B79FC">
              <w:rPr>
                <w:b/>
                <w:sz w:val="18"/>
                <w:szCs w:val="18"/>
              </w:rPr>
              <w:t>(V) PLAN D</w:t>
            </w:r>
            <w:r w:rsidR="00E97DC9" w:rsidRPr="007B79FC">
              <w:rPr>
                <w:b/>
                <w:sz w:val="18"/>
                <w:szCs w:val="18"/>
              </w:rPr>
              <w:t>’</w:t>
            </w:r>
            <w:r w:rsidRPr="007B79FC">
              <w:rPr>
                <w:b/>
                <w:sz w:val="18"/>
                <w:szCs w:val="18"/>
              </w:rPr>
              <w:t>ACTIVITÉS</w:t>
            </w:r>
          </w:p>
        </w:tc>
        <w:tc>
          <w:tcPr>
            <w:tcW w:w="739" w:type="pct"/>
          </w:tcPr>
          <w:p w14:paraId="226EE3A6" w14:textId="77777777" w:rsidR="006B7AE7" w:rsidRPr="007B79FC" w:rsidRDefault="006B7AE7" w:rsidP="00A83AEF">
            <w:pPr>
              <w:spacing w:after="20"/>
              <w:jc w:val="center"/>
              <w:rPr>
                <w:b/>
                <w:sz w:val="18"/>
                <w:szCs w:val="18"/>
              </w:rPr>
            </w:pPr>
            <w:r w:rsidRPr="007B79FC">
              <w:rPr>
                <w:b/>
                <w:sz w:val="18"/>
                <w:szCs w:val="18"/>
              </w:rPr>
              <w:t>2021</w:t>
            </w:r>
          </w:p>
        </w:tc>
        <w:tc>
          <w:tcPr>
            <w:tcW w:w="739" w:type="pct"/>
          </w:tcPr>
          <w:p w14:paraId="13201BB8" w14:textId="77777777" w:rsidR="006B7AE7" w:rsidRPr="007B79FC" w:rsidRDefault="006B7AE7" w:rsidP="00A83AEF">
            <w:pPr>
              <w:spacing w:after="20"/>
              <w:jc w:val="center"/>
              <w:rPr>
                <w:b/>
                <w:sz w:val="18"/>
                <w:szCs w:val="18"/>
              </w:rPr>
            </w:pPr>
            <w:r w:rsidRPr="007B79FC">
              <w:rPr>
                <w:b/>
                <w:sz w:val="18"/>
                <w:szCs w:val="18"/>
              </w:rPr>
              <w:t>2022</w:t>
            </w:r>
          </w:p>
        </w:tc>
        <w:tc>
          <w:tcPr>
            <w:tcW w:w="739" w:type="pct"/>
          </w:tcPr>
          <w:p w14:paraId="51D40F1A" w14:textId="77777777" w:rsidR="006B7AE7" w:rsidRPr="007B79FC" w:rsidRDefault="006B7AE7" w:rsidP="00A83AEF">
            <w:pPr>
              <w:spacing w:after="20"/>
              <w:jc w:val="center"/>
              <w:rPr>
                <w:b/>
                <w:sz w:val="18"/>
                <w:szCs w:val="18"/>
              </w:rPr>
            </w:pPr>
            <w:r w:rsidRPr="007B79FC">
              <w:rPr>
                <w:b/>
                <w:sz w:val="18"/>
                <w:szCs w:val="18"/>
              </w:rPr>
              <w:t>2023</w:t>
            </w:r>
          </w:p>
        </w:tc>
        <w:tc>
          <w:tcPr>
            <w:tcW w:w="784" w:type="pct"/>
            <w:shd w:val="clear" w:color="auto" w:fill="auto"/>
          </w:tcPr>
          <w:p w14:paraId="4F542732" w14:textId="77777777" w:rsidR="006B7AE7" w:rsidRPr="007B79FC" w:rsidRDefault="006B7AE7" w:rsidP="00A83AEF">
            <w:pPr>
              <w:spacing w:after="20"/>
              <w:jc w:val="center"/>
              <w:rPr>
                <w:b/>
                <w:sz w:val="18"/>
                <w:szCs w:val="18"/>
              </w:rPr>
            </w:pPr>
            <w:r w:rsidRPr="007B79FC">
              <w:rPr>
                <w:b/>
                <w:sz w:val="18"/>
                <w:szCs w:val="18"/>
              </w:rPr>
              <w:t>Total</w:t>
            </w:r>
          </w:p>
        </w:tc>
      </w:tr>
      <w:tr w:rsidR="006B7AE7" w:rsidRPr="007B79FC" w14:paraId="191B0234" w14:textId="77777777" w:rsidTr="00A83AEF">
        <w:trPr>
          <w:trHeight w:val="258"/>
        </w:trPr>
        <w:tc>
          <w:tcPr>
            <w:tcW w:w="545" w:type="pct"/>
            <w:vMerge w:val="restart"/>
            <w:shd w:val="clear" w:color="auto" w:fill="auto"/>
          </w:tcPr>
          <w:p w14:paraId="78D1B55E" w14:textId="77777777" w:rsidR="006B7AE7" w:rsidRPr="007B79FC" w:rsidRDefault="006B7AE7" w:rsidP="00A83AEF">
            <w:pPr>
              <w:spacing w:after="20"/>
              <w:jc w:val="center"/>
              <w:rPr>
                <w:sz w:val="18"/>
                <w:szCs w:val="18"/>
              </w:rPr>
            </w:pPr>
            <w:r w:rsidRPr="007B79FC">
              <w:rPr>
                <w:color w:val="000000" w:themeColor="text1"/>
                <w:sz w:val="18"/>
                <w:szCs w:val="18"/>
              </w:rPr>
              <w:t>ONUDI</w:t>
            </w:r>
          </w:p>
        </w:tc>
        <w:tc>
          <w:tcPr>
            <w:tcW w:w="1455" w:type="pct"/>
            <w:shd w:val="clear" w:color="auto" w:fill="auto"/>
          </w:tcPr>
          <w:p w14:paraId="2027E105" w14:textId="77777777" w:rsidR="006B7AE7" w:rsidRPr="007B79FC" w:rsidRDefault="006B7AE7" w:rsidP="00A83AEF">
            <w:pPr>
              <w:spacing w:after="20"/>
              <w:jc w:val="left"/>
              <w:rPr>
                <w:sz w:val="18"/>
                <w:szCs w:val="18"/>
              </w:rPr>
            </w:pPr>
            <w:r w:rsidRPr="007B79FC">
              <w:rPr>
                <w:sz w:val="18"/>
                <w:szCs w:val="18"/>
              </w:rPr>
              <w:t>Élimination des SAO (tonnes PAO)</w:t>
            </w:r>
          </w:p>
        </w:tc>
        <w:tc>
          <w:tcPr>
            <w:tcW w:w="739" w:type="pct"/>
            <w:shd w:val="clear" w:color="auto" w:fill="auto"/>
            <w:vAlign w:val="center"/>
          </w:tcPr>
          <w:p w14:paraId="34F038AF" w14:textId="77777777" w:rsidR="006B7AE7" w:rsidRPr="007B79FC" w:rsidRDefault="006B7AE7" w:rsidP="00A83AEF">
            <w:pPr>
              <w:spacing w:after="20"/>
              <w:jc w:val="right"/>
              <w:rPr>
                <w:sz w:val="18"/>
                <w:szCs w:val="18"/>
              </w:rPr>
            </w:pPr>
            <w:r w:rsidRPr="007B79FC">
              <w:rPr>
                <w:sz w:val="18"/>
                <w:szCs w:val="18"/>
              </w:rPr>
              <w:t>1,00</w:t>
            </w:r>
          </w:p>
        </w:tc>
        <w:tc>
          <w:tcPr>
            <w:tcW w:w="739" w:type="pct"/>
            <w:vAlign w:val="center"/>
          </w:tcPr>
          <w:p w14:paraId="7EBB706E" w14:textId="77777777" w:rsidR="006B7AE7" w:rsidRPr="007B79FC" w:rsidRDefault="006B7AE7" w:rsidP="00A83AEF">
            <w:pPr>
              <w:spacing w:after="20"/>
              <w:jc w:val="right"/>
              <w:rPr>
                <w:sz w:val="18"/>
                <w:szCs w:val="18"/>
              </w:rPr>
            </w:pPr>
            <w:r w:rsidRPr="007B79FC">
              <w:rPr>
                <w:sz w:val="18"/>
                <w:szCs w:val="18"/>
              </w:rPr>
              <w:t>0,00</w:t>
            </w:r>
          </w:p>
        </w:tc>
        <w:tc>
          <w:tcPr>
            <w:tcW w:w="739" w:type="pct"/>
            <w:shd w:val="clear" w:color="auto" w:fill="auto"/>
            <w:vAlign w:val="center"/>
          </w:tcPr>
          <w:p w14:paraId="77D52A83" w14:textId="77777777" w:rsidR="006B7AE7" w:rsidRPr="007B79FC" w:rsidRDefault="006B7AE7" w:rsidP="00A83AEF">
            <w:pPr>
              <w:spacing w:after="20"/>
              <w:jc w:val="right"/>
              <w:rPr>
                <w:sz w:val="18"/>
                <w:szCs w:val="18"/>
              </w:rPr>
            </w:pPr>
            <w:r w:rsidRPr="007B79FC">
              <w:rPr>
                <w:sz w:val="18"/>
                <w:szCs w:val="18"/>
              </w:rPr>
              <w:t>0,00</w:t>
            </w:r>
          </w:p>
        </w:tc>
        <w:tc>
          <w:tcPr>
            <w:tcW w:w="784" w:type="pct"/>
            <w:shd w:val="clear" w:color="auto" w:fill="auto"/>
            <w:vAlign w:val="center"/>
          </w:tcPr>
          <w:p w14:paraId="47CCDBD9" w14:textId="77777777" w:rsidR="006B7AE7" w:rsidRPr="007B79FC" w:rsidRDefault="006B7AE7" w:rsidP="00A83AEF">
            <w:pPr>
              <w:spacing w:after="20"/>
              <w:jc w:val="right"/>
              <w:rPr>
                <w:sz w:val="18"/>
                <w:szCs w:val="18"/>
              </w:rPr>
            </w:pPr>
            <w:r w:rsidRPr="007B79FC">
              <w:rPr>
                <w:sz w:val="18"/>
                <w:szCs w:val="18"/>
              </w:rPr>
              <w:t>1,00</w:t>
            </w:r>
          </w:p>
        </w:tc>
      </w:tr>
      <w:tr w:rsidR="006B7AE7" w:rsidRPr="007B79FC" w14:paraId="7144D571" w14:textId="77777777" w:rsidTr="00A83AEF">
        <w:trPr>
          <w:trHeight w:val="258"/>
        </w:trPr>
        <w:tc>
          <w:tcPr>
            <w:tcW w:w="545" w:type="pct"/>
            <w:vMerge/>
            <w:shd w:val="clear" w:color="auto" w:fill="auto"/>
          </w:tcPr>
          <w:p w14:paraId="3C304DB9" w14:textId="77777777" w:rsidR="006B7AE7" w:rsidRPr="007B79FC" w:rsidRDefault="006B7AE7" w:rsidP="00A83AEF">
            <w:pPr>
              <w:spacing w:after="20"/>
              <w:jc w:val="center"/>
              <w:rPr>
                <w:sz w:val="18"/>
                <w:szCs w:val="18"/>
                <w:lang w:val="en-CA"/>
              </w:rPr>
            </w:pPr>
          </w:p>
        </w:tc>
        <w:tc>
          <w:tcPr>
            <w:tcW w:w="1455" w:type="pct"/>
            <w:shd w:val="clear" w:color="auto" w:fill="auto"/>
          </w:tcPr>
          <w:p w14:paraId="24227AF7" w14:textId="77777777" w:rsidR="006B7AE7" w:rsidRPr="007B79FC" w:rsidRDefault="006B7AE7" w:rsidP="00A83AEF">
            <w:pPr>
              <w:spacing w:after="20"/>
              <w:jc w:val="left"/>
              <w:rPr>
                <w:sz w:val="18"/>
                <w:szCs w:val="18"/>
              </w:rPr>
            </w:pPr>
            <w:r w:rsidRPr="007B79FC">
              <w:rPr>
                <w:sz w:val="18"/>
                <w:szCs w:val="18"/>
              </w:rPr>
              <w:t>Financement ($ US)</w:t>
            </w:r>
          </w:p>
        </w:tc>
        <w:tc>
          <w:tcPr>
            <w:tcW w:w="739" w:type="pct"/>
            <w:shd w:val="clear" w:color="auto" w:fill="auto"/>
            <w:vAlign w:val="center"/>
          </w:tcPr>
          <w:p w14:paraId="59D41784" w14:textId="77777777" w:rsidR="006B7AE7" w:rsidRPr="007B79FC" w:rsidRDefault="006B7AE7" w:rsidP="00A83AEF">
            <w:pPr>
              <w:spacing w:after="20"/>
              <w:jc w:val="right"/>
              <w:rPr>
                <w:sz w:val="18"/>
                <w:szCs w:val="18"/>
              </w:rPr>
            </w:pPr>
            <w:r w:rsidRPr="007B79FC">
              <w:rPr>
                <w:sz w:val="18"/>
                <w:szCs w:val="18"/>
              </w:rPr>
              <w:t>214 000</w:t>
            </w:r>
          </w:p>
        </w:tc>
        <w:tc>
          <w:tcPr>
            <w:tcW w:w="739" w:type="pct"/>
            <w:shd w:val="clear" w:color="auto" w:fill="auto"/>
            <w:vAlign w:val="center"/>
          </w:tcPr>
          <w:p w14:paraId="38970F3A" w14:textId="77777777" w:rsidR="006B7AE7" w:rsidRPr="007B79FC" w:rsidRDefault="006B7AE7" w:rsidP="00A83AEF">
            <w:pPr>
              <w:spacing w:after="20"/>
              <w:jc w:val="right"/>
              <w:rPr>
                <w:sz w:val="18"/>
                <w:szCs w:val="18"/>
              </w:rPr>
            </w:pPr>
            <w:r w:rsidRPr="007B79FC">
              <w:rPr>
                <w:sz w:val="18"/>
                <w:szCs w:val="18"/>
              </w:rPr>
              <w:t>0</w:t>
            </w:r>
          </w:p>
        </w:tc>
        <w:tc>
          <w:tcPr>
            <w:tcW w:w="739" w:type="pct"/>
            <w:shd w:val="clear" w:color="auto" w:fill="auto"/>
            <w:vAlign w:val="center"/>
          </w:tcPr>
          <w:p w14:paraId="162FE99B" w14:textId="77777777" w:rsidR="006B7AE7" w:rsidRPr="007B79FC" w:rsidRDefault="006B7AE7" w:rsidP="00A83AEF">
            <w:pPr>
              <w:spacing w:after="20"/>
              <w:jc w:val="right"/>
              <w:rPr>
                <w:sz w:val="18"/>
                <w:szCs w:val="18"/>
              </w:rPr>
            </w:pPr>
            <w:r w:rsidRPr="007B79FC">
              <w:rPr>
                <w:sz w:val="18"/>
                <w:szCs w:val="18"/>
              </w:rPr>
              <w:t>0</w:t>
            </w:r>
          </w:p>
        </w:tc>
        <w:tc>
          <w:tcPr>
            <w:tcW w:w="784" w:type="pct"/>
            <w:shd w:val="clear" w:color="auto" w:fill="auto"/>
            <w:vAlign w:val="center"/>
          </w:tcPr>
          <w:p w14:paraId="4721A85D" w14:textId="77777777" w:rsidR="006B7AE7" w:rsidRPr="007B79FC" w:rsidRDefault="006B7AE7" w:rsidP="00A83AEF">
            <w:pPr>
              <w:spacing w:after="20"/>
              <w:jc w:val="right"/>
              <w:rPr>
                <w:sz w:val="18"/>
                <w:szCs w:val="18"/>
              </w:rPr>
            </w:pPr>
            <w:r w:rsidRPr="007B79FC">
              <w:rPr>
                <w:sz w:val="18"/>
                <w:szCs w:val="18"/>
              </w:rPr>
              <w:t>214 000</w:t>
            </w:r>
          </w:p>
        </w:tc>
      </w:tr>
      <w:tr w:rsidR="006B7AE7" w:rsidRPr="007B79FC" w14:paraId="146C4CE3" w14:textId="77777777" w:rsidTr="00A83AEF">
        <w:trPr>
          <w:trHeight w:val="258"/>
        </w:trPr>
        <w:tc>
          <w:tcPr>
            <w:tcW w:w="545" w:type="pct"/>
            <w:vMerge w:val="restart"/>
            <w:shd w:val="clear" w:color="auto" w:fill="auto"/>
          </w:tcPr>
          <w:p w14:paraId="78BD5233" w14:textId="77777777" w:rsidR="006B7AE7" w:rsidRPr="007B79FC" w:rsidRDefault="006B7AE7" w:rsidP="00A83AEF">
            <w:pPr>
              <w:spacing w:after="20"/>
              <w:jc w:val="center"/>
              <w:rPr>
                <w:sz w:val="18"/>
                <w:szCs w:val="18"/>
              </w:rPr>
            </w:pPr>
            <w:r w:rsidRPr="007B79FC">
              <w:rPr>
                <w:color w:val="000000" w:themeColor="text1"/>
                <w:sz w:val="18"/>
                <w:szCs w:val="18"/>
              </w:rPr>
              <w:t>PNUE</w:t>
            </w:r>
          </w:p>
        </w:tc>
        <w:tc>
          <w:tcPr>
            <w:tcW w:w="1455" w:type="pct"/>
            <w:shd w:val="clear" w:color="auto" w:fill="auto"/>
          </w:tcPr>
          <w:p w14:paraId="12075C00" w14:textId="77777777" w:rsidR="006B7AE7" w:rsidRPr="007B79FC" w:rsidRDefault="006B7AE7" w:rsidP="00A83AEF">
            <w:pPr>
              <w:spacing w:after="20"/>
              <w:jc w:val="left"/>
              <w:rPr>
                <w:sz w:val="18"/>
                <w:szCs w:val="18"/>
              </w:rPr>
            </w:pPr>
            <w:r w:rsidRPr="007B79FC">
              <w:rPr>
                <w:sz w:val="18"/>
                <w:szCs w:val="18"/>
              </w:rPr>
              <w:t>Élimination des SAO (tonnes PAO)</w:t>
            </w:r>
          </w:p>
        </w:tc>
        <w:tc>
          <w:tcPr>
            <w:tcW w:w="739" w:type="pct"/>
            <w:shd w:val="clear" w:color="auto" w:fill="auto"/>
            <w:vAlign w:val="center"/>
          </w:tcPr>
          <w:p w14:paraId="3F612E03" w14:textId="77777777" w:rsidR="006B7AE7" w:rsidRPr="007B79FC" w:rsidRDefault="006B7AE7" w:rsidP="00A83AEF">
            <w:pPr>
              <w:spacing w:after="20"/>
              <w:jc w:val="right"/>
              <w:rPr>
                <w:sz w:val="18"/>
                <w:szCs w:val="18"/>
              </w:rPr>
            </w:pPr>
            <w:r w:rsidRPr="007B79FC">
              <w:rPr>
                <w:sz w:val="18"/>
                <w:szCs w:val="18"/>
              </w:rPr>
              <w:t>0,15</w:t>
            </w:r>
          </w:p>
        </w:tc>
        <w:tc>
          <w:tcPr>
            <w:tcW w:w="739" w:type="pct"/>
            <w:vAlign w:val="center"/>
          </w:tcPr>
          <w:p w14:paraId="0E2F03E8" w14:textId="77777777" w:rsidR="006B7AE7" w:rsidRPr="007B79FC" w:rsidRDefault="006B7AE7" w:rsidP="00A83AEF">
            <w:pPr>
              <w:spacing w:after="20"/>
              <w:jc w:val="right"/>
              <w:rPr>
                <w:sz w:val="18"/>
                <w:szCs w:val="18"/>
              </w:rPr>
            </w:pPr>
            <w:r w:rsidRPr="007B79FC">
              <w:rPr>
                <w:sz w:val="18"/>
                <w:szCs w:val="18"/>
              </w:rPr>
              <w:t>0,00</w:t>
            </w:r>
          </w:p>
        </w:tc>
        <w:tc>
          <w:tcPr>
            <w:tcW w:w="739" w:type="pct"/>
            <w:shd w:val="clear" w:color="auto" w:fill="auto"/>
            <w:vAlign w:val="center"/>
          </w:tcPr>
          <w:p w14:paraId="3CB59474" w14:textId="77777777" w:rsidR="006B7AE7" w:rsidRPr="007B79FC" w:rsidRDefault="006B7AE7" w:rsidP="00A83AEF">
            <w:pPr>
              <w:spacing w:after="20"/>
              <w:jc w:val="right"/>
              <w:rPr>
                <w:sz w:val="18"/>
                <w:szCs w:val="18"/>
              </w:rPr>
            </w:pPr>
            <w:r w:rsidRPr="007B79FC">
              <w:rPr>
                <w:sz w:val="18"/>
                <w:szCs w:val="18"/>
              </w:rPr>
              <w:t>0,15</w:t>
            </w:r>
          </w:p>
        </w:tc>
        <w:tc>
          <w:tcPr>
            <w:tcW w:w="784" w:type="pct"/>
            <w:shd w:val="clear" w:color="auto" w:fill="auto"/>
            <w:vAlign w:val="center"/>
          </w:tcPr>
          <w:p w14:paraId="1D0CF052" w14:textId="77777777" w:rsidR="006B7AE7" w:rsidRPr="007B79FC" w:rsidRDefault="006B7AE7" w:rsidP="00A83AEF">
            <w:pPr>
              <w:spacing w:after="20"/>
              <w:jc w:val="right"/>
              <w:rPr>
                <w:sz w:val="18"/>
                <w:szCs w:val="18"/>
              </w:rPr>
            </w:pPr>
            <w:r w:rsidRPr="007B79FC">
              <w:rPr>
                <w:sz w:val="18"/>
                <w:szCs w:val="18"/>
              </w:rPr>
              <w:t>0,30</w:t>
            </w:r>
          </w:p>
        </w:tc>
      </w:tr>
      <w:tr w:rsidR="006B7AE7" w:rsidRPr="007B79FC" w14:paraId="2A9EED89" w14:textId="77777777" w:rsidTr="00A83AEF">
        <w:trPr>
          <w:trHeight w:val="258"/>
        </w:trPr>
        <w:tc>
          <w:tcPr>
            <w:tcW w:w="545" w:type="pct"/>
            <w:vMerge/>
            <w:shd w:val="clear" w:color="auto" w:fill="auto"/>
          </w:tcPr>
          <w:p w14:paraId="19CE64CD" w14:textId="77777777" w:rsidR="006B7AE7" w:rsidRPr="007B79FC" w:rsidRDefault="006B7AE7" w:rsidP="00A83AEF">
            <w:pPr>
              <w:spacing w:after="20"/>
              <w:jc w:val="center"/>
              <w:rPr>
                <w:sz w:val="18"/>
                <w:szCs w:val="18"/>
                <w:lang w:val="en-CA"/>
              </w:rPr>
            </w:pPr>
          </w:p>
        </w:tc>
        <w:tc>
          <w:tcPr>
            <w:tcW w:w="1455" w:type="pct"/>
            <w:shd w:val="clear" w:color="auto" w:fill="auto"/>
          </w:tcPr>
          <w:p w14:paraId="1DFDD920" w14:textId="77777777" w:rsidR="006B7AE7" w:rsidRPr="007B79FC" w:rsidRDefault="006B7AE7" w:rsidP="00A83AEF">
            <w:pPr>
              <w:spacing w:after="20"/>
              <w:jc w:val="left"/>
              <w:rPr>
                <w:sz w:val="18"/>
                <w:szCs w:val="18"/>
              </w:rPr>
            </w:pPr>
            <w:r w:rsidRPr="007B79FC">
              <w:rPr>
                <w:sz w:val="18"/>
                <w:szCs w:val="18"/>
              </w:rPr>
              <w:t>Financement ($ US)</w:t>
            </w:r>
          </w:p>
        </w:tc>
        <w:tc>
          <w:tcPr>
            <w:tcW w:w="739" w:type="pct"/>
            <w:shd w:val="clear" w:color="auto" w:fill="auto"/>
            <w:vAlign w:val="center"/>
          </w:tcPr>
          <w:p w14:paraId="2E7F737F" w14:textId="77777777" w:rsidR="006B7AE7" w:rsidRPr="007B79FC" w:rsidRDefault="006B7AE7" w:rsidP="00A83AEF">
            <w:pPr>
              <w:spacing w:after="20"/>
              <w:jc w:val="right"/>
              <w:rPr>
                <w:sz w:val="18"/>
                <w:szCs w:val="18"/>
              </w:rPr>
            </w:pPr>
            <w:r w:rsidRPr="007B79FC">
              <w:rPr>
                <w:sz w:val="18"/>
                <w:szCs w:val="18"/>
              </w:rPr>
              <w:t>42 968</w:t>
            </w:r>
          </w:p>
        </w:tc>
        <w:tc>
          <w:tcPr>
            <w:tcW w:w="739" w:type="pct"/>
            <w:vAlign w:val="center"/>
          </w:tcPr>
          <w:p w14:paraId="6A7EA4ED" w14:textId="77777777" w:rsidR="006B7AE7" w:rsidRPr="007B79FC" w:rsidRDefault="006B7AE7" w:rsidP="00A83AEF">
            <w:pPr>
              <w:spacing w:after="20"/>
              <w:jc w:val="right"/>
              <w:rPr>
                <w:sz w:val="18"/>
                <w:szCs w:val="18"/>
              </w:rPr>
            </w:pPr>
            <w:r w:rsidRPr="007B79FC">
              <w:rPr>
                <w:sz w:val="18"/>
                <w:szCs w:val="18"/>
              </w:rPr>
              <w:t>0</w:t>
            </w:r>
          </w:p>
        </w:tc>
        <w:tc>
          <w:tcPr>
            <w:tcW w:w="739" w:type="pct"/>
            <w:shd w:val="clear" w:color="auto" w:fill="auto"/>
            <w:vAlign w:val="center"/>
          </w:tcPr>
          <w:p w14:paraId="178A177B" w14:textId="77777777" w:rsidR="006B7AE7" w:rsidRPr="007B79FC" w:rsidRDefault="006B7AE7" w:rsidP="00A83AEF">
            <w:pPr>
              <w:spacing w:after="20"/>
              <w:jc w:val="right"/>
              <w:rPr>
                <w:sz w:val="18"/>
                <w:szCs w:val="18"/>
              </w:rPr>
            </w:pPr>
            <w:r w:rsidRPr="007B79FC">
              <w:rPr>
                <w:sz w:val="18"/>
                <w:szCs w:val="18"/>
              </w:rPr>
              <w:t>42 968</w:t>
            </w:r>
          </w:p>
        </w:tc>
        <w:tc>
          <w:tcPr>
            <w:tcW w:w="784" w:type="pct"/>
            <w:shd w:val="clear" w:color="auto" w:fill="auto"/>
            <w:vAlign w:val="center"/>
          </w:tcPr>
          <w:p w14:paraId="27B37512" w14:textId="77777777" w:rsidR="006B7AE7" w:rsidRPr="007B79FC" w:rsidRDefault="006B7AE7" w:rsidP="00A83AEF">
            <w:pPr>
              <w:spacing w:after="20"/>
              <w:jc w:val="right"/>
              <w:rPr>
                <w:sz w:val="18"/>
                <w:szCs w:val="18"/>
              </w:rPr>
            </w:pPr>
            <w:r w:rsidRPr="007B79FC">
              <w:rPr>
                <w:sz w:val="18"/>
                <w:szCs w:val="18"/>
              </w:rPr>
              <w:t>85 936</w:t>
            </w:r>
          </w:p>
        </w:tc>
      </w:tr>
    </w:tbl>
    <w:p w14:paraId="2E0B6AE0" w14:textId="77777777" w:rsidR="006B7AE7" w:rsidRPr="007B79FC" w:rsidRDefault="006B7AE7" w:rsidP="006B7AE7">
      <w:pPr>
        <w:jc w:val="center"/>
        <w:rPr>
          <w:sz w:val="18"/>
          <w:szCs w:val="18"/>
          <w:lang w:val="en-CA"/>
        </w:rPr>
      </w:pPr>
    </w:p>
    <w:tbl>
      <w:tblPr>
        <w:tblStyle w:val="TableGrid"/>
        <w:tblW w:w="5306" w:type="pct"/>
        <w:tblInd w:w="-572" w:type="dxa"/>
        <w:tblLook w:val="04A0" w:firstRow="1" w:lastRow="0" w:firstColumn="1" w:lastColumn="0" w:noHBand="0" w:noVBand="1"/>
      </w:tblPr>
      <w:tblGrid>
        <w:gridCol w:w="1704"/>
        <w:gridCol w:w="852"/>
        <w:gridCol w:w="1406"/>
        <w:gridCol w:w="757"/>
        <w:gridCol w:w="704"/>
        <w:gridCol w:w="845"/>
        <w:gridCol w:w="659"/>
        <w:gridCol w:w="756"/>
        <w:gridCol w:w="704"/>
        <w:gridCol w:w="704"/>
        <w:gridCol w:w="831"/>
      </w:tblGrid>
      <w:tr w:rsidR="00A83AEF" w:rsidRPr="007B79FC" w14:paraId="5087F5BC" w14:textId="77777777" w:rsidTr="00A83AEF">
        <w:trPr>
          <w:trHeight w:val="218"/>
        </w:trPr>
        <w:tc>
          <w:tcPr>
            <w:tcW w:w="1995" w:type="pct"/>
            <w:gridSpan w:val="3"/>
            <w:shd w:val="clear" w:color="auto" w:fill="auto"/>
          </w:tcPr>
          <w:p w14:paraId="070FDF82" w14:textId="77777777" w:rsidR="006B7AE7" w:rsidRPr="007B79FC" w:rsidRDefault="006B7AE7" w:rsidP="00A83AEF">
            <w:pPr>
              <w:spacing w:afterLines="20" w:after="48"/>
              <w:jc w:val="left"/>
              <w:rPr>
                <w:b/>
                <w:sz w:val="18"/>
                <w:szCs w:val="18"/>
              </w:rPr>
            </w:pPr>
            <w:r w:rsidRPr="007B79FC">
              <w:rPr>
                <w:b/>
                <w:sz w:val="18"/>
                <w:szCs w:val="18"/>
              </w:rPr>
              <w:t xml:space="preserve">(VI) DONNÉES DU PROJET </w:t>
            </w:r>
          </w:p>
        </w:tc>
        <w:tc>
          <w:tcPr>
            <w:tcW w:w="381" w:type="pct"/>
            <w:shd w:val="clear" w:color="auto" w:fill="auto"/>
            <w:tcMar>
              <w:left w:w="85" w:type="dxa"/>
              <w:right w:w="85" w:type="dxa"/>
            </w:tcMar>
          </w:tcPr>
          <w:p w14:paraId="06FE2053" w14:textId="77777777" w:rsidR="006B7AE7" w:rsidRPr="007B79FC" w:rsidRDefault="006B7AE7" w:rsidP="00A83AEF">
            <w:pPr>
              <w:spacing w:afterLines="20" w:after="48"/>
              <w:jc w:val="center"/>
              <w:rPr>
                <w:b/>
                <w:sz w:val="18"/>
                <w:szCs w:val="18"/>
              </w:rPr>
            </w:pPr>
            <w:r w:rsidRPr="007B79FC">
              <w:rPr>
                <w:b/>
                <w:sz w:val="18"/>
                <w:szCs w:val="18"/>
              </w:rPr>
              <w:t>2021</w:t>
            </w:r>
          </w:p>
        </w:tc>
        <w:tc>
          <w:tcPr>
            <w:tcW w:w="355" w:type="pct"/>
            <w:tcMar>
              <w:left w:w="85" w:type="dxa"/>
              <w:right w:w="85" w:type="dxa"/>
            </w:tcMar>
          </w:tcPr>
          <w:p w14:paraId="5E2AB611" w14:textId="77777777" w:rsidR="006B7AE7" w:rsidRPr="007B79FC" w:rsidRDefault="006B7AE7" w:rsidP="00A83AEF">
            <w:pPr>
              <w:spacing w:afterLines="20" w:after="48"/>
              <w:jc w:val="center"/>
              <w:rPr>
                <w:b/>
                <w:sz w:val="18"/>
                <w:szCs w:val="18"/>
              </w:rPr>
            </w:pPr>
            <w:r w:rsidRPr="007B79FC">
              <w:rPr>
                <w:b/>
                <w:sz w:val="18"/>
                <w:szCs w:val="18"/>
              </w:rPr>
              <w:t>2022-2023</w:t>
            </w:r>
          </w:p>
        </w:tc>
        <w:tc>
          <w:tcPr>
            <w:tcW w:w="426" w:type="pct"/>
            <w:shd w:val="clear" w:color="auto" w:fill="auto"/>
            <w:tcMar>
              <w:left w:w="85" w:type="dxa"/>
              <w:right w:w="85" w:type="dxa"/>
            </w:tcMar>
          </w:tcPr>
          <w:p w14:paraId="27978092" w14:textId="77777777" w:rsidR="006B7AE7" w:rsidRPr="007B79FC" w:rsidRDefault="006B7AE7" w:rsidP="00A83AEF">
            <w:pPr>
              <w:spacing w:afterLines="20" w:after="48"/>
              <w:jc w:val="center"/>
              <w:rPr>
                <w:b/>
                <w:sz w:val="18"/>
                <w:szCs w:val="18"/>
              </w:rPr>
            </w:pPr>
            <w:r w:rsidRPr="007B79FC">
              <w:rPr>
                <w:b/>
                <w:sz w:val="18"/>
                <w:szCs w:val="18"/>
              </w:rPr>
              <w:t>2024</w:t>
            </w:r>
          </w:p>
        </w:tc>
        <w:tc>
          <w:tcPr>
            <w:tcW w:w="332" w:type="pct"/>
            <w:tcMar>
              <w:left w:w="85" w:type="dxa"/>
              <w:right w:w="85" w:type="dxa"/>
            </w:tcMar>
          </w:tcPr>
          <w:p w14:paraId="7A2C2512" w14:textId="77777777" w:rsidR="006B7AE7" w:rsidRPr="007B79FC" w:rsidRDefault="006B7AE7" w:rsidP="00A83AEF">
            <w:pPr>
              <w:spacing w:afterLines="20" w:after="48"/>
              <w:jc w:val="center"/>
              <w:rPr>
                <w:b/>
                <w:sz w:val="18"/>
                <w:szCs w:val="18"/>
              </w:rPr>
            </w:pPr>
            <w:r w:rsidRPr="007B79FC">
              <w:rPr>
                <w:b/>
                <w:sz w:val="18"/>
                <w:szCs w:val="18"/>
              </w:rPr>
              <w:t>2025-2026</w:t>
            </w:r>
          </w:p>
        </w:tc>
        <w:tc>
          <w:tcPr>
            <w:tcW w:w="381" w:type="pct"/>
            <w:shd w:val="clear" w:color="auto" w:fill="auto"/>
            <w:tcMar>
              <w:left w:w="85" w:type="dxa"/>
              <w:right w:w="85" w:type="dxa"/>
            </w:tcMar>
          </w:tcPr>
          <w:p w14:paraId="0A97210C" w14:textId="77777777" w:rsidR="006B7AE7" w:rsidRPr="007B79FC" w:rsidRDefault="006B7AE7" w:rsidP="00A83AEF">
            <w:pPr>
              <w:spacing w:afterLines="20" w:after="48"/>
              <w:jc w:val="center"/>
              <w:rPr>
                <w:b/>
                <w:sz w:val="18"/>
                <w:szCs w:val="18"/>
              </w:rPr>
            </w:pPr>
            <w:r w:rsidRPr="007B79FC">
              <w:rPr>
                <w:b/>
                <w:sz w:val="18"/>
                <w:szCs w:val="18"/>
              </w:rPr>
              <w:t>2027</w:t>
            </w:r>
          </w:p>
        </w:tc>
        <w:tc>
          <w:tcPr>
            <w:tcW w:w="355" w:type="pct"/>
            <w:tcMar>
              <w:left w:w="85" w:type="dxa"/>
              <w:right w:w="85" w:type="dxa"/>
            </w:tcMar>
          </w:tcPr>
          <w:p w14:paraId="62DB866D" w14:textId="77777777" w:rsidR="006B7AE7" w:rsidRPr="007B79FC" w:rsidRDefault="006B7AE7" w:rsidP="00A83AEF">
            <w:pPr>
              <w:spacing w:afterLines="20" w:after="48"/>
              <w:jc w:val="center"/>
              <w:rPr>
                <w:b/>
                <w:sz w:val="18"/>
                <w:szCs w:val="18"/>
              </w:rPr>
            </w:pPr>
            <w:r w:rsidRPr="007B79FC">
              <w:rPr>
                <w:b/>
                <w:sz w:val="18"/>
                <w:szCs w:val="18"/>
              </w:rPr>
              <w:t>2028-2029</w:t>
            </w:r>
          </w:p>
        </w:tc>
        <w:tc>
          <w:tcPr>
            <w:tcW w:w="355" w:type="pct"/>
            <w:tcMar>
              <w:left w:w="85" w:type="dxa"/>
              <w:right w:w="85" w:type="dxa"/>
            </w:tcMar>
          </w:tcPr>
          <w:p w14:paraId="1AC0DEDD" w14:textId="77777777" w:rsidR="006B7AE7" w:rsidRPr="007B79FC" w:rsidRDefault="006B7AE7" w:rsidP="00A83AEF">
            <w:pPr>
              <w:spacing w:afterLines="20" w:after="48"/>
              <w:jc w:val="center"/>
              <w:rPr>
                <w:b/>
                <w:sz w:val="18"/>
                <w:szCs w:val="18"/>
              </w:rPr>
            </w:pPr>
            <w:r w:rsidRPr="007B79FC">
              <w:rPr>
                <w:b/>
                <w:sz w:val="18"/>
                <w:szCs w:val="18"/>
              </w:rPr>
              <w:t>2030</w:t>
            </w:r>
          </w:p>
        </w:tc>
        <w:tc>
          <w:tcPr>
            <w:tcW w:w="419" w:type="pct"/>
            <w:shd w:val="clear" w:color="auto" w:fill="auto"/>
            <w:tcMar>
              <w:left w:w="85" w:type="dxa"/>
              <w:right w:w="85" w:type="dxa"/>
            </w:tcMar>
          </w:tcPr>
          <w:p w14:paraId="743280E6" w14:textId="77777777" w:rsidR="006B7AE7" w:rsidRPr="007B79FC" w:rsidRDefault="006B7AE7" w:rsidP="00A83AEF">
            <w:pPr>
              <w:spacing w:afterLines="20" w:after="48"/>
              <w:jc w:val="center"/>
              <w:rPr>
                <w:b/>
                <w:sz w:val="18"/>
                <w:szCs w:val="18"/>
              </w:rPr>
            </w:pPr>
            <w:r w:rsidRPr="007B79FC">
              <w:rPr>
                <w:b/>
                <w:sz w:val="18"/>
                <w:szCs w:val="18"/>
              </w:rPr>
              <w:t>Total</w:t>
            </w:r>
          </w:p>
        </w:tc>
      </w:tr>
      <w:tr w:rsidR="00A83AEF" w:rsidRPr="007B79FC" w14:paraId="16724C45" w14:textId="77777777" w:rsidTr="00A83AEF">
        <w:trPr>
          <w:trHeight w:val="69"/>
        </w:trPr>
        <w:tc>
          <w:tcPr>
            <w:tcW w:w="1995" w:type="pct"/>
            <w:gridSpan w:val="3"/>
            <w:shd w:val="clear" w:color="auto" w:fill="auto"/>
            <w:tcMar>
              <w:left w:w="85" w:type="dxa"/>
              <w:right w:w="85" w:type="dxa"/>
            </w:tcMar>
          </w:tcPr>
          <w:p w14:paraId="0AEB02A5" w14:textId="77777777" w:rsidR="006B7AE7" w:rsidRPr="007B79FC" w:rsidRDefault="006B7AE7" w:rsidP="00A83AEF">
            <w:pPr>
              <w:tabs>
                <w:tab w:val="left" w:pos="8280"/>
              </w:tabs>
              <w:spacing w:afterLines="20" w:after="48"/>
              <w:jc w:val="left"/>
              <w:rPr>
                <w:sz w:val="18"/>
                <w:szCs w:val="18"/>
              </w:rPr>
            </w:pPr>
            <w:r w:rsidRPr="007B79FC">
              <w:rPr>
                <w:sz w:val="18"/>
                <w:szCs w:val="18"/>
              </w:rPr>
              <w:t>Limites de consommation du Protocole de Montréal</w:t>
            </w:r>
          </w:p>
        </w:tc>
        <w:tc>
          <w:tcPr>
            <w:tcW w:w="381" w:type="pct"/>
            <w:shd w:val="clear" w:color="auto" w:fill="auto"/>
            <w:tcMar>
              <w:left w:w="85" w:type="dxa"/>
              <w:right w:w="85" w:type="dxa"/>
            </w:tcMar>
            <w:vAlign w:val="center"/>
          </w:tcPr>
          <w:p w14:paraId="74D12325" w14:textId="77777777" w:rsidR="006B7AE7" w:rsidRPr="00A83AEF" w:rsidRDefault="006B7AE7" w:rsidP="00A83AEF">
            <w:pPr>
              <w:tabs>
                <w:tab w:val="left" w:pos="8280"/>
              </w:tabs>
              <w:spacing w:afterLines="20" w:after="48"/>
              <w:jc w:val="center"/>
              <w:rPr>
                <w:sz w:val="18"/>
                <w:szCs w:val="18"/>
              </w:rPr>
            </w:pPr>
            <w:r w:rsidRPr="00A83AEF">
              <w:rPr>
                <w:color w:val="000000"/>
                <w:sz w:val="18"/>
                <w:szCs w:val="18"/>
              </w:rPr>
              <w:t>3,97</w:t>
            </w:r>
          </w:p>
        </w:tc>
        <w:tc>
          <w:tcPr>
            <w:tcW w:w="355" w:type="pct"/>
            <w:tcMar>
              <w:left w:w="85" w:type="dxa"/>
              <w:right w:w="85" w:type="dxa"/>
            </w:tcMar>
            <w:vAlign w:val="center"/>
          </w:tcPr>
          <w:p w14:paraId="163E2CEB" w14:textId="77777777" w:rsidR="006B7AE7" w:rsidRPr="00A83AEF" w:rsidRDefault="006B7AE7" w:rsidP="00A83AEF">
            <w:pPr>
              <w:tabs>
                <w:tab w:val="left" w:pos="8280"/>
              </w:tabs>
              <w:spacing w:afterLines="20" w:after="48"/>
              <w:jc w:val="center"/>
              <w:rPr>
                <w:color w:val="000000"/>
                <w:sz w:val="18"/>
                <w:szCs w:val="18"/>
              </w:rPr>
            </w:pPr>
            <w:r w:rsidRPr="00A83AEF">
              <w:rPr>
                <w:color w:val="000000"/>
                <w:sz w:val="18"/>
                <w:szCs w:val="18"/>
              </w:rPr>
              <w:t>3,97</w:t>
            </w:r>
          </w:p>
        </w:tc>
        <w:tc>
          <w:tcPr>
            <w:tcW w:w="426" w:type="pct"/>
            <w:tcMar>
              <w:left w:w="85" w:type="dxa"/>
              <w:right w:w="85" w:type="dxa"/>
            </w:tcMar>
            <w:vAlign w:val="center"/>
          </w:tcPr>
          <w:p w14:paraId="6A4DEB31" w14:textId="77777777" w:rsidR="006B7AE7" w:rsidRPr="00A83AEF" w:rsidRDefault="006B7AE7" w:rsidP="00A83AEF">
            <w:pPr>
              <w:tabs>
                <w:tab w:val="left" w:pos="8280"/>
              </w:tabs>
              <w:spacing w:afterLines="20" w:after="48"/>
              <w:jc w:val="center"/>
              <w:rPr>
                <w:sz w:val="18"/>
                <w:szCs w:val="18"/>
              </w:rPr>
            </w:pPr>
            <w:r w:rsidRPr="00A83AEF">
              <w:rPr>
                <w:color w:val="000000"/>
                <w:sz w:val="18"/>
                <w:szCs w:val="18"/>
              </w:rPr>
              <w:t>3,97</w:t>
            </w:r>
          </w:p>
        </w:tc>
        <w:tc>
          <w:tcPr>
            <w:tcW w:w="332" w:type="pct"/>
            <w:tcMar>
              <w:left w:w="85" w:type="dxa"/>
              <w:right w:w="85" w:type="dxa"/>
            </w:tcMar>
            <w:vAlign w:val="center"/>
          </w:tcPr>
          <w:p w14:paraId="4A449D01" w14:textId="77777777" w:rsidR="006B7AE7" w:rsidRPr="00A83AEF" w:rsidRDefault="006B7AE7" w:rsidP="00A83AEF">
            <w:pPr>
              <w:tabs>
                <w:tab w:val="left" w:pos="8280"/>
              </w:tabs>
              <w:spacing w:afterLines="20" w:after="48"/>
              <w:jc w:val="center"/>
              <w:rPr>
                <w:color w:val="000000"/>
                <w:sz w:val="18"/>
                <w:szCs w:val="18"/>
              </w:rPr>
            </w:pPr>
            <w:r w:rsidRPr="00A83AEF">
              <w:rPr>
                <w:color w:val="000000"/>
                <w:sz w:val="18"/>
                <w:szCs w:val="18"/>
              </w:rPr>
              <w:t>1,98</w:t>
            </w:r>
          </w:p>
        </w:tc>
        <w:tc>
          <w:tcPr>
            <w:tcW w:w="381" w:type="pct"/>
            <w:tcMar>
              <w:left w:w="85" w:type="dxa"/>
              <w:right w:w="85" w:type="dxa"/>
            </w:tcMar>
            <w:vAlign w:val="center"/>
          </w:tcPr>
          <w:p w14:paraId="4547FFE9" w14:textId="77777777" w:rsidR="006B7AE7" w:rsidRPr="00A83AEF" w:rsidRDefault="006B7AE7" w:rsidP="00A83AEF">
            <w:pPr>
              <w:tabs>
                <w:tab w:val="left" w:pos="8280"/>
              </w:tabs>
              <w:spacing w:afterLines="20" w:after="48"/>
              <w:jc w:val="center"/>
              <w:rPr>
                <w:sz w:val="18"/>
                <w:szCs w:val="18"/>
              </w:rPr>
            </w:pPr>
            <w:r w:rsidRPr="00A83AEF">
              <w:rPr>
                <w:color w:val="000000"/>
                <w:sz w:val="18"/>
                <w:szCs w:val="18"/>
              </w:rPr>
              <w:t>1,98</w:t>
            </w:r>
          </w:p>
        </w:tc>
        <w:tc>
          <w:tcPr>
            <w:tcW w:w="355" w:type="pct"/>
            <w:tcMar>
              <w:left w:w="85" w:type="dxa"/>
              <w:right w:w="85" w:type="dxa"/>
            </w:tcMar>
            <w:vAlign w:val="center"/>
          </w:tcPr>
          <w:p w14:paraId="76317199" w14:textId="77777777" w:rsidR="006B7AE7" w:rsidRPr="00A83AEF" w:rsidRDefault="006B7AE7" w:rsidP="00A83AEF">
            <w:pPr>
              <w:tabs>
                <w:tab w:val="left" w:pos="8280"/>
              </w:tabs>
              <w:spacing w:afterLines="20" w:after="48"/>
              <w:jc w:val="center"/>
              <w:rPr>
                <w:color w:val="000000"/>
                <w:sz w:val="18"/>
                <w:szCs w:val="18"/>
              </w:rPr>
            </w:pPr>
            <w:r w:rsidRPr="00A83AEF">
              <w:rPr>
                <w:color w:val="000000"/>
                <w:sz w:val="18"/>
                <w:szCs w:val="18"/>
              </w:rPr>
              <w:t>1,98</w:t>
            </w:r>
          </w:p>
        </w:tc>
        <w:tc>
          <w:tcPr>
            <w:tcW w:w="355" w:type="pct"/>
            <w:tcMar>
              <w:left w:w="85" w:type="dxa"/>
              <w:right w:w="85" w:type="dxa"/>
            </w:tcMar>
            <w:vAlign w:val="center"/>
          </w:tcPr>
          <w:p w14:paraId="61DFE042" w14:textId="77777777" w:rsidR="006B7AE7" w:rsidRPr="00A83AEF" w:rsidRDefault="006B7AE7" w:rsidP="00A83AEF">
            <w:pPr>
              <w:tabs>
                <w:tab w:val="left" w:pos="8280"/>
              </w:tabs>
              <w:spacing w:afterLines="20" w:after="48"/>
              <w:jc w:val="center"/>
              <w:rPr>
                <w:sz w:val="18"/>
                <w:szCs w:val="18"/>
              </w:rPr>
            </w:pPr>
            <w:r w:rsidRPr="00A83AEF">
              <w:rPr>
                <w:color w:val="000000"/>
                <w:sz w:val="18"/>
                <w:szCs w:val="18"/>
              </w:rPr>
              <w:t>0</w:t>
            </w:r>
          </w:p>
        </w:tc>
        <w:tc>
          <w:tcPr>
            <w:tcW w:w="419" w:type="pct"/>
            <w:tcMar>
              <w:left w:w="85" w:type="dxa"/>
              <w:right w:w="85" w:type="dxa"/>
            </w:tcMar>
            <w:vAlign w:val="center"/>
          </w:tcPr>
          <w:p w14:paraId="64AB308C" w14:textId="77777777" w:rsidR="006B7AE7" w:rsidRPr="00A83AEF" w:rsidRDefault="006B7AE7" w:rsidP="00A83AEF">
            <w:pPr>
              <w:tabs>
                <w:tab w:val="left" w:pos="8280"/>
              </w:tabs>
              <w:spacing w:afterLines="20" w:after="48"/>
              <w:jc w:val="center"/>
              <w:rPr>
                <w:sz w:val="18"/>
                <w:szCs w:val="18"/>
              </w:rPr>
            </w:pPr>
            <w:proofErr w:type="spellStart"/>
            <w:r w:rsidRPr="00A83AEF">
              <w:rPr>
                <w:sz w:val="18"/>
                <w:szCs w:val="18"/>
              </w:rPr>
              <w:t>s.o</w:t>
            </w:r>
            <w:proofErr w:type="spellEnd"/>
            <w:r w:rsidRPr="00A83AEF">
              <w:rPr>
                <w:sz w:val="18"/>
                <w:szCs w:val="18"/>
              </w:rPr>
              <w:t>.</w:t>
            </w:r>
          </w:p>
        </w:tc>
      </w:tr>
      <w:tr w:rsidR="00A83AEF" w:rsidRPr="007B79FC" w14:paraId="3F417EE0" w14:textId="77777777" w:rsidTr="00A83AEF">
        <w:trPr>
          <w:trHeight w:val="69"/>
        </w:trPr>
        <w:tc>
          <w:tcPr>
            <w:tcW w:w="1995" w:type="pct"/>
            <w:gridSpan w:val="3"/>
            <w:shd w:val="clear" w:color="auto" w:fill="auto"/>
            <w:tcMar>
              <w:left w:w="85" w:type="dxa"/>
              <w:right w:w="85" w:type="dxa"/>
            </w:tcMar>
          </w:tcPr>
          <w:p w14:paraId="39E4ABA3" w14:textId="77777777" w:rsidR="006B7AE7" w:rsidRPr="007B79FC" w:rsidRDefault="006B7AE7" w:rsidP="00A83AEF">
            <w:pPr>
              <w:tabs>
                <w:tab w:val="left" w:pos="8280"/>
              </w:tabs>
              <w:spacing w:afterLines="20" w:after="48"/>
              <w:jc w:val="left"/>
              <w:rPr>
                <w:sz w:val="18"/>
                <w:szCs w:val="18"/>
              </w:rPr>
            </w:pPr>
            <w:r w:rsidRPr="007B79FC">
              <w:rPr>
                <w:sz w:val="18"/>
                <w:szCs w:val="18"/>
              </w:rPr>
              <w:t>Consommation maximale admissible (tonnes PAO)</w:t>
            </w:r>
          </w:p>
        </w:tc>
        <w:tc>
          <w:tcPr>
            <w:tcW w:w="381" w:type="pct"/>
            <w:shd w:val="clear" w:color="auto" w:fill="auto"/>
            <w:tcMar>
              <w:left w:w="85" w:type="dxa"/>
              <w:right w:w="85" w:type="dxa"/>
            </w:tcMar>
            <w:vAlign w:val="center"/>
          </w:tcPr>
          <w:p w14:paraId="14996B60" w14:textId="77777777" w:rsidR="006B7AE7" w:rsidRPr="00A83AEF" w:rsidRDefault="006B7AE7" w:rsidP="00A83AEF">
            <w:pPr>
              <w:tabs>
                <w:tab w:val="left" w:pos="8280"/>
              </w:tabs>
              <w:spacing w:afterLines="20" w:after="48"/>
              <w:jc w:val="center"/>
              <w:rPr>
                <w:sz w:val="18"/>
                <w:szCs w:val="18"/>
              </w:rPr>
            </w:pPr>
            <w:r w:rsidRPr="00A83AEF">
              <w:rPr>
                <w:color w:val="000000"/>
                <w:sz w:val="18"/>
                <w:szCs w:val="18"/>
              </w:rPr>
              <w:t>3,97</w:t>
            </w:r>
          </w:p>
        </w:tc>
        <w:tc>
          <w:tcPr>
            <w:tcW w:w="355" w:type="pct"/>
            <w:tcMar>
              <w:left w:w="85" w:type="dxa"/>
              <w:right w:w="85" w:type="dxa"/>
            </w:tcMar>
            <w:vAlign w:val="center"/>
          </w:tcPr>
          <w:p w14:paraId="5CB90F93" w14:textId="77777777" w:rsidR="006B7AE7" w:rsidRPr="00A83AEF" w:rsidRDefault="006B7AE7" w:rsidP="00A83AEF">
            <w:pPr>
              <w:tabs>
                <w:tab w:val="left" w:pos="8280"/>
              </w:tabs>
              <w:spacing w:afterLines="20" w:after="48"/>
              <w:jc w:val="center"/>
              <w:rPr>
                <w:sz w:val="18"/>
                <w:szCs w:val="18"/>
              </w:rPr>
            </w:pPr>
            <w:r w:rsidRPr="00A83AEF">
              <w:rPr>
                <w:sz w:val="18"/>
                <w:szCs w:val="18"/>
              </w:rPr>
              <w:t>3,36</w:t>
            </w:r>
          </w:p>
        </w:tc>
        <w:tc>
          <w:tcPr>
            <w:tcW w:w="426" w:type="pct"/>
            <w:tcMar>
              <w:left w:w="85" w:type="dxa"/>
              <w:right w:w="85" w:type="dxa"/>
            </w:tcMar>
            <w:vAlign w:val="center"/>
          </w:tcPr>
          <w:p w14:paraId="4297621A" w14:textId="77777777" w:rsidR="006B7AE7" w:rsidRPr="00A83AEF" w:rsidRDefault="006B7AE7" w:rsidP="00A83AEF">
            <w:pPr>
              <w:tabs>
                <w:tab w:val="left" w:pos="8280"/>
              </w:tabs>
              <w:spacing w:afterLines="20" w:after="48"/>
              <w:jc w:val="center"/>
              <w:rPr>
                <w:sz w:val="18"/>
                <w:szCs w:val="18"/>
              </w:rPr>
            </w:pPr>
            <w:r w:rsidRPr="00A83AEF">
              <w:rPr>
                <w:sz w:val="18"/>
                <w:szCs w:val="18"/>
              </w:rPr>
              <w:t>3,36</w:t>
            </w:r>
          </w:p>
        </w:tc>
        <w:tc>
          <w:tcPr>
            <w:tcW w:w="332" w:type="pct"/>
            <w:tcMar>
              <w:left w:w="85" w:type="dxa"/>
              <w:right w:w="85" w:type="dxa"/>
            </w:tcMar>
            <w:vAlign w:val="center"/>
          </w:tcPr>
          <w:p w14:paraId="449B6845" w14:textId="77777777" w:rsidR="006B7AE7" w:rsidRPr="00A83AEF" w:rsidRDefault="006B7AE7" w:rsidP="00A83AEF">
            <w:pPr>
              <w:tabs>
                <w:tab w:val="left" w:pos="8280"/>
              </w:tabs>
              <w:spacing w:afterLines="20" w:after="48"/>
              <w:jc w:val="center"/>
              <w:rPr>
                <w:color w:val="000000"/>
                <w:sz w:val="18"/>
                <w:szCs w:val="18"/>
              </w:rPr>
            </w:pPr>
            <w:r w:rsidRPr="00A83AEF">
              <w:rPr>
                <w:color w:val="000000"/>
                <w:sz w:val="18"/>
                <w:szCs w:val="18"/>
              </w:rPr>
              <w:t>1,98</w:t>
            </w:r>
          </w:p>
        </w:tc>
        <w:tc>
          <w:tcPr>
            <w:tcW w:w="381" w:type="pct"/>
            <w:tcMar>
              <w:left w:w="85" w:type="dxa"/>
              <w:right w:w="85" w:type="dxa"/>
            </w:tcMar>
            <w:vAlign w:val="center"/>
          </w:tcPr>
          <w:p w14:paraId="18FBFD54" w14:textId="77777777" w:rsidR="006B7AE7" w:rsidRPr="00A83AEF" w:rsidRDefault="006B7AE7" w:rsidP="00A83AEF">
            <w:pPr>
              <w:tabs>
                <w:tab w:val="left" w:pos="8280"/>
              </w:tabs>
              <w:spacing w:afterLines="20" w:after="48"/>
              <w:jc w:val="center"/>
              <w:rPr>
                <w:sz w:val="18"/>
                <w:szCs w:val="18"/>
              </w:rPr>
            </w:pPr>
            <w:r w:rsidRPr="00A83AEF">
              <w:rPr>
                <w:color w:val="000000"/>
                <w:sz w:val="18"/>
                <w:szCs w:val="18"/>
              </w:rPr>
              <w:t>1,98</w:t>
            </w:r>
          </w:p>
        </w:tc>
        <w:tc>
          <w:tcPr>
            <w:tcW w:w="355" w:type="pct"/>
            <w:tcMar>
              <w:left w:w="85" w:type="dxa"/>
              <w:right w:w="85" w:type="dxa"/>
            </w:tcMar>
            <w:vAlign w:val="center"/>
          </w:tcPr>
          <w:p w14:paraId="16324653" w14:textId="77777777" w:rsidR="006B7AE7" w:rsidRPr="00A83AEF" w:rsidRDefault="006B7AE7" w:rsidP="00A83AEF">
            <w:pPr>
              <w:tabs>
                <w:tab w:val="left" w:pos="8280"/>
              </w:tabs>
              <w:spacing w:afterLines="20" w:after="48"/>
              <w:jc w:val="center"/>
              <w:rPr>
                <w:color w:val="000000"/>
                <w:sz w:val="18"/>
                <w:szCs w:val="18"/>
              </w:rPr>
            </w:pPr>
            <w:r w:rsidRPr="00A83AEF">
              <w:rPr>
                <w:color w:val="000000"/>
                <w:sz w:val="18"/>
                <w:szCs w:val="18"/>
              </w:rPr>
              <w:t>0,92</w:t>
            </w:r>
          </w:p>
        </w:tc>
        <w:tc>
          <w:tcPr>
            <w:tcW w:w="355" w:type="pct"/>
            <w:tcMar>
              <w:left w:w="85" w:type="dxa"/>
              <w:right w:w="85" w:type="dxa"/>
            </w:tcMar>
            <w:vAlign w:val="center"/>
          </w:tcPr>
          <w:p w14:paraId="21C0AA95" w14:textId="77777777" w:rsidR="006B7AE7" w:rsidRPr="00A83AEF" w:rsidRDefault="006B7AE7" w:rsidP="00A83AEF">
            <w:pPr>
              <w:tabs>
                <w:tab w:val="left" w:pos="8280"/>
              </w:tabs>
              <w:spacing w:afterLines="20" w:after="48"/>
              <w:jc w:val="center"/>
              <w:rPr>
                <w:sz w:val="18"/>
                <w:szCs w:val="18"/>
              </w:rPr>
            </w:pPr>
            <w:r w:rsidRPr="00A83AEF">
              <w:rPr>
                <w:color w:val="000000"/>
                <w:sz w:val="18"/>
                <w:szCs w:val="18"/>
              </w:rPr>
              <w:t>0</w:t>
            </w:r>
          </w:p>
        </w:tc>
        <w:tc>
          <w:tcPr>
            <w:tcW w:w="419" w:type="pct"/>
            <w:tcMar>
              <w:left w:w="85" w:type="dxa"/>
              <w:right w:w="85" w:type="dxa"/>
            </w:tcMar>
            <w:vAlign w:val="center"/>
          </w:tcPr>
          <w:p w14:paraId="775CD417" w14:textId="77777777" w:rsidR="006B7AE7" w:rsidRPr="00A83AEF" w:rsidRDefault="006B7AE7" w:rsidP="00A83AEF">
            <w:pPr>
              <w:tabs>
                <w:tab w:val="left" w:pos="8280"/>
              </w:tabs>
              <w:spacing w:afterLines="20" w:after="48"/>
              <w:jc w:val="center"/>
              <w:rPr>
                <w:sz w:val="18"/>
                <w:szCs w:val="18"/>
              </w:rPr>
            </w:pPr>
            <w:proofErr w:type="spellStart"/>
            <w:r w:rsidRPr="00A83AEF">
              <w:rPr>
                <w:sz w:val="18"/>
                <w:szCs w:val="18"/>
              </w:rPr>
              <w:t>s.o</w:t>
            </w:r>
            <w:proofErr w:type="spellEnd"/>
            <w:r w:rsidRPr="00A83AEF">
              <w:rPr>
                <w:sz w:val="18"/>
                <w:szCs w:val="18"/>
              </w:rPr>
              <w:t>.</w:t>
            </w:r>
          </w:p>
        </w:tc>
      </w:tr>
      <w:tr w:rsidR="00A83AEF" w:rsidRPr="007B79FC" w14:paraId="297D822B" w14:textId="77777777" w:rsidTr="00A83AEF">
        <w:trPr>
          <w:trHeight w:val="214"/>
        </w:trPr>
        <w:tc>
          <w:tcPr>
            <w:tcW w:w="858" w:type="pct"/>
            <w:vMerge w:val="restart"/>
            <w:shd w:val="clear" w:color="auto" w:fill="auto"/>
            <w:tcMar>
              <w:left w:w="85" w:type="dxa"/>
              <w:right w:w="85" w:type="dxa"/>
            </w:tcMar>
          </w:tcPr>
          <w:p w14:paraId="4EAD2F6A" w14:textId="220CA993" w:rsidR="006B7AE7" w:rsidRPr="007B79FC" w:rsidRDefault="00723888" w:rsidP="00A83AEF">
            <w:pPr>
              <w:tabs>
                <w:tab w:val="left" w:pos="8280"/>
              </w:tabs>
              <w:spacing w:afterLines="20" w:after="48"/>
              <w:jc w:val="left"/>
              <w:rPr>
                <w:sz w:val="18"/>
                <w:szCs w:val="18"/>
              </w:rPr>
            </w:pPr>
            <w:r w:rsidRPr="007B79FC">
              <w:rPr>
                <w:sz w:val="18"/>
                <w:szCs w:val="18"/>
              </w:rPr>
              <w:t xml:space="preserve">Coûts du projet – Demande de principe </w:t>
            </w:r>
            <w:r w:rsidR="006B7AE7" w:rsidRPr="007B79FC">
              <w:rPr>
                <w:sz w:val="18"/>
                <w:szCs w:val="18"/>
              </w:rPr>
              <w:t>($ US)</w:t>
            </w:r>
          </w:p>
        </w:tc>
        <w:tc>
          <w:tcPr>
            <w:tcW w:w="429" w:type="pct"/>
            <w:vMerge w:val="restart"/>
            <w:shd w:val="clear" w:color="auto" w:fill="auto"/>
            <w:tcMar>
              <w:left w:w="85" w:type="dxa"/>
              <w:right w:w="85" w:type="dxa"/>
            </w:tcMar>
          </w:tcPr>
          <w:p w14:paraId="6500DFC1" w14:textId="77777777" w:rsidR="006B7AE7" w:rsidRPr="007B79FC" w:rsidRDefault="006B7AE7" w:rsidP="00A83AEF">
            <w:pPr>
              <w:tabs>
                <w:tab w:val="left" w:pos="8280"/>
              </w:tabs>
              <w:spacing w:afterLines="20" w:after="48"/>
              <w:jc w:val="center"/>
              <w:rPr>
                <w:sz w:val="18"/>
                <w:szCs w:val="18"/>
              </w:rPr>
            </w:pPr>
            <w:r w:rsidRPr="007B79FC">
              <w:rPr>
                <w:color w:val="000000" w:themeColor="text1"/>
                <w:sz w:val="18"/>
                <w:szCs w:val="18"/>
              </w:rPr>
              <w:t>ONUDI</w:t>
            </w:r>
          </w:p>
        </w:tc>
        <w:tc>
          <w:tcPr>
            <w:tcW w:w="708" w:type="pct"/>
            <w:shd w:val="clear" w:color="auto" w:fill="auto"/>
            <w:tcMar>
              <w:left w:w="85" w:type="dxa"/>
              <w:right w:w="85" w:type="dxa"/>
            </w:tcMar>
          </w:tcPr>
          <w:p w14:paraId="6D94DEAE" w14:textId="77777777" w:rsidR="006B7AE7" w:rsidRPr="007B79FC" w:rsidRDefault="006B7AE7" w:rsidP="00A83AEF">
            <w:pPr>
              <w:tabs>
                <w:tab w:val="left" w:pos="8280"/>
              </w:tabs>
              <w:spacing w:afterLines="20" w:after="48"/>
              <w:jc w:val="left"/>
              <w:rPr>
                <w:sz w:val="18"/>
                <w:szCs w:val="18"/>
              </w:rPr>
            </w:pPr>
            <w:r w:rsidRPr="007B79FC">
              <w:rPr>
                <w:sz w:val="18"/>
                <w:szCs w:val="18"/>
              </w:rPr>
              <w:t>Coûts de projet</w:t>
            </w:r>
          </w:p>
        </w:tc>
        <w:tc>
          <w:tcPr>
            <w:tcW w:w="381" w:type="pct"/>
            <w:shd w:val="clear" w:color="auto" w:fill="auto"/>
            <w:tcMar>
              <w:left w:w="85" w:type="dxa"/>
              <w:right w:w="85" w:type="dxa"/>
            </w:tcMar>
            <w:vAlign w:val="center"/>
          </w:tcPr>
          <w:p w14:paraId="032FA4D0"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141 009</w:t>
            </w:r>
          </w:p>
        </w:tc>
        <w:tc>
          <w:tcPr>
            <w:tcW w:w="355" w:type="pct"/>
            <w:tcMar>
              <w:left w:w="85" w:type="dxa"/>
              <w:right w:w="85" w:type="dxa"/>
            </w:tcMar>
            <w:vAlign w:val="center"/>
          </w:tcPr>
          <w:p w14:paraId="55D26CBE"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426" w:type="pct"/>
            <w:tcMar>
              <w:left w:w="85" w:type="dxa"/>
              <w:right w:w="85" w:type="dxa"/>
            </w:tcMar>
            <w:vAlign w:val="center"/>
          </w:tcPr>
          <w:p w14:paraId="04A2A32D"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172 660</w:t>
            </w:r>
          </w:p>
        </w:tc>
        <w:tc>
          <w:tcPr>
            <w:tcW w:w="332" w:type="pct"/>
            <w:tcMar>
              <w:left w:w="85" w:type="dxa"/>
              <w:right w:w="85" w:type="dxa"/>
            </w:tcMar>
            <w:vAlign w:val="center"/>
          </w:tcPr>
          <w:p w14:paraId="6E5A99E9"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0</w:t>
            </w:r>
          </w:p>
        </w:tc>
        <w:tc>
          <w:tcPr>
            <w:tcW w:w="381" w:type="pct"/>
            <w:tcMar>
              <w:left w:w="85" w:type="dxa"/>
              <w:right w:w="85" w:type="dxa"/>
            </w:tcMar>
            <w:vAlign w:val="center"/>
          </w:tcPr>
          <w:p w14:paraId="24CF7210"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147 530</w:t>
            </w:r>
          </w:p>
        </w:tc>
        <w:tc>
          <w:tcPr>
            <w:tcW w:w="355" w:type="pct"/>
            <w:tcMar>
              <w:left w:w="85" w:type="dxa"/>
              <w:right w:w="85" w:type="dxa"/>
            </w:tcMar>
            <w:vAlign w:val="center"/>
          </w:tcPr>
          <w:p w14:paraId="45579160"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355" w:type="pct"/>
            <w:tcMar>
              <w:left w:w="85" w:type="dxa"/>
              <w:right w:w="85" w:type="dxa"/>
            </w:tcMar>
            <w:vAlign w:val="center"/>
          </w:tcPr>
          <w:p w14:paraId="4B70E73E"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45 530</w:t>
            </w:r>
          </w:p>
        </w:tc>
        <w:tc>
          <w:tcPr>
            <w:tcW w:w="419" w:type="pct"/>
            <w:tcMar>
              <w:left w:w="85" w:type="dxa"/>
              <w:right w:w="85" w:type="dxa"/>
            </w:tcMar>
            <w:vAlign w:val="center"/>
          </w:tcPr>
          <w:p w14:paraId="4564076C"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506 729</w:t>
            </w:r>
          </w:p>
        </w:tc>
      </w:tr>
      <w:tr w:rsidR="00A83AEF" w:rsidRPr="007B79FC" w14:paraId="42313C64" w14:textId="77777777" w:rsidTr="00A83AEF">
        <w:trPr>
          <w:trHeight w:val="278"/>
        </w:trPr>
        <w:tc>
          <w:tcPr>
            <w:tcW w:w="858" w:type="pct"/>
            <w:vMerge/>
            <w:shd w:val="clear" w:color="auto" w:fill="auto"/>
            <w:tcMar>
              <w:left w:w="85" w:type="dxa"/>
              <w:right w:w="85" w:type="dxa"/>
            </w:tcMar>
          </w:tcPr>
          <w:p w14:paraId="4EF76D7C" w14:textId="77777777" w:rsidR="006B7AE7" w:rsidRPr="007B79FC" w:rsidRDefault="006B7AE7" w:rsidP="00A83AEF">
            <w:pPr>
              <w:tabs>
                <w:tab w:val="left" w:pos="8280"/>
              </w:tabs>
              <w:spacing w:afterLines="20" w:after="48"/>
              <w:jc w:val="left"/>
              <w:rPr>
                <w:sz w:val="18"/>
                <w:szCs w:val="18"/>
                <w:lang w:val="en-CA"/>
              </w:rPr>
            </w:pPr>
          </w:p>
        </w:tc>
        <w:tc>
          <w:tcPr>
            <w:tcW w:w="429" w:type="pct"/>
            <w:vMerge/>
            <w:shd w:val="clear" w:color="auto" w:fill="auto"/>
            <w:tcMar>
              <w:left w:w="85" w:type="dxa"/>
              <w:right w:w="85" w:type="dxa"/>
            </w:tcMar>
          </w:tcPr>
          <w:p w14:paraId="052FFAED" w14:textId="77777777" w:rsidR="006B7AE7" w:rsidRPr="007B79FC" w:rsidRDefault="006B7AE7" w:rsidP="00A83AEF">
            <w:pPr>
              <w:tabs>
                <w:tab w:val="left" w:pos="8280"/>
              </w:tabs>
              <w:spacing w:afterLines="20" w:after="48"/>
              <w:jc w:val="center"/>
              <w:rPr>
                <w:sz w:val="18"/>
                <w:szCs w:val="18"/>
                <w:lang w:val="en-CA"/>
              </w:rPr>
            </w:pPr>
          </w:p>
        </w:tc>
        <w:tc>
          <w:tcPr>
            <w:tcW w:w="708" w:type="pct"/>
            <w:shd w:val="clear" w:color="auto" w:fill="auto"/>
            <w:tcMar>
              <w:left w:w="85" w:type="dxa"/>
              <w:right w:w="85" w:type="dxa"/>
            </w:tcMar>
          </w:tcPr>
          <w:p w14:paraId="1CBA1783" w14:textId="096A9DAA" w:rsidR="006B7AE7" w:rsidRPr="007B79FC" w:rsidRDefault="006B7AE7" w:rsidP="00A83AEF">
            <w:pPr>
              <w:tabs>
                <w:tab w:val="left" w:pos="8280"/>
              </w:tabs>
              <w:spacing w:afterLines="20" w:after="48"/>
              <w:jc w:val="left"/>
              <w:rPr>
                <w:sz w:val="18"/>
                <w:szCs w:val="18"/>
              </w:rPr>
            </w:pPr>
            <w:r w:rsidRPr="007B79FC">
              <w:rPr>
                <w:sz w:val="18"/>
                <w:szCs w:val="18"/>
              </w:rPr>
              <w:t>Coûts d</w:t>
            </w:r>
            <w:r w:rsidR="00E97DC9" w:rsidRPr="007B79FC">
              <w:rPr>
                <w:sz w:val="18"/>
                <w:szCs w:val="18"/>
              </w:rPr>
              <w:t>’</w:t>
            </w:r>
            <w:r w:rsidRPr="007B79FC">
              <w:rPr>
                <w:sz w:val="18"/>
                <w:szCs w:val="18"/>
              </w:rPr>
              <w:t>appui</w:t>
            </w:r>
          </w:p>
        </w:tc>
        <w:tc>
          <w:tcPr>
            <w:tcW w:w="381" w:type="pct"/>
            <w:shd w:val="clear" w:color="auto" w:fill="auto"/>
            <w:tcMar>
              <w:left w:w="85" w:type="dxa"/>
              <w:right w:w="85" w:type="dxa"/>
            </w:tcMar>
            <w:vAlign w:val="center"/>
          </w:tcPr>
          <w:p w14:paraId="2A24C605"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9 871</w:t>
            </w:r>
          </w:p>
        </w:tc>
        <w:tc>
          <w:tcPr>
            <w:tcW w:w="355" w:type="pct"/>
            <w:tcMar>
              <w:left w:w="85" w:type="dxa"/>
              <w:right w:w="85" w:type="dxa"/>
            </w:tcMar>
            <w:vAlign w:val="center"/>
          </w:tcPr>
          <w:p w14:paraId="5FCD87F4"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426" w:type="pct"/>
            <w:tcMar>
              <w:left w:w="85" w:type="dxa"/>
              <w:right w:w="85" w:type="dxa"/>
            </w:tcMar>
            <w:vAlign w:val="center"/>
          </w:tcPr>
          <w:p w14:paraId="6AE5892F"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12 086</w:t>
            </w:r>
          </w:p>
        </w:tc>
        <w:tc>
          <w:tcPr>
            <w:tcW w:w="332" w:type="pct"/>
            <w:tcMar>
              <w:left w:w="85" w:type="dxa"/>
              <w:right w:w="85" w:type="dxa"/>
            </w:tcMar>
            <w:vAlign w:val="center"/>
          </w:tcPr>
          <w:p w14:paraId="02CCBF59"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0</w:t>
            </w:r>
          </w:p>
        </w:tc>
        <w:tc>
          <w:tcPr>
            <w:tcW w:w="381" w:type="pct"/>
            <w:tcMar>
              <w:left w:w="85" w:type="dxa"/>
              <w:right w:w="85" w:type="dxa"/>
            </w:tcMar>
            <w:vAlign w:val="center"/>
          </w:tcPr>
          <w:p w14:paraId="03D562C5"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10 327</w:t>
            </w:r>
          </w:p>
        </w:tc>
        <w:tc>
          <w:tcPr>
            <w:tcW w:w="355" w:type="pct"/>
            <w:tcMar>
              <w:left w:w="85" w:type="dxa"/>
              <w:right w:w="85" w:type="dxa"/>
            </w:tcMar>
            <w:vAlign w:val="center"/>
          </w:tcPr>
          <w:p w14:paraId="2C3AE434"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355" w:type="pct"/>
            <w:tcMar>
              <w:left w:w="85" w:type="dxa"/>
              <w:right w:w="85" w:type="dxa"/>
            </w:tcMar>
            <w:vAlign w:val="center"/>
          </w:tcPr>
          <w:p w14:paraId="6A51780B"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3 187</w:t>
            </w:r>
          </w:p>
        </w:tc>
        <w:tc>
          <w:tcPr>
            <w:tcW w:w="419" w:type="pct"/>
            <w:tcMar>
              <w:left w:w="85" w:type="dxa"/>
              <w:right w:w="85" w:type="dxa"/>
            </w:tcMar>
            <w:vAlign w:val="center"/>
          </w:tcPr>
          <w:p w14:paraId="527734CB"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35 471</w:t>
            </w:r>
          </w:p>
        </w:tc>
      </w:tr>
      <w:tr w:rsidR="00A83AEF" w:rsidRPr="007B79FC" w14:paraId="5926780D" w14:textId="77777777" w:rsidTr="00A83AEF">
        <w:trPr>
          <w:trHeight w:val="69"/>
        </w:trPr>
        <w:tc>
          <w:tcPr>
            <w:tcW w:w="858" w:type="pct"/>
            <w:vMerge/>
            <w:shd w:val="clear" w:color="auto" w:fill="auto"/>
            <w:tcMar>
              <w:left w:w="85" w:type="dxa"/>
              <w:right w:w="85" w:type="dxa"/>
            </w:tcMar>
          </w:tcPr>
          <w:p w14:paraId="75E6B0B3" w14:textId="77777777" w:rsidR="006B7AE7" w:rsidRPr="007B79FC" w:rsidRDefault="006B7AE7" w:rsidP="00A83AEF">
            <w:pPr>
              <w:tabs>
                <w:tab w:val="left" w:pos="8280"/>
              </w:tabs>
              <w:spacing w:afterLines="20" w:after="48"/>
              <w:jc w:val="left"/>
              <w:rPr>
                <w:sz w:val="18"/>
                <w:szCs w:val="18"/>
                <w:lang w:val="en-CA"/>
              </w:rPr>
            </w:pPr>
          </w:p>
        </w:tc>
        <w:tc>
          <w:tcPr>
            <w:tcW w:w="429" w:type="pct"/>
            <w:vMerge w:val="restart"/>
            <w:shd w:val="clear" w:color="auto" w:fill="auto"/>
            <w:tcMar>
              <w:left w:w="85" w:type="dxa"/>
              <w:right w:w="85" w:type="dxa"/>
            </w:tcMar>
          </w:tcPr>
          <w:p w14:paraId="2E15C435" w14:textId="77777777" w:rsidR="006B7AE7" w:rsidRPr="007B79FC" w:rsidRDefault="006B7AE7" w:rsidP="00A83AEF">
            <w:pPr>
              <w:tabs>
                <w:tab w:val="left" w:pos="8280"/>
              </w:tabs>
              <w:spacing w:afterLines="20" w:after="48"/>
              <w:jc w:val="center"/>
              <w:rPr>
                <w:sz w:val="18"/>
                <w:szCs w:val="18"/>
              </w:rPr>
            </w:pPr>
            <w:r w:rsidRPr="007B79FC">
              <w:rPr>
                <w:color w:val="000000" w:themeColor="text1"/>
                <w:sz w:val="18"/>
                <w:szCs w:val="18"/>
              </w:rPr>
              <w:t>PNUE</w:t>
            </w:r>
          </w:p>
        </w:tc>
        <w:tc>
          <w:tcPr>
            <w:tcW w:w="708" w:type="pct"/>
            <w:shd w:val="clear" w:color="auto" w:fill="auto"/>
            <w:tcMar>
              <w:left w:w="85" w:type="dxa"/>
              <w:right w:w="85" w:type="dxa"/>
            </w:tcMar>
          </w:tcPr>
          <w:p w14:paraId="1414DE6D" w14:textId="77777777" w:rsidR="006B7AE7" w:rsidRPr="007B79FC" w:rsidRDefault="006B7AE7" w:rsidP="00A83AEF">
            <w:pPr>
              <w:tabs>
                <w:tab w:val="left" w:pos="8280"/>
              </w:tabs>
              <w:spacing w:afterLines="20" w:after="48"/>
              <w:jc w:val="left"/>
              <w:rPr>
                <w:sz w:val="18"/>
                <w:szCs w:val="18"/>
              </w:rPr>
            </w:pPr>
            <w:r w:rsidRPr="007B79FC">
              <w:rPr>
                <w:sz w:val="18"/>
                <w:szCs w:val="18"/>
              </w:rPr>
              <w:t>Coûts de projet</w:t>
            </w:r>
          </w:p>
        </w:tc>
        <w:tc>
          <w:tcPr>
            <w:tcW w:w="381" w:type="pct"/>
            <w:shd w:val="clear" w:color="auto" w:fill="auto"/>
            <w:tcMar>
              <w:left w:w="85" w:type="dxa"/>
              <w:right w:w="85" w:type="dxa"/>
            </w:tcMar>
            <w:vAlign w:val="center"/>
          </w:tcPr>
          <w:p w14:paraId="7FA5C5C6"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24 000</w:t>
            </w:r>
          </w:p>
        </w:tc>
        <w:tc>
          <w:tcPr>
            <w:tcW w:w="355" w:type="pct"/>
            <w:tcMar>
              <w:left w:w="85" w:type="dxa"/>
              <w:right w:w="85" w:type="dxa"/>
            </w:tcMar>
            <w:vAlign w:val="center"/>
          </w:tcPr>
          <w:p w14:paraId="15A13664"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426" w:type="pct"/>
            <w:tcMar>
              <w:left w:w="85" w:type="dxa"/>
              <w:right w:w="85" w:type="dxa"/>
            </w:tcMar>
            <w:vAlign w:val="center"/>
          </w:tcPr>
          <w:p w14:paraId="64B05EBC"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32 500</w:t>
            </w:r>
          </w:p>
        </w:tc>
        <w:tc>
          <w:tcPr>
            <w:tcW w:w="332" w:type="pct"/>
            <w:tcMar>
              <w:left w:w="85" w:type="dxa"/>
              <w:right w:w="85" w:type="dxa"/>
            </w:tcMar>
            <w:vAlign w:val="center"/>
          </w:tcPr>
          <w:p w14:paraId="5D2F4C47"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0</w:t>
            </w:r>
          </w:p>
        </w:tc>
        <w:tc>
          <w:tcPr>
            <w:tcW w:w="381" w:type="pct"/>
            <w:tcMar>
              <w:left w:w="85" w:type="dxa"/>
              <w:right w:w="85" w:type="dxa"/>
            </w:tcMar>
            <w:vAlign w:val="center"/>
          </w:tcPr>
          <w:p w14:paraId="7A8E34E7"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9 000</w:t>
            </w:r>
          </w:p>
        </w:tc>
        <w:tc>
          <w:tcPr>
            <w:tcW w:w="355" w:type="pct"/>
            <w:tcMar>
              <w:left w:w="85" w:type="dxa"/>
              <w:right w:w="85" w:type="dxa"/>
            </w:tcMar>
            <w:vAlign w:val="center"/>
          </w:tcPr>
          <w:p w14:paraId="3C907E73"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355" w:type="pct"/>
            <w:tcMar>
              <w:left w:w="85" w:type="dxa"/>
              <w:right w:w="85" w:type="dxa"/>
            </w:tcMar>
            <w:vAlign w:val="center"/>
          </w:tcPr>
          <w:p w14:paraId="0E4FD76C"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15 000</w:t>
            </w:r>
          </w:p>
        </w:tc>
        <w:tc>
          <w:tcPr>
            <w:tcW w:w="419" w:type="pct"/>
            <w:tcMar>
              <w:left w:w="85" w:type="dxa"/>
              <w:right w:w="85" w:type="dxa"/>
            </w:tcMar>
            <w:vAlign w:val="center"/>
          </w:tcPr>
          <w:p w14:paraId="28081550"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80 500</w:t>
            </w:r>
          </w:p>
        </w:tc>
      </w:tr>
      <w:tr w:rsidR="00A83AEF" w:rsidRPr="007B79FC" w14:paraId="4EF57055" w14:textId="77777777" w:rsidTr="00A83AEF">
        <w:trPr>
          <w:trHeight w:val="80"/>
        </w:trPr>
        <w:tc>
          <w:tcPr>
            <w:tcW w:w="858" w:type="pct"/>
            <w:vMerge/>
            <w:shd w:val="clear" w:color="auto" w:fill="auto"/>
            <w:tcMar>
              <w:left w:w="85" w:type="dxa"/>
              <w:right w:w="85" w:type="dxa"/>
            </w:tcMar>
          </w:tcPr>
          <w:p w14:paraId="33D86A55" w14:textId="77777777" w:rsidR="006B7AE7" w:rsidRPr="007B79FC" w:rsidRDefault="006B7AE7" w:rsidP="00A83AEF">
            <w:pPr>
              <w:tabs>
                <w:tab w:val="left" w:pos="8280"/>
              </w:tabs>
              <w:spacing w:afterLines="20" w:after="48"/>
              <w:jc w:val="center"/>
              <w:rPr>
                <w:sz w:val="18"/>
                <w:szCs w:val="18"/>
                <w:lang w:val="en-CA"/>
              </w:rPr>
            </w:pPr>
          </w:p>
        </w:tc>
        <w:tc>
          <w:tcPr>
            <w:tcW w:w="429" w:type="pct"/>
            <w:vMerge/>
            <w:shd w:val="clear" w:color="auto" w:fill="auto"/>
            <w:tcMar>
              <w:left w:w="85" w:type="dxa"/>
              <w:right w:w="85" w:type="dxa"/>
            </w:tcMar>
          </w:tcPr>
          <w:p w14:paraId="10741008" w14:textId="77777777" w:rsidR="006B7AE7" w:rsidRPr="007B79FC" w:rsidRDefault="006B7AE7" w:rsidP="00A83AEF">
            <w:pPr>
              <w:tabs>
                <w:tab w:val="left" w:pos="8280"/>
              </w:tabs>
              <w:spacing w:afterLines="20" w:after="48"/>
              <w:jc w:val="center"/>
              <w:rPr>
                <w:sz w:val="18"/>
                <w:szCs w:val="18"/>
                <w:lang w:val="en-CA"/>
              </w:rPr>
            </w:pPr>
          </w:p>
        </w:tc>
        <w:tc>
          <w:tcPr>
            <w:tcW w:w="708" w:type="pct"/>
            <w:shd w:val="clear" w:color="auto" w:fill="auto"/>
            <w:tcMar>
              <w:left w:w="85" w:type="dxa"/>
              <w:right w:w="85" w:type="dxa"/>
            </w:tcMar>
          </w:tcPr>
          <w:p w14:paraId="4F97AB84" w14:textId="6131E29B" w:rsidR="006B7AE7" w:rsidRPr="007B79FC" w:rsidRDefault="006B7AE7" w:rsidP="00A83AEF">
            <w:pPr>
              <w:tabs>
                <w:tab w:val="left" w:pos="8280"/>
              </w:tabs>
              <w:spacing w:afterLines="20" w:after="48"/>
              <w:jc w:val="left"/>
              <w:rPr>
                <w:sz w:val="18"/>
                <w:szCs w:val="18"/>
              </w:rPr>
            </w:pPr>
            <w:r w:rsidRPr="007B79FC">
              <w:rPr>
                <w:sz w:val="18"/>
                <w:szCs w:val="18"/>
              </w:rPr>
              <w:t>Coûts d</w:t>
            </w:r>
            <w:r w:rsidR="00E97DC9" w:rsidRPr="007B79FC">
              <w:rPr>
                <w:sz w:val="18"/>
                <w:szCs w:val="18"/>
              </w:rPr>
              <w:t>’</w:t>
            </w:r>
            <w:r w:rsidRPr="007B79FC">
              <w:rPr>
                <w:sz w:val="18"/>
                <w:szCs w:val="18"/>
              </w:rPr>
              <w:t>appui</w:t>
            </w:r>
          </w:p>
        </w:tc>
        <w:tc>
          <w:tcPr>
            <w:tcW w:w="381" w:type="pct"/>
            <w:shd w:val="clear" w:color="auto" w:fill="auto"/>
            <w:tcMar>
              <w:left w:w="85" w:type="dxa"/>
              <w:right w:w="85" w:type="dxa"/>
            </w:tcMar>
            <w:vAlign w:val="center"/>
          </w:tcPr>
          <w:p w14:paraId="089BD208"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3 120</w:t>
            </w:r>
          </w:p>
        </w:tc>
        <w:tc>
          <w:tcPr>
            <w:tcW w:w="355" w:type="pct"/>
            <w:tcMar>
              <w:left w:w="85" w:type="dxa"/>
              <w:right w:w="85" w:type="dxa"/>
            </w:tcMar>
            <w:vAlign w:val="center"/>
          </w:tcPr>
          <w:p w14:paraId="5CD51FAC"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426" w:type="pct"/>
            <w:tcMar>
              <w:left w:w="85" w:type="dxa"/>
              <w:right w:w="85" w:type="dxa"/>
            </w:tcMar>
            <w:vAlign w:val="center"/>
          </w:tcPr>
          <w:p w14:paraId="772CEE1C"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4 225</w:t>
            </w:r>
          </w:p>
        </w:tc>
        <w:tc>
          <w:tcPr>
            <w:tcW w:w="332" w:type="pct"/>
            <w:tcMar>
              <w:left w:w="85" w:type="dxa"/>
              <w:right w:w="85" w:type="dxa"/>
            </w:tcMar>
            <w:vAlign w:val="center"/>
          </w:tcPr>
          <w:p w14:paraId="11B7A634"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0</w:t>
            </w:r>
          </w:p>
        </w:tc>
        <w:tc>
          <w:tcPr>
            <w:tcW w:w="381" w:type="pct"/>
            <w:tcMar>
              <w:left w:w="85" w:type="dxa"/>
              <w:right w:w="85" w:type="dxa"/>
            </w:tcMar>
            <w:vAlign w:val="center"/>
          </w:tcPr>
          <w:p w14:paraId="4D6FE072"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1 170</w:t>
            </w:r>
          </w:p>
        </w:tc>
        <w:tc>
          <w:tcPr>
            <w:tcW w:w="355" w:type="pct"/>
            <w:tcMar>
              <w:left w:w="85" w:type="dxa"/>
              <w:right w:w="85" w:type="dxa"/>
            </w:tcMar>
            <w:vAlign w:val="center"/>
          </w:tcPr>
          <w:p w14:paraId="58026129"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355" w:type="pct"/>
            <w:tcMar>
              <w:left w:w="85" w:type="dxa"/>
              <w:right w:w="85" w:type="dxa"/>
            </w:tcMar>
            <w:vAlign w:val="center"/>
          </w:tcPr>
          <w:p w14:paraId="6E564360"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1 950</w:t>
            </w:r>
          </w:p>
        </w:tc>
        <w:tc>
          <w:tcPr>
            <w:tcW w:w="419" w:type="pct"/>
            <w:tcMar>
              <w:left w:w="85" w:type="dxa"/>
              <w:right w:w="85" w:type="dxa"/>
            </w:tcMar>
            <w:vAlign w:val="center"/>
          </w:tcPr>
          <w:p w14:paraId="7E639FC6"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10 465</w:t>
            </w:r>
          </w:p>
        </w:tc>
      </w:tr>
      <w:tr w:rsidR="00A83AEF" w:rsidRPr="007B79FC" w14:paraId="6C5D1089" w14:textId="77777777" w:rsidTr="00A83AEF">
        <w:trPr>
          <w:trHeight w:val="159"/>
        </w:trPr>
        <w:tc>
          <w:tcPr>
            <w:tcW w:w="1995" w:type="pct"/>
            <w:gridSpan w:val="3"/>
            <w:shd w:val="clear" w:color="auto" w:fill="auto"/>
            <w:tcMar>
              <w:left w:w="85" w:type="dxa"/>
              <w:right w:w="85" w:type="dxa"/>
            </w:tcMar>
          </w:tcPr>
          <w:p w14:paraId="38E33B08" w14:textId="19FEF9AC" w:rsidR="006B7AE7" w:rsidRPr="007B79FC" w:rsidRDefault="006F4B03" w:rsidP="00A83AEF">
            <w:pPr>
              <w:tabs>
                <w:tab w:val="left" w:pos="8280"/>
              </w:tabs>
              <w:spacing w:afterLines="20" w:after="48"/>
              <w:jc w:val="left"/>
              <w:rPr>
                <w:sz w:val="18"/>
                <w:szCs w:val="18"/>
              </w:rPr>
            </w:pPr>
            <w:r w:rsidRPr="007B79FC">
              <w:rPr>
                <w:sz w:val="18"/>
                <w:szCs w:val="18"/>
              </w:rPr>
              <w:t xml:space="preserve">Coûts totaux du projet – demande de principe </w:t>
            </w:r>
            <w:r w:rsidR="006B7AE7" w:rsidRPr="007B79FC">
              <w:rPr>
                <w:sz w:val="18"/>
                <w:szCs w:val="18"/>
              </w:rPr>
              <w:t>($ US)</w:t>
            </w:r>
          </w:p>
        </w:tc>
        <w:tc>
          <w:tcPr>
            <w:tcW w:w="381" w:type="pct"/>
            <w:shd w:val="clear" w:color="auto" w:fill="auto"/>
            <w:tcMar>
              <w:left w:w="85" w:type="dxa"/>
              <w:right w:w="85" w:type="dxa"/>
            </w:tcMar>
            <w:vAlign w:val="center"/>
          </w:tcPr>
          <w:p w14:paraId="005C66B2"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165 009</w:t>
            </w:r>
          </w:p>
        </w:tc>
        <w:tc>
          <w:tcPr>
            <w:tcW w:w="355" w:type="pct"/>
            <w:tcMar>
              <w:left w:w="85" w:type="dxa"/>
              <w:right w:w="85" w:type="dxa"/>
            </w:tcMar>
            <w:vAlign w:val="center"/>
          </w:tcPr>
          <w:p w14:paraId="73DC6465"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426" w:type="pct"/>
            <w:tcMar>
              <w:left w:w="85" w:type="dxa"/>
              <w:right w:w="85" w:type="dxa"/>
            </w:tcMar>
            <w:vAlign w:val="center"/>
          </w:tcPr>
          <w:p w14:paraId="69047D90"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205 160</w:t>
            </w:r>
          </w:p>
        </w:tc>
        <w:tc>
          <w:tcPr>
            <w:tcW w:w="332" w:type="pct"/>
            <w:tcMar>
              <w:left w:w="85" w:type="dxa"/>
              <w:right w:w="85" w:type="dxa"/>
            </w:tcMar>
            <w:vAlign w:val="center"/>
          </w:tcPr>
          <w:p w14:paraId="6C51E3BD"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0</w:t>
            </w:r>
          </w:p>
        </w:tc>
        <w:tc>
          <w:tcPr>
            <w:tcW w:w="381" w:type="pct"/>
            <w:tcMar>
              <w:left w:w="85" w:type="dxa"/>
              <w:right w:w="85" w:type="dxa"/>
            </w:tcMar>
            <w:vAlign w:val="center"/>
          </w:tcPr>
          <w:p w14:paraId="1C9AAF1E"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156 530</w:t>
            </w:r>
          </w:p>
        </w:tc>
        <w:tc>
          <w:tcPr>
            <w:tcW w:w="355" w:type="pct"/>
            <w:tcMar>
              <w:left w:w="85" w:type="dxa"/>
              <w:right w:w="85" w:type="dxa"/>
            </w:tcMar>
            <w:vAlign w:val="center"/>
          </w:tcPr>
          <w:p w14:paraId="753CC346"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355" w:type="pct"/>
            <w:tcMar>
              <w:left w:w="85" w:type="dxa"/>
              <w:right w:w="85" w:type="dxa"/>
            </w:tcMar>
            <w:vAlign w:val="center"/>
          </w:tcPr>
          <w:p w14:paraId="371C492B"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60 530</w:t>
            </w:r>
          </w:p>
        </w:tc>
        <w:tc>
          <w:tcPr>
            <w:tcW w:w="419" w:type="pct"/>
            <w:tcMar>
              <w:left w:w="85" w:type="dxa"/>
              <w:right w:w="85" w:type="dxa"/>
            </w:tcMar>
            <w:vAlign w:val="center"/>
          </w:tcPr>
          <w:p w14:paraId="532FD076"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587 229</w:t>
            </w:r>
          </w:p>
        </w:tc>
      </w:tr>
      <w:tr w:rsidR="00A83AEF" w:rsidRPr="007B79FC" w14:paraId="268A8C68" w14:textId="77777777" w:rsidTr="00A83AEF">
        <w:trPr>
          <w:trHeight w:val="202"/>
        </w:trPr>
        <w:tc>
          <w:tcPr>
            <w:tcW w:w="1995" w:type="pct"/>
            <w:gridSpan w:val="3"/>
            <w:shd w:val="clear" w:color="auto" w:fill="auto"/>
            <w:tcMar>
              <w:left w:w="85" w:type="dxa"/>
              <w:right w:w="85" w:type="dxa"/>
            </w:tcMar>
          </w:tcPr>
          <w:p w14:paraId="49505786" w14:textId="46EA24B4" w:rsidR="006B7AE7" w:rsidRPr="007B79FC" w:rsidRDefault="006F4B03" w:rsidP="00A83AEF">
            <w:pPr>
              <w:tabs>
                <w:tab w:val="left" w:pos="8280"/>
              </w:tabs>
              <w:spacing w:afterLines="20" w:after="48"/>
              <w:jc w:val="left"/>
              <w:rPr>
                <w:sz w:val="18"/>
                <w:szCs w:val="18"/>
              </w:rPr>
            </w:pPr>
            <w:r w:rsidRPr="007B79FC">
              <w:rPr>
                <w:sz w:val="18"/>
                <w:szCs w:val="18"/>
              </w:rPr>
              <w:t xml:space="preserve">Coûts d’appui totaux – demande de principe </w:t>
            </w:r>
            <w:r w:rsidR="006B7AE7" w:rsidRPr="007B79FC">
              <w:rPr>
                <w:sz w:val="18"/>
                <w:szCs w:val="18"/>
              </w:rPr>
              <w:t>($ US)</w:t>
            </w:r>
          </w:p>
        </w:tc>
        <w:tc>
          <w:tcPr>
            <w:tcW w:w="381" w:type="pct"/>
            <w:shd w:val="clear" w:color="auto" w:fill="auto"/>
            <w:tcMar>
              <w:left w:w="85" w:type="dxa"/>
              <w:right w:w="85" w:type="dxa"/>
            </w:tcMar>
            <w:vAlign w:val="center"/>
          </w:tcPr>
          <w:p w14:paraId="2A3A7DFB"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12 991</w:t>
            </w:r>
          </w:p>
        </w:tc>
        <w:tc>
          <w:tcPr>
            <w:tcW w:w="355" w:type="pct"/>
            <w:tcMar>
              <w:left w:w="85" w:type="dxa"/>
              <w:right w:w="85" w:type="dxa"/>
            </w:tcMar>
            <w:vAlign w:val="center"/>
          </w:tcPr>
          <w:p w14:paraId="20FFD8E8"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426" w:type="pct"/>
            <w:tcMar>
              <w:left w:w="85" w:type="dxa"/>
              <w:right w:w="85" w:type="dxa"/>
            </w:tcMar>
            <w:vAlign w:val="center"/>
          </w:tcPr>
          <w:p w14:paraId="12310424" w14:textId="77777777" w:rsidR="006B7AE7" w:rsidRPr="00A83AEF" w:rsidRDefault="006B7AE7" w:rsidP="00A83AEF">
            <w:pPr>
              <w:tabs>
                <w:tab w:val="left" w:pos="8280"/>
              </w:tabs>
              <w:spacing w:afterLines="20" w:after="48"/>
              <w:jc w:val="right"/>
              <w:rPr>
                <w:sz w:val="18"/>
                <w:szCs w:val="18"/>
              </w:rPr>
            </w:pPr>
            <w:r w:rsidRPr="00A83AEF">
              <w:rPr>
                <w:sz w:val="18"/>
                <w:szCs w:val="18"/>
              </w:rPr>
              <w:t>16 311</w:t>
            </w:r>
          </w:p>
        </w:tc>
        <w:tc>
          <w:tcPr>
            <w:tcW w:w="332" w:type="pct"/>
            <w:tcMar>
              <w:left w:w="85" w:type="dxa"/>
              <w:right w:w="85" w:type="dxa"/>
            </w:tcMar>
            <w:vAlign w:val="center"/>
          </w:tcPr>
          <w:p w14:paraId="7D7893F8"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0</w:t>
            </w:r>
          </w:p>
        </w:tc>
        <w:tc>
          <w:tcPr>
            <w:tcW w:w="381" w:type="pct"/>
            <w:tcMar>
              <w:left w:w="85" w:type="dxa"/>
              <w:right w:w="85" w:type="dxa"/>
            </w:tcMar>
            <w:vAlign w:val="center"/>
          </w:tcPr>
          <w:p w14:paraId="15D18875"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11 497</w:t>
            </w:r>
          </w:p>
        </w:tc>
        <w:tc>
          <w:tcPr>
            <w:tcW w:w="355" w:type="pct"/>
            <w:tcMar>
              <w:left w:w="85" w:type="dxa"/>
              <w:right w:w="85" w:type="dxa"/>
            </w:tcMar>
            <w:vAlign w:val="center"/>
          </w:tcPr>
          <w:p w14:paraId="226CB19E"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355" w:type="pct"/>
            <w:tcMar>
              <w:left w:w="85" w:type="dxa"/>
              <w:right w:w="85" w:type="dxa"/>
            </w:tcMar>
            <w:vAlign w:val="center"/>
          </w:tcPr>
          <w:p w14:paraId="3EE6CE52"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5 137</w:t>
            </w:r>
          </w:p>
        </w:tc>
        <w:tc>
          <w:tcPr>
            <w:tcW w:w="419" w:type="pct"/>
            <w:tcMar>
              <w:left w:w="85" w:type="dxa"/>
              <w:right w:w="85" w:type="dxa"/>
            </w:tcMar>
            <w:vAlign w:val="center"/>
          </w:tcPr>
          <w:p w14:paraId="3785E40D"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45 936</w:t>
            </w:r>
          </w:p>
        </w:tc>
      </w:tr>
      <w:tr w:rsidR="00A83AEF" w:rsidRPr="007B79FC" w14:paraId="56734F3F" w14:textId="77777777" w:rsidTr="00A83AEF">
        <w:trPr>
          <w:trHeight w:val="96"/>
        </w:trPr>
        <w:tc>
          <w:tcPr>
            <w:tcW w:w="1995" w:type="pct"/>
            <w:gridSpan w:val="3"/>
            <w:shd w:val="clear" w:color="auto" w:fill="auto"/>
            <w:tcMar>
              <w:left w:w="85" w:type="dxa"/>
              <w:right w:w="85" w:type="dxa"/>
            </w:tcMar>
          </w:tcPr>
          <w:p w14:paraId="2C3948C6" w14:textId="62C594E5" w:rsidR="006B7AE7" w:rsidRPr="007B79FC" w:rsidRDefault="006F4B03" w:rsidP="00A83AEF">
            <w:pPr>
              <w:tabs>
                <w:tab w:val="left" w:pos="8280"/>
              </w:tabs>
              <w:spacing w:afterLines="20" w:after="48"/>
              <w:jc w:val="left"/>
              <w:rPr>
                <w:sz w:val="18"/>
                <w:szCs w:val="18"/>
              </w:rPr>
            </w:pPr>
            <w:r w:rsidRPr="007B79FC">
              <w:rPr>
                <w:sz w:val="18"/>
                <w:szCs w:val="18"/>
              </w:rPr>
              <w:t xml:space="preserve">Total des fonds – demande de principe </w:t>
            </w:r>
            <w:r w:rsidR="006B7AE7" w:rsidRPr="007B79FC">
              <w:rPr>
                <w:sz w:val="18"/>
                <w:szCs w:val="18"/>
              </w:rPr>
              <w:t>($ US)</w:t>
            </w:r>
          </w:p>
        </w:tc>
        <w:tc>
          <w:tcPr>
            <w:tcW w:w="381" w:type="pct"/>
            <w:shd w:val="clear" w:color="auto" w:fill="auto"/>
            <w:tcMar>
              <w:left w:w="85" w:type="dxa"/>
              <w:right w:w="85" w:type="dxa"/>
            </w:tcMar>
            <w:vAlign w:val="center"/>
          </w:tcPr>
          <w:p w14:paraId="2CA9A959"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178 000</w:t>
            </w:r>
          </w:p>
        </w:tc>
        <w:tc>
          <w:tcPr>
            <w:tcW w:w="355" w:type="pct"/>
            <w:tcMar>
              <w:left w:w="85" w:type="dxa"/>
              <w:right w:w="85" w:type="dxa"/>
            </w:tcMar>
            <w:vAlign w:val="center"/>
          </w:tcPr>
          <w:p w14:paraId="03D297DF"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426" w:type="pct"/>
            <w:tcMar>
              <w:left w:w="85" w:type="dxa"/>
              <w:right w:w="85" w:type="dxa"/>
            </w:tcMar>
            <w:vAlign w:val="center"/>
          </w:tcPr>
          <w:p w14:paraId="41190600" w14:textId="77777777" w:rsidR="006B7AE7" w:rsidRPr="00A83AEF" w:rsidRDefault="006B7AE7" w:rsidP="00A83AEF">
            <w:pPr>
              <w:tabs>
                <w:tab w:val="left" w:pos="8280"/>
              </w:tabs>
              <w:spacing w:afterLines="20" w:after="48"/>
              <w:jc w:val="right"/>
              <w:rPr>
                <w:sz w:val="18"/>
                <w:szCs w:val="18"/>
              </w:rPr>
            </w:pPr>
            <w:r w:rsidRPr="00A83AEF">
              <w:rPr>
                <w:sz w:val="18"/>
                <w:szCs w:val="18"/>
              </w:rPr>
              <w:t>221 471</w:t>
            </w:r>
          </w:p>
        </w:tc>
        <w:tc>
          <w:tcPr>
            <w:tcW w:w="332" w:type="pct"/>
            <w:tcMar>
              <w:left w:w="85" w:type="dxa"/>
              <w:right w:w="85" w:type="dxa"/>
            </w:tcMar>
            <w:vAlign w:val="center"/>
          </w:tcPr>
          <w:p w14:paraId="78080C7B"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0</w:t>
            </w:r>
          </w:p>
        </w:tc>
        <w:tc>
          <w:tcPr>
            <w:tcW w:w="381" w:type="pct"/>
            <w:tcMar>
              <w:left w:w="85" w:type="dxa"/>
              <w:right w:w="85" w:type="dxa"/>
            </w:tcMar>
            <w:vAlign w:val="center"/>
          </w:tcPr>
          <w:p w14:paraId="67D3CCC2"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168 027</w:t>
            </w:r>
          </w:p>
        </w:tc>
        <w:tc>
          <w:tcPr>
            <w:tcW w:w="355" w:type="pct"/>
            <w:tcMar>
              <w:left w:w="85" w:type="dxa"/>
              <w:right w:w="85" w:type="dxa"/>
            </w:tcMar>
            <w:vAlign w:val="center"/>
          </w:tcPr>
          <w:p w14:paraId="436314E7" w14:textId="77777777" w:rsidR="006B7AE7" w:rsidRPr="00A83AEF" w:rsidRDefault="006B7AE7" w:rsidP="00A83AEF">
            <w:pPr>
              <w:tabs>
                <w:tab w:val="left" w:pos="8280"/>
              </w:tabs>
              <w:spacing w:afterLines="20" w:after="48"/>
              <w:jc w:val="right"/>
              <w:rPr>
                <w:color w:val="000000"/>
                <w:sz w:val="18"/>
                <w:szCs w:val="18"/>
              </w:rPr>
            </w:pPr>
            <w:r w:rsidRPr="00A83AEF">
              <w:rPr>
                <w:color w:val="000000"/>
                <w:sz w:val="18"/>
                <w:szCs w:val="18"/>
              </w:rPr>
              <w:t>0</w:t>
            </w:r>
          </w:p>
        </w:tc>
        <w:tc>
          <w:tcPr>
            <w:tcW w:w="355" w:type="pct"/>
            <w:tcMar>
              <w:left w:w="85" w:type="dxa"/>
              <w:right w:w="85" w:type="dxa"/>
            </w:tcMar>
            <w:vAlign w:val="center"/>
          </w:tcPr>
          <w:p w14:paraId="4B25C75F"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65 667</w:t>
            </w:r>
          </w:p>
        </w:tc>
        <w:tc>
          <w:tcPr>
            <w:tcW w:w="419" w:type="pct"/>
            <w:tcMar>
              <w:left w:w="85" w:type="dxa"/>
              <w:right w:w="85" w:type="dxa"/>
            </w:tcMar>
            <w:vAlign w:val="center"/>
          </w:tcPr>
          <w:p w14:paraId="035E5F1B" w14:textId="77777777" w:rsidR="006B7AE7" w:rsidRPr="00A83AEF" w:rsidRDefault="006B7AE7" w:rsidP="00A83AEF">
            <w:pPr>
              <w:tabs>
                <w:tab w:val="left" w:pos="8280"/>
              </w:tabs>
              <w:spacing w:afterLines="20" w:after="48"/>
              <w:jc w:val="right"/>
              <w:rPr>
                <w:sz w:val="18"/>
                <w:szCs w:val="18"/>
              </w:rPr>
            </w:pPr>
            <w:r w:rsidRPr="00A83AEF">
              <w:rPr>
                <w:color w:val="000000"/>
                <w:sz w:val="18"/>
                <w:szCs w:val="18"/>
              </w:rPr>
              <w:t>633 165</w:t>
            </w:r>
          </w:p>
        </w:tc>
      </w:tr>
    </w:tbl>
    <w:p w14:paraId="20B405D2" w14:textId="77777777" w:rsidR="006B7AE7" w:rsidRPr="007B79FC" w:rsidRDefault="006B7AE7" w:rsidP="006B7AE7">
      <w:pPr>
        <w:rPr>
          <w:sz w:val="18"/>
          <w:szCs w:val="18"/>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6B7AE7" w:rsidRPr="007B79FC" w14:paraId="5AF3C21A" w14:textId="77777777" w:rsidTr="00A83AEF">
        <w:trPr>
          <w:trHeight w:hRule="exact" w:val="227"/>
        </w:trPr>
        <w:tc>
          <w:tcPr>
            <w:tcW w:w="5000" w:type="pct"/>
            <w:gridSpan w:val="3"/>
            <w:shd w:val="clear" w:color="auto" w:fill="auto"/>
          </w:tcPr>
          <w:p w14:paraId="35500C47" w14:textId="613B2EB1" w:rsidR="006B7AE7" w:rsidRPr="007B79FC" w:rsidRDefault="006B7AE7" w:rsidP="00A83AEF">
            <w:pPr>
              <w:rPr>
                <w:b/>
                <w:color w:val="000000" w:themeColor="text1"/>
                <w:sz w:val="18"/>
                <w:szCs w:val="18"/>
              </w:rPr>
            </w:pPr>
            <w:r w:rsidRPr="007B79FC">
              <w:rPr>
                <w:b/>
                <w:color w:val="000000" w:themeColor="text1"/>
                <w:sz w:val="18"/>
                <w:szCs w:val="18"/>
              </w:rPr>
              <w:t>(VII) Demande d</w:t>
            </w:r>
            <w:r w:rsidR="00E97DC9" w:rsidRPr="007B79FC">
              <w:rPr>
                <w:b/>
                <w:color w:val="000000" w:themeColor="text1"/>
                <w:sz w:val="18"/>
                <w:szCs w:val="18"/>
              </w:rPr>
              <w:t>’</w:t>
            </w:r>
            <w:r w:rsidRPr="007B79FC">
              <w:rPr>
                <w:b/>
                <w:color w:val="000000" w:themeColor="text1"/>
                <w:sz w:val="18"/>
                <w:szCs w:val="18"/>
              </w:rPr>
              <w:t>approbation du financement pour la première tranche (2021)</w:t>
            </w:r>
          </w:p>
        </w:tc>
      </w:tr>
      <w:tr w:rsidR="006B7AE7" w:rsidRPr="007B79FC" w14:paraId="11F10018" w14:textId="77777777" w:rsidTr="00A83AEF">
        <w:trPr>
          <w:trHeight w:hRule="exact" w:val="227"/>
        </w:trPr>
        <w:tc>
          <w:tcPr>
            <w:tcW w:w="1567" w:type="pct"/>
            <w:shd w:val="clear" w:color="auto" w:fill="auto"/>
          </w:tcPr>
          <w:p w14:paraId="546A5621" w14:textId="77777777" w:rsidR="006B7AE7" w:rsidRPr="007B79FC" w:rsidRDefault="006B7AE7" w:rsidP="00A83AEF">
            <w:pPr>
              <w:jc w:val="center"/>
              <w:rPr>
                <w:b/>
                <w:color w:val="000000" w:themeColor="text1"/>
                <w:sz w:val="18"/>
                <w:szCs w:val="18"/>
              </w:rPr>
            </w:pPr>
            <w:r w:rsidRPr="007B79FC">
              <w:rPr>
                <w:b/>
                <w:color w:val="000000" w:themeColor="text1"/>
                <w:sz w:val="18"/>
                <w:szCs w:val="18"/>
              </w:rPr>
              <w:t>Agence</w:t>
            </w:r>
          </w:p>
        </w:tc>
        <w:tc>
          <w:tcPr>
            <w:tcW w:w="1678" w:type="pct"/>
            <w:shd w:val="clear" w:color="auto" w:fill="auto"/>
          </w:tcPr>
          <w:p w14:paraId="0E772567" w14:textId="7BAF019B" w:rsidR="006B7AE7" w:rsidRPr="007B79FC" w:rsidRDefault="00723888" w:rsidP="00A83AEF">
            <w:pPr>
              <w:jc w:val="center"/>
              <w:rPr>
                <w:b/>
                <w:color w:val="000000" w:themeColor="text1"/>
                <w:sz w:val="18"/>
                <w:szCs w:val="18"/>
              </w:rPr>
            </w:pPr>
            <w:r w:rsidRPr="007B79FC">
              <w:rPr>
                <w:b/>
                <w:sz w:val="18"/>
                <w:szCs w:val="18"/>
                <w:lang w:val="fr-CA"/>
              </w:rPr>
              <w:t>Fonds demandés</w:t>
            </w:r>
            <w:r w:rsidRPr="007B79FC">
              <w:rPr>
                <w:b/>
                <w:color w:val="000000" w:themeColor="text1"/>
                <w:sz w:val="18"/>
                <w:szCs w:val="18"/>
              </w:rPr>
              <w:t xml:space="preserve"> </w:t>
            </w:r>
            <w:r w:rsidR="006B7AE7" w:rsidRPr="007B79FC">
              <w:rPr>
                <w:b/>
                <w:color w:val="000000" w:themeColor="text1"/>
                <w:sz w:val="18"/>
                <w:szCs w:val="18"/>
              </w:rPr>
              <w:t>($ US)</w:t>
            </w:r>
          </w:p>
        </w:tc>
        <w:tc>
          <w:tcPr>
            <w:tcW w:w="1755" w:type="pct"/>
            <w:shd w:val="clear" w:color="auto" w:fill="auto"/>
          </w:tcPr>
          <w:p w14:paraId="0BE2AC19" w14:textId="2CB6A19C" w:rsidR="006B7AE7" w:rsidRPr="007B79FC" w:rsidRDefault="006B7AE7" w:rsidP="00A83AEF">
            <w:pPr>
              <w:jc w:val="center"/>
              <w:rPr>
                <w:b/>
                <w:color w:val="000000" w:themeColor="text1"/>
                <w:sz w:val="18"/>
                <w:szCs w:val="18"/>
              </w:rPr>
            </w:pPr>
            <w:r w:rsidRPr="007B79FC">
              <w:rPr>
                <w:b/>
                <w:color w:val="000000" w:themeColor="text1"/>
                <w:sz w:val="18"/>
                <w:szCs w:val="18"/>
              </w:rPr>
              <w:t>Coûts d</w:t>
            </w:r>
            <w:r w:rsidR="00E97DC9" w:rsidRPr="007B79FC">
              <w:rPr>
                <w:b/>
                <w:color w:val="000000" w:themeColor="text1"/>
                <w:sz w:val="18"/>
                <w:szCs w:val="18"/>
              </w:rPr>
              <w:t>’</w:t>
            </w:r>
            <w:r w:rsidRPr="007B79FC">
              <w:rPr>
                <w:b/>
                <w:color w:val="000000" w:themeColor="text1"/>
                <w:sz w:val="18"/>
                <w:szCs w:val="18"/>
              </w:rPr>
              <w:t>appui ($ US)</w:t>
            </w:r>
          </w:p>
        </w:tc>
      </w:tr>
      <w:tr w:rsidR="006B7AE7" w:rsidRPr="007B79FC" w14:paraId="466776CA" w14:textId="77777777" w:rsidTr="00A83AEF">
        <w:trPr>
          <w:trHeight w:hRule="exact" w:val="227"/>
        </w:trPr>
        <w:tc>
          <w:tcPr>
            <w:tcW w:w="1567" w:type="pct"/>
            <w:shd w:val="clear" w:color="auto" w:fill="auto"/>
          </w:tcPr>
          <w:p w14:paraId="659D575B" w14:textId="77777777" w:rsidR="006B7AE7" w:rsidRPr="007B79FC" w:rsidRDefault="006B7AE7" w:rsidP="00A83AEF">
            <w:pPr>
              <w:rPr>
                <w:color w:val="000000" w:themeColor="text1"/>
                <w:sz w:val="18"/>
                <w:szCs w:val="18"/>
              </w:rPr>
            </w:pPr>
            <w:r w:rsidRPr="007B79FC">
              <w:rPr>
                <w:color w:val="000000" w:themeColor="text1"/>
                <w:sz w:val="18"/>
                <w:szCs w:val="18"/>
              </w:rPr>
              <w:t>ONUDI</w:t>
            </w:r>
          </w:p>
        </w:tc>
        <w:tc>
          <w:tcPr>
            <w:tcW w:w="1678" w:type="pct"/>
            <w:shd w:val="clear" w:color="auto" w:fill="auto"/>
          </w:tcPr>
          <w:p w14:paraId="602D3891" w14:textId="77777777" w:rsidR="006B7AE7" w:rsidRPr="007B79FC" w:rsidRDefault="006B7AE7" w:rsidP="006910C4">
            <w:pPr>
              <w:jc w:val="center"/>
              <w:rPr>
                <w:color w:val="000000" w:themeColor="text1"/>
                <w:sz w:val="18"/>
                <w:szCs w:val="18"/>
              </w:rPr>
            </w:pPr>
            <w:r w:rsidRPr="007B79FC">
              <w:rPr>
                <w:color w:val="000000" w:themeColor="text1"/>
                <w:sz w:val="18"/>
                <w:szCs w:val="18"/>
              </w:rPr>
              <w:t>141 009</w:t>
            </w:r>
          </w:p>
        </w:tc>
        <w:tc>
          <w:tcPr>
            <w:tcW w:w="1755" w:type="pct"/>
            <w:shd w:val="clear" w:color="auto" w:fill="auto"/>
          </w:tcPr>
          <w:p w14:paraId="41DFEBD7" w14:textId="77777777" w:rsidR="006B7AE7" w:rsidRPr="007B79FC" w:rsidRDefault="006B7AE7" w:rsidP="006910C4">
            <w:pPr>
              <w:jc w:val="center"/>
              <w:rPr>
                <w:color w:val="000000" w:themeColor="text1"/>
                <w:sz w:val="18"/>
                <w:szCs w:val="18"/>
              </w:rPr>
            </w:pPr>
            <w:r w:rsidRPr="007B79FC">
              <w:rPr>
                <w:color w:val="000000" w:themeColor="text1"/>
                <w:sz w:val="18"/>
                <w:szCs w:val="18"/>
              </w:rPr>
              <w:t>9 871</w:t>
            </w:r>
          </w:p>
        </w:tc>
      </w:tr>
      <w:tr w:rsidR="006B7AE7" w:rsidRPr="007B79FC" w14:paraId="057A810E" w14:textId="77777777" w:rsidTr="00A83AEF">
        <w:trPr>
          <w:trHeight w:hRule="exact" w:val="227"/>
        </w:trPr>
        <w:tc>
          <w:tcPr>
            <w:tcW w:w="1567" w:type="pct"/>
            <w:shd w:val="clear" w:color="auto" w:fill="auto"/>
          </w:tcPr>
          <w:p w14:paraId="0A44FB81" w14:textId="77777777" w:rsidR="006B7AE7" w:rsidRPr="007B79FC" w:rsidRDefault="006B7AE7" w:rsidP="00A83AEF">
            <w:pPr>
              <w:rPr>
                <w:color w:val="000000" w:themeColor="text1"/>
                <w:sz w:val="18"/>
                <w:szCs w:val="18"/>
              </w:rPr>
            </w:pPr>
            <w:r w:rsidRPr="007B79FC">
              <w:rPr>
                <w:color w:val="000000" w:themeColor="text1"/>
                <w:sz w:val="18"/>
                <w:szCs w:val="18"/>
              </w:rPr>
              <w:t>PNUE</w:t>
            </w:r>
          </w:p>
        </w:tc>
        <w:tc>
          <w:tcPr>
            <w:tcW w:w="1678" w:type="pct"/>
            <w:shd w:val="clear" w:color="auto" w:fill="auto"/>
          </w:tcPr>
          <w:p w14:paraId="1371285B" w14:textId="77777777" w:rsidR="006B7AE7" w:rsidRPr="007B79FC" w:rsidRDefault="006B7AE7" w:rsidP="006910C4">
            <w:pPr>
              <w:jc w:val="center"/>
              <w:rPr>
                <w:color w:val="000000" w:themeColor="text1"/>
                <w:sz w:val="18"/>
                <w:szCs w:val="18"/>
              </w:rPr>
            </w:pPr>
            <w:r w:rsidRPr="007B79FC">
              <w:rPr>
                <w:color w:val="000000" w:themeColor="text1"/>
                <w:sz w:val="18"/>
                <w:szCs w:val="18"/>
              </w:rPr>
              <w:t>24 000</w:t>
            </w:r>
          </w:p>
        </w:tc>
        <w:tc>
          <w:tcPr>
            <w:tcW w:w="1755" w:type="pct"/>
            <w:shd w:val="clear" w:color="auto" w:fill="auto"/>
          </w:tcPr>
          <w:p w14:paraId="7725F024" w14:textId="77777777" w:rsidR="006B7AE7" w:rsidRPr="007B79FC" w:rsidRDefault="006B7AE7" w:rsidP="006910C4">
            <w:pPr>
              <w:jc w:val="center"/>
              <w:rPr>
                <w:color w:val="000000" w:themeColor="text1"/>
                <w:sz w:val="18"/>
                <w:szCs w:val="18"/>
              </w:rPr>
            </w:pPr>
            <w:r w:rsidRPr="007B79FC">
              <w:rPr>
                <w:sz w:val="18"/>
                <w:szCs w:val="18"/>
              </w:rPr>
              <w:t>3 120</w:t>
            </w:r>
          </w:p>
        </w:tc>
      </w:tr>
      <w:tr w:rsidR="006B7AE7" w:rsidRPr="007B79FC" w14:paraId="7E21510D" w14:textId="77777777" w:rsidTr="00A83AEF">
        <w:trPr>
          <w:trHeight w:hRule="exact" w:val="227"/>
        </w:trPr>
        <w:tc>
          <w:tcPr>
            <w:tcW w:w="1567" w:type="pct"/>
            <w:shd w:val="clear" w:color="auto" w:fill="auto"/>
          </w:tcPr>
          <w:p w14:paraId="47B59FD2" w14:textId="77777777" w:rsidR="006B7AE7" w:rsidRPr="007B79FC" w:rsidRDefault="006B7AE7" w:rsidP="00A83AEF">
            <w:pPr>
              <w:rPr>
                <w:color w:val="000000" w:themeColor="text1"/>
                <w:sz w:val="18"/>
                <w:szCs w:val="18"/>
                <w:highlight w:val="cyan"/>
              </w:rPr>
            </w:pPr>
            <w:r w:rsidRPr="007B79FC">
              <w:rPr>
                <w:color w:val="000000" w:themeColor="text1"/>
                <w:sz w:val="18"/>
                <w:szCs w:val="18"/>
              </w:rPr>
              <w:t>Total</w:t>
            </w:r>
          </w:p>
        </w:tc>
        <w:tc>
          <w:tcPr>
            <w:tcW w:w="1678" w:type="pct"/>
            <w:shd w:val="clear" w:color="auto" w:fill="auto"/>
          </w:tcPr>
          <w:p w14:paraId="1DC11BCD" w14:textId="77777777" w:rsidR="006B7AE7" w:rsidRPr="007B79FC" w:rsidRDefault="006B7AE7" w:rsidP="006910C4">
            <w:pPr>
              <w:jc w:val="center"/>
              <w:rPr>
                <w:color w:val="000000" w:themeColor="text1"/>
                <w:sz w:val="18"/>
                <w:szCs w:val="18"/>
              </w:rPr>
            </w:pPr>
            <w:r w:rsidRPr="007B79FC">
              <w:rPr>
                <w:sz w:val="18"/>
                <w:szCs w:val="18"/>
              </w:rPr>
              <w:t>165 009</w:t>
            </w:r>
          </w:p>
        </w:tc>
        <w:tc>
          <w:tcPr>
            <w:tcW w:w="1755" w:type="pct"/>
            <w:shd w:val="clear" w:color="auto" w:fill="auto"/>
          </w:tcPr>
          <w:p w14:paraId="14543927" w14:textId="77777777" w:rsidR="006B7AE7" w:rsidRPr="007B79FC" w:rsidRDefault="006B7AE7" w:rsidP="006910C4">
            <w:pPr>
              <w:jc w:val="center"/>
              <w:rPr>
                <w:color w:val="000000" w:themeColor="text1"/>
                <w:sz w:val="18"/>
                <w:szCs w:val="18"/>
              </w:rPr>
            </w:pPr>
            <w:r w:rsidRPr="007B79FC">
              <w:rPr>
                <w:sz w:val="18"/>
                <w:szCs w:val="18"/>
              </w:rPr>
              <w:t>12 991</w:t>
            </w:r>
          </w:p>
        </w:tc>
      </w:tr>
    </w:tbl>
    <w:p w14:paraId="5F2F4F4A" w14:textId="77777777" w:rsidR="006B7AE7" w:rsidRPr="007B79FC" w:rsidRDefault="006B7AE7" w:rsidP="006B7AE7">
      <w:pPr>
        <w:ind w:left="-567"/>
        <w:rPr>
          <w:sz w:val="18"/>
          <w:szCs w:val="18"/>
          <w:lang w:val="en-CA"/>
        </w:rPr>
      </w:pPr>
    </w:p>
    <w:tbl>
      <w:tblPr>
        <w:tblStyle w:val="TableGrid"/>
        <w:tblW w:w="5309" w:type="pct"/>
        <w:tblInd w:w="-572" w:type="dxa"/>
        <w:tblLook w:val="04A0" w:firstRow="1" w:lastRow="0" w:firstColumn="1" w:lastColumn="0" w:noHBand="0" w:noVBand="1"/>
      </w:tblPr>
      <w:tblGrid>
        <w:gridCol w:w="3121"/>
        <w:gridCol w:w="6807"/>
      </w:tblGrid>
      <w:tr w:rsidR="006B7AE7" w:rsidRPr="007B79FC" w14:paraId="737B201A" w14:textId="77777777" w:rsidTr="00A83AEF">
        <w:trPr>
          <w:trHeight w:hRule="exact" w:val="281"/>
        </w:trPr>
        <w:tc>
          <w:tcPr>
            <w:tcW w:w="1572" w:type="pct"/>
            <w:shd w:val="clear" w:color="auto" w:fill="auto"/>
          </w:tcPr>
          <w:p w14:paraId="3501B58E" w14:textId="77777777" w:rsidR="006B7AE7" w:rsidRPr="007B79FC" w:rsidRDefault="006B7AE7" w:rsidP="00A83AEF">
            <w:pPr>
              <w:jc w:val="left"/>
              <w:rPr>
                <w:b/>
                <w:color w:val="000000" w:themeColor="text1"/>
                <w:sz w:val="18"/>
                <w:szCs w:val="18"/>
              </w:rPr>
            </w:pPr>
            <w:r w:rsidRPr="007B79FC">
              <w:rPr>
                <w:b/>
                <w:color w:val="000000" w:themeColor="text1"/>
                <w:sz w:val="18"/>
                <w:szCs w:val="18"/>
              </w:rPr>
              <w:t>Recommandation du Secrétariat :</w:t>
            </w:r>
          </w:p>
        </w:tc>
        <w:tc>
          <w:tcPr>
            <w:tcW w:w="3428" w:type="pct"/>
            <w:shd w:val="clear" w:color="auto" w:fill="auto"/>
          </w:tcPr>
          <w:p w14:paraId="1D9EE31A" w14:textId="77777777" w:rsidR="006B7AE7" w:rsidRPr="007B79FC" w:rsidRDefault="006B7AE7" w:rsidP="00A83AEF">
            <w:pPr>
              <w:jc w:val="center"/>
              <w:rPr>
                <w:color w:val="000000" w:themeColor="text1"/>
                <w:sz w:val="18"/>
                <w:szCs w:val="18"/>
              </w:rPr>
            </w:pPr>
            <w:r w:rsidRPr="007B79FC">
              <w:rPr>
                <w:color w:val="000000" w:themeColor="text1"/>
                <w:sz w:val="18"/>
                <w:szCs w:val="18"/>
              </w:rPr>
              <w:t>À examiner individuellement</w:t>
            </w:r>
          </w:p>
        </w:tc>
      </w:tr>
    </w:tbl>
    <w:p w14:paraId="73012BA6" w14:textId="77777777" w:rsidR="00A83AEF" w:rsidRDefault="00A83AEF">
      <w:pPr>
        <w:jc w:val="left"/>
        <w:rPr>
          <w:b/>
        </w:rPr>
      </w:pPr>
      <w:r>
        <w:rPr>
          <w:b/>
        </w:rPr>
        <w:br w:type="page"/>
      </w:r>
    </w:p>
    <w:p w14:paraId="2258F961" w14:textId="236BA0B6" w:rsidR="006D7333" w:rsidRPr="00EE5B08" w:rsidRDefault="006D7333" w:rsidP="006D7333">
      <w:pPr>
        <w:pStyle w:val="StyleHeader4Para4Left0Firstline0"/>
        <w:numPr>
          <w:ilvl w:val="0"/>
          <w:numId w:val="0"/>
        </w:numPr>
        <w:jc w:val="center"/>
        <w:rPr>
          <w:b/>
          <w:sz w:val="22"/>
        </w:rPr>
      </w:pPr>
      <w:r>
        <w:rPr>
          <w:b/>
          <w:sz w:val="22"/>
        </w:rPr>
        <w:lastRenderedPageBreak/>
        <w:t>DESCRIPTION DU PROJET</w:t>
      </w:r>
    </w:p>
    <w:p w14:paraId="0FB955BC" w14:textId="77777777" w:rsidR="006B7AE7" w:rsidRPr="00AD7525" w:rsidRDefault="006B7AE7" w:rsidP="006B7AE7">
      <w:pPr>
        <w:rPr>
          <w:b/>
        </w:rPr>
      </w:pPr>
      <w:r>
        <w:rPr>
          <w:b/>
        </w:rPr>
        <w:t>Contexte</w:t>
      </w:r>
    </w:p>
    <w:p w14:paraId="541AB41C" w14:textId="77777777" w:rsidR="006B7AE7" w:rsidRPr="00AD7525" w:rsidRDefault="006B7AE7" w:rsidP="006B7AE7">
      <w:pPr>
        <w:rPr>
          <w:lang w:val="en-CA"/>
        </w:rPr>
      </w:pPr>
    </w:p>
    <w:p w14:paraId="1F7C7376" w14:textId="1B1BE96D" w:rsidR="006B7AE7" w:rsidRPr="00AD7525" w:rsidRDefault="006B7AE7" w:rsidP="006B7AE7">
      <w:pPr>
        <w:pStyle w:val="Heading1"/>
      </w:pPr>
      <w:r>
        <w:t>Au nom du gouvernement de l</w:t>
      </w:r>
      <w:r w:rsidR="00E97DC9">
        <w:t>’</w:t>
      </w:r>
      <w:r>
        <w:t>État plurinational de Bolivie, l</w:t>
      </w:r>
      <w:r w:rsidR="00E97DC9">
        <w:t>’</w:t>
      </w:r>
      <w:r>
        <w:t>ONUDI, en sa qualité d</w:t>
      </w:r>
      <w:r w:rsidR="00E97DC9">
        <w:t>’</w:t>
      </w:r>
      <w:r>
        <w:t>agence d</w:t>
      </w:r>
      <w:r w:rsidR="00E97DC9">
        <w:t>’</w:t>
      </w:r>
      <w:r>
        <w:t>exécution principale, a présenté une demande pour la phase II du plan de gestion de l</w:t>
      </w:r>
      <w:r w:rsidR="00E97DC9">
        <w:t>’</w:t>
      </w:r>
      <w:r>
        <w:t>élimination des HCFC (PGEH) d</w:t>
      </w:r>
      <w:r w:rsidR="00E97DC9">
        <w:t>’</w:t>
      </w:r>
      <w:r>
        <w:t>un montant total initialement proposé de 630 780 $ US, soit 504 500$ US plus des coûts d</w:t>
      </w:r>
      <w:r w:rsidR="00E97DC9">
        <w:t>’</w:t>
      </w:r>
      <w:r>
        <w:t>appui d</w:t>
      </w:r>
      <w:r w:rsidR="00E97DC9">
        <w:t>’</w:t>
      </w:r>
      <w:r>
        <w:t>agence de 35 315 $ US pour le PNUD, et 80 500 $ US plus des coûts d</w:t>
      </w:r>
      <w:r w:rsidR="00E97DC9">
        <w:t>’</w:t>
      </w:r>
      <w:r>
        <w:t>appui d</w:t>
      </w:r>
      <w:r w:rsidR="00E97DC9">
        <w:t>’</w:t>
      </w:r>
      <w:r>
        <w:t>agence de 10 465 $ US pour le PNUE</w:t>
      </w:r>
      <w:r w:rsidRPr="00AD7525">
        <w:rPr>
          <w:rStyle w:val="FootnoteReference"/>
          <w:lang w:val="en-CA"/>
        </w:rPr>
        <w:footnoteReference w:id="2"/>
      </w:r>
      <w:r>
        <w:t>. La mise en œuvre de la phase II du PGEH permettra d</w:t>
      </w:r>
      <w:r w:rsidR="00E97DC9">
        <w:t>’</w:t>
      </w:r>
      <w:r>
        <w:t>éliminer la consommation restante de HCFC d</w:t>
      </w:r>
      <w:r w:rsidR="00E97DC9">
        <w:t>’</w:t>
      </w:r>
      <w:r>
        <w:t>ici 2030.</w:t>
      </w:r>
    </w:p>
    <w:p w14:paraId="04662ED1" w14:textId="54DD9036" w:rsidR="006B7AE7" w:rsidRPr="00AD7525" w:rsidRDefault="006B7AE7" w:rsidP="006B7AE7">
      <w:pPr>
        <w:pStyle w:val="Heading1"/>
      </w:pPr>
      <w:r>
        <w:t>Le montant proposé initialement pour la première tranche de la phase II du PGEH faisant l</w:t>
      </w:r>
      <w:r w:rsidR="00E97DC9">
        <w:t>’</w:t>
      </w:r>
      <w:r>
        <w:t>objet de la demande à la présente réunion s</w:t>
      </w:r>
      <w:r w:rsidR="00E97DC9">
        <w:t>’</w:t>
      </w:r>
      <w:r>
        <w:t>élève à 174 245 $ US, soit 142 780 $ US plus des coûts d</w:t>
      </w:r>
      <w:r w:rsidR="00E97DC9">
        <w:t>’</w:t>
      </w:r>
      <w:r>
        <w:t>appui d</w:t>
      </w:r>
      <w:r w:rsidR="00E97DC9">
        <w:t>’</w:t>
      </w:r>
      <w:r>
        <w:t>agence de 9 995 $ US pour l</w:t>
      </w:r>
      <w:r w:rsidR="00E97DC9">
        <w:t>’</w:t>
      </w:r>
      <w:r>
        <w:t>ONUDI, et 19 000 $ US plus des coûts d</w:t>
      </w:r>
      <w:r w:rsidR="00E97DC9">
        <w:t>’</w:t>
      </w:r>
      <w:r>
        <w:t>appui d</w:t>
      </w:r>
      <w:r w:rsidR="00E97DC9">
        <w:t>’</w:t>
      </w:r>
      <w:r>
        <w:t>agence de 2 470 $ US pour le PNUE.</w:t>
      </w:r>
    </w:p>
    <w:p w14:paraId="5F1EBD33" w14:textId="77777777" w:rsidR="006B7AE7" w:rsidRPr="00AD7525" w:rsidRDefault="006B7AE7" w:rsidP="006B7AE7">
      <w:pPr>
        <w:pStyle w:val="Heading1"/>
        <w:numPr>
          <w:ilvl w:val="0"/>
          <w:numId w:val="0"/>
        </w:numPr>
        <w:rPr>
          <w:b/>
        </w:rPr>
      </w:pPr>
      <w:r>
        <w:rPr>
          <w:b/>
        </w:rPr>
        <w:t>État de la mise en œuvre de la phase I du PGEH</w:t>
      </w:r>
    </w:p>
    <w:p w14:paraId="394D2CFD" w14:textId="4EB18C99" w:rsidR="006B7AE7" w:rsidRPr="00AD7525" w:rsidRDefault="006B7AE7" w:rsidP="006B7AE7">
      <w:pPr>
        <w:pStyle w:val="Heading1"/>
        <w:tabs>
          <w:tab w:val="num" w:pos="709"/>
        </w:tabs>
      </w:pPr>
      <w:r>
        <w:t>La phase I du PGEH de l</w:t>
      </w:r>
      <w:r w:rsidR="00E97DC9">
        <w:t>’</w:t>
      </w:r>
      <w:r>
        <w:t>État plurinational de Bolivie a été approuvée à la 64</w:t>
      </w:r>
      <w:r>
        <w:rPr>
          <w:vertAlign w:val="superscript"/>
        </w:rPr>
        <w:t>e</w:t>
      </w:r>
      <w:r>
        <w:t> réunion</w:t>
      </w:r>
      <w:r w:rsidRPr="00AD7525">
        <w:rPr>
          <w:rStyle w:val="FootnoteReference"/>
          <w:lang w:val="en-CA"/>
        </w:rPr>
        <w:footnoteReference w:id="3"/>
      </w:r>
      <w:r>
        <w:t xml:space="preserve"> puis révisée à la 72</w:t>
      </w:r>
      <w:r>
        <w:rPr>
          <w:vertAlign w:val="superscript"/>
        </w:rPr>
        <w:t>e</w:t>
      </w:r>
      <w:r>
        <w:t> réunion</w:t>
      </w:r>
      <w:r w:rsidRPr="00AD7525">
        <w:rPr>
          <w:rStyle w:val="FootnoteReference"/>
          <w:lang w:val="en-CA"/>
        </w:rPr>
        <w:footnoteReference w:id="4"/>
      </w:r>
      <w:r>
        <w:t xml:space="preserve"> afin de respecter la réduction de 35 </w:t>
      </w:r>
      <w:r w:rsidR="00426EE8">
        <w:t>pour cent</w:t>
      </w:r>
      <w:r>
        <w:t xml:space="preserve"> par rapport au niveau de référence d</w:t>
      </w:r>
      <w:r w:rsidR="00E97DC9">
        <w:t>’</w:t>
      </w:r>
      <w:r>
        <w:t>ici 2020, pour un coût total de 315 000 $ US, plus des coûts d</w:t>
      </w:r>
      <w:r w:rsidR="00E97DC9">
        <w:t>’</w:t>
      </w:r>
      <w:r>
        <w:t>appui d</w:t>
      </w:r>
      <w:r w:rsidR="00E97DC9">
        <w:t>’</w:t>
      </w:r>
      <w:r>
        <w:t>agence, en vue d</w:t>
      </w:r>
      <w:r w:rsidR="00E97DC9">
        <w:t>’</w:t>
      </w:r>
      <w:r>
        <w:t>éliminer 2,13 tonnes PAO de HCFC utilisées dans le secteur de l</w:t>
      </w:r>
      <w:r w:rsidR="00E97DC9">
        <w:t>’</w:t>
      </w:r>
      <w:r>
        <w:t>entretien des équipements de réfrigération et de climatisation. La cinquième et dernière tranche de la phase I a été approuvée dans le cadre du processus d</w:t>
      </w:r>
      <w:r w:rsidR="00E97DC9">
        <w:t>’</w:t>
      </w:r>
      <w:r>
        <w:t>approbation intersessions de la 86</w:t>
      </w:r>
      <w:r>
        <w:rPr>
          <w:vertAlign w:val="superscript"/>
        </w:rPr>
        <w:t>e</w:t>
      </w:r>
      <w:r>
        <w:t> réunion (PAI-86) en décembre 2020 ; la phase I sera achevée d</w:t>
      </w:r>
      <w:r w:rsidR="00E97DC9">
        <w:t>’</w:t>
      </w:r>
      <w:r>
        <w:t>ici au 31 décembre 2021.</w:t>
      </w:r>
    </w:p>
    <w:p w14:paraId="60C3A91F" w14:textId="77777777" w:rsidR="006B7AE7" w:rsidRPr="00AD7525" w:rsidRDefault="006B7AE7" w:rsidP="006B7AE7">
      <w:r>
        <w:rPr>
          <w:u w:val="single"/>
        </w:rPr>
        <w:t>Consommation de HCFC</w:t>
      </w:r>
    </w:p>
    <w:p w14:paraId="4D3BE17A" w14:textId="77777777" w:rsidR="006B7AE7" w:rsidRPr="00AD7525" w:rsidRDefault="006B7AE7" w:rsidP="006B7AE7">
      <w:pPr>
        <w:rPr>
          <w:lang w:val="en-CA"/>
        </w:rPr>
      </w:pPr>
    </w:p>
    <w:p w14:paraId="0D45EFA6" w14:textId="29DCB4F7" w:rsidR="006B7AE7" w:rsidRPr="00AD7525" w:rsidRDefault="006B7AE7" w:rsidP="006B7AE7">
      <w:pPr>
        <w:pStyle w:val="Heading1"/>
      </w:pPr>
      <w:r>
        <w:t>Le gouvernement de l</w:t>
      </w:r>
      <w:r w:rsidR="00E97DC9">
        <w:t>’</w:t>
      </w:r>
      <w:r>
        <w:t>État plurinational de Bolivie a déclaré dans le rapport de mise en œuvre du programme d</w:t>
      </w:r>
      <w:r w:rsidR="005840BB">
        <w:t>u</w:t>
      </w:r>
      <w:r>
        <w:t xml:space="preserve"> pays une consommation de 1,99 tonne PAO de HCFC en 2020, ce qui est inférieur de 67 </w:t>
      </w:r>
      <w:r w:rsidR="00426EE8">
        <w:t>pour cent</w:t>
      </w:r>
      <w:r>
        <w:t xml:space="preserve"> au niveau de référence des HCFC en ce qui a trait à la conformité. La consommation de HCFC pour la période 2016-2020 est indiquée dans le tableau 1.</w:t>
      </w:r>
    </w:p>
    <w:p w14:paraId="4F075D1D" w14:textId="210E21B6" w:rsidR="006B7AE7" w:rsidRPr="00AD7525" w:rsidRDefault="006B7AE7" w:rsidP="006B7AE7">
      <w:pPr>
        <w:rPr>
          <w:b/>
        </w:rPr>
      </w:pPr>
      <w:r>
        <w:rPr>
          <w:b/>
        </w:rPr>
        <w:t>Tableau 1. Consommation de HCFC dans l</w:t>
      </w:r>
      <w:r w:rsidR="00E97DC9">
        <w:rPr>
          <w:b/>
        </w:rPr>
        <w:t>’</w:t>
      </w:r>
      <w:r>
        <w:rPr>
          <w:b/>
        </w:rPr>
        <w:t>État plurinational de Bolivie (données de l</w:t>
      </w:r>
      <w:r w:rsidR="00E97DC9">
        <w:rPr>
          <w:b/>
        </w:rPr>
        <w:t>’</w:t>
      </w:r>
      <w:r>
        <w:rPr>
          <w:b/>
        </w:rPr>
        <w:t>article 7 pour 2016-2020)</w:t>
      </w:r>
    </w:p>
    <w:tbl>
      <w:tblPr>
        <w:tblW w:w="5000" w:type="pct"/>
        <w:tblLayout w:type="fixed"/>
        <w:tblLook w:val="04A0" w:firstRow="1" w:lastRow="0" w:firstColumn="1" w:lastColumn="0" w:noHBand="0" w:noVBand="1"/>
      </w:tblPr>
      <w:tblGrid>
        <w:gridCol w:w="3097"/>
        <w:gridCol w:w="1017"/>
        <w:gridCol w:w="1021"/>
        <w:gridCol w:w="1021"/>
        <w:gridCol w:w="1021"/>
        <w:gridCol w:w="1017"/>
        <w:gridCol w:w="1156"/>
      </w:tblGrid>
      <w:tr w:rsidR="006B7AE7" w:rsidRPr="00E86403" w14:paraId="0D235C4A" w14:textId="77777777" w:rsidTr="005840BB">
        <w:trPr>
          <w:tblHeader/>
        </w:trPr>
        <w:tc>
          <w:tcPr>
            <w:tcW w:w="16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8C0902" w14:textId="77777777" w:rsidR="006B7AE7" w:rsidRPr="00E86403" w:rsidRDefault="006B7AE7" w:rsidP="00A83AEF">
            <w:pPr>
              <w:widowControl w:val="0"/>
              <w:jc w:val="left"/>
              <w:rPr>
                <w:b/>
                <w:bCs/>
                <w:color w:val="000000"/>
                <w:sz w:val="20"/>
                <w:szCs w:val="20"/>
              </w:rPr>
            </w:pPr>
            <w:r>
              <w:rPr>
                <w:b/>
                <w:color w:val="000000"/>
                <w:sz w:val="20"/>
              </w:rPr>
              <w:t>HCFC</w:t>
            </w:r>
          </w:p>
        </w:tc>
        <w:tc>
          <w:tcPr>
            <w:tcW w:w="544" w:type="pct"/>
            <w:tcBorders>
              <w:top w:val="single" w:sz="4" w:space="0" w:color="auto"/>
              <w:left w:val="nil"/>
              <w:bottom w:val="single" w:sz="4" w:space="0" w:color="auto"/>
              <w:right w:val="single" w:sz="4" w:space="0" w:color="auto"/>
            </w:tcBorders>
          </w:tcPr>
          <w:p w14:paraId="5F428C02" w14:textId="77777777" w:rsidR="006B7AE7" w:rsidRPr="00E86403" w:rsidRDefault="006B7AE7" w:rsidP="00A83AEF">
            <w:pPr>
              <w:widowControl w:val="0"/>
              <w:jc w:val="center"/>
              <w:rPr>
                <w:b/>
                <w:bCs/>
                <w:color w:val="000000"/>
                <w:sz w:val="20"/>
                <w:szCs w:val="20"/>
              </w:rPr>
            </w:pPr>
            <w:r>
              <w:rPr>
                <w:b/>
                <w:color w:val="000000"/>
                <w:sz w:val="20"/>
              </w:rPr>
              <w:t>2016</w:t>
            </w:r>
          </w:p>
        </w:tc>
        <w:tc>
          <w:tcPr>
            <w:tcW w:w="546" w:type="pct"/>
            <w:tcBorders>
              <w:top w:val="single" w:sz="4" w:space="0" w:color="auto"/>
              <w:left w:val="single" w:sz="4" w:space="0" w:color="auto"/>
              <w:bottom w:val="single" w:sz="4" w:space="0" w:color="auto"/>
              <w:right w:val="single" w:sz="4" w:space="0" w:color="auto"/>
            </w:tcBorders>
          </w:tcPr>
          <w:p w14:paraId="1702135A" w14:textId="77777777" w:rsidR="006B7AE7" w:rsidRPr="00E86403" w:rsidRDefault="006B7AE7" w:rsidP="00A83AEF">
            <w:pPr>
              <w:widowControl w:val="0"/>
              <w:jc w:val="center"/>
              <w:rPr>
                <w:b/>
                <w:bCs/>
                <w:color w:val="000000"/>
                <w:sz w:val="20"/>
                <w:szCs w:val="20"/>
              </w:rPr>
            </w:pPr>
            <w:r>
              <w:rPr>
                <w:b/>
                <w:color w:val="000000"/>
                <w:sz w:val="20"/>
              </w:rPr>
              <w:t>2017</w:t>
            </w:r>
          </w:p>
        </w:tc>
        <w:tc>
          <w:tcPr>
            <w:tcW w:w="546" w:type="pct"/>
            <w:tcBorders>
              <w:top w:val="single" w:sz="4" w:space="0" w:color="auto"/>
              <w:left w:val="single" w:sz="4" w:space="0" w:color="auto"/>
              <w:bottom w:val="single" w:sz="4" w:space="0" w:color="auto"/>
              <w:right w:val="single" w:sz="4" w:space="0" w:color="auto"/>
            </w:tcBorders>
            <w:vAlign w:val="center"/>
          </w:tcPr>
          <w:p w14:paraId="45AD2961" w14:textId="77777777" w:rsidR="006B7AE7" w:rsidRPr="00E86403" w:rsidRDefault="006B7AE7" w:rsidP="00A83AEF">
            <w:pPr>
              <w:widowControl w:val="0"/>
              <w:jc w:val="center"/>
              <w:rPr>
                <w:b/>
                <w:bCs/>
                <w:color w:val="000000"/>
                <w:sz w:val="20"/>
                <w:szCs w:val="20"/>
              </w:rPr>
            </w:pPr>
            <w:r>
              <w:rPr>
                <w:b/>
                <w:color w:val="000000"/>
                <w:sz w:val="20"/>
              </w:rPr>
              <w:t>2018</w:t>
            </w:r>
          </w:p>
        </w:tc>
        <w:tc>
          <w:tcPr>
            <w:tcW w:w="546" w:type="pct"/>
            <w:tcBorders>
              <w:top w:val="single" w:sz="4" w:space="0" w:color="auto"/>
              <w:left w:val="single" w:sz="4" w:space="0" w:color="auto"/>
              <w:bottom w:val="single" w:sz="4" w:space="0" w:color="auto"/>
              <w:right w:val="single" w:sz="4" w:space="0" w:color="auto"/>
            </w:tcBorders>
            <w:vAlign w:val="center"/>
          </w:tcPr>
          <w:p w14:paraId="1F19453B" w14:textId="77777777" w:rsidR="006B7AE7" w:rsidRPr="00E86403" w:rsidRDefault="006B7AE7" w:rsidP="00A83AEF">
            <w:pPr>
              <w:widowControl w:val="0"/>
              <w:jc w:val="center"/>
              <w:rPr>
                <w:b/>
                <w:bCs/>
                <w:color w:val="000000"/>
                <w:sz w:val="20"/>
                <w:szCs w:val="20"/>
              </w:rPr>
            </w:pPr>
            <w:r>
              <w:rPr>
                <w:b/>
                <w:color w:val="000000"/>
                <w:sz w:val="20"/>
              </w:rPr>
              <w:t>2019</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781BDDB" w14:textId="77777777" w:rsidR="006B7AE7" w:rsidRPr="00E86403" w:rsidRDefault="006B7AE7" w:rsidP="00A83AEF">
            <w:pPr>
              <w:widowControl w:val="0"/>
              <w:jc w:val="center"/>
              <w:rPr>
                <w:b/>
                <w:bCs/>
                <w:color w:val="000000"/>
                <w:sz w:val="20"/>
                <w:szCs w:val="20"/>
                <w:highlight w:val="green"/>
              </w:rPr>
            </w:pPr>
            <w:r>
              <w:rPr>
                <w:b/>
                <w:color w:val="000000"/>
                <w:sz w:val="20"/>
              </w:rPr>
              <w:t>2020*</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D30BC" w14:textId="77777777" w:rsidR="006B7AE7" w:rsidRPr="00E86403" w:rsidRDefault="006B7AE7" w:rsidP="00A83AEF">
            <w:pPr>
              <w:widowControl w:val="0"/>
              <w:jc w:val="center"/>
              <w:rPr>
                <w:b/>
                <w:bCs/>
                <w:color w:val="000000"/>
                <w:sz w:val="20"/>
                <w:szCs w:val="20"/>
              </w:rPr>
            </w:pPr>
            <w:r>
              <w:rPr>
                <w:b/>
                <w:color w:val="000000"/>
                <w:sz w:val="20"/>
              </w:rPr>
              <w:t>Référence</w:t>
            </w:r>
          </w:p>
        </w:tc>
      </w:tr>
      <w:tr w:rsidR="006B7AE7" w:rsidRPr="00E86403" w14:paraId="16FEE830" w14:textId="77777777" w:rsidTr="005840BB">
        <w:tc>
          <w:tcPr>
            <w:tcW w:w="16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983B02" w14:textId="77777777" w:rsidR="006B7AE7" w:rsidRPr="00E86403" w:rsidRDefault="006B7AE7" w:rsidP="00A83AEF">
            <w:pPr>
              <w:widowControl w:val="0"/>
              <w:jc w:val="left"/>
              <w:rPr>
                <w:b/>
                <w:bCs/>
                <w:color w:val="000000"/>
                <w:sz w:val="20"/>
                <w:szCs w:val="20"/>
              </w:rPr>
            </w:pPr>
            <w:r>
              <w:rPr>
                <w:b/>
                <w:color w:val="000000"/>
                <w:sz w:val="20"/>
              </w:rPr>
              <w:t>Tonnes métriques (</w:t>
            </w:r>
            <w:proofErr w:type="spellStart"/>
            <w:r>
              <w:rPr>
                <w:b/>
                <w:color w:val="000000"/>
                <w:sz w:val="20"/>
              </w:rPr>
              <w:t>tm</w:t>
            </w:r>
            <w:proofErr w:type="spellEnd"/>
            <w:r>
              <w:rPr>
                <w:b/>
                <w:color w:val="000000"/>
                <w:sz w:val="20"/>
              </w:rPr>
              <w:t>)</w:t>
            </w:r>
          </w:p>
        </w:tc>
        <w:tc>
          <w:tcPr>
            <w:tcW w:w="544" w:type="pct"/>
            <w:tcBorders>
              <w:top w:val="single" w:sz="4" w:space="0" w:color="auto"/>
              <w:left w:val="nil"/>
              <w:bottom w:val="single" w:sz="4" w:space="0" w:color="auto"/>
              <w:right w:val="single" w:sz="4" w:space="0" w:color="auto"/>
            </w:tcBorders>
          </w:tcPr>
          <w:p w14:paraId="0B1C7114" w14:textId="77777777" w:rsidR="006B7AE7" w:rsidRPr="00E86403" w:rsidRDefault="006B7AE7" w:rsidP="00A83AEF">
            <w:pPr>
              <w:widowControl w:val="0"/>
              <w:jc w:val="center"/>
              <w:rPr>
                <w:b/>
                <w:bCs/>
                <w:color w:val="000000"/>
                <w:sz w:val="20"/>
                <w:szCs w:val="20"/>
                <w:lang w:val="en-CA"/>
              </w:rPr>
            </w:pPr>
          </w:p>
        </w:tc>
        <w:tc>
          <w:tcPr>
            <w:tcW w:w="546" w:type="pct"/>
            <w:tcBorders>
              <w:top w:val="nil"/>
              <w:left w:val="single" w:sz="4" w:space="0" w:color="auto"/>
              <w:bottom w:val="single" w:sz="4" w:space="0" w:color="auto"/>
              <w:right w:val="single" w:sz="4" w:space="0" w:color="auto"/>
            </w:tcBorders>
          </w:tcPr>
          <w:p w14:paraId="5D2ACC54" w14:textId="77777777" w:rsidR="006B7AE7" w:rsidRPr="00E86403" w:rsidRDefault="006B7AE7" w:rsidP="00A83AEF">
            <w:pPr>
              <w:widowControl w:val="0"/>
              <w:jc w:val="center"/>
              <w:rPr>
                <w:b/>
                <w:bCs/>
                <w:color w:val="000000"/>
                <w:sz w:val="20"/>
                <w:szCs w:val="20"/>
                <w:lang w:val="en-CA"/>
              </w:rPr>
            </w:pPr>
          </w:p>
        </w:tc>
        <w:tc>
          <w:tcPr>
            <w:tcW w:w="546" w:type="pct"/>
            <w:tcBorders>
              <w:top w:val="nil"/>
              <w:left w:val="single" w:sz="4" w:space="0" w:color="auto"/>
              <w:bottom w:val="single" w:sz="4" w:space="0" w:color="auto"/>
              <w:right w:val="single" w:sz="4" w:space="0" w:color="auto"/>
            </w:tcBorders>
            <w:vAlign w:val="center"/>
          </w:tcPr>
          <w:p w14:paraId="4DED97F8" w14:textId="77777777" w:rsidR="006B7AE7" w:rsidRPr="00E86403" w:rsidRDefault="006B7AE7" w:rsidP="00A83AEF">
            <w:pPr>
              <w:widowControl w:val="0"/>
              <w:jc w:val="center"/>
              <w:rPr>
                <w:b/>
                <w:bCs/>
                <w:color w:val="000000"/>
                <w:sz w:val="20"/>
                <w:szCs w:val="20"/>
                <w:lang w:val="en-CA"/>
              </w:rPr>
            </w:pPr>
          </w:p>
        </w:tc>
        <w:tc>
          <w:tcPr>
            <w:tcW w:w="546" w:type="pct"/>
            <w:tcBorders>
              <w:top w:val="nil"/>
              <w:left w:val="single" w:sz="4" w:space="0" w:color="auto"/>
              <w:bottom w:val="single" w:sz="4" w:space="0" w:color="auto"/>
              <w:right w:val="single" w:sz="4" w:space="0" w:color="auto"/>
            </w:tcBorders>
            <w:vAlign w:val="center"/>
          </w:tcPr>
          <w:p w14:paraId="2EEBDCB0" w14:textId="77777777" w:rsidR="006B7AE7" w:rsidRPr="00E86403" w:rsidRDefault="006B7AE7" w:rsidP="00A83AEF">
            <w:pPr>
              <w:widowControl w:val="0"/>
              <w:jc w:val="center"/>
              <w:rPr>
                <w:b/>
                <w:bCs/>
                <w:color w:val="000000"/>
                <w:sz w:val="20"/>
                <w:szCs w:val="20"/>
                <w:lang w:val="en-CA"/>
              </w:rPr>
            </w:pPr>
          </w:p>
        </w:tc>
        <w:tc>
          <w:tcPr>
            <w:tcW w:w="544" w:type="pct"/>
            <w:tcBorders>
              <w:top w:val="nil"/>
              <w:left w:val="single" w:sz="4" w:space="0" w:color="auto"/>
              <w:bottom w:val="single" w:sz="4" w:space="0" w:color="auto"/>
              <w:right w:val="single" w:sz="4" w:space="0" w:color="auto"/>
            </w:tcBorders>
          </w:tcPr>
          <w:p w14:paraId="297E0C61" w14:textId="77777777" w:rsidR="006B7AE7" w:rsidRPr="00E86403" w:rsidRDefault="006B7AE7" w:rsidP="00A83AEF">
            <w:pPr>
              <w:widowControl w:val="0"/>
              <w:jc w:val="center"/>
              <w:rPr>
                <w:b/>
                <w:bCs/>
                <w:color w:val="000000"/>
                <w:sz w:val="20"/>
                <w:szCs w:val="20"/>
                <w:lang w:val="en-CA"/>
              </w:rPr>
            </w:pPr>
          </w:p>
        </w:tc>
        <w:tc>
          <w:tcPr>
            <w:tcW w:w="619" w:type="pct"/>
            <w:tcBorders>
              <w:top w:val="nil"/>
              <w:left w:val="single" w:sz="4" w:space="0" w:color="auto"/>
              <w:bottom w:val="single" w:sz="4" w:space="0" w:color="auto"/>
              <w:right w:val="single" w:sz="4" w:space="0" w:color="auto"/>
            </w:tcBorders>
            <w:shd w:val="clear" w:color="auto" w:fill="auto"/>
            <w:noWrap/>
            <w:vAlign w:val="center"/>
            <w:hideMark/>
          </w:tcPr>
          <w:p w14:paraId="63ADA0CE" w14:textId="77777777" w:rsidR="006B7AE7" w:rsidRPr="00E86403" w:rsidRDefault="006B7AE7" w:rsidP="00A83AEF">
            <w:pPr>
              <w:widowControl w:val="0"/>
              <w:jc w:val="center"/>
              <w:rPr>
                <w:b/>
                <w:bCs/>
                <w:color w:val="000000"/>
                <w:sz w:val="20"/>
                <w:szCs w:val="20"/>
                <w:lang w:val="en-CA"/>
              </w:rPr>
            </w:pPr>
          </w:p>
        </w:tc>
      </w:tr>
      <w:tr w:rsidR="006B7AE7" w:rsidRPr="00E86403" w14:paraId="53AC3B44" w14:textId="77777777" w:rsidTr="005840BB">
        <w:tc>
          <w:tcPr>
            <w:tcW w:w="16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1E3BC0" w14:textId="77777777" w:rsidR="006B7AE7" w:rsidRPr="00E86403" w:rsidRDefault="006B7AE7" w:rsidP="00A83AEF">
            <w:pPr>
              <w:widowControl w:val="0"/>
              <w:jc w:val="left"/>
              <w:rPr>
                <w:color w:val="000000"/>
                <w:sz w:val="20"/>
                <w:szCs w:val="20"/>
              </w:rPr>
            </w:pPr>
            <w:r>
              <w:rPr>
                <w:color w:val="000000"/>
                <w:sz w:val="20"/>
              </w:rPr>
              <w:t>HCFC-22</w:t>
            </w:r>
          </w:p>
        </w:tc>
        <w:tc>
          <w:tcPr>
            <w:tcW w:w="544" w:type="pct"/>
            <w:tcBorders>
              <w:top w:val="single" w:sz="4" w:space="0" w:color="auto"/>
              <w:left w:val="nil"/>
              <w:bottom w:val="single" w:sz="4" w:space="0" w:color="auto"/>
              <w:right w:val="single" w:sz="4" w:space="0" w:color="auto"/>
            </w:tcBorders>
            <w:tcMar>
              <w:left w:w="115" w:type="dxa"/>
              <w:right w:w="173" w:type="dxa"/>
            </w:tcMar>
            <w:vAlign w:val="bottom"/>
          </w:tcPr>
          <w:p w14:paraId="3EE70513" w14:textId="77777777" w:rsidR="006B7AE7" w:rsidRPr="00E86403" w:rsidRDefault="006B7AE7" w:rsidP="006910C4">
            <w:pPr>
              <w:jc w:val="center"/>
              <w:rPr>
                <w:sz w:val="20"/>
                <w:szCs w:val="20"/>
              </w:rPr>
            </w:pPr>
            <w:r>
              <w:rPr>
                <w:sz w:val="20"/>
              </w:rPr>
              <w:t>55,67</w:t>
            </w:r>
          </w:p>
        </w:tc>
        <w:tc>
          <w:tcPr>
            <w:tcW w:w="546" w:type="pct"/>
            <w:tcBorders>
              <w:top w:val="nil"/>
              <w:left w:val="single" w:sz="4" w:space="0" w:color="auto"/>
              <w:bottom w:val="single" w:sz="4" w:space="0" w:color="auto"/>
              <w:right w:val="single" w:sz="4" w:space="0" w:color="auto"/>
            </w:tcBorders>
            <w:tcMar>
              <w:left w:w="115" w:type="dxa"/>
              <w:right w:w="173" w:type="dxa"/>
            </w:tcMar>
          </w:tcPr>
          <w:p w14:paraId="3FBA78F4" w14:textId="77777777" w:rsidR="006B7AE7" w:rsidRPr="00E86403" w:rsidRDefault="006B7AE7" w:rsidP="006910C4">
            <w:pPr>
              <w:widowControl w:val="0"/>
              <w:jc w:val="center"/>
              <w:rPr>
                <w:color w:val="000000"/>
                <w:sz w:val="20"/>
                <w:szCs w:val="20"/>
              </w:rPr>
            </w:pPr>
            <w:r>
              <w:rPr>
                <w:color w:val="000000"/>
                <w:sz w:val="20"/>
              </w:rPr>
              <w:t>35,60</w:t>
            </w:r>
          </w:p>
        </w:tc>
        <w:tc>
          <w:tcPr>
            <w:tcW w:w="546" w:type="pct"/>
            <w:tcBorders>
              <w:top w:val="nil"/>
              <w:left w:val="single" w:sz="4" w:space="0" w:color="auto"/>
              <w:bottom w:val="single" w:sz="4" w:space="0" w:color="auto"/>
              <w:right w:val="single" w:sz="4" w:space="0" w:color="auto"/>
            </w:tcBorders>
            <w:tcMar>
              <w:left w:w="115" w:type="dxa"/>
              <w:right w:w="173" w:type="dxa"/>
            </w:tcMar>
          </w:tcPr>
          <w:p w14:paraId="6FBEF451" w14:textId="77777777" w:rsidR="006B7AE7" w:rsidRPr="00E86403" w:rsidRDefault="006B7AE7" w:rsidP="006910C4">
            <w:pPr>
              <w:jc w:val="center"/>
              <w:rPr>
                <w:sz w:val="20"/>
                <w:szCs w:val="20"/>
              </w:rPr>
            </w:pPr>
            <w:r>
              <w:rPr>
                <w:sz w:val="20"/>
              </w:rPr>
              <w:t>55,28</w:t>
            </w:r>
          </w:p>
        </w:tc>
        <w:tc>
          <w:tcPr>
            <w:tcW w:w="546" w:type="pct"/>
            <w:tcBorders>
              <w:top w:val="nil"/>
              <w:left w:val="single" w:sz="4" w:space="0" w:color="auto"/>
              <w:bottom w:val="single" w:sz="4" w:space="0" w:color="auto"/>
              <w:right w:val="single" w:sz="4" w:space="0" w:color="auto"/>
            </w:tcBorders>
            <w:tcMar>
              <w:left w:w="115" w:type="dxa"/>
              <w:right w:w="173" w:type="dxa"/>
            </w:tcMar>
          </w:tcPr>
          <w:p w14:paraId="0BAFB2CD" w14:textId="77777777" w:rsidR="006B7AE7" w:rsidRPr="00E86403" w:rsidRDefault="006B7AE7" w:rsidP="006910C4">
            <w:pPr>
              <w:jc w:val="center"/>
              <w:rPr>
                <w:sz w:val="20"/>
                <w:szCs w:val="20"/>
              </w:rPr>
            </w:pPr>
            <w:r>
              <w:rPr>
                <w:sz w:val="20"/>
              </w:rPr>
              <w:t>34,76</w:t>
            </w:r>
          </w:p>
        </w:tc>
        <w:tc>
          <w:tcPr>
            <w:tcW w:w="544" w:type="pct"/>
            <w:tcBorders>
              <w:top w:val="nil"/>
              <w:left w:val="single" w:sz="4" w:space="0" w:color="auto"/>
              <w:bottom w:val="single" w:sz="4" w:space="0" w:color="auto"/>
              <w:right w:val="single" w:sz="4" w:space="0" w:color="auto"/>
            </w:tcBorders>
          </w:tcPr>
          <w:p w14:paraId="6E6B212F" w14:textId="77777777" w:rsidR="006B7AE7" w:rsidRPr="00E86403" w:rsidRDefault="006B7AE7" w:rsidP="006910C4">
            <w:pPr>
              <w:jc w:val="center"/>
              <w:rPr>
                <w:sz w:val="20"/>
                <w:szCs w:val="20"/>
              </w:rPr>
            </w:pPr>
            <w:r>
              <w:rPr>
                <w:sz w:val="20"/>
              </w:rPr>
              <w:t>33,35</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EE5098D" w14:textId="77777777" w:rsidR="006B7AE7" w:rsidRPr="00E86403" w:rsidRDefault="006B7AE7" w:rsidP="006910C4">
            <w:pPr>
              <w:jc w:val="center"/>
              <w:rPr>
                <w:sz w:val="20"/>
                <w:szCs w:val="20"/>
              </w:rPr>
            </w:pPr>
            <w:r>
              <w:rPr>
                <w:sz w:val="20"/>
              </w:rPr>
              <w:t>88,85</w:t>
            </w:r>
          </w:p>
        </w:tc>
      </w:tr>
      <w:tr w:rsidR="006B7AE7" w:rsidRPr="00E86403" w14:paraId="01C31B6E" w14:textId="77777777" w:rsidTr="005840BB">
        <w:tc>
          <w:tcPr>
            <w:tcW w:w="16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6A7FC4" w14:textId="77777777" w:rsidR="006B7AE7" w:rsidRPr="00E86403" w:rsidRDefault="006B7AE7" w:rsidP="00A83AEF">
            <w:pPr>
              <w:widowControl w:val="0"/>
              <w:jc w:val="left"/>
              <w:rPr>
                <w:color w:val="000000"/>
                <w:sz w:val="20"/>
                <w:szCs w:val="20"/>
              </w:rPr>
            </w:pPr>
            <w:r>
              <w:rPr>
                <w:color w:val="000000"/>
                <w:sz w:val="20"/>
              </w:rPr>
              <w:t>HCFC-123</w:t>
            </w:r>
          </w:p>
        </w:tc>
        <w:tc>
          <w:tcPr>
            <w:tcW w:w="544" w:type="pct"/>
            <w:tcBorders>
              <w:top w:val="single" w:sz="4" w:space="0" w:color="auto"/>
              <w:left w:val="nil"/>
              <w:bottom w:val="single" w:sz="4" w:space="0" w:color="auto"/>
              <w:right w:val="single" w:sz="4" w:space="0" w:color="auto"/>
            </w:tcBorders>
            <w:tcMar>
              <w:left w:w="115" w:type="dxa"/>
              <w:right w:w="173" w:type="dxa"/>
            </w:tcMar>
            <w:vAlign w:val="center"/>
          </w:tcPr>
          <w:p w14:paraId="3DB4306F" w14:textId="77777777" w:rsidR="006B7AE7" w:rsidRPr="00E86403" w:rsidRDefault="006B7AE7" w:rsidP="006910C4">
            <w:pPr>
              <w:jc w:val="center"/>
              <w:rPr>
                <w:sz w:val="20"/>
                <w:szCs w:val="20"/>
              </w:rPr>
            </w:pPr>
            <w:r>
              <w:rPr>
                <w:sz w:val="20"/>
              </w:rPr>
              <w:t>0,00</w:t>
            </w:r>
          </w:p>
        </w:tc>
        <w:tc>
          <w:tcPr>
            <w:tcW w:w="546" w:type="pct"/>
            <w:tcBorders>
              <w:top w:val="nil"/>
              <w:left w:val="single" w:sz="4" w:space="0" w:color="auto"/>
              <w:bottom w:val="single" w:sz="4" w:space="0" w:color="auto"/>
              <w:right w:val="single" w:sz="4" w:space="0" w:color="auto"/>
            </w:tcBorders>
            <w:tcMar>
              <w:left w:w="115" w:type="dxa"/>
              <w:right w:w="173" w:type="dxa"/>
            </w:tcMar>
            <w:vAlign w:val="center"/>
          </w:tcPr>
          <w:p w14:paraId="44B2EEF0" w14:textId="77777777" w:rsidR="006B7AE7" w:rsidRPr="00E86403" w:rsidRDefault="006B7AE7" w:rsidP="006910C4">
            <w:pPr>
              <w:jc w:val="center"/>
              <w:rPr>
                <w:sz w:val="20"/>
                <w:szCs w:val="20"/>
              </w:rPr>
            </w:pPr>
            <w:r>
              <w:rPr>
                <w:sz w:val="20"/>
              </w:rPr>
              <w:t>0,00</w:t>
            </w:r>
          </w:p>
        </w:tc>
        <w:tc>
          <w:tcPr>
            <w:tcW w:w="546" w:type="pct"/>
            <w:tcBorders>
              <w:top w:val="nil"/>
              <w:left w:val="single" w:sz="4" w:space="0" w:color="auto"/>
              <w:bottom w:val="single" w:sz="4" w:space="0" w:color="auto"/>
              <w:right w:val="single" w:sz="4" w:space="0" w:color="auto"/>
            </w:tcBorders>
            <w:tcMar>
              <w:left w:w="115" w:type="dxa"/>
              <w:right w:w="173" w:type="dxa"/>
            </w:tcMar>
            <w:vAlign w:val="center"/>
          </w:tcPr>
          <w:p w14:paraId="1F853426" w14:textId="77777777" w:rsidR="006B7AE7" w:rsidRPr="00E86403" w:rsidRDefault="006B7AE7" w:rsidP="006910C4">
            <w:pPr>
              <w:jc w:val="center"/>
              <w:rPr>
                <w:sz w:val="20"/>
                <w:szCs w:val="20"/>
              </w:rPr>
            </w:pPr>
            <w:r>
              <w:rPr>
                <w:sz w:val="20"/>
              </w:rPr>
              <w:t>0,00</w:t>
            </w:r>
          </w:p>
        </w:tc>
        <w:tc>
          <w:tcPr>
            <w:tcW w:w="546" w:type="pct"/>
            <w:tcBorders>
              <w:top w:val="nil"/>
              <w:left w:val="single" w:sz="4" w:space="0" w:color="auto"/>
              <w:bottom w:val="single" w:sz="4" w:space="0" w:color="auto"/>
              <w:right w:val="single" w:sz="4" w:space="0" w:color="auto"/>
            </w:tcBorders>
            <w:tcMar>
              <w:left w:w="115" w:type="dxa"/>
              <w:right w:w="173" w:type="dxa"/>
            </w:tcMar>
          </w:tcPr>
          <w:p w14:paraId="542E49CE" w14:textId="77777777" w:rsidR="006B7AE7" w:rsidRPr="00E86403" w:rsidRDefault="006B7AE7" w:rsidP="006910C4">
            <w:pPr>
              <w:jc w:val="center"/>
              <w:rPr>
                <w:sz w:val="20"/>
                <w:szCs w:val="20"/>
              </w:rPr>
            </w:pPr>
            <w:r>
              <w:rPr>
                <w:sz w:val="20"/>
              </w:rPr>
              <w:t>1,45</w:t>
            </w:r>
          </w:p>
        </w:tc>
        <w:tc>
          <w:tcPr>
            <w:tcW w:w="544" w:type="pct"/>
            <w:tcBorders>
              <w:top w:val="nil"/>
              <w:left w:val="single" w:sz="4" w:space="0" w:color="auto"/>
              <w:bottom w:val="single" w:sz="4" w:space="0" w:color="auto"/>
              <w:right w:val="single" w:sz="4" w:space="0" w:color="auto"/>
            </w:tcBorders>
          </w:tcPr>
          <w:p w14:paraId="0ED23FED" w14:textId="77777777" w:rsidR="006B7AE7" w:rsidRPr="00E86403" w:rsidRDefault="006B7AE7" w:rsidP="006910C4">
            <w:pPr>
              <w:jc w:val="center"/>
              <w:rPr>
                <w:sz w:val="20"/>
                <w:szCs w:val="20"/>
              </w:rPr>
            </w:pPr>
            <w:r>
              <w:rPr>
                <w:sz w:val="20"/>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2EB23A4" w14:textId="77777777" w:rsidR="006B7AE7" w:rsidRPr="00E86403" w:rsidRDefault="006B7AE7" w:rsidP="006910C4">
            <w:pPr>
              <w:jc w:val="center"/>
              <w:rPr>
                <w:sz w:val="20"/>
                <w:szCs w:val="20"/>
              </w:rPr>
            </w:pPr>
            <w:r>
              <w:rPr>
                <w:sz w:val="20"/>
              </w:rPr>
              <w:t>0,20</w:t>
            </w:r>
          </w:p>
        </w:tc>
      </w:tr>
      <w:tr w:rsidR="006B7AE7" w:rsidRPr="00E86403" w14:paraId="35C87842" w14:textId="77777777" w:rsidTr="005840BB">
        <w:tc>
          <w:tcPr>
            <w:tcW w:w="16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FFFE10" w14:textId="77777777" w:rsidR="006B7AE7" w:rsidRPr="00E86403" w:rsidRDefault="006B7AE7" w:rsidP="00A83AEF">
            <w:pPr>
              <w:widowControl w:val="0"/>
              <w:jc w:val="left"/>
              <w:rPr>
                <w:color w:val="000000"/>
                <w:sz w:val="20"/>
                <w:szCs w:val="20"/>
              </w:rPr>
            </w:pPr>
            <w:r>
              <w:rPr>
                <w:color w:val="000000"/>
                <w:sz w:val="20"/>
              </w:rPr>
              <w:t>HCFC-141b</w:t>
            </w:r>
          </w:p>
        </w:tc>
        <w:tc>
          <w:tcPr>
            <w:tcW w:w="544" w:type="pct"/>
            <w:tcBorders>
              <w:top w:val="single" w:sz="4" w:space="0" w:color="auto"/>
              <w:left w:val="nil"/>
              <w:bottom w:val="single" w:sz="4" w:space="0" w:color="auto"/>
              <w:right w:val="single" w:sz="4" w:space="0" w:color="auto"/>
            </w:tcBorders>
            <w:tcMar>
              <w:left w:w="115" w:type="dxa"/>
              <w:right w:w="173" w:type="dxa"/>
            </w:tcMar>
            <w:vAlign w:val="bottom"/>
          </w:tcPr>
          <w:p w14:paraId="5BC28102" w14:textId="77777777" w:rsidR="006B7AE7" w:rsidRPr="00E86403" w:rsidRDefault="006B7AE7" w:rsidP="006910C4">
            <w:pPr>
              <w:jc w:val="center"/>
              <w:rPr>
                <w:sz w:val="20"/>
                <w:szCs w:val="20"/>
              </w:rPr>
            </w:pPr>
            <w:r>
              <w:rPr>
                <w:sz w:val="20"/>
              </w:rPr>
              <w:t>0,00</w:t>
            </w:r>
          </w:p>
        </w:tc>
        <w:tc>
          <w:tcPr>
            <w:tcW w:w="546" w:type="pct"/>
            <w:tcBorders>
              <w:top w:val="nil"/>
              <w:left w:val="single" w:sz="4" w:space="0" w:color="auto"/>
              <w:bottom w:val="single" w:sz="4" w:space="0" w:color="auto"/>
              <w:right w:val="single" w:sz="4" w:space="0" w:color="auto"/>
            </w:tcBorders>
            <w:tcMar>
              <w:left w:w="115" w:type="dxa"/>
              <w:right w:w="173" w:type="dxa"/>
            </w:tcMar>
          </w:tcPr>
          <w:p w14:paraId="4FDC085C" w14:textId="77777777" w:rsidR="006B7AE7" w:rsidRPr="00E86403" w:rsidRDefault="006B7AE7" w:rsidP="006910C4">
            <w:pPr>
              <w:widowControl w:val="0"/>
              <w:jc w:val="center"/>
              <w:rPr>
                <w:color w:val="000000"/>
                <w:sz w:val="20"/>
                <w:szCs w:val="20"/>
              </w:rPr>
            </w:pPr>
            <w:r>
              <w:rPr>
                <w:color w:val="000000"/>
                <w:sz w:val="20"/>
              </w:rPr>
              <w:t>0,94</w:t>
            </w:r>
          </w:p>
        </w:tc>
        <w:tc>
          <w:tcPr>
            <w:tcW w:w="546" w:type="pct"/>
            <w:tcBorders>
              <w:top w:val="nil"/>
              <w:left w:val="single" w:sz="4" w:space="0" w:color="auto"/>
              <w:bottom w:val="single" w:sz="4" w:space="0" w:color="auto"/>
              <w:right w:val="single" w:sz="4" w:space="0" w:color="auto"/>
            </w:tcBorders>
            <w:tcMar>
              <w:left w:w="115" w:type="dxa"/>
              <w:right w:w="173" w:type="dxa"/>
            </w:tcMar>
          </w:tcPr>
          <w:p w14:paraId="47399B12" w14:textId="77777777" w:rsidR="006B7AE7" w:rsidRPr="00E86403" w:rsidRDefault="006B7AE7" w:rsidP="006910C4">
            <w:pPr>
              <w:jc w:val="center"/>
              <w:rPr>
                <w:sz w:val="20"/>
                <w:szCs w:val="20"/>
              </w:rPr>
            </w:pPr>
            <w:r>
              <w:rPr>
                <w:sz w:val="20"/>
              </w:rPr>
              <w:t>0,62</w:t>
            </w:r>
          </w:p>
        </w:tc>
        <w:tc>
          <w:tcPr>
            <w:tcW w:w="546" w:type="pct"/>
            <w:tcBorders>
              <w:top w:val="nil"/>
              <w:left w:val="single" w:sz="4" w:space="0" w:color="auto"/>
              <w:bottom w:val="single" w:sz="4" w:space="0" w:color="auto"/>
              <w:right w:val="single" w:sz="4" w:space="0" w:color="auto"/>
            </w:tcBorders>
            <w:tcMar>
              <w:left w:w="115" w:type="dxa"/>
              <w:right w:w="173" w:type="dxa"/>
            </w:tcMar>
          </w:tcPr>
          <w:p w14:paraId="07FEDFBA" w14:textId="77777777" w:rsidR="006B7AE7" w:rsidRPr="00E86403" w:rsidRDefault="006B7AE7" w:rsidP="006910C4">
            <w:pPr>
              <w:jc w:val="center"/>
              <w:rPr>
                <w:sz w:val="20"/>
                <w:szCs w:val="20"/>
              </w:rPr>
            </w:pPr>
            <w:r>
              <w:rPr>
                <w:sz w:val="20"/>
              </w:rPr>
              <w:t>0,14</w:t>
            </w:r>
          </w:p>
        </w:tc>
        <w:tc>
          <w:tcPr>
            <w:tcW w:w="544" w:type="pct"/>
            <w:tcBorders>
              <w:top w:val="nil"/>
              <w:left w:val="single" w:sz="4" w:space="0" w:color="auto"/>
              <w:bottom w:val="single" w:sz="4" w:space="0" w:color="auto"/>
              <w:right w:val="single" w:sz="4" w:space="0" w:color="auto"/>
            </w:tcBorders>
          </w:tcPr>
          <w:p w14:paraId="57D9A268" w14:textId="77777777" w:rsidR="006B7AE7" w:rsidRPr="00E86403" w:rsidRDefault="006B7AE7" w:rsidP="006910C4">
            <w:pPr>
              <w:jc w:val="center"/>
              <w:rPr>
                <w:sz w:val="20"/>
                <w:szCs w:val="20"/>
              </w:rPr>
            </w:pPr>
            <w:r>
              <w:rPr>
                <w:sz w:val="20"/>
              </w:rPr>
              <w:t>1,39</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33866B1" w14:textId="77777777" w:rsidR="006B7AE7" w:rsidRPr="00E86403" w:rsidRDefault="006B7AE7" w:rsidP="006910C4">
            <w:pPr>
              <w:jc w:val="center"/>
              <w:rPr>
                <w:sz w:val="20"/>
                <w:szCs w:val="20"/>
              </w:rPr>
            </w:pPr>
            <w:r>
              <w:rPr>
                <w:sz w:val="20"/>
              </w:rPr>
              <w:t>8,85</w:t>
            </w:r>
          </w:p>
        </w:tc>
      </w:tr>
      <w:tr w:rsidR="006B7AE7" w:rsidRPr="00E86403" w14:paraId="5D8797C5" w14:textId="77777777" w:rsidTr="005840BB">
        <w:tc>
          <w:tcPr>
            <w:tcW w:w="165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BA3B4A" w14:textId="77777777" w:rsidR="006B7AE7" w:rsidRPr="00E86403" w:rsidRDefault="006B7AE7" w:rsidP="00A83AEF">
            <w:pPr>
              <w:jc w:val="left"/>
              <w:rPr>
                <w:rFonts w:eastAsiaTheme="minorHAnsi"/>
                <w:color w:val="000000"/>
                <w:sz w:val="20"/>
                <w:szCs w:val="20"/>
              </w:rPr>
            </w:pPr>
            <w:r>
              <w:rPr>
                <w:color w:val="000000"/>
                <w:sz w:val="20"/>
              </w:rPr>
              <w:t>Total (</w:t>
            </w:r>
            <w:proofErr w:type="spellStart"/>
            <w:r>
              <w:rPr>
                <w:color w:val="000000"/>
                <w:sz w:val="20"/>
              </w:rPr>
              <w:t>tm</w:t>
            </w:r>
            <w:proofErr w:type="spellEnd"/>
            <w:r>
              <w:rPr>
                <w:color w:val="000000"/>
                <w:sz w:val="20"/>
              </w:rPr>
              <w:t>)</w:t>
            </w:r>
          </w:p>
        </w:tc>
        <w:tc>
          <w:tcPr>
            <w:tcW w:w="544" w:type="pct"/>
            <w:tcBorders>
              <w:top w:val="single" w:sz="4" w:space="0" w:color="auto"/>
              <w:left w:val="nil"/>
              <w:bottom w:val="single" w:sz="4" w:space="0" w:color="auto"/>
              <w:right w:val="single" w:sz="4" w:space="0" w:color="auto"/>
            </w:tcBorders>
            <w:tcMar>
              <w:left w:w="115" w:type="dxa"/>
              <w:right w:w="173" w:type="dxa"/>
            </w:tcMar>
          </w:tcPr>
          <w:p w14:paraId="11817262" w14:textId="77777777" w:rsidR="006B7AE7" w:rsidRPr="00E86403" w:rsidRDefault="006B7AE7" w:rsidP="006910C4">
            <w:pPr>
              <w:widowControl w:val="0"/>
              <w:jc w:val="center"/>
              <w:rPr>
                <w:color w:val="000000"/>
                <w:sz w:val="20"/>
                <w:szCs w:val="20"/>
              </w:rPr>
            </w:pPr>
            <w:r>
              <w:rPr>
                <w:color w:val="000000"/>
                <w:sz w:val="20"/>
              </w:rPr>
              <w:t>55,67</w:t>
            </w:r>
          </w:p>
        </w:tc>
        <w:tc>
          <w:tcPr>
            <w:tcW w:w="546" w:type="pct"/>
            <w:tcBorders>
              <w:top w:val="nil"/>
              <w:left w:val="single" w:sz="4" w:space="0" w:color="auto"/>
              <w:bottom w:val="single" w:sz="4" w:space="0" w:color="auto"/>
              <w:right w:val="single" w:sz="4" w:space="0" w:color="auto"/>
            </w:tcBorders>
            <w:tcMar>
              <w:left w:w="115" w:type="dxa"/>
              <w:right w:w="173" w:type="dxa"/>
            </w:tcMar>
          </w:tcPr>
          <w:p w14:paraId="2E0DCDAE" w14:textId="77777777" w:rsidR="006B7AE7" w:rsidRPr="00E86403" w:rsidRDefault="006B7AE7" w:rsidP="006910C4">
            <w:pPr>
              <w:widowControl w:val="0"/>
              <w:jc w:val="center"/>
              <w:rPr>
                <w:color w:val="000000"/>
                <w:sz w:val="20"/>
                <w:szCs w:val="20"/>
              </w:rPr>
            </w:pPr>
            <w:r w:rsidRPr="00E86403">
              <w:rPr>
                <w:color w:val="000000"/>
                <w:sz w:val="20"/>
              </w:rPr>
              <w:fldChar w:fldCharType="begin"/>
            </w:r>
            <w:r w:rsidRPr="00E86403">
              <w:rPr>
                <w:color w:val="000000"/>
                <w:sz w:val="20"/>
              </w:rPr>
              <w:instrText xml:space="preserve"> =SUM(ABOVE) </w:instrText>
            </w:r>
            <w:r w:rsidRPr="00E86403">
              <w:rPr>
                <w:color w:val="000000"/>
                <w:sz w:val="20"/>
              </w:rPr>
              <w:fldChar w:fldCharType="separate"/>
            </w:r>
            <w:r w:rsidRPr="00E86403">
              <w:rPr>
                <w:color w:val="000000"/>
                <w:sz w:val="20"/>
              </w:rPr>
              <w:t>36.54</w:t>
            </w:r>
            <w:r w:rsidRPr="00E86403">
              <w:rPr>
                <w:color w:val="000000"/>
                <w:sz w:val="20"/>
              </w:rPr>
              <w:fldChar w:fldCharType="end"/>
            </w:r>
          </w:p>
        </w:tc>
        <w:tc>
          <w:tcPr>
            <w:tcW w:w="546" w:type="pct"/>
            <w:tcBorders>
              <w:top w:val="nil"/>
              <w:left w:val="single" w:sz="4" w:space="0" w:color="auto"/>
              <w:bottom w:val="single" w:sz="4" w:space="0" w:color="auto"/>
              <w:right w:val="single" w:sz="4" w:space="0" w:color="auto"/>
            </w:tcBorders>
            <w:tcMar>
              <w:left w:w="115" w:type="dxa"/>
              <w:right w:w="173" w:type="dxa"/>
            </w:tcMar>
          </w:tcPr>
          <w:p w14:paraId="629848E7" w14:textId="77777777" w:rsidR="006B7AE7" w:rsidRPr="00E86403" w:rsidRDefault="006B7AE7" w:rsidP="006910C4">
            <w:pPr>
              <w:widowControl w:val="0"/>
              <w:jc w:val="center"/>
              <w:rPr>
                <w:sz w:val="20"/>
                <w:szCs w:val="20"/>
              </w:rPr>
            </w:pPr>
            <w:r>
              <w:rPr>
                <w:sz w:val="20"/>
              </w:rPr>
              <w:t>55,90</w:t>
            </w:r>
          </w:p>
        </w:tc>
        <w:tc>
          <w:tcPr>
            <w:tcW w:w="546" w:type="pct"/>
            <w:tcBorders>
              <w:top w:val="nil"/>
              <w:left w:val="single" w:sz="4" w:space="0" w:color="auto"/>
              <w:bottom w:val="single" w:sz="4" w:space="0" w:color="auto"/>
              <w:right w:val="single" w:sz="4" w:space="0" w:color="auto"/>
            </w:tcBorders>
            <w:tcMar>
              <w:left w:w="115" w:type="dxa"/>
              <w:right w:w="173" w:type="dxa"/>
            </w:tcMar>
          </w:tcPr>
          <w:p w14:paraId="0731A4B5" w14:textId="77777777" w:rsidR="006B7AE7" w:rsidRPr="00E86403" w:rsidRDefault="006B7AE7" w:rsidP="006910C4">
            <w:pPr>
              <w:widowControl w:val="0"/>
              <w:jc w:val="center"/>
              <w:rPr>
                <w:sz w:val="20"/>
                <w:szCs w:val="20"/>
              </w:rPr>
            </w:pPr>
            <w:r>
              <w:rPr>
                <w:sz w:val="20"/>
              </w:rPr>
              <w:t>36,35</w:t>
            </w:r>
          </w:p>
        </w:tc>
        <w:tc>
          <w:tcPr>
            <w:tcW w:w="544" w:type="pct"/>
            <w:tcBorders>
              <w:top w:val="nil"/>
              <w:left w:val="single" w:sz="4" w:space="0" w:color="auto"/>
              <w:bottom w:val="single" w:sz="4" w:space="0" w:color="auto"/>
              <w:right w:val="single" w:sz="4" w:space="0" w:color="auto"/>
            </w:tcBorders>
          </w:tcPr>
          <w:p w14:paraId="16885E9E" w14:textId="77777777" w:rsidR="006B7AE7" w:rsidRPr="00E86403" w:rsidRDefault="006B7AE7" w:rsidP="006910C4">
            <w:pPr>
              <w:widowControl w:val="0"/>
              <w:jc w:val="center"/>
              <w:rPr>
                <w:sz w:val="20"/>
                <w:szCs w:val="20"/>
              </w:rPr>
            </w:pPr>
            <w:r>
              <w:rPr>
                <w:sz w:val="20"/>
              </w:rPr>
              <w:t>34,73</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08A282FB" w14:textId="77777777" w:rsidR="006B7AE7" w:rsidRPr="00E86403" w:rsidRDefault="006B7AE7" w:rsidP="006910C4">
            <w:pPr>
              <w:widowControl w:val="0"/>
              <w:jc w:val="center"/>
              <w:rPr>
                <w:color w:val="000000"/>
                <w:sz w:val="20"/>
                <w:szCs w:val="20"/>
              </w:rPr>
            </w:pPr>
            <w:r>
              <w:rPr>
                <w:sz w:val="20"/>
              </w:rPr>
              <w:t>102,15</w:t>
            </w:r>
          </w:p>
        </w:tc>
      </w:tr>
      <w:tr w:rsidR="006B7AE7" w:rsidRPr="00E86403" w14:paraId="772A7EB2" w14:textId="77777777" w:rsidTr="005840BB">
        <w:tc>
          <w:tcPr>
            <w:tcW w:w="165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5D6506F" w14:textId="77777777" w:rsidR="006B7AE7" w:rsidRPr="00E86403" w:rsidRDefault="006B7AE7" w:rsidP="00A83AEF">
            <w:pPr>
              <w:jc w:val="left"/>
              <w:rPr>
                <w:b/>
                <w:bCs/>
                <w:color w:val="000000"/>
                <w:sz w:val="20"/>
                <w:szCs w:val="20"/>
                <w:highlight w:val="magenta"/>
              </w:rPr>
            </w:pPr>
            <w:r>
              <w:rPr>
                <w:color w:val="000000"/>
                <w:sz w:val="20"/>
              </w:rPr>
              <w:t xml:space="preserve">HCFC-141b dans les polyols </w:t>
            </w:r>
            <w:proofErr w:type="spellStart"/>
            <w:r>
              <w:rPr>
                <w:color w:val="000000"/>
                <w:sz w:val="20"/>
              </w:rPr>
              <w:t>prémélangés</w:t>
            </w:r>
            <w:proofErr w:type="spellEnd"/>
            <w:r>
              <w:rPr>
                <w:color w:val="000000"/>
                <w:sz w:val="20"/>
              </w:rPr>
              <w:t xml:space="preserve"> importés*</w:t>
            </w:r>
          </w:p>
        </w:tc>
        <w:tc>
          <w:tcPr>
            <w:tcW w:w="544" w:type="pct"/>
            <w:tcBorders>
              <w:top w:val="single" w:sz="4" w:space="0" w:color="auto"/>
              <w:left w:val="nil"/>
              <w:bottom w:val="single" w:sz="4" w:space="0" w:color="auto"/>
              <w:right w:val="single" w:sz="4" w:space="0" w:color="auto"/>
            </w:tcBorders>
            <w:tcMar>
              <w:left w:w="115" w:type="dxa"/>
              <w:right w:w="173" w:type="dxa"/>
            </w:tcMar>
          </w:tcPr>
          <w:p w14:paraId="79D8936E" w14:textId="77777777" w:rsidR="006B7AE7" w:rsidRPr="00E86403" w:rsidRDefault="006B7AE7" w:rsidP="006910C4">
            <w:pPr>
              <w:jc w:val="center"/>
              <w:rPr>
                <w:color w:val="000000"/>
                <w:sz w:val="20"/>
                <w:szCs w:val="20"/>
              </w:rPr>
            </w:pPr>
            <w:r>
              <w:rPr>
                <w:color w:val="000000"/>
                <w:sz w:val="20"/>
              </w:rPr>
              <w:t>1,03</w:t>
            </w:r>
          </w:p>
        </w:tc>
        <w:tc>
          <w:tcPr>
            <w:tcW w:w="546" w:type="pct"/>
            <w:tcBorders>
              <w:top w:val="nil"/>
              <w:left w:val="single" w:sz="4" w:space="0" w:color="auto"/>
              <w:bottom w:val="single" w:sz="4" w:space="0" w:color="auto"/>
              <w:right w:val="single" w:sz="4" w:space="0" w:color="auto"/>
            </w:tcBorders>
            <w:tcMar>
              <w:left w:w="115" w:type="dxa"/>
              <w:right w:w="173" w:type="dxa"/>
            </w:tcMar>
          </w:tcPr>
          <w:p w14:paraId="049CCC64" w14:textId="77777777" w:rsidR="006B7AE7" w:rsidRPr="00E86403" w:rsidRDefault="006B7AE7" w:rsidP="006910C4">
            <w:pPr>
              <w:jc w:val="center"/>
              <w:rPr>
                <w:sz w:val="20"/>
                <w:szCs w:val="20"/>
              </w:rPr>
            </w:pPr>
            <w:r>
              <w:rPr>
                <w:sz w:val="20"/>
              </w:rPr>
              <w:t>0,99</w:t>
            </w:r>
          </w:p>
        </w:tc>
        <w:tc>
          <w:tcPr>
            <w:tcW w:w="546" w:type="pct"/>
            <w:tcBorders>
              <w:top w:val="nil"/>
              <w:left w:val="single" w:sz="4" w:space="0" w:color="auto"/>
              <w:bottom w:val="single" w:sz="4" w:space="0" w:color="auto"/>
              <w:right w:val="single" w:sz="4" w:space="0" w:color="auto"/>
            </w:tcBorders>
            <w:tcMar>
              <w:left w:w="115" w:type="dxa"/>
              <w:right w:w="173" w:type="dxa"/>
            </w:tcMar>
          </w:tcPr>
          <w:p w14:paraId="0E59BB53" w14:textId="77777777" w:rsidR="006B7AE7" w:rsidRPr="00E86403" w:rsidRDefault="006B7AE7" w:rsidP="006910C4">
            <w:pPr>
              <w:jc w:val="center"/>
              <w:rPr>
                <w:sz w:val="20"/>
                <w:szCs w:val="20"/>
              </w:rPr>
            </w:pPr>
            <w:r>
              <w:rPr>
                <w:sz w:val="20"/>
              </w:rPr>
              <w:t>0,18</w:t>
            </w:r>
          </w:p>
        </w:tc>
        <w:tc>
          <w:tcPr>
            <w:tcW w:w="546" w:type="pct"/>
            <w:tcBorders>
              <w:top w:val="nil"/>
              <w:left w:val="single" w:sz="4" w:space="0" w:color="auto"/>
              <w:bottom w:val="single" w:sz="4" w:space="0" w:color="auto"/>
              <w:right w:val="single" w:sz="4" w:space="0" w:color="auto"/>
            </w:tcBorders>
            <w:tcMar>
              <w:left w:w="115" w:type="dxa"/>
              <w:right w:w="173" w:type="dxa"/>
            </w:tcMar>
          </w:tcPr>
          <w:p w14:paraId="23740BF6" w14:textId="77777777" w:rsidR="006B7AE7" w:rsidRPr="00E86403" w:rsidRDefault="006B7AE7" w:rsidP="006910C4">
            <w:pPr>
              <w:jc w:val="center"/>
              <w:rPr>
                <w:sz w:val="20"/>
                <w:szCs w:val="20"/>
              </w:rPr>
            </w:pPr>
            <w:r>
              <w:rPr>
                <w:sz w:val="20"/>
              </w:rPr>
              <w:t>0,23</w:t>
            </w:r>
          </w:p>
        </w:tc>
        <w:tc>
          <w:tcPr>
            <w:tcW w:w="544" w:type="pct"/>
            <w:tcBorders>
              <w:top w:val="nil"/>
              <w:left w:val="single" w:sz="4" w:space="0" w:color="auto"/>
              <w:bottom w:val="single" w:sz="4" w:space="0" w:color="auto"/>
              <w:right w:val="single" w:sz="4" w:space="0" w:color="auto"/>
            </w:tcBorders>
          </w:tcPr>
          <w:p w14:paraId="35FBA7AC" w14:textId="77777777" w:rsidR="006B7AE7" w:rsidRPr="00E86403" w:rsidRDefault="006B7AE7" w:rsidP="006910C4">
            <w:pPr>
              <w:jc w:val="center"/>
              <w:rPr>
                <w:sz w:val="20"/>
                <w:szCs w:val="20"/>
              </w:rPr>
            </w:pPr>
            <w:r>
              <w:rPr>
                <w:sz w:val="20"/>
              </w:rPr>
              <w:t>0,20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25C3A05" w14:textId="77777777" w:rsidR="006B7AE7" w:rsidRPr="00E86403" w:rsidRDefault="006B7AE7" w:rsidP="006910C4">
            <w:pPr>
              <w:jc w:val="center"/>
              <w:rPr>
                <w:sz w:val="20"/>
                <w:szCs w:val="20"/>
              </w:rPr>
            </w:pPr>
            <w:r>
              <w:rPr>
                <w:sz w:val="20"/>
              </w:rPr>
              <w:t>5,5**</w:t>
            </w:r>
          </w:p>
        </w:tc>
      </w:tr>
      <w:tr w:rsidR="006B7AE7" w:rsidRPr="00E86403" w14:paraId="428D62B1" w14:textId="77777777" w:rsidTr="005840BB">
        <w:tc>
          <w:tcPr>
            <w:tcW w:w="16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4B6B4D" w14:textId="77777777" w:rsidR="006B7AE7" w:rsidRPr="00E86403" w:rsidRDefault="006B7AE7" w:rsidP="00A83AEF">
            <w:pPr>
              <w:widowControl w:val="0"/>
              <w:jc w:val="left"/>
              <w:rPr>
                <w:b/>
                <w:bCs/>
                <w:color w:val="000000"/>
                <w:sz w:val="20"/>
                <w:szCs w:val="20"/>
              </w:rPr>
            </w:pPr>
            <w:r>
              <w:rPr>
                <w:b/>
                <w:color w:val="000000"/>
                <w:sz w:val="20"/>
              </w:rPr>
              <w:t>Tonnes PAO</w:t>
            </w:r>
          </w:p>
        </w:tc>
        <w:tc>
          <w:tcPr>
            <w:tcW w:w="544" w:type="pct"/>
            <w:tcBorders>
              <w:top w:val="single" w:sz="4" w:space="0" w:color="auto"/>
              <w:left w:val="single" w:sz="4" w:space="0" w:color="auto"/>
              <w:bottom w:val="single" w:sz="4" w:space="0" w:color="auto"/>
              <w:right w:val="single" w:sz="4" w:space="0" w:color="auto"/>
            </w:tcBorders>
            <w:tcMar>
              <w:left w:w="115" w:type="dxa"/>
              <w:right w:w="173" w:type="dxa"/>
            </w:tcMar>
          </w:tcPr>
          <w:p w14:paraId="4C602D88" w14:textId="77777777" w:rsidR="006B7AE7" w:rsidRPr="00E86403" w:rsidRDefault="006B7AE7" w:rsidP="006910C4">
            <w:pPr>
              <w:widowControl w:val="0"/>
              <w:jc w:val="center"/>
              <w:rPr>
                <w:color w:val="000000"/>
                <w:sz w:val="20"/>
                <w:szCs w:val="20"/>
                <w:lang w:val="en-CA"/>
              </w:rPr>
            </w:pP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20BF9BF7" w14:textId="77777777" w:rsidR="006B7AE7" w:rsidRPr="00E86403" w:rsidRDefault="006B7AE7" w:rsidP="006910C4">
            <w:pPr>
              <w:widowControl w:val="0"/>
              <w:jc w:val="center"/>
              <w:rPr>
                <w:color w:val="000000"/>
                <w:sz w:val="20"/>
                <w:szCs w:val="20"/>
                <w:lang w:val="en-CA"/>
              </w:rPr>
            </w:pP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71CF193C" w14:textId="77777777" w:rsidR="006B7AE7" w:rsidRPr="00E86403" w:rsidRDefault="006B7AE7" w:rsidP="006910C4">
            <w:pPr>
              <w:widowControl w:val="0"/>
              <w:jc w:val="center"/>
              <w:rPr>
                <w:color w:val="000000"/>
                <w:sz w:val="20"/>
                <w:szCs w:val="20"/>
                <w:lang w:val="en-CA"/>
              </w:rPr>
            </w:pP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31081014" w14:textId="77777777" w:rsidR="006B7AE7" w:rsidRPr="00E86403" w:rsidRDefault="006B7AE7" w:rsidP="006910C4">
            <w:pPr>
              <w:widowControl w:val="0"/>
              <w:jc w:val="center"/>
              <w:rPr>
                <w:color w:val="000000"/>
                <w:sz w:val="20"/>
                <w:szCs w:val="20"/>
                <w:lang w:val="en-CA"/>
              </w:rPr>
            </w:pPr>
          </w:p>
        </w:tc>
        <w:tc>
          <w:tcPr>
            <w:tcW w:w="544" w:type="pct"/>
            <w:tcBorders>
              <w:top w:val="single" w:sz="4" w:space="0" w:color="auto"/>
              <w:left w:val="single" w:sz="4" w:space="0" w:color="auto"/>
              <w:bottom w:val="single" w:sz="4" w:space="0" w:color="auto"/>
              <w:right w:val="single" w:sz="4" w:space="0" w:color="auto"/>
            </w:tcBorders>
          </w:tcPr>
          <w:p w14:paraId="1D5D9DB8" w14:textId="77777777" w:rsidR="006B7AE7" w:rsidRPr="00E86403" w:rsidRDefault="006B7AE7" w:rsidP="006910C4">
            <w:pPr>
              <w:widowControl w:val="0"/>
              <w:jc w:val="center"/>
              <w:rPr>
                <w:color w:val="000000"/>
                <w:sz w:val="20"/>
                <w:szCs w:val="20"/>
                <w:lang w:val="en-CA"/>
              </w:rPr>
            </w:pP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2B785624" w14:textId="77777777" w:rsidR="006B7AE7" w:rsidRPr="00E86403" w:rsidRDefault="006B7AE7" w:rsidP="006910C4">
            <w:pPr>
              <w:widowControl w:val="0"/>
              <w:jc w:val="center"/>
              <w:rPr>
                <w:color w:val="000000"/>
                <w:sz w:val="20"/>
                <w:szCs w:val="20"/>
                <w:lang w:val="en-CA"/>
              </w:rPr>
            </w:pPr>
          </w:p>
        </w:tc>
      </w:tr>
      <w:tr w:rsidR="006B7AE7" w:rsidRPr="00E86403" w14:paraId="3E204ED9" w14:textId="77777777" w:rsidTr="005840BB">
        <w:tc>
          <w:tcPr>
            <w:tcW w:w="16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10024F" w14:textId="77777777" w:rsidR="006B7AE7" w:rsidRPr="00E86403" w:rsidRDefault="006B7AE7" w:rsidP="00A83AEF">
            <w:pPr>
              <w:widowControl w:val="0"/>
              <w:jc w:val="left"/>
              <w:rPr>
                <w:color w:val="000000"/>
                <w:sz w:val="20"/>
                <w:szCs w:val="20"/>
              </w:rPr>
            </w:pPr>
            <w:r>
              <w:rPr>
                <w:color w:val="000000"/>
                <w:sz w:val="20"/>
              </w:rPr>
              <w:t>HCFC-22</w:t>
            </w:r>
          </w:p>
        </w:tc>
        <w:tc>
          <w:tcPr>
            <w:tcW w:w="544" w:type="pct"/>
            <w:tcBorders>
              <w:top w:val="single" w:sz="4" w:space="0" w:color="auto"/>
              <w:left w:val="single" w:sz="4" w:space="0" w:color="auto"/>
              <w:bottom w:val="single" w:sz="4" w:space="0" w:color="auto"/>
              <w:right w:val="single" w:sz="4" w:space="0" w:color="auto"/>
            </w:tcBorders>
            <w:tcMar>
              <w:left w:w="115" w:type="dxa"/>
              <w:right w:w="173" w:type="dxa"/>
            </w:tcMar>
          </w:tcPr>
          <w:p w14:paraId="12355AA8" w14:textId="77777777" w:rsidR="006B7AE7" w:rsidRPr="00E86403" w:rsidRDefault="006B7AE7" w:rsidP="006910C4">
            <w:pPr>
              <w:widowControl w:val="0"/>
              <w:jc w:val="center"/>
              <w:rPr>
                <w:color w:val="000000"/>
                <w:sz w:val="20"/>
                <w:szCs w:val="20"/>
              </w:rPr>
            </w:pPr>
            <w:r>
              <w:rPr>
                <w:color w:val="000000"/>
                <w:sz w:val="20"/>
              </w:rPr>
              <w:t>3,06</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23E39D39" w14:textId="77777777" w:rsidR="006B7AE7" w:rsidRPr="00E86403" w:rsidRDefault="006B7AE7" w:rsidP="006910C4">
            <w:pPr>
              <w:widowControl w:val="0"/>
              <w:jc w:val="center"/>
              <w:rPr>
                <w:color w:val="000000"/>
                <w:sz w:val="20"/>
                <w:szCs w:val="20"/>
              </w:rPr>
            </w:pPr>
            <w:r>
              <w:rPr>
                <w:color w:val="000000"/>
                <w:sz w:val="20"/>
              </w:rPr>
              <w:t>1,96</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6E136467" w14:textId="77777777" w:rsidR="006B7AE7" w:rsidRPr="00E86403" w:rsidRDefault="006B7AE7" w:rsidP="006910C4">
            <w:pPr>
              <w:jc w:val="center"/>
              <w:rPr>
                <w:sz w:val="20"/>
                <w:szCs w:val="20"/>
              </w:rPr>
            </w:pPr>
            <w:r>
              <w:rPr>
                <w:sz w:val="20"/>
              </w:rPr>
              <w:t>3,04</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78FFB54E" w14:textId="77777777" w:rsidR="006B7AE7" w:rsidRPr="00E86403" w:rsidRDefault="006B7AE7" w:rsidP="006910C4">
            <w:pPr>
              <w:jc w:val="center"/>
              <w:rPr>
                <w:sz w:val="20"/>
                <w:szCs w:val="20"/>
              </w:rPr>
            </w:pPr>
            <w:r>
              <w:rPr>
                <w:sz w:val="20"/>
              </w:rPr>
              <w:t>1,91</w:t>
            </w:r>
          </w:p>
        </w:tc>
        <w:tc>
          <w:tcPr>
            <w:tcW w:w="544" w:type="pct"/>
            <w:tcBorders>
              <w:top w:val="single" w:sz="4" w:space="0" w:color="auto"/>
              <w:left w:val="single" w:sz="4" w:space="0" w:color="auto"/>
              <w:bottom w:val="single" w:sz="4" w:space="0" w:color="auto"/>
              <w:right w:val="single" w:sz="4" w:space="0" w:color="auto"/>
            </w:tcBorders>
          </w:tcPr>
          <w:p w14:paraId="04DB7524" w14:textId="77777777" w:rsidR="006B7AE7" w:rsidRPr="00E86403" w:rsidRDefault="006B7AE7" w:rsidP="006910C4">
            <w:pPr>
              <w:jc w:val="center"/>
              <w:rPr>
                <w:sz w:val="20"/>
                <w:szCs w:val="20"/>
              </w:rPr>
            </w:pPr>
            <w:r>
              <w:rPr>
                <w:sz w:val="20"/>
              </w:rPr>
              <w:t>1,83</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22986AB" w14:textId="77777777" w:rsidR="006B7AE7" w:rsidRPr="00E86403" w:rsidRDefault="006B7AE7" w:rsidP="006910C4">
            <w:pPr>
              <w:jc w:val="center"/>
              <w:rPr>
                <w:sz w:val="20"/>
                <w:szCs w:val="20"/>
              </w:rPr>
            </w:pPr>
            <w:r>
              <w:rPr>
                <w:sz w:val="20"/>
              </w:rPr>
              <w:t>4,89</w:t>
            </w:r>
          </w:p>
        </w:tc>
      </w:tr>
      <w:tr w:rsidR="006B7AE7" w:rsidRPr="00E86403" w14:paraId="5BC336DE" w14:textId="77777777" w:rsidTr="005840BB">
        <w:tc>
          <w:tcPr>
            <w:tcW w:w="16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7DB711" w14:textId="77777777" w:rsidR="006B7AE7" w:rsidRPr="00E86403" w:rsidRDefault="006B7AE7" w:rsidP="00A83AEF">
            <w:pPr>
              <w:widowControl w:val="0"/>
              <w:jc w:val="left"/>
              <w:rPr>
                <w:color w:val="000000"/>
                <w:sz w:val="20"/>
                <w:szCs w:val="20"/>
              </w:rPr>
            </w:pPr>
            <w:r>
              <w:rPr>
                <w:color w:val="000000"/>
                <w:sz w:val="20"/>
              </w:rPr>
              <w:t>HCFC-123</w:t>
            </w:r>
          </w:p>
        </w:tc>
        <w:tc>
          <w:tcPr>
            <w:tcW w:w="544" w:type="pct"/>
            <w:tcBorders>
              <w:top w:val="single" w:sz="4" w:space="0" w:color="auto"/>
              <w:left w:val="single" w:sz="4" w:space="0" w:color="auto"/>
              <w:bottom w:val="single" w:sz="4" w:space="0" w:color="auto"/>
              <w:right w:val="single" w:sz="4" w:space="0" w:color="auto"/>
            </w:tcBorders>
            <w:tcMar>
              <w:left w:w="115" w:type="dxa"/>
              <w:right w:w="173" w:type="dxa"/>
            </w:tcMar>
          </w:tcPr>
          <w:p w14:paraId="09E4F805" w14:textId="77777777" w:rsidR="006B7AE7" w:rsidRPr="00E86403" w:rsidRDefault="006B7AE7" w:rsidP="006910C4">
            <w:pPr>
              <w:jc w:val="center"/>
              <w:rPr>
                <w:sz w:val="20"/>
                <w:szCs w:val="20"/>
              </w:rPr>
            </w:pPr>
            <w:r>
              <w:rPr>
                <w:sz w:val="20"/>
              </w:rPr>
              <w:t>0,00</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300BA093" w14:textId="77777777" w:rsidR="006B7AE7" w:rsidRPr="00E86403" w:rsidRDefault="006B7AE7" w:rsidP="006910C4">
            <w:pPr>
              <w:jc w:val="center"/>
              <w:rPr>
                <w:sz w:val="20"/>
                <w:szCs w:val="20"/>
              </w:rPr>
            </w:pPr>
            <w:r>
              <w:rPr>
                <w:sz w:val="20"/>
              </w:rPr>
              <w:t>0,00</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491BE930" w14:textId="77777777" w:rsidR="006B7AE7" w:rsidRPr="00E86403" w:rsidRDefault="006B7AE7" w:rsidP="006910C4">
            <w:pPr>
              <w:jc w:val="center"/>
              <w:rPr>
                <w:sz w:val="20"/>
                <w:szCs w:val="20"/>
              </w:rPr>
            </w:pPr>
            <w:r>
              <w:rPr>
                <w:sz w:val="20"/>
              </w:rPr>
              <w:t>0,00</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4ECDC2B5" w14:textId="77777777" w:rsidR="006B7AE7" w:rsidRPr="00E86403" w:rsidRDefault="006B7AE7" w:rsidP="006910C4">
            <w:pPr>
              <w:jc w:val="center"/>
              <w:rPr>
                <w:sz w:val="20"/>
                <w:szCs w:val="20"/>
              </w:rPr>
            </w:pPr>
            <w:r>
              <w:rPr>
                <w:sz w:val="20"/>
              </w:rPr>
              <w:t>0,03</w:t>
            </w:r>
          </w:p>
        </w:tc>
        <w:tc>
          <w:tcPr>
            <w:tcW w:w="544" w:type="pct"/>
            <w:tcBorders>
              <w:top w:val="single" w:sz="4" w:space="0" w:color="auto"/>
              <w:left w:val="single" w:sz="4" w:space="0" w:color="auto"/>
              <w:bottom w:val="single" w:sz="4" w:space="0" w:color="auto"/>
              <w:right w:val="single" w:sz="4" w:space="0" w:color="auto"/>
            </w:tcBorders>
          </w:tcPr>
          <w:p w14:paraId="46B385A7" w14:textId="77777777" w:rsidR="006B7AE7" w:rsidRPr="00E86403" w:rsidRDefault="006B7AE7" w:rsidP="006910C4">
            <w:pPr>
              <w:jc w:val="center"/>
              <w:rPr>
                <w:sz w:val="20"/>
                <w:szCs w:val="20"/>
              </w:rPr>
            </w:pPr>
            <w:r>
              <w:rPr>
                <w:sz w:val="20"/>
              </w:rPr>
              <w:t>0,00</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01B20B8" w14:textId="77777777" w:rsidR="006B7AE7" w:rsidRPr="00E86403" w:rsidRDefault="006B7AE7" w:rsidP="006910C4">
            <w:pPr>
              <w:jc w:val="center"/>
              <w:rPr>
                <w:sz w:val="20"/>
                <w:szCs w:val="20"/>
              </w:rPr>
            </w:pPr>
            <w:r>
              <w:rPr>
                <w:sz w:val="20"/>
              </w:rPr>
              <w:t>0,00</w:t>
            </w:r>
          </w:p>
        </w:tc>
      </w:tr>
      <w:tr w:rsidR="006B7AE7" w:rsidRPr="00E86403" w14:paraId="79C01035" w14:textId="77777777" w:rsidTr="005840BB">
        <w:tc>
          <w:tcPr>
            <w:tcW w:w="16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1CBE95" w14:textId="77777777" w:rsidR="006B7AE7" w:rsidRPr="00E86403" w:rsidRDefault="006B7AE7" w:rsidP="00A83AEF">
            <w:pPr>
              <w:widowControl w:val="0"/>
              <w:jc w:val="left"/>
              <w:rPr>
                <w:color w:val="000000"/>
                <w:sz w:val="20"/>
                <w:szCs w:val="20"/>
              </w:rPr>
            </w:pPr>
            <w:r>
              <w:rPr>
                <w:color w:val="000000"/>
                <w:sz w:val="20"/>
              </w:rPr>
              <w:t>HCFC-141b</w:t>
            </w:r>
          </w:p>
        </w:tc>
        <w:tc>
          <w:tcPr>
            <w:tcW w:w="544" w:type="pct"/>
            <w:tcBorders>
              <w:top w:val="single" w:sz="4" w:space="0" w:color="auto"/>
              <w:left w:val="single" w:sz="4" w:space="0" w:color="auto"/>
              <w:bottom w:val="single" w:sz="4" w:space="0" w:color="auto"/>
              <w:right w:val="single" w:sz="4" w:space="0" w:color="auto"/>
            </w:tcBorders>
            <w:tcMar>
              <w:left w:w="115" w:type="dxa"/>
              <w:right w:w="173" w:type="dxa"/>
            </w:tcMar>
          </w:tcPr>
          <w:p w14:paraId="48C85576" w14:textId="77777777" w:rsidR="006B7AE7" w:rsidRPr="00E86403" w:rsidRDefault="006B7AE7" w:rsidP="006910C4">
            <w:pPr>
              <w:widowControl w:val="0"/>
              <w:jc w:val="center"/>
              <w:rPr>
                <w:color w:val="000000"/>
                <w:sz w:val="20"/>
                <w:szCs w:val="20"/>
              </w:rPr>
            </w:pPr>
            <w:r>
              <w:rPr>
                <w:color w:val="000000"/>
                <w:sz w:val="20"/>
              </w:rPr>
              <w:t>0</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4883691B" w14:textId="77777777" w:rsidR="006B7AE7" w:rsidRPr="00E86403" w:rsidRDefault="006B7AE7" w:rsidP="006910C4">
            <w:pPr>
              <w:widowControl w:val="0"/>
              <w:jc w:val="center"/>
              <w:rPr>
                <w:color w:val="000000"/>
                <w:sz w:val="20"/>
                <w:szCs w:val="20"/>
              </w:rPr>
            </w:pPr>
            <w:r>
              <w:rPr>
                <w:color w:val="000000"/>
                <w:sz w:val="20"/>
              </w:rPr>
              <w:t>0,10</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74641775" w14:textId="77777777" w:rsidR="006B7AE7" w:rsidRPr="00E86403" w:rsidRDefault="006B7AE7" w:rsidP="006910C4">
            <w:pPr>
              <w:jc w:val="center"/>
              <w:rPr>
                <w:sz w:val="20"/>
                <w:szCs w:val="20"/>
              </w:rPr>
            </w:pPr>
            <w:r>
              <w:rPr>
                <w:sz w:val="20"/>
              </w:rPr>
              <w:t>0,07</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3EE4DDDD" w14:textId="77777777" w:rsidR="006B7AE7" w:rsidRPr="00E86403" w:rsidRDefault="006B7AE7" w:rsidP="006910C4">
            <w:pPr>
              <w:jc w:val="center"/>
              <w:rPr>
                <w:sz w:val="20"/>
                <w:szCs w:val="20"/>
              </w:rPr>
            </w:pPr>
            <w:r>
              <w:rPr>
                <w:sz w:val="20"/>
              </w:rPr>
              <w:t>0,01</w:t>
            </w:r>
          </w:p>
        </w:tc>
        <w:tc>
          <w:tcPr>
            <w:tcW w:w="544" w:type="pct"/>
            <w:tcBorders>
              <w:top w:val="single" w:sz="4" w:space="0" w:color="auto"/>
              <w:left w:val="single" w:sz="4" w:space="0" w:color="auto"/>
              <w:bottom w:val="single" w:sz="4" w:space="0" w:color="auto"/>
              <w:right w:val="single" w:sz="4" w:space="0" w:color="auto"/>
            </w:tcBorders>
          </w:tcPr>
          <w:p w14:paraId="6D203296" w14:textId="77777777" w:rsidR="006B7AE7" w:rsidRPr="00E86403" w:rsidRDefault="006B7AE7" w:rsidP="006910C4">
            <w:pPr>
              <w:jc w:val="center"/>
              <w:rPr>
                <w:sz w:val="20"/>
                <w:szCs w:val="20"/>
              </w:rPr>
            </w:pPr>
            <w:r>
              <w:rPr>
                <w:sz w:val="20"/>
              </w:rPr>
              <w:t>0,15</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7419364" w14:textId="77777777" w:rsidR="006B7AE7" w:rsidRPr="00E86403" w:rsidRDefault="006B7AE7" w:rsidP="006910C4">
            <w:pPr>
              <w:jc w:val="center"/>
              <w:rPr>
                <w:sz w:val="20"/>
                <w:szCs w:val="20"/>
              </w:rPr>
            </w:pPr>
            <w:r>
              <w:rPr>
                <w:sz w:val="20"/>
              </w:rPr>
              <w:t>0,97</w:t>
            </w:r>
          </w:p>
        </w:tc>
      </w:tr>
      <w:tr w:rsidR="006B7AE7" w:rsidRPr="00E86403" w14:paraId="08EF6E15" w14:textId="77777777" w:rsidTr="005840BB">
        <w:tc>
          <w:tcPr>
            <w:tcW w:w="16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83AB9E3" w14:textId="77777777" w:rsidR="006B7AE7" w:rsidRPr="00E86403" w:rsidRDefault="006B7AE7" w:rsidP="00A83AEF">
            <w:pPr>
              <w:jc w:val="left"/>
              <w:rPr>
                <w:rFonts w:eastAsiaTheme="minorHAnsi"/>
                <w:sz w:val="20"/>
                <w:szCs w:val="20"/>
              </w:rPr>
            </w:pPr>
            <w:r>
              <w:rPr>
                <w:sz w:val="20"/>
              </w:rPr>
              <w:t>Total (tonnes PAO)</w:t>
            </w:r>
          </w:p>
        </w:tc>
        <w:tc>
          <w:tcPr>
            <w:tcW w:w="544" w:type="pct"/>
            <w:tcBorders>
              <w:top w:val="single" w:sz="4" w:space="0" w:color="auto"/>
              <w:left w:val="single" w:sz="4" w:space="0" w:color="auto"/>
              <w:bottom w:val="single" w:sz="4" w:space="0" w:color="auto"/>
              <w:right w:val="single" w:sz="4" w:space="0" w:color="auto"/>
            </w:tcBorders>
            <w:tcMar>
              <w:left w:w="115" w:type="dxa"/>
              <w:right w:w="173" w:type="dxa"/>
            </w:tcMar>
          </w:tcPr>
          <w:p w14:paraId="5FFA2463" w14:textId="77777777" w:rsidR="006B7AE7" w:rsidRPr="00E86403" w:rsidRDefault="006B7AE7" w:rsidP="006910C4">
            <w:pPr>
              <w:jc w:val="center"/>
              <w:rPr>
                <w:color w:val="000000"/>
                <w:sz w:val="20"/>
                <w:szCs w:val="20"/>
              </w:rPr>
            </w:pPr>
            <w:r>
              <w:rPr>
                <w:color w:val="000000"/>
                <w:sz w:val="20"/>
              </w:rPr>
              <w:t>3,06</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1A52CB86" w14:textId="77777777" w:rsidR="006B7AE7" w:rsidRPr="00E86403" w:rsidRDefault="006B7AE7" w:rsidP="006910C4">
            <w:pPr>
              <w:jc w:val="center"/>
              <w:rPr>
                <w:color w:val="000000"/>
                <w:sz w:val="20"/>
                <w:szCs w:val="20"/>
              </w:rPr>
            </w:pPr>
            <w:r>
              <w:rPr>
                <w:color w:val="000000"/>
                <w:sz w:val="20"/>
              </w:rPr>
              <w:t>2,06</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75569A2F" w14:textId="77777777" w:rsidR="006B7AE7" w:rsidRPr="00E86403" w:rsidRDefault="006B7AE7" w:rsidP="006910C4">
            <w:pPr>
              <w:jc w:val="center"/>
              <w:rPr>
                <w:sz w:val="20"/>
                <w:szCs w:val="20"/>
              </w:rPr>
            </w:pPr>
            <w:r>
              <w:rPr>
                <w:sz w:val="20"/>
              </w:rPr>
              <w:t>3,11</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1665FA5B" w14:textId="77777777" w:rsidR="006B7AE7" w:rsidRPr="00E86403" w:rsidRDefault="006B7AE7" w:rsidP="006910C4">
            <w:pPr>
              <w:jc w:val="center"/>
              <w:rPr>
                <w:sz w:val="20"/>
                <w:szCs w:val="20"/>
              </w:rPr>
            </w:pPr>
            <w:r>
              <w:rPr>
                <w:sz w:val="20"/>
              </w:rPr>
              <w:t>1,96</w:t>
            </w:r>
          </w:p>
        </w:tc>
        <w:tc>
          <w:tcPr>
            <w:tcW w:w="544" w:type="pct"/>
            <w:tcBorders>
              <w:top w:val="single" w:sz="4" w:space="0" w:color="auto"/>
              <w:left w:val="single" w:sz="4" w:space="0" w:color="auto"/>
              <w:bottom w:val="single" w:sz="4" w:space="0" w:color="auto"/>
              <w:right w:val="single" w:sz="4" w:space="0" w:color="auto"/>
            </w:tcBorders>
          </w:tcPr>
          <w:p w14:paraId="61424382" w14:textId="77777777" w:rsidR="006B7AE7" w:rsidRPr="00E86403" w:rsidRDefault="006B7AE7" w:rsidP="006910C4">
            <w:pPr>
              <w:jc w:val="center"/>
              <w:rPr>
                <w:sz w:val="20"/>
                <w:szCs w:val="20"/>
              </w:rPr>
            </w:pPr>
            <w:r>
              <w:rPr>
                <w:sz w:val="20"/>
              </w:rPr>
              <w:t>1,99</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624B2E2" w14:textId="77777777" w:rsidR="006B7AE7" w:rsidRPr="00E86403" w:rsidRDefault="006B7AE7" w:rsidP="006910C4">
            <w:pPr>
              <w:jc w:val="center"/>
              <w:rPr>
                <w:sz w:val="20"/>
                <w:szCs w:val="20"/>
              </w:rPr>
            </w:pPr>
            <w:r>
              <w:rPr>
                <w:sz w:val="20"/>
              </w:rPr>
              <w:t>6,10</w:t>
            </w:r>
          </w:p>
        </w:tc>
      </w:tr>
      <w:tr w:rsidR="006B7AE7" w:rsidRPr="00E86403" w14:paraId="2DCD373E" w14:textId="77777777" w:rsidTr="005840BB">
        <w:tc>
          <w:tcPr>
            <w:tcW w:w="16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5ED745" w14:textId="77777777" w:rsidR="006B7AE7" w:rsidRPr="00E86403" w:rsidRDefault="006B7AE7" w:rsidP="00A83AEF">
            <w:pPr>
              <w:jc w:val="left"/>
              <w:rPr>
                <w:color w:val="000000"/>
                <w:sz w:val="20"/>
                <w:szCs w:val="20"/>
                <w:highlight w:val="magenta"/>
              </w:rPr>
            </w:pPr>
            <w:r>
              <w:rPr>
                <w:color w:val="000000"/>
                <w:sz w:val="20"/>
              </w:rPr>
              <w:lastRenderedPageBreak/>
              <w:t xml:space="preserve">HCFC-141b dans les polyols </w:t>
            </w:r>
            <w:proofErr w:type="spellStart"/>
            <w:r>
              <w:rPr>
                <w:color w:val="000000"/>
                <w:sz w:val="20"/>
              </w:rPr>
              <w:t>prémélangés</w:t>
            </w:r>
            <w:proofErr w:type="spellEnd"/>
            <w:r>
              <w:rPr>
                <w:color w:val="000000"/>
                <w:sz w:val="20"/>
              </w:rPr>
              <w:t xml:space="preserve"> importés*</w:t>
            </w:r>
          </w:p>
        </w:tc>
        <w:tc>
          <w:tcPr>
            <w:tcW w:w="544" w:type="pct"/>
            <w:tcBorders>
              <w:top w:val="single" w:sz="4" w:space="0" w:color="auto"/>
              <w:left w:val="single" w:sz="4" w:space="0" w:color="auto"/>
              <w:bottom w:val="single" w:sz="4" w:space="0" w:color="auto"/>
              <w:right w:val="single" w:sz="4" w:space="0" w:color="auto"/>
            </w:tcBorders>
            <w:tcMar>
              <w:left w:w="115" w:type="dxa"/>
              <w:right w:w="173" w:type="dxa"/>
            </w:tcMar>
          </w:tcPr>
          <w:p w14:paraId="25756263" w14:textId="77777777" w:rsidR="006B7AE7" w:rsidRPr="00E86403" w:rsidRDefault="006B7AE7" w:rsidP="00A83AEF">
            <w:pPr>
              <w:jc w:val="right"/>
              <w:rPr>
                <w:color w:val="000000"/>
                <w:sz w:val="20"/>
                <w:szCs w:val="20"/>
              </w:rPr>
            </w:pPr>
            <w:r>
              <w:rPr>
                <w:color w:val="000000"/>
                <w:sz w:val="20"/>
              </w:rPr>
              <w:t>0,11</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234C2E28" w14:textId="77777777" w:rsidR="006B7AE7" w:rsidRPr="00E86403" w:rsidRDefault="006B7AE7" w:rsidP="00A83AEF">
            <w:pPr>
              <w:jc w:val="right"/>
              <w:rPr>
                <w:rFonts w:eastAsiaTheme="minorHAnsi"/>
                <w:color w:val="000000"/>
                <w:sz w:val="20"/>
                <w:szCs w:val="20"/>
              </w:rPr>
            </w:pPr>
            <w:r>
              <w:rPr>
                <w:color w:val="000000"/>
                <w:sz w:val="20"/>
              </w:rPr>
              <w:t>0,11</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3C93853B" w14:textId="77777777" w:rsidR="006B7AE7" w:rsidRPr="00E86403" w:rsidRDefault="006B7AE7" w:rsidP="00A83AEF">
            <w:pPr>
              <w:jc w:val="right"/>
              <w:rPr>
                <w:rFonts w:eastAsiaTheme="minorHAnsi"/>
                <w:sz w:val="20"/>
                <w:szCs w:val="20"/>
              </w:rPr>
            </w:pPr>
            <w:r>
              <w:rPr>
                <w:sz w:val="20"/>
              </w:rPr>
              <w:t>0,02</w:t>
            </w:r>
          </w:p>
        </w:tc>
        <w:tc>
          <w:tcPr>
            <w:tcW w:w="546" w:type="pct"/>
            <w:tcBorders>
              <w:top w:val="single" w:sz="4" w:space="0" w:color="auto"/>
              <w:left w:val="single" w:sz="4" w:space="0" w:color="auto"/>
              <w:bottom w:val="single" w:sz="4" w:space="0" w:color="auto"/>
              <w:right w:val="single" w:sz="4" w:space="0" w:color="auto"/>
            </w:tcBorders>
            <w:tcMar>
              <w:left w:w="115" w:type="dxa"/>
              <w:right w:w="173" w:type="dxa"/>
            </w:tcMar>
          </w:tcPr>
          <w:p w14:paraId="026AF3F7" w14:textId="77777777" w:rsidR="006B7AE7" w:rsidRPr="00E86403" w:rsidRDefault="006B7AE7" w:rsidP="00A83AEF">
            <w:pPr>
              <w:jc w:val="right"/>
              <w:rPr>
                <w:rFonts w:eastAsiaTheme="minorHAnsi"/>
                <w:sz w:val="20"/>
                <w:szCs w:val="20"/>
              </w:rPr>
            </w:pPr>
            <w:r>
              <w:rPr>
                <w:sz w:val="20"/>
              </w:rPr>
              <w:t>0,03</w:t>
            </w:r>
          </w:p>
        </w:tc>
        <w:tc>
          <w:tcPr>
            <w:tcW w:w="544" w:type="pct"/>
            <w:tcBorders>
              <w:top w:val="single" w:sz="4" w:space="0" w:color="auto"/>
              <w:left w:val="single" w:sz="4" w:space="0" w:color="auto"/>
              <w:bottom w:val="single" w:sz="4" w:space="0" w:color="auto"/>
              <w:right w:val="single" w:sz="4" w:space="0" w:color="auto"/>
            </w:tcBorders>
          </w:tcPr>
          <w:p w14:paraId="5C1E01CD" w14:textId="77777777" w:rsidR="006B7AE7" w:rsidRPr="00E86403" w:rsidRDefault="006B7AE7" w:rsidP="00A83AEF">
            <w:pPr>
              <w:jc w:val="right"/>
              <w:rPr>
                <w:rFonts w:eastAsiaTheme="minorHAnsi"/>
                <w:sz w:val="20"/>
                <w:szCs w:val="20"/>
              </w:rPr>
            </w:pPr>
            <w:r>
              <w:rPr>
                <w:sz w:val="20"/>
              </w:rPr>
              <w:t>0,02</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63802B9" w14:textId="77777777" w:rsidR="006B7AE7" w:rsidRPr="00E86403" w:rsidRDefault="006B7AE7" w:rsidP="00A83AEF">
            <w:pPr>
              <w:jc w:val="right"/>
              <w:rPr>
                <w:rFonts w:eastAsiaTheme="minorHAnsi"/>
                <w:sz w:val="20"/>
                <w:szCs w:val="20"/>
              </w:rPr>
            </w:pPr>
            <w:r>
              <w:rPr>
                <w:sz w:val="20"/>
              </w:rPr>
              <w:t>0,61**</w:t>
            </w:r>
          </w:p>
        </w:tc>
      </w:tr>
    </w:tbl>
    <w:p w14:paraId="34CD1CAB" w14:textId="4CD62AE1" w:rsidR="006B7AE7" w:rsidRPr="00AD7525" w:rsidRDefault="006B7AE7" w:rsidP="006B7AE7">
      <w:pPr>
        <w:rPr>
          <w:color w:val="000000"/>
          <w:sz w:val="18"/>
          <w:szCs w:val="18"/>
        </w:rPr>
      </w:pPr>
      <w:r>
        <w:rPr>
          <w:color w:val="000000"/>
          <w:sz w:val="18"/>
        </w:rPr>
        <w:t>* Données du programme d</w:t>
      </w:r>
      <w:r w:rsidR="005840BB">
        <w:rPr>
          <w:color w:val="000000"/>
          <w:sz w:val="18"/>
        </w:rPr>
        <w:t>u</w:t>
      </w:r>
      <w:r>
        <w:rPr>
          <w:color w:val="000000"/>
          <w:sz w:val="18"/>
        </w:rPr>
        <w:t xml:space="preserve"> pays.</w:t>
      </w:r>
    </w:p>
    <w:p w14:paraId="3BD1891D" w14:textId="566738A6" w:rsidR="006B7AE7" w:rsidRPr="00AD7525" w:rsidRDefault="006B7AE7" w:rsidP="006B7AE7">
      <w:pPr>
        <w:rPr>
          <w:sz w:val="18"/>
          <w:szCs w:val="18"/>
        </w:rPr>
      </w:pPr>
      <w:r>
        <w:rPr>
          <w:sz w:val="18"/>
        </w:rPr>
        <w:t>** Consommation moyenne entre 2007 et 2009.</w:t>
      </w:r>
    </w:p>
    <w:p w14:paraId="7085F1D4" w14:textId="77777777" w:rsidR="006B7AE7" w:rsidRPr="00AD7525" w:rsidRDefault="006B7AE7" w:rsidP="006B7AE7">
      <w:pPr>
        <w:rPr>
          <w:sz w:val="18"/>
          <w:szCs w:val="18"/>
          <w:lang w:val="en-CA"/>
        </w:rPr>
      </w:pPr>
    </w:p>
    <w:p w14:paraId="5D9B391E" w14:textId="7DB21106" w:rsidR="006B7AE7" w:rsidRPr="00AD7525" w:rsidRDefault="006B7AE7" w:rsidP="006B7AE7">
      <w:pPr>
        <w:pStyle w:val="Heading1"/>
      </w:pPr>
      <w:r>
        <w:t>La consommation de HCFC-22, utilisé exclusivement dans l</w:t>
      </w:r>
      <w:r w:rsidR="00E97DC9">
        <w:t>’</w:t>
      </w:r>
      <w:r>
        <w:t>entretien des équipements de réfrigération et de climatisation, a baissé suite à la mise en œuvre des activités prévues dans la phase I du PGEH et à l</w:t>
      </w:r>
      <w:r w:rsidR="00E97DC9">
        <w:t>’</w:t>
      </w:r>
      <w:r>
        <w:t>introduction d</w:t>
      </w:r>
      <w:r w:rsidR="00E97DC9">
        <w:t>’</w:t>
      </w:r>
      <w:r>
        <w:t>équipements de réfrigération et de climatisation n</w:t>
      </w:r>
      <w:r w:rsidR="00E97DC9">
        <w:t>’</w:t>
      </w:r>
      <w:r>
        <w:t xml:space="preserve">utilisant pas de HCFC. Le HCFC-141b sert exclusivement à nettoyer par chasse les circuits de réfrigération et est consommé de façon intermittente, alors que la consommation de HCFC-141b contenu dans les polyols </w:t>
      </w:r>
      <w:proofErr w:type="spellStart"/>
      <w:r>
        <w:t>prémélangés</w:t>
      </w:r>
      <w:proofErr w:type="spellEnd"/>
      <w:r>
        <w:t xml:space="preserve"> importés a baissé en raison de la conversion des fabricants par leurs propres moyens à des produits de remplacement non spécifiés. Le HCFC</w:t>
      </w:r>
      <w:r>
        <w:noBreakHyphen/>
        <w:t>123 est consommé de manière intermittente par un utilisateur unique (une usine thermoélectrique) pour l</w:t>
      </w:r>
      <w:r w:rsidR="00E97DC9">
        <w:t>’</w:t>
      </w:r>
      <w:r>
        <w:t>entretien de refroidisse</w:t>
      </w:r>
      <w:r w:rsidR="00F96F45">
        <w:t>urs</w:t>
      </w:r>
      <w:r>
        <w:t>.</w:t>
      </w:r>
    </w:p>
    <w:p w14:paraId="26EB0B57" w14:textId="2A49D71F" w:rsidR="006B7AE7" w:rsidRPr="00AD7525" w:rsidRDefault="006B7AE7" w:rsidP="006B7AE7">
      <w:pPr>
        <w:pStyle w:val="Heading1"/>
        <w:numPr>
          <w:ilvl w:val="0"/>
          <w:numId w:val="0"/>
        </w:numPr>
        <w:tabs>
          <w:tab w:val="num" w:pos="709"/>
        </w:tabs>
        <w:rPr>
          <w:i/>
        </w:rPr>
      </w:pPr>
      <w:r>
        <w:rPr>
          <w:i/>
        </w:rPr>
        <w:t>Rapport de mise en œuvre du programme d</w:t>
      </w:r>
      <w:r w:rsidR="005840BB">
        <w:rPr>
          <w:i/>
        </w:rPr>
        <w:t>u</w:t>
      </w:r>
      <w:r>
        <w:rPr>
          <w:i/>
        </w:rPr>
        <w:t xml:space="preserve"> pays</w:t>
      </w:r>
    </w:p>
    <w:p w14:paraId="221EE179" w14:textId="60986B55" w:rsidR="006B7AE7" w:rsidRPr="00AD7525" w:rsidRDefault="006B7AE7" w:rsidP="006B7AE7">
      <w:pPr>
        <w:pStyle w:val="Heading1"/>
      </w:pPr>
      <w:r>
        <w:t>Le gouvernement de l</w:t>
      </w:r>
      <w:r w:rsidR="00E97DC9">
        <w:t>’</w:t>
      </w:r>
      <w:r>
        <w:t>État plurinational de Bolivie a communiqué les données relatives à la consommation sectorielle des HCFC dans le cadre du rapport de mise en œuvre du programme du pays de 2019, lesquelles données correspondent à celles déclarées en vertu de l</w:t>
      </w:r>
      <w:r w:rsidR="00E97DC9">
        <w:t>’</w:t>
      </w:r>
      <w:r>
        <w:t>article 7 du Protocole de Montréal.</w:t>
      </w:r>
    </w:p>
    <w:p w14:paraId="15BCA2C5" w14:textId="7722FA51" w:rsidR="006B7AE7" w:rsidRPr="00AD7525" w:rsidRDefault="006B7AE7" w:rsidP="006B7AE7">
      <w:pPr>
        <w:pStyle w:val="Heading1"/>
        <w:numPr>
          <w:ilvl w:val="0"/>
          <w:numId w:val="0"/>
        </w:numPr>
        <w:rPr>
          <w:u w:val="single"/>
        </w:rPr>
      </w:pPr>
      <w:r>
        <w:rPr>
          <w:u w:val="single"/>
        </w:rPr>
        <w:t>État de l</w:t>
      </w:r>
      <w:r w:rsidR="00E97DC9">
        <w:rPr>
          <w:u w:val="single"/>
        </w:rPr>
        <w:t>’</w:t>
      </w:r>
      <w:r>
        <w:rPr>
          <w:u w:val="single"/>
        </w:rPr>
        <w:t>avancement et des décaissements</w:t>
      </w:r>
    </w:p>
    <w:p w14:paraId="00BD21CF" w14:textId="77777777" w:rsidR="006B7AE7" w:rsidRPr="00AD7525" w:rsidRDefault="006B7AE7" w:rsidP="006B7AE7">
      <w:pPr>
        <w:rPr>
          <w:i/>
        </w:rPr>
      </w:pPr>
      <w:r>
        <w:rPr>
          <w:i/>
        </w:rPr>
        <w:t>Cadre juridique</w:t>
      </w:r>
    </w:p>
    <w:p w14:paraId="72C6A530" w14:textId="77777777" w:rsidR="006B7AE7" w:rsidRPr="00AD7525" w:rsidRDefault="006B7AE7" w:rsidP="006B7AE7">
      <w:pPr>
        <w:rPr>
          <w:lang w:val="en-CA"/>
        </w:rPr>
      </w:pPr>
    </w:p>
    <w:p w14:paraId="49BC1BF9" w14:textId="46AD67A4" w:rsidR="006B7AE7" w:rsidRPr="00AD7525" w:rsidRDefault="006B7AE7" w:rsidP="006B7AE7">
      <w:pPr>
        <w:pStyle w:val="Heading1"/>
      </w:pPr>
      <w:r>
        <w:t>Dans le cadre de la phase I du PGEH, le gouvernement a poursuivi sa mise en œuvre d</w:t>
      </w:r>
      <w:r w:rsidR="00E97DC9">
        <w:t>’</w:t>
      </w:r>
      <w:r>
        <w:t>un système d</w:t>
      </w:r>
      <w:r w:rsidR="00E97DC9">
        <w:t>’</w:t>
      </w:r>
      <w:r>
        <w:t>octroi de permis et de quotas pour l</w:t>
      </w:r>
      <w:r w:rsidR="00E97DC9">
        <w:t>’</w:t>
      </w:r>
      <w:r>
        <w:t>importation et l</w:t>
      </w:r>
      <w:r w:rsidR="00E97DC9">
        <w:t>’</w:t>
      </w:r>
      <w:r>
        <w:t>exportation des HCFC. La mise à jour du décret de réglementation des SAO, dont l</w:t>
      </w:r>
      <w:r w:rsidR="00E97DC9">
        <w:t>’</w:t>
      </w:r>
      <w:r>
        <w:t xml:space="preserve">approbation était prévue </w:t>
      </w:r>
      <w:r w:rsidR="006006D8">
        <w:t>en</w:t>
      </w:r>
      <w:r>
        <w:t xml:space="preserve"> mars 2016, devrait être approuvée d</w:t>
      </w:r>
      <w:r w:rsidR="00E97DC9">
        <w:t>’</w:t>
      </w:r>
      <w:r>
        <w:t>ici fin 2021 ; elle vise entre autres à intégrer le calendrier d</w:t>
      </w:r>
      <w:r w:rsidR="00E97DC9">
        <w:t>’</w:t>
      </w:r>
      <w:r>
        <w:t>élimination accéléré des HCFC, à établir des quotas pour chaque importateur en fonction des tonnes PAO plutôt que des substances, et à limiter la validité des permis au 31 décembre de l</w:t>
      </w:r>
      <w:r w:rsidR="00E97DC9">
        <w:t>’</w:t>
      </w:r>
      <w:r>
        <w:t>année durant laquelle ils ont été octroyés. Le décret en place a permis aux autorités de mettre en application les mesures de réglementation et de limiter les importations de SAO. À date, cinq dispositifs d</w:t>
      </w:r>
      <w:r w:rsidR="00E97DC9">
        <w:t>’</w:t>
      </w:r>
      <w:r>
        <w:t>identification des frigorigènes ont été fournis aux douanes, et un total de 245 agents des douanes a été formé à la réglementation des SAO et à l</w:t>
      </w:r>
      <w:r w:rsidR="00E97DC9">
        <w:t>’</w:t>
      </w:r>
      <w:r>
        <w:t>identification des frigorigènes contrefaits dans le cadre de la phase I ; 50 autres agents des douanes participeront à une formation en ligne prévue en juillet 2021. Le pays a ratifié l</w:t>
      </w:r>
      <w:r w:rsidR="00E97DC9">
        <w:t>’</w:t>
      </w:r>
      <w:r>
        <w:t>Amendement de Kigali le 9 octobre 2020.</w:t>
      </w:r>
    </w:p>
    <w:p w14:paraId="5089F64C" w14:textId="08905CF9" w:rsidR="006B7AE7" w:rsidRPr="00AD7525" w:rsidRDefault="006B7AE7" w:rsidP="006B7AE7">
      <w:pPr>
        <w:rPr>
          <w:i/>
        </w:rPr>
      </w:pPr>
      <w:r>
        <w:rPr>
          <w:i/>
        </w:rPr>
        <w:t>Secteur de l</w:t>
      </w:r>
      <w:r w:rsidR="00E97DC9">
        <w:rPr>
          <w:i/>
        </w:rPr>
        <w:t>’</w:t>
      </w:r>
      <w:r>
        <w:rPr>
          <w:i/>
        </w:rPr>
        <w:t>entretien des équipements de réfrigération</w:t>
      </w:r>
    </w:p>
    <w:p w14:paraId="57BAAF74" w14:textId="77777777" w:rsidR="006B7AE7" w:rsidRPr="007B79FC" w:rsidRDefault="006B7AE7" w:rsidP="006B7AE7">
      <w:pPr>
        <w:rPr>
          <w:i/>
          <w:lang w:val="fr-CA"/>
        </w:rPr>
      </w:pPr>
    </w:p>
    <w:p w14:paraId="2FE9D9EC" w14:textId="182064FD" w:rsidR="006B7AE7" w:rsidRPr="00AD7525" w:rsidRDefault="006B7AE7" w:rsidP="006B7AE7">
      <w:pPr>
        <w:pStyle w:val="Heading1"/>
      </w:pPr>
      <w:r>
        <w:t>Les activités suivantes ont été mises en œuvre : le contenu du programme de formation à destination des techniciens a été mis à jour ; un total de six centres de formation a été mis en place, et du matériel leur a été fourni (unités de récupération et de recyclage, machines de récupération, collecteurs d</w:t>
      </w:r>
      <w:r w:rsidR="00E97DC9">
        <w:t>’</w:t>
      </w:r>
      <w:r>
        <w:t xml:space="preserve">entretien, outils de pincement, détecteurs de fuite, filtre </w:t>
      </w:r>
      <w:proofErr w:type="spellStart"/>
      <w:r>
        <w:t>déshydrateur</w:t>
      </w:r>
      <w:proofErr w:type="spellEnd"/>
      <w:r>
        <w:t>, outils pour façonner les collets et les emboîtures, coupe-tubes, pompes à vide, dispositifs d</w:t>
      </w:r>
      <w:r w:rsidR="00E97DC9">
        <w:t>’</w:t>
      </w:r>
      <w:r>
        <w:t>identification des frigorigènes) ; environ 960 techniciens en réfrigération ont été formés aux bonnes pratiques d</w:t>
      </w:r>
      <w:r w:rsidR="00E97DC9">
        <w:t>’</w:t>
      </w:r>
      <w:r>
        <w:t>entretien, notamment à la manipulation en toute sécurité des frigorigènes inflammables et à l</w:t>
      </w:r>
      <w:r w:rsidR="00E97DC9">
        <w:t>’</w:t>
      </w:r>
      <w:r>
        <w:t>identification des frigorigènes contrefaits. Des études ont été menées afin d</w:t>
      </w:r>
      <w:r w:rsidR="00E97DC9">
        <w:t>’</w:t>
      </w:r>
      <w:r>
        <w:t>élaborer un programme de réduction des fuites au niveau des utilisateurs finaux, prévu dans le cadre de la phase II. Des activités de sensibilisation du public au Protocole de Montréal, aux solutions de remplacement à faible potentiel de réchauffement de la planète (PRP) et aux questions liées au PGEH ont été entreprises.</w:t>
      </w:r>
    </w:p>
    <w:p w14:paraId="3959F1F9" w14:textId="5D0CC633" w:rsidR="006B7AE7" w:rsidRPr="00AD7525" w:rsidRDefault="006B7AE7" w:rsidP="006B7AE7">
      <w:pPr>
        <w:pStyle w:val="Heading1"/>
      </w:pPr>
      <w:r>
        <w:t>De plus, les activités suivantes, relatives à la cinquième et dernière tranche, ont été mises en œuvre : fourniture, à un centre de formation, d</w:t>
      </w:r>
      <w:r w:rsidR="00E97DC9">
        <w:t>’</w:t>
      </w:r>
      <w:r>
        <w:t>outils et d</w:t>
      </w:r>
      <w:r w:rsidR="00E97DC9">
        <w:t>’</w:t>
      </w:r>
      <w:r>
        <w:t>un programme de formation aux bonnes pratiques d</w:t>
      </w:r>
      <w:r w:rsidR="00E97DC9">
        <w:t>’</w:t>
      </w:r>
      <w:r>
        <w:t>entretien ; préparation d</w:t>
      </w:r>
      <w:r w:rsidR="00E97DC9">
        <w:t>’</w:t>
      </w:r>
      <w:r>
        <w:t xml:space="preserve">une formation en ligne, destinée aux agents des douanes, sur la réglementation </w:t>
      </w:r>
      <w:r>
        <w:lastRenderedPageBreak/>
        <w:t>des SAO et l</w:t>
      </w:r>
      <w:r w:rsidR="00E97DC9">
        <w:t>’</w:t>
      </w:r>
      <w:r>
        <w:t>identification des frigorigènes contrefaits ; visites de site de deux utilisateurs finaux en guise de préparation au programme de réduction des fuites ; distribution de brochures sur les frigorigènes contrefaits dans le cadre du programme de sensibilisation du public ; et embauche d</w:t>
      </w:r>
      <w:r w:rsidR="00E97DC9">
        <w:t>’</w:t>
      </w:r>
      <w:r>
        <w:t>un expert-conseil pour aider au suivi et à la collecte des données. L</w:t>
      </w:r>
      <w:r w:rsidR="00E97DC9">
        <w:t>’</w:t>
      </w:r>
      <w:r>
        <w:t>ONUDI a coordonné l</w:t>
      </w:r>
      <w:r w:rsidR="00E97DC9">
        <w:t>’</w:t>
      </w:r>
      <w:r>
        <w:t>exécution du projet, les activités de suivi et la formation des administrateurs intérimaires du Bureau national de l</w:t>
      </w:r>
      <w:r w:rsidR="00E97DC9">
        <w:t>’</w:t>
      </w:r>
      <w:r>
        <w:t>ozone.</w:t>
      </w:r>
    </w:p>
    <w:p w14:paraId="4AA4C2FC" w14:textId="77777777" w:rsidR="006B7AE7" w:rsidRPr="00AD7525" w:rsidRDefault="006B7AE7" w:rsidP="006B7AE7">
      <w:pPr>
        <w:rPr>
          <w:i/>
        </w:rPr>
      </w:pPr>
      <w:r>
        <w:rPr>
          <w:i/>
        </w:rPr>
        <w:t>Mise en œuvre et suivi du projet</w:t>
      </w:r>
    </w:p>
    <w:p w14:paraId="2DD91C1C" w14:textId="77777777" w:rsidR="006B7AE7" w:rsidRPr="007B79FC" w:rsidRDefault="006B7AE7" w:rsidP="006B7AE7">
      <w:pPr>
        <w:rPr>
          <w:lang w:val="fr-CA"/>
        </w:rPr>
      </w:pPr>
    </w:p>
    <w:p w14:paraId="7D181A7C" w14:textId="7055E7F7" w:rsidR="006B7AE7" w:rsidRPr="00AD7525" w:rsidRDefault="006B7AE7" w:rsidP="006B7AE7">
      <w:pPr>
        <w:pStyle w:val="Heading1"/>
      </w:pPr>
      <w:r>
        <w:t>Onze changements ont été apportés à la liste des principaux coordinateurs pour la protection de la couche d</w:t>
      </w:r>
      <w:r w:rsidR="00E97DC9">
        <w:t>’</w:t>
      </w:r>
      <w:r>
        <w:t>ozone depuis la 75</w:t>
      </w:r>
      <w:r>
        <w:rPr>
          <w:vertAlign w:val="superscript"/>
        </w:rPr>
        <w:t>e</w:t>
      </w:r>
      <w:r>
        <w:t> réunion, notamment la nomination d</w:t>
      </w:r>
      <w:r w:rsidR="00E97DC9">
        <w:t>’</w:t>
      </w:r>
      <w:r>
        <w:t>un nouvel administrateur du Bureau national de l</w:t>
      </w:r>
      <w:r w:rsidR="00E97DC9">
        <w:t>’</w:t>
      </w:r>
      <w:r>
        <w:t>ozone en mars 2021. L</w:t>
      </w:r>
      <w:r w:rsidR="00E97DC9">
        <w:t>’</w:t>
      </w:r>
      <w:r>
        <w:t>ONUDI et, conformément à la décision 75/52(b)(iv), le Programme d</w:t>
      </w:r>
      <w:r w:rsidR="00E97DC9">
        <w:t>’</w:t>
      </w:r>
      <w:r>
        <w:t>aide à la conformité (PAC) du PNUE ont apporté leur aide et ont formé l</w:t>
      </w:r>
      <w:r w:rsidR="00E97DC9">
        <w:t>’</w:t>
      </w:r>
      <w:r>
        <w:t>administrateur du Bureau national de l</w:t>
      </w:r>
      <w:r w:rsidR="00E97DC9">
        <w:t>’</w:t>
      </w:r>
      <w:r>
        <w:t>ozone</w:t>
      </w:r>
      <w:r w:rsidRPr="00AD7525">
        <w:rPr>
          <w:rStyle w:val="FootnoteReference"/>
          <w:lang w:val="en-CA"/>
        </w:rPr>
        <w:footnoteReference w:id="5"/>
      </w:r>
      <w:r>
        <w:t>. Un expert-conseil a été embauché pour aider au suivi et à la collecte des données.</w:t>
      </w:r>
    </w:p>
    <w:p w14:paraId="20BD0FB8" w14:textId="77777777" w:rsidR="006B7AE7" w:rsidRPr="00AD7525" w:rsidRDefault="006B7AE7" w:rsidP="006B7AE7">
      <w:pPr>
        <w:rPr>
          <w:u w:val="single"/>
        </w:rPr>
      </w:pPr>
      <w:r>
        <w:rPr>
          <w:u w:val="single"/>
        </w:rPr>
        <w:t>Niveau de décaissement du financement</w:t>
      </w:r>
    </w:p>
    <w:p w14:paraId="1010C550" w14:textId="77777777" w:rsidR="006B7AE7" w:rsidRPr="00AD7525" w:rsidRDefault="006B7AE7" w:rsidP="006B7AE7">
      <w:pPr>
        <w:rPr>
          <w:lang w:val="en-CA"/>
        </w:rPr>
      </w:pPr>
    </w:p>
    <w:p w14:paraId="6E6E3BC4" w14:textId="4C063AE2" w:rsidR="006B7AE7" w:rsidRPr="00AD7525" w:rsidRDefault="006B7AE7" w:rsidP="006B7AE7">
      <w:pPr>
        <w:pStyle w:val="Heading1"/>
      </w:pPr>
      <w:r>
        <w:t>En février 2021, tous les financements approuvés pour les tranches un à quatre de la phase I avaient été décaissés. À la 86</w:t>
      </w:r>
      <w:r>
        <w:rPr>
          <w:vertAlign w:val="superscript"/>
        </w:rPr>
        <w:t>e</w:t>
      </w:r>
      <w:r>
        <w:t> réunion, le Comité exécutif a approuvé un financement de 31 500 $ US pour la cinquième et dernière tranche de la phase I ; sur ce montant, 6 950 $ US (soit 22 </w:t>
      </w:r>
      <w:r w:rsidR="00426EE8">
        <w:t>pour cent</w:t>
      </w:r>
      <w:r>
        <w:t>) ont été décaissés, le solde restant, s</w:t>
      </w:r>
      <w:r w:rsidR="00E97DC9">
        <w:t>’</w:t>
      </w:r>
      <w:r>
        <w:t>élevant à 24 550 $ US, devant être décaissé d</w:t>
      </w:r>
      <w:r w:rsidR="00E97DC9">
        <w:t>’</w:t>
      </w:r>
      <w:r>
        <w:t>ici 2022.</w:t>
      </w:r>
    </w:p>
    <w:p w14:paraId="15F7C6C4" w14:textId="77777777" w:rsidR="006B7AE7" w:rsidRPr="00AD7525" w:rsidRDefault="006B7AE7" w:rsidP="006B7AE7">
      <w:pPr>
        <w:autoSpaceDE w:val="0"/>
        <w:autoSpaceDN w:val="0"/>
        <w:adjustRightInd w:val="0"/>
        <w:rPr>
          <w:b/>
          <w:bCs/>
        </w:rPr>
      </w:pPr>
      <w:r>
        <w:rPr>
          <w:b/>
        </w:rPr>
        <w:t>Phase II du PGEH</w:t>
      </w:r>
    </w:p>
    <w:p w14:paraId="5D910AB8" w14:textId="77777777" w:rsidR="006B7AE7" w:rsidRPr="007B79FC" w:rsidRDefault="006B7AE7" w:rsidP="006B7AE7">
      <w:pPr>
        <w:rPr>
          <w:lang w:val="fr-CA"/>
        </w:rPr>
      </w:pPr>
    </w:p>
    <w:p w14:paraId="2055138E" w14:textId="77777777" w:rsidR="006B7AE7" w:rsidRPr="00AD7525" w:rsidRDefault="006B7AE7" w:rsidP="006B7AE7">
      <w:pPr>
        <w:pStyle w:val="Heading1"/>
        <w:numPr>
          <w:ilvl w:val="0"/>
          <w:numId w:val="0"/>
        </w:numPr>
        <w:rPr>
          <w:u w:val="single"/>
        </w:rPr>
      </w:pPr>
      <w:r>
        <w:rPr>
          <w:u w:val="single"/>
        </w:rPr>
        <w:t>Consommation restante admissible au financement</w:t>
      </w:r>
    </w:p>
    <w:p w14:paraId="7ADBF8D6" w14:textId="71C45276" w:rsidR="006B7AE7" w:rsidRPr="00AD7525" w:rsidRDefault="006B7AE7" w:rsidP="006B7AE7">
      <w:pPr>
        <w:pStyle w:val="Heading1"/>
        <w:tabs>
          <w:tab w:val="clear" w:pos="0"/>
        </w:tabs>
      </w:pPr>
      <w:r>
        <w:t>Après déduction des 2,13 tonnes PAO de HCFC associées à la phase I du PGEH, la consommation restante admissible au financement dans la phase II s</w:t>
      </w:r>
      <w:r w:rsidR="00E97DC9">
        <w:t>’</w:t>
      </w:r>
      <w:r>
        <w:t>élève à 4,57 tonnes PAO de HCFC.</w:t>
      </w:r>
    </w:p>
    <w:p w14:paraId="63E62A2B" w14:textId="77777777" w:rsidR="006B7AE7" w:rsidRPr="00AD7525" w:rsidRDefault="006B7AE7" w:rsidP="006B7AE7">
      <w:pPr>
        <w:pStyle w:val="Heading1"/>
        <w:keepNext/>
        <w:keepLines/>
        <w:numPr>
          <w:ilvl w:val="0"/>
          <w:numId w:val="0"/>
        </w:numPr>
        <w:rPr>
          <w:u w:val="single"/>
        </w:rPr>
      </w:pPr>
      <w:r>
        <w:rPr>
          <w:u w:val="single"/>
        </w:rPr>
        <w:t>Répartition des HCFC par secteur</w:t>
      </w:r>
    </w:p>
    <w:p w14:paraId="0FEC9A5A" w14:textId="53C4F11B" w:rsidR="006B7AE7" w:rsidRPr="00AD7525" w:rsidRDefault="006B7AE7" w:rsidP="006B7AE7">
      <w:pPr>
        <w:pStyle w:val="Heading1"/>
        <w:keepNext/>
        <w:keepLines/>
      </w:pPr>
      <w:r>
        <w:t>Comme l</w:t>
      </w:r>
      <w:r w:rsidR="00E97DC9">
        <w:t>’</w:t>
      </w:r>
      <w:r>
        <w:t>indique le tableau 2, environ 3 000 techniciens et 1 0</w:t>
      </w:r>
      <w:r w:rsidR="00470EC7">
        <w:t>0</w:t>
      </w:r>
      <w:r>
        <w:t>0 ateliers consomment du HCFC-22 pour entretenir les systèmes frigorifiques monobloc préfabriqués et les systèmes split, les condenseurs refroidis à l</w:t>
      </w:r>
      <w:r w:rsidR="00E97DC9">
        <w:t>’</w:t>
      </w:r>
      <w:r>
        <w:t xml:space="preserve">eau, les entrepôts frigorifiques commerciaux et les systèmes de conservation des aliments industriels. De plus, le HCFC-141b est utilisé pour nettoyer par chasse les circuits de réfrigération, et une entreprise consomme le HCFC-141b contenu dans les polyols </w:t>
      </w:r>
      <w:proofErr w:type="spellStart"/>
      <w:r>
        <w:t>prémélangés</w:t>
      </w:r>
      <w:proofErr w:type="spellEnd"/>
      <w:r>
        <w:t xml:space="preserve"> importés pour fabriquer de la mousse de polyuréthane (PU). Le HFC-134a représente 47 </w:t>
      </w:r>
      <w:r w:rsidR="00426EE8">
        <w:t>pour cent</w:t>
      </w:r>
      <w:r>
        <w:t xml:space="preserve"> des frigorigènes utilisés dans le secteur de l</w:t>
      </w:r>
      <w:r w:rsidR="00E97DC9">
        <w:t>’</w:t>
      </w:r>
      <w:r>
        <w:t>entretien, suivi du HCFC-22 avec 23 </w:t>
      </w:r>
      <w:r w:rsidR="00426EE8">
        <w:t>pour cent</w:t>
      </w:r>
      <w:r>
        <w:t>.</w:t>
      </w:r>
    </w:p>
    <w:p w14:paraId="02EA234D" w14:textId="0A851A08" w:rsidR="006B7AE7" w:rsidRPr="00AD7525" w:rsidRDefault="006B7AE7" w:rsidP="006B7AE7">
      <w:pPr>
        <w:pStyle w:val="Heading1"/>
        <w:numPr>
          <w:ilvl w:val="0"/>
          <w:numId w:val="0"/>
        </w:numPr>
        <w:spacing w:after="0"/>
        <w:rPr>
          <w:b/>
        </w:rPr>
      </w:pPr>
      <w:r>
        <w:rPr>
          <w:b/>
        </w:rPr>
        <w:t>Tableau 2. Distribution sectorielle du HCFC-22 dans l</w:t>
      </w:r>
      <w:r w:rsidR="00E97DC9">
        <w:rPr>
          <w:b/>
        </w:rPr>
        <w:t>’</w:t>
      </w:r>
      <w:r>
        <w:rPr>
          <w:b/>
        </w:rPr>
        <w:t>État plurinational de Bolivie en 2019</w:t>
      </w:r>
    </w:p>
    <w:tbl>
      <w:tblPr>
        <w:tblW w:w="9493" w:type="dxa"/>
        <w:tblLayout w:type="fixed"/>
        <w:tblLook w:val="04A0" w:firstRow="1" w:lastRow="0" w:firstColumn="1" w:lastColumn="0" w:noHBand="0" w:noVBand="1"/>
      </w:tblPr>
      <w:tblGrid>
        <w:gridCol w:w="2777"/>
        <w:gridCol w:w="1640"/>
        <w:gridCol w:w="1249"/>
        <w:gridCol w:w="1133"/>
        <w:gridCol w:w="1192"/>
        <w:gridCol w:w="1502"/>
      </w:tblGrid>
      <w:tr w:rsidR="006B7AE7" w:rsidRPr="00AD7525" w14:paraId="591ECE83" w14:textId="77777777" w:rsidTr="00470EC7">
        <w:trPr>
          <w:tblHeader/>
        </w:trPr>
        <w:tc>
          <w:tcPr>
            <w:tcW w:w="14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58E1B7" w14:textId="77777777" w:rsidR="006B7AE7" w:rsidRPr="00AD7525" w:rsidRDefault="006B7AE7" w:rsidP="00A83AEF">
            <w:pPr>
              <w:spacing w:after="20"/>
              <w:jc w:val="left"/>
              <w:rPr>
                <w:b/>
                <w:bCs/>
                <w:sz w:val="20"/>
                <w:szCs w:val="20"/>
              </w:rPr>
            </w:pPr>
            <w:r>
              <w:rPr>
                <w:b/>
                <w:sz w:val="20"/>
              </w:rPr>
              <w:t>Secteur/Applications</w:t>
            </w:r>
          </w:p>
        </w:tc>
        <w:tc>
          <w:tcPr>
            <w:tcW w:w="864"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BD811C8" w14:textId="77777777" w:rsidR="006B7AE7" w:rsidRPr="00AD7525" w:rsidRDefault="006B7AE7" w:rsidP="00A83AEF">
            <w:pPr>
              <w:spacing w:after="20"/>
              <w:ind w:left="139" w:right="139"/>
              <w:jc w:val="center"/>
              <w:rPr>
                <w:b/>
                <w:bCs/>
                <w:sz w:val="20"/>
                <w:szCs w:val="20"/>
              </w:rPr>
            </w:pPr>
            <w:r>
              <w:rPr>
                <w:b/>
                <w:sz w:val="20"/>
              </w:rPr>
              <w:t>Inventaire des équipements</w:t>
            </w:r>
          </w:p>
        </w:tc>
        <w:tc>
          <w:tcPr>
            <w:tcW w:w="658" w:type="pct"/>
            <w:tcBorders>
              <w:top w:val="single" w:sz="4" w:space="0" w:color="auto"/>
              <w:left w:val="nil"/>
              <w:bottom w:val="single" w:sz="4" w:space="0" w:color="auto"/>
              <w:right w:val="single" w:sz="4" w:space="0" w:color="auto"/>
            </w:tcBorders>
          </w:tcPr>
          <w:p w14:paraId="3B2F1094" w14:textId="6CD70F92" w:rsidR="006B7AE7" w:rsidRPr="00AD7525" w:rsidRDefault="006B7AE7" w:rsidP="00A83AEF">
            <w:pPr>
              <w:spacing w:after="20"/>
              <w:ind w:right="33"/>
              <w:jc w:val="center"/>
              <w:rPr>
                <w:b/>
                <w:bCs/>
                <w:sz w:val="20"/>
                <w:szCs w:val="20"/>
              </w:rPr>
            </w:pPr>
            <w:r>
              <w:rPr>
                <w:b/>
                <w:sz w:val="20"/>
              </w:rPr>
              <w:t>Nombre d</w:t>
            </w:r>
            <w:r w:rsidR="00E97DC9">
              <w:rPr>
                <w:b/>
                <w:sz w:val="20"/>
              </w:rPr>
              <w:t>’</w:t>
            </w:r>
            <w:r>
              <w:rPr>
                <w:b/>
                <w:sz w:val="20"/>
              </w:rPr>
              <w:t>appareils</w:t>
            </w:r>
          </w:p>
        </w:tc>
        <w:tc>
          <w:tcPr>
            <w:tcW w:w="597" w:type="pct"/>
            <w:tcBorders>
              <w:top w:val="single" w:sz="4" w:space="0" w:color="auto"/>
              <w:left w:val="single" w:sz="4" w:space="0" w:color="auto"/>
              <w:bottom w:val="single" w:sz="4" w:space="0" w:color="auto"/>
              <w:right w:val="single" w:sz="4" w:space="0" w:color="auto"/>
            </w:tcBorders>
            <w:tcMar>
              <w:left w:w="0" w:type="dxa"/>
              <w:right w:w="0" w:type="dxa"/>
            </w:tcMar>
          </w:tcPr>
          <w:p w14:paraId="179BDF53" w14:textId="77777777" w:rsidR="006B7AE7" w:rsidRPr="00AD7525" w:rsidRDefault="006B7AE7" w:rsidP="00A83AEF">
            <w:pPr>
              <w:spacing w:after="20"/>
              <w:ind w:left="10" w:right="35"/>
              <w:jc w:val="center"/>
              <w:rPr>
                <w:b/>
                <w:bCs/>
                <w:sz w:val="20"/>
                <w:szCs w:val="20"/>
              </w:rPr>
            </w:pPr>
            <w:r>
              <w:rPr>
                <w:b/>
                <w:sz w:val="20"/>
              </w:rPr>
              <w:t>Charge moyenne (kg)</w:t>
            </w:r>
          </w:p>
        </w:tc>
        <w:tc>
          <w:tcPr>
            <w:tcW w:w="62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51D339A9" w14:textId="77777777" w:rsidR="006B7AE7" w:rsidRPr="00AD7525" w:rsidRDefault="006B7AE7" w:rsidP="00A83AEF">
            <w:pPr>
              <w:spacing w:after="20"/>
              <w:ind w:left="72" w:right="34"/>
              <w:jc w:val="center"/>
              <w:rPr>
                <w:b/>
                <w:bCs/>
                <w:sz w:val="20"/>
                <w:szCs w:val="20"/>
              </w:rPr>
            </w:pPr>
            <w:r>
              <w:rPr>
                <w:b/>
                <w:sz w:val="20"/>
              </w:rPr>
              <w:t>Taux de fuites (%)</w:t>
            </w:r>
          </w:p>
        </w:tc>
        <w:tc>
          <w:tcPr>
            <w:tcW w:w="792" w:type="pct"/>
            <w:tcBorders>
              <w:top w:val="single" w:sz="4" w:space="0" w:color="auto"/>
              <w:left w:val="nil"/>
              <w:bottom w:val="single" w:sz="4" w:space="0" w:color="auto"/>
              <w:right w:val="single" w:sz="4" w:space="0" w:color="auto"/>
            </w:tcBorders>
            <w:tcMar>
              <w:left w:w="0" w:type="dxa"/>
              <w:right w:w="0" w:type="dxa"/>
            </w:tcMar>
          </w:tcPr>
          <w:p w14:paraId="2F57DF50" w14:textId="77777777" w:rsidR="006B7AE7" w:rsidRPr="00AD7525" w:rsidRDefault="006B7AE7" w:rsidP="00A83AEF">
            <w:pPr>
              <w:spacing w:after="20"/>
              <w:ind w:left="73" w:right="55"/>
              <w:jc w:val="center"/>
              <w:rPr>
                <w:b/>
                <w:color w:val="000000"/>
                <w:sz w:val="20"/>
                <w:szCs w:val="20"/>
              </w:rPr>
            </w:pPr>
            <w:r>
              <w:rPr>
                <w:b/>
                <w:color w:val="000000"/>
                <w:sz w:val="20"/>
              </w:rPr>
              <w:t>Consommation (</w:t>
            </w:r>
            <w:proofErr w:type="spellStart"/>
            <w:r>
              <w:rPr>
                <w:b/>
                <w:color w:val="000000"/>
                <w:sz w:val="20"/>
              </w:rPr>
              <w:t>tm</w:t>
            </w:r>
            <w:proofErr w:type="spellEnd"/>
            <w:r>
              <w:rPr>
                <w:b/>
                <w:color w:val="000000"/>
                <w:sz w:val="20"/>
              </w:rPr>
              <w:t>)</w:t>
            </w:r>
          </w:p>
        </w:tc>
      </w:tr>
      <w:tr w:rsidR="006B7AE7" w:rsidRPr="00AD7525" w14:paraId="0FE7AA0C" w14:textId="77777777" w:rsidTr="00470EC7">
        <w:tc>
          <w:tcPr>
            <w:tcW w:w="1462" w:type="pct"/>
            <w:tcBorders>
              <w:top w:val="nil"/>
              <w:left w:val="single" w:sz="4" w:space="0" w:color="auto"/>
              <w:bottom w:val="single" w:sz="4" w:space="0" w:color="auto"/>
              <w:right w:val="single" w:sz="4" w:space="0" w:color="auto"/>
            </w:tcBorders>
            <w:shd w:val="clear" w:color="auto" w:fill="auto"/>
            <w:hideMark/>
          </w:tcPr>
          <w:p w14:paraId="0DE55840" w14:textId="0FB104BA" w:rsidR="006B7AE7" w:rsidRPr="00AD7525" w:rsidRDefault="006B7AE7" w:rsidP="00A83AEF">
            <w:pPr>
              <w:spacing w:after="20"/>
              <w:jc w:val="left"/>
              <w:rPr>
                <w:sz w:val="20"/>
                <w:szCs w:val="20"/>
              </w:rPr>
            </w:pPr>
            <w:r>
              <w:rPr>
                <w:sz w:val="20"/>
              </w:rPr>
              <w:t>Conditionneurs d</w:t>
            </w:r>
            <w:r w:rsidR="00E97DC9">
              <w:rPr>
                <w:sz w:val="20"/>
              </w:rPr>
              <w:t>’</w:t>
            </w:r>
            <w:r>
              <w:rPr>
                <w:sz w:val="20"/>
              </w:rPr>
              <w:t>air de pièce (monobloc et split)</w:t>
            </w:r>
          </w:p>
        </w:tc>
        <w:tc>
          <w:tcPr>
            <w:tcW w:w="864" w:type="pct"/>
            <w:tcBorders>
              <w:top w:val="nil"/>
              <w:left w:val="nil"/>
              <w:bottom w:val="single" w:sz="4" w:space="0" w:color="auto"/>
              <w:right w:val="single" w:sz="4" w:space="0" w:color="auto"/>
            </w:tcBorders>
            <w:shd w:val="clear" w:color="auto" w:fill="auto"/>
            <w:tcMar>
              <w:left w:w="115" w:type="dxa"/>
              <w:right w:w="216" w:type="dxa"/>
            </w:tcMar>
          </w:tcPr>
          <w:p w14:paraId="32774EDE" w14:textId="77777777" w:rsidR="006B7AE7" w:rsidRPr="00AD7525" w:rsidRDefault="006B7AE7" w:rsidP="00A83AEF">
            <w:pPr>
              <w:spacing w:after="20"/>
              <w:ind w:right="-74"/>
              <w:jc w:val="left"/>
              <w:rPr>
                <w:sz w:val="20"/>
                <w:szCs w:val="20"/>
              </w:rPr>
            </w:pPr>
            <w:r>
              <w:rPr>
                <w:color w:val="1D2228"/>
                <w:sz w:val="20"/>
              </w:rPr>
              <w:t>Climatiseurs</w:t>
            </w:r>
          </w:p>
        </w:tc>
        <w:tc>
          <w:tcPr>
            <w:tcW w:w="658" w:type="pct"/>
            <w:tcBorders>
              <w:top w:val="single" w:sz="4" w:space="0" w:color="auto"/>
              <w:left w:val="nil"/>
              <w:bottom w:val="single" w:sz="4" w:space="0" w:color="auto"/>
              <w:right w:val="single" w:sz="4" w:space="0" w:color="auto"/>
            </w:tcBorders>
          </w:tcPr>
          <w:p w14:paraId="2619564B" w14:textId="77777777" w:rsidR="006B7AE7" w:rsidRPr="00AD7525" w:rsidRDefault="006B7AE7" w:rsidP="006910C4">
            <w:pPr>
              <w:spacing w:after="20"/>
              <w:ind w:right="31"/>
              <w:jc w:val="center"/>
              <w:rPr>
                <w:sz w:val="20"/>
                <w:szCs w:val="20"/>
              </w:rPr>
            </w:pPr>
            <w:r>
              <w:rPr>
                <w:color w:val="1D2228"/>
                <w:sz w:val="20"/>
              </w:rPr>
              <w:t>9 700</w:t>
            </w:r>
          </w:p>
        </w:tc>
        <w:tc>
          <w:tcPr>
            <w:tcW w:w="597" w:type="pct"/>
            <w:tcBorders>
              <w:top w:val="single" w:sz="4" w:space="0" w:color="auto"/>
              <w:left w:val="single" w:sz="4" w:space="0" w:color="auto"/>
              <w:bottom w:val="single" w:sz="4" w:space="0" w:color="auto"/>
              <w:right w:val="single" w:sz="4" w:space="0" w:color="auto"/>
            </w:tcBorders>
            <w:tcMar>
              <w:left w:w="115" w:type="dxa"/>
              <w:right w:w="216" w:type="dxa"/>
            </w:tcMar>
          </w:tcPr>
          <w:p w14:paraId="35104534" w14:textId="77777777" w:rsidR="006B7AE7" w:rsidRPr="00AD7525" w:rsidRDefault="006B7AE7" w:rsidP="006910C4">
            <w:pPr>
              <w:spacing w:after="20"/>
              <w:ind w:right="-71"/>
              <w:jc w:val="center"/>
              <w:rPr>
                <w:sz w:val="20"/>
                <w:szCs w:val="20"/>
              </w:rPr>
            </w:pPr>
            <w:r>
              <w:rPr>
                <w:color w:val="1D2228"/>
                <w:sz w:val="20"/>
              </w:rPr>
              <w:t>0,8</w:t>
            </w:r>
          </w:p>
        </w:tc>
        <w:tc>
          <w:tcPr>
            <w:tcW w:w="628" w:type="pct"/>
            <w:tcBorders>
              <w:top w:val="nil"/>
              <w:left w:val="single" w:sz="4" w:space="0" w:color="auto"/>
              <w:bottom w:val="single" w:sz="4" w:space="0" w:color="auto"/>
              <w:right w:val="single" w:sz="4" w:space="0" w:color="auto"/>
            </w:tcBorders>
            <w:tcMar>
              <w:left w:w="115" w:type="dxa"/>
              <w:right w:w="216" w:type="dxa"/>
            </w:tcMar>
          </w:tcPr>
          <w:p w14:paraId="4C3B9A15" w14:textId="77777777" w:rsidR="006B7AE7" w:rsidRPr="00AD7525" w:rsidRDefault="006B7AE7" w:rsidP="006910C4">
            <w:pPr>
              <w:spacing w:after="20"/>
              <w:ind w:right="-97"/>
              <w:jc w:val="center"/>
              <w:rPr>
                <w:sz w:val="20"/>
                <w:szCs w:val="20"/>
              </w:rPr>
            </w:pPr>
            <w:r>
              <w:rPr>
                <w:color w:val="1D2228"/>
                <w:sz w:val="20"/>
              </w:rPr>
              <w:t>2-5</w:t>
            </w:r>
          </w:p>
        </w:tc>
        <w:tc>
          <w:tcPr>
            <w:tcW w:w="792" w:type="pct"/>
            <w:tcBorders>
              <w:top w:val="nil"/>
              <w:left w:val="nil"/>
              <w:bottom w:val="single" w:sz="4" w:space="0" w:color="auto"/>
              <w:right w:val="single" w:sz="4" w:space="0" w:color="auto"/>
            </w:tcBorders>
            <w:tcMar>
              <w:left w:w="115" w:type="dxa"/>
              <w:right w:w="216" w:type="dxa"/>
            </w:tcMar>
          </w:tcPr>
          <w:p w14:paraId="2592E854" w14:textId="77777777" w:rsidR="006B7AE7" w:rsidRPr="00AD7525" w:rsidRDefault="006B7AE7" w:rsidP="006910C4">
            <w:pPr>
              <w:spacing w:after="20"/>
              <w:ind w:right="-74"/>
              <w:jc w:val="center"/>
              <w:rPr>
                <w:color w:val="000000"/>
                <w:sz w:val="20"/>
                <w:szCs w:val="20"/>
              </w:rPr>
            </w:pPr>
            <w:r>
              <w:rPr>
                <w:color w:val="000000"/>
                <w:sz w:val="20"/>
              </w:rPr>
              <w:t>7,76</w:t>
            </w:r>
          </w:p>
        </w:tc>
      </w:tr>
      <w:tr w:rsidR="006B7AE7" w:rsidRPr="00AD7525" w14:paraId="5B3717A6" w14:textId="77777777" w:rsidTr="00470EC7">
        <w:tc>
          <w:tcPr>
            <w:tcW w:w="1462" w:type="pct"/>
            <w:tcBorders>
              <w:top w:val="nil"/>
              <w:left w:val="single" w:sz="4" w:space="0" w:color="auto"/>
              <w:bottom w:val="single" w:sz="4" w:space="0" w:color="auto"/>
              <w:right w:val="single" w:sz="4" w:space="0" w:color="auto"/>
            </w:tcBorders>
            <w:shd w:val="clear" w:color="auto" w:fill="auto"/>
            <w:hideMark/>
          </w:tcPr>
          <w:p w14:paraId="4573456F" w14:textId="326954AE" w:rsidR="006B7AE7" w:rsidRPr="00AD7525" w:rsidRDefault="006B7AE7" w:rsidP="00A83AEF">
            <w:pPr>
              <w:spacing w:after="20"/>
              <w:jc w:val="left"/>
              <w:rPr>
                <w:sz w:val="20"/>
                <w:szCs w:val="20"/>
              </w:rPr>
            </w:pPr>
            <w:r>
              <w:rPr>
                <w:sz w:val="20"/>
              </w:rPr>
              <w:t>Conditionneurs d</w:t>
            </w:r>
            <w:r w:rsidR="00E97DC9">
              <w:rPr>
                <w:sz w:val="20"/>
              </w:rPr>
              <w:t>’</w:t>
            </w:r>
            <w:r>
              <w:rPr>
                <w:sz w:val="20"/>
              </w:rPr>
              <w:t xml:space="preserve">air commerciaux (en toiture, </w:t>
            </w:r>
            <w:proofErr w:type="spellStart"/>
            <w:r>
              <w:rPr>
                <w:sz w:val="20"/>
              </w:rPr>
              <w:t>multisplit</w:t>
            </w:r>
            <w:proofErr w:type="spellEnd"/>
            <w:r>
              <w:rPr>
                <w:sz w:val="20"/>
              </w:rPr>
              <w:t>, refroidisseurs d</w:t>
            </w:r>
            <w:r w:rsidR="00E97DC9">
              <w:rPr>
                <w:sz w:val="20"/>
              </w:rPr>
              <w:t>’</w:t>
            </w:r>
            <w:r>
              <w:rPr>
                <w:sz w:val="20"/>
              </w:rPr>
              <w:t>eau)</w:t>
            </w:r>
          </w:p>
        </w:tc>
        <w:tc>
          <w:tcPr>
            <w:tcW w:w="864" w:type="pct"/>
            <w:tcBorders>
              <w:top w:val="nil"/>
              <w:left w:val="nil"/>
              <w:bottom w:val="single" w:sz="4" w:space="0" w:color="auto"/>
              <w:right w:val="single" w:sz="4" w:space="0" w:color="auto"/>
            </w:tcBorders>
            <w:shd w:val="clear" w:color="auto" w:fill="auto"/>
            <w:tcMar>
              <w:left w:w="115" w:type="dxa"/>
              <w:right w:w="216" w:type="dxa"/>
            </w:tcMar>
          </w:tcPr>
          <w:p w14:paraId="723B7A34" w14:textId="4012942F" w:rsidR="006B7AE7" w:rsidRPr="00AD7525" w:rsidRDefault="006B7AE7" w:rsidP="00A83AEF">
            <w:pPr>
              <w:spacing w:after="20"/>
              <w:ind w:right="-74"/>
              <w:jc w:val="left"/>
              <w:rPr>
                <w:sz w:val="20"/>
                <w:szCs w:val="20"/>
              </w:rPr>
            </w:pPr>
            <w:r>
              <w:rPr>
                <w:color w:val="1D2228"/>
                <w:sz w:val="20"/>
              </w:rPr>
              <w:t>Refroidisseurs d</w:t>
            </w:r>
            <w:r w:rsidR="00E97DC9">
              <w:rPr>
                <w:color w:val="1D2228"/>
                <w:sz w:val="20"/>
              </w:rPr>
              <w:t>’</w:t>
            </w:r>
            <w:r>
              <w:rPr>
                <w:color w:val="1D2228"/>
                <w:sz w:val="20"/>
              </w:rPr>
              <w:t>eau</w:t>
            </w:r>
          </w:p>
        </w:tc>
        <w:tc>
          <w:tcPr>
            <w:tcW w:w="658" w:type="pct"/>
            <w:tcBorders>
              <w:top w:val="single" w:sz="4" w:space="0" w:color="auto"/>
              <w:left w:val="nil"/>
              <w:bottom w:val="single" w:sz="4" w:space="0" w:color="auto"/>
              <w:right w:val="single" w:sz="4" w:space="0" w:color="auto"/>
            </w:tcBorders>
          </w:tcPr>
          <w:p w14:paraId="6ECC16A6" w14:textId="77777777" w:rsidR="006B7AE7" w:rsidRPr="00AD7525" w:rsidRDefault="006B7AE7" w:rsidP="006910C4">
            <w:pPr>
              <w:spacing w:after="20"/>
              <w:ind w:right="31"/>
              <w:jc w:val="center"/>
              <w:rPr>
                <w:sz w:val="20"/>
                <w:szCs w:val="20"/>
              </w:rPr>
            </w:pPr>
            <w:r>
              <w:rPr>
                <w:color w:val="1D2228"/>
                <w:sz w:val="20"/>
              </w:rPr>
              <w:t>1 777</w:t>
            </w:r>
          </w:p>
        </w:tc>
        <w:tc>
          <w:tcPr>
            <w:tcW w:w="597" w:type="pct"/>
            <w:tcBorders>
              <w:top w:val="single" w:sz="4" w:space="0" w:color="auto"/>
              <w:left w:val="single" w:sz="4" w:space="0" w:color="auto"/>
              <w:bottom w:val="single" w:sz="4" w:space="0" w:color="auto"/>
              <w:right w:val="single" w:sz="4" w:space="0" w:color="auto"/>
            </w:tcBorders>
            <w:tcMar>
              <w:left w:w="115" w:type="dxa"/>
              <w:right w:w="216" w:type="dxa"/>
            </w:tcMar>
          </w:tcPr>
          <w:p w14:paraId="268DBE97" w14:textId="77777777" w:rsidR="006B7AE7" w:rsidRPr="00AD7525" w:rsidRDefault="006B7AE7" w:rsidP="006910C4">
            <w:pPr>
              <w:spacing w:after="20"/>
              <w:ind w:right="-71"/>
              <w:jc w:val="center"/>
              <w:rPr>
                <w:sz w:val="20"/>
                <w:szCs w:val="20"/>
              </w:rPr>
            </w:pPr>
            <w:r>
              <w:rPr>
                <w:color w:val="1D2228"/>
                <w:sz w:val="20"/>
              </w:rPr>
              <w:t>6</w:t>
            </w:r>
          </w:p>
        </w:tc>
        <w:tc>
          <w:tcPr>
            <w:tcW w:w="628" w:type="pct"/>
            <w:tcBorders>
              <w:top w:val="nil"/>
              <w:left w:val="single" w:sz="4" w:space="0" w:color="auto"/>
              <w:bottom w:val="single" w:sz="4" w:space="0" w:color="auto"/>
              <w:right w:val="single" w:sz="4" w:space="0" w:color="auto"/>
            </w:tcBorders>
            <w:tcMar>
              <w:left w:w="115" w:type="dxa"/>
              <w:right w:w="216" w:type="dxa"/>
            </w:tcMar>
          </w:tcPr>
          <w:p w14:paraId="26D56A11" w14:textId="77777777" w:rsidR="006B7AE7" w:rsidRPr="00AD7525" w:rsidRDefault="006B7AE7" w:rsidP="006910C4">
            <w:pPr>
              <w:spacing w:after="20"/>
              <w:ind w:right="-97"/>
              <w:jc w:val="center"/>
              <w:rPr>
                <w:sz w:val="20"/>
                <w:szCs w:val="20"/>
              </w:rPr>
            </w:pPr>
            <w:r>
              <w:rPr>
                <w:color w:val="1D2228"/>
                <w:sz w:val="20"/>
              </w:rPr>
              <w:t>10</w:t>
            </w:r>
          </w:p>
        </w:tc>
        <w:tc>
          <w:tcPr>
            <w:tcW w:w="792" w:type="pct"/>
            <w:tcBorders>
              <w:top w:val="nil"/>
              <w:left w:val="nil"/>
              <w:bottom w:val="single" w:sz="4" w:space="0" w:color="auto"/>
              <w:right w:val="single" w:sz="4" w:space="0" w:color="auto"/>
            </w:tcBorders>
            <w:tcMar>
              <w:left w:w="115" w:type="dxa"/>
              <w:right w:w="216" w:type="dxa"/>
            </w:tcMar>
          </w:tcPr>
          <w:p w14:paraId="6452E564" w14:textId="77777777" w:rsidR="006B7AE7" w:rsidRPr="00AD7525" w:rsidRDefault="006B7AE7" w:rsidP="006910C4">
            <w:pPr>
              <w:spacing w:after="20"/>
              <w:ind w:right="-74"/>
              <w:jc w:val="center"/>
              <w:rPr>
                <w:color w:val="000000"/>
                <w:sz w:val="20"/>
                <w:szCs w:val="20"/>
              </w:rPr>
            </w:pPr>
            <w:r>
              <w:rPr>
                <w:color w:val="000000"/>
                <w:sz w:val="20"/>
              </w:rPr>
              <w:t>10,66</w:t>
            </w:r>
          </w:p>
        </w:tc>
      </w:tr>
      <w:tr w:rsidR="006B7AE7" w:rsidRPr="00AD7525" w14:paraId="51465B41" w14:textId="77777777" w:rsidTr="00470EC7">
        <w:tc>
          <w:tcPr>
            <w:tcW w:w="1462" w:type="pct"/>
            <w:tcBorders>
              <w:top w:val="nil"/>
              <w:left w:val="single" w:sz="4" w:space="0" w:color="auto"/>
              <w:bottom w:val="single" w:sz="4" w:space="0" w:color="auto"/>
              <w:right w:val="single" w:sz="4" w:space="0" w:color="auto"/>
            </w:tcBorders>
            <w:shd w:val="clear" w:color="auto" w:fill="auto"/>
            <w:hideMark/>
          </w:tcPr>
          <w:p w14:paraId="6B9331D7" w14:textId="77777777" w:rsidR="006B7AE7" w:rsidRPr="00AD7525" w:rsidRDefault="006B7AE7" w:rsidP="00A83AEF">
            <w:pPr>
              <w:spacing w:after="20"/>
              <w:jc w:val="left"/>
              <w:rPr>
                <w:sz w:val="20"/>
                <w:szCs w:val="20"/>
              </w:rPr>
            </w:pPr>
            <w:r>
              <w:rPr>
                <w:sz w:val="20"/>
              </w:rPr>
              <w:t>Réfrigérateurs commerciaux (unités de condensation moyennes)</w:t>
            </w:r>
          </w:p>
        </w:tc>
        <w:tc>
          <w:tcPr>
            <w:tcW w:w="864" w:type="pct"/>
            <w:tcBorders>
              <w:top w:val="nil"/>
              <w:left w:val="nil"/>
              <w:bottom w:val="single" w:sz="4" w:space="0" w:color="auto"/>
              <w:right w:val="single" w:sz="4" w:space="0" w:color="auto"/>
            </w:tcBorders>
            <w:shd w:val="clear" w:color="auto" w:fill="auto"/>
            <w:tcMar>
              <w:left w:w="115" w:type="dxa"/>
              <w:right w:w="216" w:type="dxa"/>
            </w:tcMar>
          </w:tcPr>
          <w:p w14:paraId="08EBEC96" w14:textId="77777777" w:rsidR="006B7AE7" w:rsidRPr="00AD7525" w:rsidRDefault="006B7AE7" w:rsidP="00A83AEF">
            <w:pPr>
              <w:spacing w:after="20"/>
              <w:ind w:right="-74"/>
              <w:jc w:val="left"/>
              <w:rPr>
                <w:sz w:val="20"/>
                <w:szCs w:val="20"/>
              </w:rPr>
            </w:pPr>
            <w:r>
              <w:rPr>
                <w:color w:val="1D2228"/>
                <w:sz w:val="20"/>
              </w:rPr>
              <w:t>Chambres froides</w:t>
            </w:r>
          </w:p>
        </w:tc>
        <w:tc>
          <w:tcPr>
            <w:tcW w:w="658" w:type="pct"/>
            <w:tcBorders>
              <w:top w:val="single" w:sz="4" w:space="0" w:color="auto"/>
              <w:left w:val="nil"/>
              <w:bottom w:val="single" w:sz="4" w:space="0" w:color="auto"/>
              <w:right w:val="single" w:sz="4" w:space="0" w:color="auto"/>
            </w:tcBorders>
          </w:tcPr>
          <w:p w14:paraId="5DDFE41F" w14:textId="77777777" w:rsidR="006B7AE7" w:rsidRPr="00AD7525" w:rsidRDefault="006B7AE7" w:rsidP="006910C4">
            <w:pPr>
              <w:spacing w:after="20"/>
              <w:ind w:right="31"/>
              <w:jc w:val="center"/>
              <w:rPr>
                <w:sz w:val="20"/>
                <w:szCs w:val="20"/>
              </w:rPr>
            </w:pPr>
            <w:r>
              <w:rPr>
                <w:color w:val="1D2228"/>
                <w:sz w:val="20"/>
              </w:rPr>
              <w:t>956</w:t>
            </w:r>
          </w:p>
        </w:tc>
        <w:tc>
          <w:tcPr>
            <w:tcW w:w="597" w:type="pct"/>
            <w:tcBorders>
              <w:top w:val="single" w:sz="4" w:space="0" w:color="auto"/>
              <w:left w:val="single" w:sz="4" w:space="0" w:color="auto"/>
              <w:bottom w:val="single" w:sz="4" w:space="0" w:color="auto"/>
              <w:right w:val="single" w:sz="4" w:space="0" w:color="auto"/>
            </w:tcBorders>
            <w:tcMar>
              <w:left w:w="115" w:type="dxa"/>
              <w:right w:w="216" w:type="dxa"/>
            </w:tcMar>
          </w:tcPr>
          <w:p w14:paraId="713F6ADA" w14:textId="77777777" w:rsidR="006B7AE7" w:rsidRPr="00AD7525" w:rsidRDefault="006B7AE7" w:rsidP="006910C4">
            <w:pPr>
              <w:spacing w:after="20"/>
              <w:ind w:right="-71"/>
              <w:jc w:val="center"/>
              <w:rPr>
                <w:sz w:val="20"/>
                <w:szCs w:val="20"/>
              </w:rPr>
            </w:pPr>
            <w:r>
              <w:rPr>
                <w:color w:val="1D2228"/>
                <w:sz w:val="20"/>
              </w:rPr>
              <w:t>10</w:t>
            </w:r>
          </w:p>
        </w:tc>
        <w:tc>
          <w:tcPr>
            <w:tcW w:w="628" w:type="pct"/>
            <w:tcBorders>
              <w:top w:val="nil"/>
              <w:left w:val="single" w:sz="4" w:space="0" w:color="auto"/>
              <w:bottom w:val="single" w:sz="4" w:space="0" w:color="auto"/>
              <w:right w:val="single" w:sz="4" w:space="0" w:color="auto"/>
            </w:tcBorders>
            <w:tcMar>
              <w:left w:w="115" w:type="dxa"/>
              <w:right w:w="216" w:type="dxa"/>
            </w:tcMar>
          </w:tcPr>
          <w:p w14:paraId="28F3151F" w14:textId="77777777" w:rsidR="006B7AE7" w:rsidRPr="00AD7525" w:rsidRDefault="006B7AE7" w:rsidP="006910C4">
            <w:pPr>
              <w:spacing w:after="20"/>
              <w:ind w:right="-97"/>
              <w:jc w:val="center"/>
              <w:rPr>
                <w:sz w:val="20"/>
                <w:szCs w:val="20"/>
              </w:rPr>
            </w:pPr>
            <w:r>
              <w:rPr>
                <w:color w:val="1D2228"/>
                <w:sz w:val="20"/>
              </w:rPr>
              <w:t>10-15</w:t>
            </w:r>
          </w:p>
        </w:tc>
        <w:tc>
          <w:tcPr>
            <w:tcW w:w="792" w:type="pct"/>
            <w:tcBorders>
              <w:top w:val="nil"/>
              <w:left w:val="nil"/>
              <w:bottom w:val="single" w:sz="4" w:space="0" w:color="auto"/>
              <w:right w:val="single" w:sz="4" w:space="0" w:color="auto"/>
            </w:tcBorders>
            <w:tcMar>
              <w:left w:w="115" w:type="dxa"/>
              <w:right w:w="216" w:type="dxa"/>
            </w:tcMar>
          </w:tcPr>
          <w:p w14:paraId="107E1DB5" w14:textId="77777777" w:rsidR="006B7AE7" w:rsidRPr="00AD7525" w:rsidRDefault="006B7AE7" w:rsidP="006910C4">
            <w:pPr>
              <w:spacing w:after="20"/>
              <w:ind w:right="-74"/>
              <w:jc w:val="center"/>
              <w:rPr>
                <w:color w:val="000000"/>
                <w:sz w:val="20"/>
                <w:szCs w:val="20"/>
              </w:rPr>
            </w:pPr>
            <w:r>
              <w:rPr>
                <w:color w:val="000000"/>
                <w:sz w:val="20"/>
              </w:rPr>
              <w:t>9,56</w:t>
            </w:r>
          </w:p>
        </w:tc>
      </w:tr>
      <w:tr w:rsidR="006B7AE7" w:rsidRPr="00AD7525" w14:paraId="029EF3C0" w14:textId="77777777" w:rsidTr="00470EC7">
        <w:tc>
          <w:tcPr>
            <w:tcW w:w="1462" w:type="pct"/>
            <w:tcBorders>
              <w:top w:val="nil"/>
              <w:left w:val="single" w:sz="4" w:space="0" w:color="auto"/>
              <w:bottom w:val="single" w:sz="4" w:space="0" w:color="auto"/>
              <w:right w:val="single" w:sz="4" w:space="0" w:color="auto"/>
            </w:tcBorders>
            <w:shd w:val="clear" w:color="auto" w:fill="auto"/>
            <w:hideMark/>
          </w:tcPr>
          <w:p w14:paraId="1327B6CA" w14:textId="77777777" w:rsidR="006B7AE7" w:rsidRPr="00AD7525" w:rsidRDefault="006B7AE7" w:rsidP="00A83AEF">
            <w:pPr>
              <w:spacing w:after="20"/>
              <w:jc w:val="left"/>
              <w:rPr>
                <w:sz w:val="20"/>
                <w:szCs w:val="20"/>
              </w:rPr>
            </w:pPr>
            <w:r>
              <w:rPr>
                <w:sz w:val="20"/>
              </w:rPr>
              <w:lastRenderedPageBreak/>
              <w:t>Réfrigérateurs industriels (moyennes et grandes unités de condensation, systèmes centralisés)</w:t>
            </w:r>
          </w:p>
        </w:tc>
        <w:tc>
          <w:tcPr>
            <w:tcW w:w="864" w:type="pct"/>
            <w:tcBorders>
              <w:top w:val="nil"/>
              <w:left w:val="nil"/>
              <w:bottom w:val="single" w:sz="4" w:space="0" w:color="auto"/>
              <w:right w:val="single" w:sz="4" w:space="0" w:color="auto"/>
            </w:tcBorders>
            <w:shd w:val="clear" w:color="auto" w:fill="auto"/>
            <w:tcMar>
              <w:left w:w="115" w:type="dxa"/>
              <w:right w:w="216" w:type="dxa"/>
            </w:tcMar>
          </w:tcPr>
          <w:p w14:paraId="759C259E" w14:textId="77777777" w:rsidR="006B7AE7" w:rsidRPr="00AD7525" w:rsidRDefault="006B7AE7" w:rsidP="00A83AEF">
            <w:pPr>
              <w:spacing w:after="20"/>
              <w:ind w:right="-74"/>
              <w:jc w:val="left"/>
              <w:rPr>
                <w:sz w:val="20"/>
                <w:szCs w:val="20"/>
              </w:rPr>
            </w:pPr>
            <w:r>
              <w:rPr>
                <w:sz w:val="20"/>
              </w:rPr>
              <w:t>Systèmes à basse température pour la conservation des aliments</w:t>
            </w:r>
          </w:p>
        </w:tc>
        <w:tc>
          <w:tcPr>
            <w:tcW w:w="658" w:type="pct"/>
            <w:tcBorders>
              <w:top w:val="single" w:sz="4" w:space="0" w:color="auto"/>
              <w:left w:val="nil"/>
              <w:bottom w:val="single" w:sz="4" w:space="0" w:color="auto"/>
              <w:right w:val="single" w:sz="4" w:space="0" w:color="auto"/>
            </w:tcBorders>
          </w:tcPr>
          <w:p w14:paraId="025C0E1F" w14:textId="77777777" w:rsidR="006B7AE7" w:rsidRPr="00AD7525" w:rsidRDefault="006B7AE7" w:rsidP="006910C4">
            <w:pPr>
              <w:spacing w:after="20"/>
              <w:ind w:right="31"/>
              <w:jc w:val="center"/>
              <w:rPr>
                <w:sz w:val="20"/>
                <w:szCs w:val="20"/>
              </w:rPr>
            </w:pPr>
            <w:r>
              <w:rPr>
                <w:color w:val="1D2228"/>
                <w:sz w:val="20"/>
              </w:rPr>
              <w:t>339</w:t>
            </w:r>
          </w:p>
        </w:tc>
        <w:tc>
          <w:tcPr>
            <w:tcW w:w="597" w:type="pct"/>
            <w:tcBorders>
              <w:top w:val="single" w:sz="4" w:space="0" w:color="auto"/>
              <w:left w:val="single" w:sz="4" w:space="0" w:color="auto"/>
              <w:bottom w:val="single" w:sz="4" w:space="0" w:color="auto"/>
              <w:right w:val="single" w:sz="4" w:space="0" w:color="auto"/>
            </w:tcBorders>
            <w:tcMar>
              <w:left w:w="115" w:type="dxa"/>
              <w:right w:w="216" w:type="dxa"/>
            </w:tcMar>
          </w:tcPr>
          <w:p w14:paraId="20966825" w14:textId="77777777" w:rsidR="006B7AE7" w:rsidRPr="00AD7525" w:rsidRDefault="006B7AE7" w:rsidP="006910C4">
            <w:pPr>
              <w:spacing w:after="20"/>
              <w:ind w:right="-71"/>
              <w:jc w:val="center"/>
              <w:rPr>
                <w:sz w:val="20"/>
                <w:szCs w:val="20"/>
              </w:rPr>
            </w:pPr>
            <w:r>
              <w:rPr>
                <w:color w:val="1D2228"/>
                <w:sz w:val="20"/>
              </w:rPr>
              <w:t>15-20</w:t>
            </w:r>
          </w:p>
        </w:tc>
        <w:tc>
          <w:tcPr>
            <w:tcW w:w="628" w:type="pct"/>
            <w:tcBorders>
              <w:top w:val="nil"/>
              <w:left w:val="single" w:sz="4" w:space="0" w:color="auto"/>
              <w:bottom w:val="single" w:sz="4" w:space="0" w:color="auto"/>
              <w:right w:val="single" w:sz="4" w:space="0" w:color="auto"/>
            </w:tcBorders>
            <w:tcMar>
              <w:left w:w="115" w:type="dxa"/>
              <w:right w:w="216" w:type="dxa"/>
            </w:tcMar>
          </w:tcPr>
          <w:p w14:paraId="452625B7" w14:textId="77777777" w:rsidR="006B7AE7" w:rsidRPr="00AD7525" w:rsidRDefault="006B7AE7" w:rsidP="006910C4">
            <w:pPr>
              <w:spacing w:after="20"/>
              <w:ind w:right="-97"/>
              <w:jc w:val="center"/>
              <w:rPr>
                <w:sz w:val="20"/>
                <w:szCs w:val="20"/>
              </w:rPr>
            </w:pPr>
            <w:r>
              <w:rPr>
                <w:color w:val="1D2228"/>
                <w:sz w:val="20"/>
              </w:rPr>
              <w:t>20-25</w:t>
            </w:r>
          </w:p>
        </w:tc>
        <w:tc>
          <w:tcPr>
            <w:tcW w:w="792" w:type="pct"/>
            <w:tcBorders>
              <w:top w:val="nil"/>
              <w:left w:val="nil"/>
              <w:bottom w:val="single" w:sz="4" w:space="0" w:color="auto"/>
              <w:right w:val="single" w:sz="4" w:space="0" w:color="auto"/>
            </w:tcBorders>
            <w:tcMar>
              <w:left w:w="115" w:type="dxa"/>
              <w:right w:w="216" w:type="dxa"/>
            </w:tcMar>
          </w:tcPr>
          <w:p w14:paraId="6381B8E4" w14:textId="77777777" w:rsidR="006B7AE7" w:rsidRPr="00AD7525" w:rsidRDefault="006B7AE7" w:rsidP="006910C4">
            <w:pPr>
              <w:spacing w:after="20"/>
              <w:ind w:right="-74"/>
              <w:jc w:val="center"/>
              <w:rPr>
                <w:color w:val="000000"/>
                <w:sz w:val="20"/>
                <w:szCs w:val="20"/>
              </w:rPr>
            </w:pPr>
            <w:r>
              <w:rPr>
                <w:color w:val="000000"/>
                <w:sz w:val="20"/>
              </w:rPr>
              <w:t>6,78</w:t>
            </w:r>
          </w:p>
        </w:tc>
      </w:tr>
      <w:tr w:rsidR="006B7AE7" w:rsidRPr="00AD7525" w14:paraId="114F5F09" w14:textId="77777777" w:rsidTr="00470EC7">
        <w:tc>
          <w:tcPr>
            <w:tcW w:w="1462" w:type="pct"/>
            <w:tcBorders>
              <w:top w:val="nil"/>
              <w:left w:val="single" w:sz="4" w:space="0" w:color="auto"/>
              <w:bottom w:val="single" w:sz="4" w:space="0" w:color="auto"/>
              <w:right w:val="single" w:sz="4" w:space="0" w:color="auto"/>
            </w:tcBorders>
            <w:shd w:val="clear" w:color="auto" w:fill="auto"/>
            <w:hideMark/>
          </w:tcPr>
          <w:p w14:paraId="26F9B5F6" w14:textId="77777777" w:rsidR="006B7AE7" w:rsidRPr="00AD7525" w:rsidRDefault="006B7AE7" w:rsidP="00A83AEF">
            <w:pPr>
              <w:spacing w:after="20"/>
              <w:jc w:val="left"/>
              <w:rPr>
                <w:sz w:val="20"/>
                <w:szCs w:val="20"/>
              </w:rPr>
            </w:pPr>
            <w:r>
              <w:rPr>
                <w:sz w:val="20"/>
              </w:rPr>
              <w:t>Total</w:t>
            </w:r>
          </w:p>
        </w:tc>
        <w:tc>
          <w:tcPr>
            <w:tcW w:w="864"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54C67476" w14:textId="77777777" w:rsidR="006B7AE7" w:rsidRPr="00AD7525" w:rsidRDefault="006B7AE7" w:rsidP="00A83AEF">
            <w:pPr>
              <w:spacing w:after="20"/>
              <w:ind w:right="-74"/>
              <w:jc w:val="left"/>
              <w:rPr>
                <w:color w:val="000000"/>
                <w:sz w:val="20"/>
                <w:szCs w:val="20"/>
                <w:lang w:val="en-CA" w:eastAsia="zh-CN"/>
              </w:rPr>
            </w:pPr>
          </w:p>
        </w:tc>
        <w:tc>
          <w:tcPr>
            <w:tcW w:w="658" w:type="pct"/>
            <w:tcBorders>
              <w:top w:val="single" w:sz="4" w:space="0" w:color="auto"/>
              <w:left w:val="nil"/>
              <w:bottom w:val="single" w:sz="4" w:space="0" w:color="auto"/>
              <w:right w:val="single" w:sz="4" w:space="0" w:color="auto"/>
            </w:tcBorders>
          </w:tcPr>
          <w:p w14:paraId="5C6EB865" w14:textId="77777777" w:rsidR="006B7AE7" w:rsidRPr="00AD7525" w:rsidRDefault="006B7AE7" w:rsidP="006910C4">
            <w:pPr>
              <w:spacing w:after="20"/>
              <w:ind w:right="31"/>
              <w:jc w:val="center"/>
              <w:rPr>
                <w:color w:val="000000"/>
                <w:sz w:val="20"/>
                <w:szCs w:val="20"/>
              </w:rPr>
            </w:pPr>
            <w:r>
              <w:rPr>
                <w:color w:val="000000"/>
                <w:sz w:val="20"/>
              </w:rPr>
              <w:t>12 772</w:t>
            </w:r>
          </w:p>
        </w:tc>
        <w:tc>
          <w:tcPr>
            <w:tcW w:w="597" w:type="pct"/>
            <w:tcBorders>
              <w:top w:val="single" w:sz="4" w:space="0" w:color="auto"/>
              <w:left w:val="single" w:sz="4" w:space="0" w:color="auto"/>
              <w:bottom w:val="single" w:sz="4" w:space="0" w:color="auto"/>
              <w:right w:val="single" w:sz="4" w:space="0" w:color="auto"/>
            </w:tcBorders>
            <w:tcMar>
              <w:left w:w="115" w:type="dxa"/>
              <w:right w:w="216" w:type="dxa"/>
            </w:tcMar>
            <w:vAlign w:val="bottom"/>
          </w:tcPr>
          <w:p w14:paraId="1EA4D941" w14:textId="77777777" w:rsidR="006B7AE7" w:rsidRPr="00AD7525" w:rsidRDefault="006B7AE7" w:rsidP="006910C4">
            <w:pPr>
              <w:spacing w:after="20"/>
              <w:ind w:right="-71"/>
              <w:jc w:val="center"/>
              <w:rPr>
                <w:color w:val="000000"/>
                <w:sz w:val="20"/>
                <w:szCs w:val="20"/>
              </w:rPr>
            </w:pPr>
            <w:r>
              <w:rPr>
                <w:color w:val="000000"/>
                <w:sz w:val="20"/>
              </w:rPr>
              <w:t>-</w:t>
            </w:r>
          </w:p>
        </w:tc>
        <w:tc>
          <w:tcPr>
            <w:tcW w:w="628" w:type="pct"/>
            <w:tcBorders>
              <w:top w:val="nil"/>
              <w:left w:val="single" w:sz="4" w:space="0" w:color="auto"/>
              <w:bottom w:val="single" w:sz="4" w:space="0" w:color="auto"/>
              <w:right w:val="single" w:sz="4" w:space="0" w:color="auto"/>
            </w:tcBorders>
            <w:tcMar>
              <w:left w:w="115" w:type="dxa"/>
              <w:right w:w="216" w:type="dxa"/>
            </w:tcMar>
            <w:vAlign w:val="bottom"/>
          </w:tcPr>
          <w:p w14:paraId="352F4EEE" w14:textId="77777777" w:rsidR="006B7AE7" w:rsidRPr="00AD7525" w:rsidRDefault="006B7AE7" w:rsidP="006910C4">
            <w:pPr>
              <w:spacing w:after="20"/>
              <w:ind w:right="-97"/>
              <w:jc w:val="center"/>
              <w:rPr>
                <w:color w:val="000000"/>
                <w:sz w:val="20"/>
                <w:szCs w:val="20"/>
              </w:rPr>
            </w:pPr>
            <w:r>
              <w:rPr>
                <w:color w:val="000000"/>
                <w:sz w:val="20"/>
              </w:rPr>
              <w:t>-</w:t>
            </w:r>
          </w:p>
        </w:tc>
        <w:tc>
          <w:tcPr>
            <w:tcW w:w="792" w:type="pct"/>
            <w:tcBorders>
              <w:top w:val="nil"/>
              <w:left w:val="nil"/>
              <w:bottom w:val="single" w:sz="4" w:space="0" w:color="auto"/>
              <w:right w:val="single" w:sz="4" w:space="0" w:color="auto"/>
            </w:tcBorders>
            <w:tcMar>
              <w:left w:w="115" w:type="dxa"/>
              <w:right w:w="216" w:type="dxa"/>
            </w:tcMar>
          </w:tcPr>
          <w:p w14:paraId="72F3E2C4" w14:textId="77777777" w:rsidR="006B7AE7" w:rsidRPr="00AD7525" w:rsidRDefault="006B7AE7" w:rsidP="006910C4">
            <w:pPr>
              <w:spacing w:after="20"/>
              <w:ind w:right="-74"/>
              <w:jc w:val="center"/>
              <w:rPr>
                <w:color w:val="000000"/>
                <w:sz w:val="20"/>
                <w:szCs w:val="20"/>
              </w:rPr>
            </w:pPr>
            <w:r>
              <w:rPr>
                <w:color w:val="000000"/>
                <w:sz w:val="20"/>
              </w:rPr>
              <w:t>34,76</w:t>
            </w:r>
          </w:p>
        </w:tc>
      </w:tr>
    </w:tbl>
    <w:p w14:paraId="2CFD8A0D" w14:textId="77777777" w:rsidR="006B7AE7" w:rsidRDefault="006B7AE7" w:rsidP="006B7AE7">
      <w:pPr>
        <w:rPr>
          <w:lang w:val="en-CA"/>
        </w:rPr>
      </w:pPr>
    </w:p>
    <w:p w14:paraId="15A5EDE4" w14:textId="5672524F" w:rsidR="006B7AE7" w:rsidRPr="00AD7525" w:rsidRDefault="006B7AE7" w:rsidP="006B7AE7">
      <w:pPr>
        <w:spacing w:after="240"/>
        <w:rPr>
          <w:b/>
        </w:rPr>
      </w:pPr>
      <w:r>
        <w:rPr>
          <w:u w:val="single"/>
        </w:rPr>
        <w:t>Stratégie d</w:t>
      </w:r>
      <w:r w:rsidR="00E97DC9">
        <w:rPr>
          <w:u w:val="single"/>
        </w:rPr>
        <w:t>’</w:t>
      </w:r>
      <w:r>
        <w:rPr>
          <w:u w:val="single"/>
        </w:rPr>
        <w:t>élimination de la phase II du PGEH</w:t>
      </w:r>
    </w:p>
    <w:p w14:paraId="19A3FD27" w14:textId="7DFDC84B" w:rsidR="006B7AE7" w:rsidRPr="00AD7525" w:rsidRDefault="006B7AE7" w:rsidP="006B7AE7">
      <w:pPr>
        <w:pStyle w:val="Heading1"/>
      </w:pPr>
      <w:r>
        <w:t>L</w:t>
      </w:r>
      <w:r w:rsidR="00E97DC9">
        <w:t>’</w:t>
      </w:r>
      <w:r>
        <w:t>objectif de la phase II du PGEH est de réduire de 67,5 </w:t>
      </w:r>
      <w:r w:rsidR="00426EE8">
        <w:t>pour cent</w:t>
      </w:r>
      <w:r>
        <w:t xml:space="preserve"> la consommation de HCFC par rapport à son niveau de référence d</w:t>
      </w:r>
      <w:r w:rsidR="00E97DC9">
        <w:t>’</w:t>
      </w:r>
      <w:r>
        <w:t>ici 2025 et de 100 </w:t>
      </w:r>
      <w:r w:rsidR="00426EE8">
        <w:t>pour cent</w:t>
      </w:r>
      <w:r>
        <w:t xml:space="preserve"> d</w:t>
      </w:r>
      <w:r w:rsidR="00E97DC9">
        <w:t>’</w:t>
      </w:r>
      <w:r>
        <w:t>ici 2030, sans reliquat aux fins d</w:t>
      </w:r>
      <w:r w:rsidR="00E97DC9">
        <w:t>’</w:t>
      </w:r>
      <w:r>
        <w:t xml:space="preserve">entretien, </w:t>
      </w:r>
      <w:r w:rsidR="00470EC7" w:rsidRPr="00470EC7">
        <w:t xml:space="preserve">qui pourrait être assuré </w:t>
      </w:r>
      <w:r w:rsidR="00470EC7">
        <w:t xml:space="preserve">par </w:t>
      </w:r>
      <w:r>
        <w:t>les frigorigènes récupérés, recyclés et régénérés. La phase II a été conçue d</w:t>
      </w:r>
      <w:r w:rsidR="00E97DC9">
        <w:t>’</w:t>
      </w:r>
      <w:r>
        <w:t>après l</w:t>
      </w:r>
      <w:r w:rsidR="00E97DC9">
        <w:t>’</w:t>
      </w:r>
      <w:r>
        <w:t>expérience acquise durant la mise en œuvre de la phase I. La phase II sera centrée sur la réduction durable de la demande restante en HCFC, en particulier pour le HCFC-22 utilisé comme frigorigène dans le secteur de l</w:t>
      </w:r>
      <w:r w:rsidR="00E97DC9">
        <w:t>’</w:t>
      </w:r>
      <w:r>
        <w:t xml:space="preserve">entretien des équipements de réfrigération et de climatisation, </w:t>
      </w:r>
      <w:r w:rsidR="00763ED6" w:rsidRPr="00763ED6">
        <w:t>par la mise en place d’un réseau de récupération, de recyclage et de régénération des frigorigènes</w:t>
      </w:r>
      <w:r w:rsidR="00763ED6">
        <w:t> </w:t>
      </w:r>
      <w:r w:rsidR="00763ED6" w:rsidRPr="00763ED6">
        <w:t>(RRR), l’amélioration de la réglementation des échanges commerciaux, la mise à disposition de programmes de formation pour les techniciens, et l’établissement d’un système de certification</w:t>
      </w:r>
      <w:r>
        <w:t>.</w:t>
      </w:r>
    </w:p>
    <w:p w14:paraId="433372EC" w14:textId="77777777" w:rsidR="006B7AE7" w:rsidRPr="00AD7525" w:rsidRDefault="006B7AE7" w:rsidP="006B7AE7">
      <w:pPr>
        <w:keepNext/>
        <w:rPr>
          <w:u w:val="single"/>
        </w:rPr>
      </w:pPr>
      <w:r>
        <w:rPr>
          <w:u w:val="single"/>
        </w:rPr>
        <w:t>Activités proposées dans la phase II du PGEH</w:t>
      </w:r>
    </w:p>
    <w:p w14:paraId="27CC9297" w14:textId="77777777" w:rsidR="006B7AE7" w:rsidRPr="007B79FC" w:rsidRDefault="006B7AE7" w:rsidP="006B7AE7">
      <w:pPr>
        <w:keepNext/>
        <w:rPr>
          <w:lang w:val="fr-CA"/>
        </w:rPr>
      </w:pPr>
    </w:p>
    <w:p w14:paraId="6E206FF0" w14:textId="09C97532" w:rsidR="006B7AE7" w:rsidRDefault="006B7AE7" w:rsidP="006B7AE7">
      <w:pPr>
        <w:pStyle w:val="Heading1"/>
      </w:pPr>
      <w:r>
        <w:t>Les activités proposées dans le cadre de la phase II concernent les quatre axes suivants : renforcement du cadre juridique et institutionnel afin de réglementer le commerce des HCFC et des produits et équipements à base de HCFC ; achèvement de l</w:t>
      </w:r>
      <w:r w:rsidR="00E97DC9">
        <w:t>’</w:t>
      </w:r>
      <w:r>
        <w:t>élimination de la consommation de HCFC dans le secteur de l</w:t>
      </w:r>
      <w:r w:rsidR="00E97DC9">
        <w:t>’</w:t>
      </w:r>
      <w:r>
        <w:t>entretien des équipements de réfrigération et de climatisation ; mise en place d</w:t>
      </w:r>
      <w:r w:rsidR="00E97DC9">
        <w:t>’</w:t>
      </w:r>
      <w:r>
        <w:t xml:space="preserve">un programme de sensibilisation du public </w:t>
      </w:r>
      <w:r w:rsidR="004C2443" w:rsidRPr="004C2443">
        <w:t xml:space="preserve">pour appuyer </w:t>
      </w:r>
      <w:r>
        <w:t>l</w:t>
      </w:r>
      <w:r w:rsidR="00E97DC9">
        <w:t>’</w:t>
      </w:r>
      <w:r>
        <w:t>élimination des HCFC ; et suivi du projet, comme indiqué dans le récapitulatif du tableau 3.</w:t>
      </w:r>
      <w:bookmarkStart w:id="1" w:name="_Hlk72240434"/>
    </w:p>
    <w:p w14:paraId="6D733628" w14:textId="5E2B9A46" w:rsidR="006B7AE7" w:rsidRPr="00732DED" w:rsidRDefault="006B7AE7" w:rsidP="006B7AE7">
      <w:pPr>
        <w:pStyle w:val="Heading1"/>
        <w:numPr>
          <w:ilvl w:val="0"/>
          <w:numId w:val="0"/>
        </w:numPr>
        <w:spacing w:after="0"/>
        <w:rPr>
          <w:b/>
        </w:rPr>
      </w:pPr>
      <w:r>
        <w:rPr>
          <w:b/>
        </w:rPr>
        <w:t>Tableau 3. Activités devant être mises en œuvre durant la phase II du PGEH</w:t>
      </w:r>
    </w:p>
    <w:tbl>
      <w:tblPr>
        <w:tblStyle w:val="TableGrid10"/>
        <w:tblW w:w="5003" w:type="pct"/>
        <w:tblLayout w:type="fixed"/>
        <w:tblLook w:val="04A0" w:firstRow="1" w:lastRow="0" w:firstColumn="1" w:lastColumn="0" w:noHBand="0" w:noVBand="1"/>
      </w:tblPr>
      <w:tblGrid>
        <w:gridCol w:w="2970"/>
        <w:gridCol w:w="7"/>
        <w:gridCol w:w="5103"/>
        <w:gridCol w:w="1276"/>
      </w:tblGrid>
      <w:tr w:rsidR="006B7AE7" w:rsidRPr="00AD7525" w14:paraId="30D4BAAD" w14:textId="77777777" w:rsidTr="00A83AEF">
        <w:trPr>
          <w:trHeight w:val="201"/>
        </w:trPr>
        <w:tc>
          <w:tcPr>
            <w:tcW w:w="1591" w:type="pct"/>
            <w:gridSpan w:val="2"/>
            <w:hideMark/>
          </w:tcPr>
          <w:p w14:paraId="77F192FD" w14:textId="77777777" w:rsidR="006B7AE7" w:rsidRPr="00AD7525" w:rsidRDefault="006B7AE7" w:rsidP="00A83AEF">
            <w:pPr>
              <w:spacing w:before="20" w:after="20"/>
              <w:jc w:val="left"/>
              <w:rPr>
                <w:b/>
                <w:bCs/>
                <w:color w:val="000000"/>
                <w:sz w:val="20"/>
                <w:szCs w:val="20"/>
              </w:rPr>
            </w:pPr>
            <w:bookmarkStart w:id="2" w:name="_Hlk74319584"/>
            <w:r>
              <w:rPr>
                <w:b/>
                <w:color w:val="000000"/>
                <w:sz w:val="20"/>
              </w:rPr>
              <w:t>Volet du projet</w:t>
            </w:r>
          </w:p>
        </w:tc>
        <w:tc>
          <w:tcPr>
            <w:tcW w:w="2727" w:type="pct"/>
          </w:tcPr>
          <w:p w14:paraId="09A0FADC" w14:textId="77777777" w:rsidR="006B7AE7" w:rsidRPr="00AD7525" w:rsidRDefault="006B7AE7" w:rsidP="00A83AEF">
            <w:pPr>
              <w:spacing w:before="20" w:after="20"/>
              <w:jc w:val="center"/>
              <w:rPr>
                <w:b/>
                <w:bCs/>
                <w:color w:val="000000"/>
                <w:sz w:val="20"/>
                <w:szCs w:val="20"/>
              </w:rPr>
            </w:pPr>
            <w:r>
              <w:rPr>
                <w:b/>
                <w:color w:val="000000"/>
                <w:sz w:val="20"/>
              </w:rPr>
              <w:t>Activités prévues</w:t>
            </w:r>
          </w:p>
        </w:tc>
        <w:tc>
          <w:tcPr>
            <w:tcW w:w="682" w:type="pct"/>
            <w:hideMark/>
          </w:tcPr>
          <w:p w14:paraId="7FC482A4" w14:textId="77777777" w:rsidR="006B7AE7" w:rsidRPr="00AD7525" w:rsidRDefault="006B7AE7" w:rsidP="00A83AEF">
            <w:pPr>
              <w:spacing w:before="20" w:after="20"/>
              <w:jc w:val="center"/>
              <w:rPr>
                <w:b/>
                <w:bCs/>
                <w:color w:val="000000"/>
                <w:sz w:val="20"/>
                <w:szCs w:val="20"/>
              </w:rPr>
            </w:pPr>
            <w:r>
              <w:rPr>
                <w:b/>
                <w:color w:val="000000"/>
                <w:sz w:val="20"/>
              </w:rPr>
              <w:t>Coût ($ US)</w:t>
            </w:r>
          </w:p>
        </w:tc>
      </w:tr>
      <w:tr w:rsidR="006B7AE7" w:rsidRPr="00AD7525" w14:paraId="60EB4CC9" w14:textId="77777777" w:rsidTr="00A83AEF">
        <w:trPr>
          <w:trHeight w:val="251"/>
        </w:trPr>
        <w:tc>
          <w:tcPr>
            <w:tcW w:w="5000" w:type="pct"/>
            <w:gridSpan w:val="4"/>
          </w:tcPr>
          <w:p w14:paraId="6C0A444E" w14:textId="77777777" w:rsidR="006B7AE7" w:rsidRPr="00AD7525" w:rsidRDefault="006B7AE7" w:rsidP="00A83AEF">
            <w:pPr>
              <w:spacing w:before="20" w:after="20"/>
              <w:jc w:val="left"/>
              <w:rPr>
                <w:i/>
                <w:iCs/>
                <w:color w:val="000000"/>
                <w:sz w:val="20"/>
                <w:szCs w:val="20"/>
              </w:rPr>
            </w:pPr>
            <w:r>
              <w:rPr>
                <w:i/>
                <w:color w:val="000000"/>
                <w:sz w:val="20"/>
              </w:rPr>
              <w:t>Renforcement du cadre juridique et institutionnel de la réglementation des échange commerciaux (PNUE)</w:t>
            </w:r>
          </w:p>
        </w:tc>
      </w:tr>
      <w:tr w:rsidR="006B7AE7" w:rsidRPr="00AD7525" w14:paraId="404C8E93" w14:textId="77777777" w:rsidTr="00A83AEF">
        <w:tc>
          <w:tcPr>
            <w:tcW w:w="1591" w:type="pct"/>
            <w:gridSpan w:val="2"/>
            <w:noWrap/>
          </w:tcPr>
          <w:p w14:paraId="3DED9CF4" w14:textId="77777777" w:rsidR="006B7AE7" w:rsidRPr="00AD7525" w:rsidRDefault="006B7AE7" w:rsidP="00A83AEF">
            <w:pPr>
              <w:tabs>
                <w:tab w:val="left" w:pos="360"/>
              </w:tabs>
              <w:spacing w:before="20" w:after="20"/>
              <w:jc w:val="left"/>
              <w:rPr>
                <w:color w:val="000000"/>
                <w:sz w:val="20"/>
                <w:szCs w:val="20"/>
              </w:rPr>
            </w:pPr>
            <w:r>
              <w:rPr>
                <w:color w:val="000000"/>
                <w:sz w:val="20"/>
              </w:rPr>
              <w:t>Assistance technique pour renforcer les compétences des agents des douanes et les mesures de réglementation des échanges commerciaux des HCFC et des produits et équipements à base de HCFC</w:t>
            </w:r>
          </w:p>
        </w:tc>
        <w:tc>
          <w:tcPr>
            <w:tcW w:w="2727" w:type="pct"/>
          </w:tcPr>
          <w:p w14:paraId="5FAAFFA0" w14:textId="34A62F4C" w:rsidR="006B7AE7" w:rsidRPr="00AD7525" w:rsidRDefault="006B7AE7" w:rsidP="006B7AE7">
            <w:pPr>
              <w:pStyle w:val="ListParagraph"/>
              <w:numPr>
                <w:ilvl w:val="0"/>
                <w:numId w:val="27"/>
              </w:numPr>
              <w:spacing w:before="20" w:after="20"/>
              <w:ind w:left="251" w:hanging="217"/>
              <w:jc w:val="left"/>
              <w:rPr>
                <w:color w:val="000000"/>
                <w:sz w:val="20"/>
                <w:szCs w:val="20"/>
              </w:rPr>
            </w:pPr>
            <w:r>
              <w:rPr>
                <w:sz w:val="20"/>
              </w:rPr>
              <w:t>Huit cours de formation destinés aux agents des douanes et aux parties prenantes (30 participant</w:t>
            </w:r>
            <w:r w:rsidR="004C2443">
              <w:rPr>
                <w:sz w:val="20"/>
              </w:rPr>
              <w:t>s</w:t>
            </w:r>
            <w:r>
              <w:rPr>
                <w:sz w:val="20"/>
              </w:rPr>
              <w:t xml:space="preserve"> </w:t>
            </w:r>
            <w:r w:rsidR="004C2443" w:rsidRPr="004C2443">
              <w:rPr>
                <w:sz w:val="20"/>
              </w:rPr>
              <w:t>chacun</w:t>
            </w:r>
            <w:r>
              <w:rPr>
                <w:sz w:val="20"/>
              </w:rPr>
              <w:t>) sur la réglementation des SAO et la détection des frigorigènes contrefaits</w:t>
            </w:r>
          </w:p>
          <w:p w14:paraId="3E1D85CD" w14:textId="2F6120EA"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Conception et mise en œuvre d</w:t>
            </w:r>
            <w:r w:rsidR="00E97DC9">
              <w:rPr>
                <w:color w:val="000000"/>
                <w:sz w:val="20"/>
              </w:rPr>
              <w:t>’</w:t>
            </w:r>
            <w:r>
              <w:rPr>
                <w:color w:val="000000"/>
                <w:sz w:val="20"/>
              </w:rPr>
              <w:t xml:space="preserve">un système </w:t>
            </w:r>
            <w:r w:rsidR="004C2443">
              <w:rPr>
                <w:color w:val="000000"/>
                <w:sz w:val="20"/>
              </w:rPr>
              <w:t xml:space="preserve">électronique </w:t>
            </w:r>
            <w:r>
              <w:rPr>
                <w:color w:val="000000"/>
                <w:sz w:val="20"/>
              </w:rPr>
              <w:t>d</w:t>
            </w:r>
            <w:r w:rsidR="00E97DC9">
              <w:rPr>
                <w:color w:val="000000"/>
                <w:sz w:val="20"/>
              </w:rPr>
              <w:t>’</w:t>
            </w:r>
            <w:r>
              <w:rPr>
                <w:color w:val="000000"/>
                <w:sz w:val="20"/>
              </w:rPr>
              <w:t>octroi de permis</w:t>
            </w:r>
          </w:p>
          <w:p w14:paraId="0DA2D9CD"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Poursuite de la participation à la plateforme de consentement informel préalable en connaissance de cause</w:t>
            </w:r>
          </w:p>
        </w:tc>
        <w:tc>
          <w:tcPr>
            <w:tcW w:w="682" w:type="pct"/>
          </w:tcPr>
          <w:p w14:paraId="3B8A3629" w14:textId="77777777" w:rsidR="006B7AE7" w:rsidRPr="00AD7525" w:rsidRDefault="006B7AE7" w:rsidP="006910C4">
            <w:pPr>
              <w:spacing w:before="20" w:after="20"/>
              <w:jc w:val="center"/>
              <w:rPr>
                <w:color w:val="000000"/>
                <w:sz w:val="20"/>
                <w:szCs w:val="20"/>
              </w:rPr>
            </w:pPr>
            <w:r>
              <w:rPr>
                <w:color w:val="000000"/>
                <w:sz w:val="20"/>
              </w:rPr>
              <w:t>32 000</w:t>
            </w:r>
          </w:p>
        </w:tc>
      </w:tr>
      <w:tr w:rsidR="006B7AE7" w:rsidRPr="00AD7525" w14:paraId="1201506B" w14:textId="77777777" w:rsidTr="00A83AEF">
        <w:tc>
          <w:tcPr>
            <w:tcW w:w="1591" w:type="pct"/>
            <w:gridSpan w:val="2"/>
            <w:noWrap/>
          </w:tcPr>
          <w:p w14:paraId="54066269" w14:textId="23278B6F" w:rsidR="006B7AE7" w:rsidRPr="00AD7525" w:rsidRDefault="006B7AE7" w:rsidP="00A83AEF">
            <w:pPr>
              <w:tabs>
                <w:tab w:val="left" w:pos="360"/>
              </w:tabs>
              <w:spacing w:before="20" w:after="20"/>
              <w:jc w:val="left"/>
              <w:rPr>
                <w:color w:val="000000"/>
                <w:sz w:val="20"/>
                <w:szCs w:val="20"/>
              </w:rPr>
            </w:pPr>
            <w:r>
              <w:rPr>
                <w:color w:val="000000"/>
                <w:sz w:val="20"/>
              </w:rPr>
              <w:t>Assistance technique pour renforcer le cadre réglementaire de l</w:t>
            </w:r>
            <w:r w:rsidR="00E97DC9">
              <w:rPr>
                <w:color w:val="000000"/>
                <w:sz w:val="20"/>
              </w:rPr>
              <w:t>’</w:t>
            </w:r>
            <w:r>
              <w:rPr>
                <w:color w:val="000000"/>
                <w:sz w:val="20"/>
              </w:rPr>
              <w:t>élimination des HCFC</w:t>
            </w:r>
          </w:p>
        </w:tc>
        <w:tc>
          <w:tcPr>
            <w:tcW w:w="2727" w:type="pct"/>
          </w:tcPr>
          <w:p w14:paraId="13FA3B27"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Formulation de mesures sur la gestion des équipements, produits et substances réglementées de réfrigération et de climatisation tout au long de leur cycle de vie</w:t>
            </w:r>
          </w:p>
          <w:p w14:paraId="01BBF4F4" w14:textId="046C540F"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Mise en place d</w:t>
            </w:r>
            <w:r w:rsidR="00E97DC9">
              <w:rPr>
                <w:color w:val="000000"/>
                <w:sz w:val="20"/>
              </w:rPr>
              <w:t>’</w:t>
            </w:r>
            <w:r>
              <w:rPr>
                <w:color w:val="000000"/>
                <w:sz w:val="20"/>
              </w:rPr>
              <w:t>une interdiction d</w:t>
            </w:r>
            <w:r w:rsidR="00E97DC9">
              <w:rPr>
                <w:color w:val="000000"/>
                <w:sz w:val="20"/>
              </w:rPr>
              <w:t>’</w:t>
            </w:r>
            <w:r>
              <w:rPr>
                <w:color w:val="000000"/>
                <w:sz w:val="20"/>
              </w:rPr>
              <w:t>importer des équipements à base de HCFC d</w:t>
            </w:r>
            <w:r w:rsidR="00E97DC9">
              <w:rPr>
                <w:color w:val="000000"/>
                <w:sz w:val="20"/>
              </w:rPr>
              <w:t>’</w:t>
            </w:r>
            <w:r>
              <w:rPr>
                <w:color w:val="000000"/>
                <w:sz w:val="20"/>
              </w:rPr>
              <w:t>ici au 1</w:t>
            </w:r>
            <w:r>
              <w:rPr>
                <w:color w:val="000000"/>
                <w:sz w:val="20"/>
                <w:vertAlign w:val="superscript"/>
              </w:rPr>
              <w:t>er</w:t>
            </w:r>
            <w:r>
              <w:rPr>
                <w:color w:val="000000"/>
                <w:sz w:val="20"/>
              </w:rPr>
              <w:t> janvier 2023</w:t>
            </w:r>
          </w:p>
          <w:p w14:paraId="22B0E772" w14:textId="44E187B0"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Cinq réunions de consultation avec des représentants du gouvernement, une association du secteur de la réfrigération, des importateurs, des ateliers d</w:t>
            </w:r>
            <w:r w:rsidR="00E97DC9">
              <w:rPr>
                <w:color w:val="000000"/>
                <w:sz w:val="20"/>
              </w:rPr>
              <w:t>’</w:t>
            </w:r>
            <w:r>
              <w:rPr>
                <w:color w:val="000000"/>
                <w:sz w:val="20"/>
              </w:rPr>
              <w:t>entretien et des utilisateurs finaux sur la réglementation sur les SAO et sa mise en application</w:t>
            </w:r>
          </w:p>
        </w:tc>
        <w:tc>
          <w:tcPr>
            <w:tcW w:w="682" w:type="pct"/>
          </w:tcPr>
          <w:p w14:paraId="77ABB9BC" w14:textId="77777777" w:rsidR="006B7AE7" w:rsidRPr="00AD7525" w:rsidRDefault="006B7AE7" w:rsidP="006910C4">
            <w:pPr>
              <w:spacing w:before="20" w:after="20"/>
              <w:jc w:val="center"/>
              <w:rPr>
                <w:color w:val="000000"/>
                <w:sz w:val="20"/>
                <w:szCs w:val="20"/>
              </w:rPr>
            </w:pPr>
            <w:r>
              <w:rPr>
                <w:color w:val="000000"/>
                <w:sz w:val="20"/>
              </w:rPr>
              <w:t>26 500</w:t>
            </w:r>
          </w:p>
        </w:tc>
      </w:tr>
      <w:tr w:rsidR="006B7AE7" w:rsidRPr="00AD7525" w14:paraId="05B22B2D" w14:textId="77777777" w:rsidTr="00A83AEF">
        <w:tc>
          <w:tcPr>
            <w:tcW w:w="5000" w:type="pct"/>
            <w:gridSpan w:val="4"/>
            <w:noWrap/>
          </w:tcPr>
          <w:p w14:paraId="5776DABB" w14:textId="37FEDAD3" w:rsidR="006B7AE7" w:rsidRPr="00AD7525" w:rsidRDefault="006B7AE7" w:rsidP="00A83AEF">
            <w:pPr>
              <w:spacing w:before="20" w:after="20"/>
              <w:jc w:val="left"/>
              <w:rPr>
                <w:color w:val="000000"/>
                <w:sz w:val="20"/>
                <w:szCs w:val="20"/>
              </w:rPr>
            </w:pPr>
            <w:r>
              <w:rPr>
                <w:i/>
                <w:color w:val="000000"/>
                <w:sz w:val="20"/>
              </w:rPr>
              <w:t>Renforcement du secteur de l</w:t>
            </w:r>
            <w:r w:rsidR="00E97DC9">
              <w:rPr>
                <w:i/>
                <w:color w:val="000000"/>
                <w:sz w:val="20"/>
              </w:rPr>
              <w:t>’</w:t>
            </w:r>
            <w:r>
              <w:rPr>
                <w:i/>
                <w:color w:val="000000"/>
                <w:sz w:val="20"/>
              </w:rPr>
              <w:t>entretien des équipements de réfrigération et de climatisation afin d</w:t>
            </w:r>
            <w:r w:rsidR="00E97DC9">
              <w:rPr>
                <w:i/>
                <w:color w:val="000000"/>
                <w:sz w:val="20"/>
              </w:rPr>
              <w:t>’</w:t>
            </w:r>
            <w:r>
              <w:rPr>
                <w:i/>
                <w:color w:val="000000"/>
                <w:sz w:val="20"/>
              </w:rPr>
              <w:t>éliminer la consommation de HCFC (ONUDI)</w:t>
            </w:r>
          </w:p>
        </w:tc>
      </w:tr>
      <w:tr w:rsidR="006B7AE7" w:rsidRPr="00AD7525" w14:paraId="471609C8" w14:textId="77777777" w:rsidTr="00A83AEF">
        <w:tc>
          <w:tcPr>
            <w:tcW w:w="1591" w:type="pct"/>
            <w:gridSpan w:val="2"/>
            <w:noWrap/>
          </w:tcPr>
          <w:p w14:paraId="1F2F1EC3" w14:textId="77777777" w:rsidR="006B7AE7" w:rsidRPr="00AD7525" w:rsidRDefault="006B7AE7" w:rsidP="00A83AEF">
            <w:pPr>
              <w:tabs>
                <w:tab w:val="left" w:pos="360"/>
              </w:tabs>
              <w:spacing w:before="20" w:after="20"/>
              <w:jc w:val="left"/>
              <w:rPr>
                <w:color w:val="000000"/>
                <w:sz w:val="20"/>
                <w:szCs w:val="20"/>
              </w:rPr>
            </w:pPr>
            <w:r>
              <w:rPr>
                <w:color w:val="000000"/>
                <w:sz w:val="20"/>
              </w:rPr>
              <w:lastRenderedPageBreak/>
              <w:t>Mise en place du réseau de RRR des frigorigènes</w:t>
            </w:r>
          </w:p>
        </w:tc>
        <w:tc>
          <w:tcPr>
            <w:tcW w:w="2727" w:type="pct"/>
          </w:tcPr>
          <w:p w14:paraId="6DBBE844" w14:textId="12B60C8F"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Évaluation des besoins du réseau de RRR et élaboration d</w:t>
            </w:r>
            <w:r w:rsidR="00E97DC9">
              <w:rPr>
                <w:color w:val="000000"/>
                <w:sz w:val="20"/>
              </w:rPr>
              <w:t>’</w:t>
            </w:r>
            <w:r>
              <w:rPr>
                <w:color w:val="000000"/>
                <w:sz w:val="20"/>
              </w:rPr>
              <w:t>un plan d</w:t>
            </w:r>
            <w:r w:rsidR="00E97DC9">
              <w:rPr>
                <w:color w:val="000000"/>
                <w:sz w:val="20"/>
              </w:rPr>
              <w:t>’</w:t>
            </w:r>
            <w:r>
              <w:rPr>
                <w:color w:val="000000"/>
                <w:sz w:val="20"/>
              </w:rPr>
              <w:t xml:space="preserve">activités pour assurer </w:t>
            </w:r>
            <w:r w:rsidR="004C2443">
              <w:rPr>
                <w:color w:val="000000"/>
                <w:sz w:val="20"/>
              </w:rPr>
              <w:t>s</w:t>
            </w:r>
            <w:r>
              <w:rPr>
                <w:color w:val="000000"/>
                <w:sz w:val="20"/>
              </w:rPr>
              <w:t>a pérennité</w:t>
            </w:r>
          </w:p>
          <w:p w14:paraId="5CCA7934"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Matériel et fournitures pour deux centres de régénération</w:t>
            </w:r>
            <w:r w:rsidRPr="00AD7525">
              <w:rPr>
                <w:rStyle w:val="FootnoteReference"/>
                <w:color w:val="000000"/>
                <w:sz w:val="20"/>
                <w:szCs w:val="20"/>
                <w:lang w:val="en-CA" w:eastAsia="zh-CN"/>
              </w:rPr>
              <w:footnoteReference w:id="6"/>
            </w:r>
          </w:p>
          <w:p w14:paraId="5E98AD82"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sz w:val="20"/>
              </w:rPr>
              <w:t>Trois ateliers de formation aux bonnes pratiques de RRR (50 participants chacun)</w:t>
            </w:r>
          </w:p>
          <w:p w14:paraId="22454A77" w14:textId="37F65FBF"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Une tournée d</w:t>
            </w:r>
            <w:r w:rsidR="00E97DC9">
              <w:rPr>
                <w:color w:val="000000"/>
                <w:sz w:val="20"/>
              </w:rPr>
              <w:t>’</w:t>
            </w:r>
            <w:r>
              <w:rPr>
                <w:color w:val="000000"/>
                <w:sz w:val="20"/>
              </w:rPr>
              <w:t>étude dans un pays de la région ayant établi des centres de RRR</w:t>
            </w:r>
          </w:p>
        </w:tc>
        <w:tc>
          <w:tcPr>
            <w:tcW w:w="682" w:type="pct"/>
          </w:tcPr>
          <w:p w14:paraId="574682D5" w14:textId="77777777" w:rsidR="006B7AE7" w:rsidRPr="00AD7525" w:rsidRDefault="006B7AE7" w:rsidP="006910C4">
            <w:pPr>
              <w:spacing w:before="20" w:after="20"/>
              <w:jc w:val="center"/>
              <w:rPr>
                <w:color w:val="000000"/>
                <w:sz w:val="20"/>
                <w:szCs w:val="20"/>
              </w:rPr>
            </w:pPr>
            <w:r>
              <w:rPr>
                <w:color w:val="000000"/>
                <w:sz w:val="20"/>
              </w:rPr>
              <w:t>160 380</w:t>
            </w:r>
          </w:p>
        </w:tc>
      </w:tr>
      <w:tr w:rsidR="006B7AE7" w:rsidRPr="00AD7525" w14:paraId="102EE200" w14:textId="77777777" w:rsidTr="00A83AEF">
        <w:tc>
          <w:tcPr>
            <w:tcW w:w="1591" w:type="pct"/>
            <w:gridSpan w:val="2"/>
            <w:noWrap/>
          </w:tcPr>
          <w:p w14:paraId="338226C8" w14:textId="77777777" w:rsidR="006B7AE7" w:rsidRPr="00AD7525" w:rsidRDefault="006B7AE7" w:rsidP="00A83AEF">
            <w:pPr>
              <w:tabs>
                <w:tab w:val="left" w:pos="360"/>
              </w:tabs>
              <w:spacing w:before="20" w:after="20"/>
              <w:jc w:val="left"/>
              <w:rPr>
                <w:color w:val="000000"/>
                <w:sz w:val="20"/>
                <w:szCs w:val="20"/>
              </w:rPr>
            </w:pPr>
            <w:r>
              <w:rPr>
                <w:color w:val="000000"/>
                <w:sz w:val="20"/>
              </w:rPr>
              <w:t>Assistance technique pour renforcer et mettre à jour le programme de formation sur les bonnes pratiques en réfrigération et les frigorigènes de remplacement sans SAO et à faible PRP</w:t>
            </w:r>
          </w:p>
        </w:tc>
        <w:tc>
          <w:tcPr>
            <w:tcW w:w="2727" w:type="pct"/>
          </w:tcPr>
          <w:p w14:paraId="23169A6E" w14:textId="5573DCF8" w:rsidR="006B7AE7" w:rsidRPr="00AD7525" w:rsidRDefault="006B7AE7" w:rsidP="006B7AE7">
            <w:pPr>
              <w:pStyle w:val="ListParagraph"/>
              <w:numPr>
                <w:ilvl w:val="0"/>
                <w:numId w:val="27"/>
              </w:numPr>
              <w:spacing w:before="20" w:after="20"/>
              <w:ind w:left="251" w:hanging="217"/>
              <w:jc w:val="left"/>
              <w:rPr>
                <w:color w:val="000000"/>
                <w:sz w:val="20"/>
                <w:szCs w:val="20"/>
              </w:rPr>
            </w:pPr>
            <w:r>
              <w:rPr>
                <w:sz w:val="20"/>
              </w:rPr>
              <w:t>Deux cours de formation pour formateurs sur les bonnes pratiques en matière d</w:t>
            </w:r>
            <w:r w:rsidR="00E97DC9">
              <w:rPr>
                <w:sz w:val="20"/>
              </w:rPr>
              <w:t>’</w:t>
            </w:r>
            <w:r>
              <w:rPr>
                <w:sz w:val="20"/>
              </w:rPr>
              <w:t>entretien des équipements de réfrigération et sur la gestion des frigorigènes de remplacement (30 participants chacun)</w:t>
            </w:r>
          </w:p>
          <w:p w14:paraId="352F2449"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Vingt séminaires techniques (30 participants chacun) sur les bonnes pratiques en réfrigération et la gestion des frigorigènes de remplacement</w:t>
            </w:r>
          </w:p>
          <w:p w14:paraId="6C8FD271" w14:textId="38F34B6D"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Élaboration d</w:t>
            </w:r>
            <w:r w:rsidR="00E97DC9">
              <w:rPr>
                <w:color w:val="000000"/>
                <w:sz w:val="20"/>
              </w:rPr>
              <w:t>’</w:t>
            </w:r>
            <w:r>
              <w:rPr>
                <w:color w:val="000000"/>
                <w:sz w:val="20"/>
              </w:rPr>
              <w:t>un programme de formation normalisé pour les instituts d</w:t>
            </w:r>
            <w:r w:rsidR="00E97DC9">
              <w:rPr>
                <w:color w:val="000000"/>
                <w:sz w:val="20"/>
              </w:rPr>
              <w:t>’</w:t>
            </w:r>
            <w:r>
              <w:rPr>
                <w:color w:val="000000"/>
                <w:sz w:val="20"/>
              </w:rPr>
              <w:t>enseignement</w:t>
            </w:r>
          </w:p>
          <w:p w14:paraId="648935A8"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Élaboration de normes sur la gestion en toute sécurité des frigorigènes de remplacement inflammables, toxiques et sous haute pression</w:t>
            </w:r>
          </w:p>
          <w:p w14:paraId="7EDC4A90" w14:textId="12FFBCE8" w:rsidR="006B7AE7" w:rsidRPr="00AD7525" w:rsidRDefault="006B7AE7" w:rsidP="006B7AE7">
            <w:pPr>
              <w:pStyle w:val="ListParagraph"/>
              <w:numPr>
                <w:ilvl w:val="0"/>
                <w:numId w:val="27"/>
              </w:numPr>
              <w:spacing w:before="20" w:after="100" w:afterAutospacing="1"/>
              <w:ind w:left="251" w:hanging="217"/>
              <w:jc w:val="left"/>
              <w:rPr>
                <w:color w:val="000000"/>
                <w:sz w:val="20"/>
                <w:szCs w:val="20"/>
              </w:rPr>
            </w:pPr>
            <w:r>
              <w:rPr>
                <w:color w:val="000000"/>
                <w:sz w:val="20"/>
              </w:rPr>
              <w:t>Mise en place d</w:t>
            </w:r>
            <w:r w:rsidR="00E97DC9">
              <w:rPr>
                <w:color w:val="000000"/>
                <w:sz w:val="20"/>
              </w:rPr>
              <w:t>’</w:t>
            </w:r>
            <w:r>
              <w:rPr>
                <w:color w:val="000000"/>
                <w:sz w:val="20"/>
              </w:rPr>
              <w:t>un ou deux centres de formation spécialisés sur la manipulation en toute sécurité des frigorigènes inflammables</w:t>
            </w:r>
          </w:p>
          <w:p w14:paraId="64258307" w14:textId="4B7CBFD5"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Achat de 16 boîtes à outils</w:t>
            </w:r>
            <w:r w:rsidRPr="00AD7525">
              <w:rPr>
                <w:rStyle w:val="FootnoteReference"/>
                <w:color w:val="000000"/>
                <w:sz w:val="20"/>
                <w:szCs w:val="20"/>
                <w:lang w:val="en-CA" w:eastAsia="zh-CN"/>
              </w:rPr>
              <w:footnoteReference w:id="7"/>
            </w:r>
            <w:r>
              <w:rPr>
                <w:color w:val="000000"/>
                <w:sz w:val="20"/>
              </w:rPr>
              <w:t xml:space="preserve"> (dont deux pour techniciennes) </w:t>
            </w:r>
            <w:r w:rsidR="00DB1D13">
              <w:rPr>
                <w:color w:val="000000"/>
                <w:sz w:val="20"/>
              </w:rPr>
              <w:t xml:space="preserve">destinées aux instituts de formation et </w:t>
            </w:r>
            <w:r>
              <w:rPr>
                <w:color w:val="000000"/>
                <w:sz w:val="20"/>
              </w:rPr>
              <w:t>permettant de manipuler en toute sécurité les frigorigènes de remplacement</w:t>
            </w:r>
          </w:p>
        </w:tc>
        <w:tc>
          <w:tcPr>
            <w:tcW w:w="682" w:type="pct"/>
          </w:tcPr>
          <w:p w14:paraId="0E20822E" w14:textId="77777777" w:rsidR="006B7AE7" w:rsidRPr="00AD7525" w:rsidRDefault="006B7AE7" w:rsidP="006910C4">
            <w:pPr>
              <w:spacing w:before="20" w:after="20"/>
              <w:jc w:val="center"/>
              <w:rPr>
                <w:color w:val="000000"/>
                <w:sz w:val="20"/>
                <w:szCs w:val="20"/>
              </w:rPr>
            </w:pPr>
            <w:r>
              <w:rPr>
                <w:color w:val="000000"/>
                <w:sz w:val="20"/>
              </w:rPr>
              <w:t>172 000</w:t>
            </w:r>
          </w:p>
        </w:tc>
      </w:tr>
      <w:tr w:rsidR="006B7AE7" w:rsidRPr="00AD7525" w14:paraId="231CACFB" w14:textId="77777777" w:rsidTr="00A83AEF">
        <w:tc>
          <w:tcPr>
            <w:tcW w:w="1591" w:type="pct"/>
            <w:gridSpan w:val="2"/>
            <w:noWrap/>
          </w:tcPr>
          <w:p w14:paraId="71A0D1D2" w14:textId="06018020" w:rsidR="006B7AE7" w:rsidRPr="00AD7525" w:rsidRDefault="006B7AE7" w:rsidP="00A83AEF">
            <w:pPr>
              <w:tabs>
                <w:tab w:val="left" w:pos="360"/>
              </w:tabs>
              <w:spacing w:before="20" w:after="20"/>
              <w:jc w:val="left"/>
              <w:rPr>
                <w:color w:val="000000"/>
                <w:sz w:val="20"/>
                <w:szCs w:val="20"/>
              </w:rPr>
            </w:pPr>
            <w:r>
              <w:rPr>
                <w:color w:val="000000"/>
                <w:sz w:val="20"/>
              </w:rPr>
              <w:t>Assistance technique aux utilisateurs finaux d</w:t>
            </w:r>
            <w:r w:rsidR="00E97DC9">
              <w:rPr>
                <w:color w:val="000000"/>
                <w:sz w:val="20"/>
              </w:rPr>
              <w:t>’</w:t>
            </w:r>
            <w:r>
              <w:rPr>
                <w:color w:val="000000"/>
                <w:sz w:val="20"/>
              </w:rPr>
              <w:t>équipements de réfrigération et de climatisation</w:t>
            </w:r>
          </w:p>
        </w:tc>
        <w:tc>
          <w:tcPr>
            <w:tcW w:w="2727" w:type="pct"/>
          </w:tcPr>
          <w:p w14:paraId="419E4B7E"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Deux projets pilotes « zéro fuite » pour promouvoir la réduction des fuites auprès des utilisateurs finaux</w:t>
            </w:r>
          </w:p>
          <w:p w14:paraId="70C2F152" w14:textId="594CF8A3"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Formulation d</w:t>
            </w:r>
            <w:r w:rsidR="00E97DC9">
              <w:rPr>
                <w:color w:val="000000"/>
                <w:sz w:val="20"/>
              </w:rPr>
              <w:t>’</w:t>
            </w:r>
            <w:r>
              <w:rPr>
                <w:color w:val="000000"/>
                <w:sz w:val="20"/>
              </w:rPr>
              <w:t>un guide sur le contrôle des fuites</w:t>
            </w:r>
          </w:p>
          <w:p w14:paraId="01B0BABF"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Deux projets de démonstration pilotes utilisant des produits de remplacement à faible PRP à destination des utilisateurs finaux</w:t>
            </w:r>
          </w:p>
          <w:p w14:paraId="73F8F0D9"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Au moins deux réunions pour communiquer les résultats des projets pilotes aux parties prenantes</w:t>
            </w:r>
          </w:p>
        </w:tc>
        <w:tc>
          <w:tcPr>
            <w:tcW w:w="682" w:type="pct"/>
          </w:tcPr>
          <w:p w14:paraId="303CAF45" w14:textId="77777777" w:rsidR="006B7AE7" w:rsidRPr="00AD7525" w:rsidRDefault="006B7AE7" w:rsidP="006910C4">
            <w:pPr>
              <w:spacing w:before="20" w:after="20"/>
              <w:jc w:val="center"/>
              <w:rPr>
                <w:color w:val="000000"/>
                <w:sz w:val="20"/>
                <w:szCs w:val="20"/>
              </w:rPr>
            </w:pPr>
            <w:r>
              <w:rPr>
                <w:color w:val="000000"/>
                <w:sz w:val="20"/>
              </w:rPr>
              <w:t>91 000</w:t>
            </w:r>
          </w:p>
        </w:tc>
      </w:tr>
      <w:tr w:rsidR="006B7AE7" w:rsidRPr="00AD7525" w14:paraId="5D0B0B32" w14:textId="77777777" w:rsidTr="00A83AEF">
        <w:trPr>
          <w:trHeight w:val="188"/>
        </w:trPr>
        <w:tc>
          <w:tcPr>
            <w:tcW w:w="1591" w:type="pct"/>
            <w:gridSpan w:val="2"/>
            <w:noWrap/>
          </w:tcPr>
          <w:p w14:paraId="1E24D487" w14:textId="1A255DDF" w:rsidR="006B7AE7" w:rsidRPr="00AD7525" w:rsidRDefault="006B7AE7" w:rsidP="00A83AEF">
            <w:pPr>
              <w:tabs>
                <w:tab w:val="left" w:pos="360"/>
              </w:tabs>
              <w:spacing w:before="20" w:after="20"/>
              <w:jc w:val="left"/>
              <w:rPr>
                <w:color w:val="000000"/>
                <w:sz w:val="20"/>
                <w:szCs w:val="20"/>
              </w:rPr>
            </w:pPr>
            <w:r>
              <w:rPr>
                <w:color w:val="000000"/>
                <w:sz w:val="20"/>
              </w:rPr>
              <w:t>Avancement de la mise en place d</w:t>
            </w:r>
            <w:r w:rsidR="00E97DC9">
              <w:rPr>
                <w:color w:val="000000"/>
                <w:sz w:val="20"/>
              </w:rPr>
              <w:t>’</w:t>
            </w:r>
            <w:r>
              <w:rPr>
                <w:color w:val="000000"/>
                <w:sz w:val="20"/>
              </w:rPr>
              <w:t>une accréditation durable, d</w:t>
            </w:r>
            <w:r w:rsidR="00E97DC9">
              <w:rPr>
                <w:color w:val="000000"/>
                <w:sz w:val="20"/>
              </w:rPr>
              <w:t>’</w:t>
            </w:r>
            <w:r>
              <w:rPr>
                <w:color w:val="000000"/>
                <w:sz w:val="20"/>
              </w:rPr>
              <w:t>une certification basée sur les compétences professionnelles, et d</w:t>
            </w:r>
            <w:r w:rsidR="00E97DC9">
              <w:rPr>
                <w:color w:val="000000"/>
                <w:sz w:val="20"/>
              </w:rPr>
              <w:t>’</w:t>
            </w:r>
            <w:r>
              <w:rPr>
                <w:color w:val="000000"/>
                <w:sz w:val="20"/>
              </w:rPr>
              <w:t>un enregistrement des techniciens d</w:t>
            </w:r>
            <w:r w:rsidR="00E97DC9">
              <w:rPr>
                <w:color w:val="000000"/>
                <w:sz w:val="20"/>
              </w:rPr>
              <w:t>’</w:t>
            </w:r>
            <w:r>
              <w:rPr>
                <w:color w:val="000000"/>
                <w:sz w:val="20"/>
              </w:rPr>
              <w:t>entretien en réfrigération et climatisation</w:t>
            </w:r>
          </w:p>
        </w:tc>
        <w:tc>
          <w:tcPr>
            <w:tcW w:w="2727" w:type="pct"/>
          </w:tcPr>
          <w:p w14:paraId="05FA137E" w14:textId="585C06B7" w:rsidR="006B7AE7" w:rsidRPr="00533468" w:rsidRDefault="006B7AE7" w:rsidP="006B7AE7">
            <w:pPr>
              <w:pStyle w:val="ListParagraph"/>
              <w:numPr>
                <w:ilvl w:val="0"/>
                <w:numId w:val="27"/>
              </w:numPr>
              <w:spacing w:before="20" w:after="20"/>
              <w:ind w:left="251" w:hanging="217"/>
              <w:jc w:val="left"/>
              <w:rPr>
                <w:color w:val="000000"/>
                <w:sz w:val="20"/>
                <w:szCs w:val="20"/>
              </w:rPr>
            </w:pPr>
            <w:r>
              <w:rPr>
                <w:sz w:val="20"/>
              </w:rPr>
              <w:t>Formulation et validation d</w:t>
            </w:r>
            <w:r w:rsidR="00E97DC9">
              <w:rPr>
                <w:sz w:val="20"/>
              </w:rPr>
              <w:t>’</w:t>
            </w:r>
            <w:r>
              <w:rPr>
                <w:sz w:val="20"/>
              </w:rPr>
              <w:t>une norme sur les compétences professionnelles nécessaires aux bonnes pratiques de réfrigération d</w:t>
            </w:r>
            <w:r w:rsidR="00E97DC9">
              <w:rPr>
                <w:sz w:val="20"/>
              </w:rPr>
              <w:t>’</w:t>
            </w:r>
            <w:r>
              <w:rPr>
                <w:sz w:val="20"/>
              </w:rPr>
              <w:t>ici au 31 décembre 2023 et sur la manipulation en toute sécurité des frigorigènes inflammables d</w:t>
            </w:r>
            <w:r w:rsidR="00E97DC9">
              <w:rPr>
                <w:sz w:val="20"/>
              </w:rPr>
              <w:t>’</w:t>
            </w:r>
            <w:r>
              <w:rPr>
                <w:sz w:val="20"/>
              </w:rPr>
              <w:t>ici au 31 décembre 2024</w:t>
            </w:r>
          </w:p>
          <w:p w14:paraId="65CA7115" w14:textId="4026046F" w:rsidR="006B7AE7" w:rsidRPr="00533468" w:rsidRDefault="006B7AE7" w:rsidP="006B7AE7">
            <w:pPr>
              <w:pStyle w:val="ListParagraph"/>
              <w:numPr>
                <w:ilvl w:val="0"/>
                <w:numId w:val="27"/>
              </w:numPr>
              <w:spacing w:before="20" w:after="20"/>
              <w:ind w:left="251" w:hanging="217"/>
              <w:jc w:val="left"/>
              <w:rPr>
                <w:color w:val="000000"/>
                <w:sz w:val="20"/>
                <w:szCs w:val="20"/>
              </w:rPr>
            </w:pPr>
            <w:r>
              <w:rPr>
                <w:color w:val="000000"/>
                <w:sz w:val="20"/>
              </w:rPr>
              <w:t>Conception d</w:t>
            </w:r>
            <w:r w:rsidR="00E97DC9">
              <w:rPr>
                <w:color w:val="000000"/>
                <w:sz w:val="20"/>
              </w:rPr>
              <w:t>’</w:t>
            </w:r>
            <w:r>
              <w:rPr>
                <w:color w:val="000000"/>
                <w:sz w:val="20"/>
              </w:rPr>
              <w:t>une base de données de certification électronique</w:t>
            </w:r>
          </w:p>
          <w:p w14:paraId="22612832" w14:textId="3D550B95" w:rsidR="006B7AE7" w:rsidRPr="00533468" w:rsidRDefault="006B7AE7" w:rsidP="006B7AE7">
            <w:pPr>
              <w:pStyle w:val="ListParagraph"/>
              <w:numPr>
                <w:ilvl w:val="0"/>
                <w:numId w:val="27"/>
              </w:numPr>
              <w:spacing w:before="20" w:after="20"/>
              <w:ind w:left="251" w:hanging="217"/>
              <w:jc w:val="left"/>
              <w:rPr>
                <w:color w:val="000000"/>
                <w:sz w:val="20"/>
                <w:szCs w:val="20"/>
              </w:rPr>
            </w:pPr>
            <w:r>
              <w:rPr>
                <w:color w:val="000000"/>
                <w:sz w:val="20"/>
              </w:rPr>
              <w:t>Conception et délivrance d</w:t>
            </w:r>
            <w:r w:rsidR="00E97DC9">
              <w:rPr>
                <w:color w:val="000000"/>
                <w:sz w:val="20"/>
              </w:rPr>
              <w:t>’</w:t>
            </w:r>
            <w:r>
              <w:rPr>
                <w:color w:val="000000"/>
                <w:sz w:val="20"/>
              </w:rPr>
              <w:t>au moins 800 permis (carnets) à destination des techniciens en réfrigération et climatisation certifiés</w:t>
            </w:r>
          </w:p>
          <w:p w14:paraId="044FB96B"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Quatre réunions de sensibilisation sur le processus de certification</w:t>
            </w:r>
          </w:p>
          <w:p w14:paraId="0188FAA4" w14:textId="525E7C5D" w:rsidR="006B7AE7" w:rsidRPr="00533468" w:rsidRDefault="006B7AE7" w:rsidP="006B7AE7">
            <w:pPr>
              <w:pStyle w:val="ListParagraph"/>
              <w:numPr>
                <w:ilvl w:val="0"/>
                <w:numId w:val="27"/>
              </w:numPr>
              <w:spacing w:before="20" w:after="20"/>
              <w:ind w:left="251" w:hanging="217"/>
              <w:jc w:val="left"/>
              <w:rPr>
                <w:color w:val="000000"/>
                <w:sz w:val="20"/>
                <w:szCs w:val="20"/>
              </w:rPr>
            </w:pPr>
            <w:r>
              <w:rPr>
                <w:color w:val="000000"/>
                <w:sz w:val="20"/>
              </w:rPr>
              <w:t>Une campagne de diffusion d</w:t>
            </w:r>
            <w:r w:rsidR="00E97DC9">
              <w:rPr>
                <w:color w:val="000000"/>
                <w:sz w:val="20"/>
              </w:rPr>
              <w:t>’</w:t>
            </w:r>
            <w:r>
              <w:rPr>
                <w:color w:val="000000"/>
                <w:sz w:val="20"/>
              </w:rPr>
              <w:t>informations sur le processus de certification</w:t>
            </w:r>
          </w:p>
        </w:tc>
        <w:tc>
          <w:tcPr>
            <w:tcW w:w="682" w:type="pct"/>
          </w:tcPr>
          <w:p w14:paraId="7F0424F7" w14:textId="277AB115" w:rsidR="006B7AE7" w:rsidRPr="00AD7525" w:rsidRDefault="006B7AE7" w:rsidP="00E704C9">
            <w:pPr>
              <w:spacing w:before="20" w:after="20"/>
              <w:ind w:right="-100"/>
              <w:jc w:val="center"/>
              <w:rPr>
                <w:color w:val="000000"/>
                <w:sz w:val="20"/>
                <w:szCs w:val="20"/>
              </w:rPr>
            </w:pPr>
            <w:r>
              <w:rPr>
                <w:color w:val="000000"/>
                <w:sz w:val="20"/>
              </w:rPr>
              <w:t>40 000</w:t>
            </w:r>
          </w:p>
        </w:tc>
      </w:tr>
      <w:tr w:rsidR="006B7AE7" w:rsidRPr="00AD7525" w14:paraId="61820511" w14:textId="77777777" w:rsidTr="00A83AEF">
        <w:trPr>
          <w:trHeight w:val="188"/>
        </w:trPr>
        <w:tc>
          <w:tcPr>
            <w:tcW w:w="5000" w:type="pct"/>
            <w:gridSpan w:val="4"/>
            <w:noWrap/>
          </w:tcPr>
          <w:p w14:paraId="0BB95F19" w14:textId="77777777" w:rsidR="006B7AE7" w:rsidRPr="00AD7525" w:rsidRDefault="006B7AE7" w:rsidP="00A83AEF">
            <w:pPr>
              <w:spacing w:before="20" w:after="20"/>
              <w:ind w:right="-297"/>
              <w:jc w:val="left"/>
              <w:rPr>
                <w:color w:val="000000"/>
                <w:sz w:val="20"/>
                <w:szCs w:val="20"/>
              </w:rPr>
            </w:pPr>
            <w:r>
              <w:rPr>
                <w:i/>
                <w:color w:val="000000"/>
                <w:sz w:val="20"/>
              </w:rPr>
              <w:lastRenderedPageBreak/>
              <w:t>Sensibilisation (PNUE)</w:t>
            </w:r>
          </w:p>
        </w:tc>
      </w:tr>
      <w:tr w:rsidR="006B7AE7" w:rsidRPr="00AD7525" w14:paraId="05346178" w14:textId="77777777" w:rsidTr="00A83AEF">
        <w:trPr>
          <w:trHeight w:val="188"/>
        </w:trPr>
        <w:tc>
          <w:tcPr>
            <w:tcW w:w="1591" w:type="pct"/>
            <w:gridSpan w:val="2"/>
            <w:noWrap/>
          </w:tcPr>
          <w:p w14:paraId="02C98C86" w14:textId="0BE2BC83" w:rsidR="006B7AE7" w:rsidRPr="00AD7525" w:rsidRDefault="006B7AE7" w:rsidP="00927EE0">
            <w:pPr>
              <w:tabs>
                <w:tab w:val="left" w:pos="360"/>
              </w:tabs>
              <w:spacing w:before="20" w:after="20"/>
              <w:jc w:val="left"/>
              <w:rPr>
                <w:color w:val="000000"/>
                <w:sz w:val="20"/>
                <w:szCs w:val="20"/>
              </w:rPr>
            </w:pPr>
            <w:bookmarkStart w:id="3" w:name="_Hlk73373260"/>
            <w:r>
              <w:rPr>
                <w:color w:val="000000"/>
                <w:sz w:val="20"/>
              </w:rPr>
              <w:t>Diffusion d</w:t>
            </w:r>
            <w:r w:rsidR="00E97DC9">
              <w:rPr>
                <w:color w:val="000000"/>
                <w:sz w:val="20"/>
              </w:rPr>
              <w:t>’</w:t>
            </w:r>
            <w:r>
              <w:rPr>
                <w:color w:val="000000"/>
                <w:sz w:val="20"/>
              </w:rPr>
              <w:t>informations et</w:t>
            </w:r>
            <w:r w:rsidR="00927EE0">
              <w:rPr>
                <w:color w:val="000000"/>
                <w:sz w:val="20"/>
              </w:rPr>
              <w:t xml:space="preserve"> </w:t>
            </w:r>
            <w:r>
              <w:rPr>
                <w:color w:val="000000"/>
                <w:sz w:val="20"/>
              </w:rPr>
              <w:t>sensibilisation sur l</w:t>
            </w:r>
            <w:r w:rsidR="00E97DC9">
              <w:rPr>
                <w:color w:val="000000"/>
                <w:sz w:val="20"/>
              </w:rPr>
              <w:t>’</w:t>
            </w:r>
            <w:r>
              <w:rPr>
                <w:color w:val="000000"/>
                <w:sz w:val="20"/>
              </w:rPr>
              <w:t>élimination des HCFC</w:t>
            </w:r>
          </w:p>
        </w:tc>
        <w:tc>
          <w:tcPr>
            <w:tcW w:w="2727" w:type="pct"/>
          </w:tcPr>
          <w:p w14:paraId="0920995F"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Une campagne conçue pour sensibiliser et diffuser des informations sur la consommation responsable des HCFC</w:t>
            </w:r>
          </w:p>
          <w:p w14:paraId="42A876D4" w14:textId="5C78EEA5"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Impression d</w:t>
            </w:r>
            <w:r w:rsidR="00E97DC9">
              <w:rPr>
                <w:color w:val="000000"/>
                <w:sz w:val="20"/>
              </w:rPr>
              <w:t>’</w:t>
            </w:r>
            <w:r>
              <w:rPr>
                <w:color w:val="000000"/>
                <w:sz w:val="20"/>
              </w:rPr>
              <w:t>au moins 5 000 brochures et autres supports sur l</w:t>
            </w:r>
            <w:r w:rsidR="00E97DC9">
              <w:rPr>
                <w:color w:val="000000"/>
                <w:sz w:val="20"/>
              </w:rPr>
              <w:t>’</w:t>
            </w:r>
            <w:r>
              <w:rPr>
                <w:color w:val="000000"/>
                <w:sz w:val="20"/>
              </w:rPr>
              <w:t>élimination des HCFC</w:t>
            </w:r>
          </w:p>
          <w:p w14:paraId="53E37F04" w14:textId="1B4B2887" w:rsidR="006B7AE7" w:rsidRPr="00AD7525" w:rsidRDefault="0010430C" w:rsidP="006B7AE7">
            <w:pPr>
              <w:pStyle w:val="ListParagraph"/>
              <w:numPr>
                <w:ilvl w:val="0"/>
                <w:numId w:val="27"/>
              </w:numPr>
              <w:spacing w:before="20" w:after="20"/>
              <w:ind w:left="251" w:hanging="217"/>
              <w:jc w:val="left"/>
              <w:rPr>
                <w:color w:val="000000"/>
                <w:sz w:val="20"/>
                <w:szCs w:val="20"/>
              </w:rPr>
            </w:pPr>
            <w:r w:rsidRPr="0010430C">
              <w:rPr>
                <w:color w:val="000000"/>
                <w:sz w:val="20"/>
              </w:rPr>
              <w:t>Participation à au moins sept événements de sensibilisation à l’élimination des HCFC</w:t>
            </w:r>
          </w:p>
        </w:tc>
        <w:tc>
          <w:tcPr>
            <w:tcW w:w="682" w:type="pct"/>
          </w:tcPr>
          <w:p w14:paraId="598CAF78" w14:textId="77777777" w:rsidR="006B7AE7" w:rsidRPr="00AD7525" w:rsidRDefault="006B7AE7" w:rsidP="00E704C9">
            <w:pPr>
              <w:spacing w:before="20" w:after="20"/>
              <w:ind w:right="-100"/>
              <w:jc w:val="center"/>
              <w:rPr>
                <w:color w:val="000000"/>
                <w:sz w:val="20"/>
                <w:szCs w:val="20"/>
              </w:rPr>
            </w:pPr>
            <w:r>
              <w:rPr>
                <w:color w:val="000000"/>
                <w:sz w:val="20"/>
              </w:rPr>
              <w:t>22 000</w:t>
            </w:r>
          </w:p>
        </w:tc>
      </w:tr>
      <w:bookmarkEnd w:id="3"/>
      <w:tr w:rsidR="006B7AE7" w:rsidRPr="00AD7525" w14:paraId="23510732" w14:textId="77777777" w:rsidTr="00A83AEF">
        <w:trPr>
          <w:trHeight w:val="188"/>
        </w:trPr>
        <w:tc>
          <w:tcPr>
            <w:tcW w:w="5000" w:type="pct"/>
            <w:gridSpan w:val="4"/>
            <w:noWrap/>
          </w:tcPr>
          <w:p w14:paraId="458BE806" w14:textId="77777777" w:rsidR="006B7AE7" w:rsidRPr="00AD7525" w:rsidRDefault="006B7AE7" w:rsidP="00A83AEF">
            <w:pPr>
              <w:spacing w:before="20" w:after="20"/>
              <w:ind w:right="-297"/>
              <w:jc w:val="left"/>
              <w:rPr>
                <w:color w:val="000000"/>
                <w:sz w:val="20"/>
                <w:szCs w:val="20"/>
              </w:rPr>
            </w:pPr>
            <w:r>
              <w:rPr>
                <w:i/>
                <w:color w:val="000000"/>
                <w:sz w:val="20"/>
              </w:rPr>
              <w:t>Suivi et évaluation du PGEH (ONUDI)</w:t>
            </w:r>
          </w:p>
        </w:tc>
      </w:tr>
      <w:tr w:rsidR="006B7AE7" w:rsidRPr="00AD7525" w14:paraId="09D20173" w14:textId="77777777" w:rsidTr="00A83AEF">
        <w:trPr>
          <w:trHeight w:val="188"/>
        </w:trPr>
        <w:tc>
          <w:tcPr>
            <w:tcW w:w="1587" w:type="pct"/>
            <w:noWrap/>
          </w:tcPr>
          <w:p w14:paraId="768DDAE8" w14:textId="77777777" w:rsidR="006B7AE7" w:rsidRPr="00AD7525" w:rsidRDefault="006B7AE7" w:rsidP="00A83AEF">
            <w:pPr>
              <w:spacing w:before="20" w:after="20"/>
              <w:jc w:val="left"/>
              <w:rPr>
                <w:color w:val="000000"/>
                <w:sz w:val="20"/>
                <w:szCs w:val="20"/>
              </w:rPr>
            </w:pPr>
            <w:r>
              <w:rPr>
                <w:color w:val="000000"/>
                <w:sz w:val="20"/>
              </w:rPr>
              <w:t>Mise en œuvre et suivi du projet</w:t>
            </w:r>
          </w:p>
        </w:tc>
        <w:tc>
          <w:tcPr>
            <w:tcW w:w="2731" w:type="pct"/>
            <w:gridSpan w:val="2"/>
          </w:tcPr>
          <w:p w14:paraId="3B13FD01" w14:textId="7CF3467F" w:rsidR="006B7AE7" w:rsidRPr="00B60163" w:rsidRDefault="006B7AE7" w:rsidP="006B7AE7">
            <w:pPr>
              <w:pStyle w:val="ListParagraph"/>
              <w:numPr>
                <w:ilvl w:val="0"/>
                <w:numId w:val="27"/>
              </w:numPr>
              <w:spacing w:before="20" w:after="20"/>
              <w:ind w:left="251" w:hanging="217"/>
              <w:jc w:val="left"/>
              <w:rPr>
                <w:color w:val="000000"/>
                <w:sz w:val="20"/>
                <w:szCs w:val="20"/>
              </w:rPr>
            </w:pPr>
            <w:r>
              <w:rPr>
                <w:color w:val="000000"/>
                <w:sz w:val="20"/>
              </w:rPr>
              <w:t>Deux experts-conseils locaux aidant le BNO dans le suivi et l</w:t>
            </w:r>
            <w:r w:rsidR="00E97DC9">
              <w:rPr>
                <w:color w:val="000000"/>
                <w:sz w:val="20"/>
              </w:rPr>
              <w:t>’</w:t>
            </w:r>
            <w:r>
              <w:rPr>
                <w:color w:val="000000"/>
                <w:sz w:val="20"/>
              </w:rPr>
              <w:t>évaluation du PGEH (28 000 $ US)</w:t>
            </w:r>
          </w:p>
          <w:p w14:paraId="08DDD99F" w14:textId="77777777" w:rsidR="006B7AE7" w:rsidRPr="00AD7525" w:rsidRDefault="006B7AE7" w:rsidP="006B7AE7">
            <w:pPr>
              <w:pStyle w:val="ListParagraph"/>
              <w:numPr>
                <w:ilvl w:val="0"/>
                <w:numId w:val="27"/>
              </w:numPr>
              <w:spacing w:before="20" w:after="20"/>
              <w:ind w:left="251" w:hanging="217"/>
              <w:jc w:val="left"/>
              <w:rPr>
                <w:color w:val="000000"/>
                <w:sz w:val="20"/>
                <w:szCs w:val="20"/>
              </w:rPr>
            </w:pPr>
            <w:r>
              <w:rPr>
                <w:color w:val="000000"/>
                <w:sz w:val="20"/>
              </w:rPr>
              <w:t>Mise en œuvre et suivi de visites pour garantir la pérennité des activités mises en œuvre (13 120 $ US)</w:t>
            </w:r>
          </w:p>
        </w:tc>
        <w:tc>
          <w:tcPr>
            <w:tcW w:w="682" w:type="pct"/>
          </w:tcPr>
          <w:p w14:paraId="41F25C76" w14:textId="77777777" w:rsidR="006B7AE7" w:rsidRPr="00AD7525" w:rsidRDefault="006B7AE7" w:rsidP="00E704C9">
            <w:pPr>
              <w:spacing w:before="20" w:after="20"/>
              <w:ind w:right="-100"/>
              <w:jc w:val="center"/>
              <w:rPr>
                <w:color w:val="000000"/>
                <w:sz w:val="20"/>
                <w:szCs w:val="20"/>
              </w:rPr>
            </w:pPr>
            <w:r>
              <w:rPr>
                <w:color w:val="000000"/>
                <w:sz w:val="20"/>
              </w:rPr>
              <w:t>41 120</w:t>
            </w:r>
          </w:p>
        </w:tc>
      </w:tr>
      <w:tr w:rsidR="006B7AE7" w:rsidRPr="00AD7525" w14:paraId="6C50AD9A" w14:textId="2C783067" w:rsidTr="00A83AEF">
        <w:trPr>
          <w:trHeight w:val="43"/>
        </w:trPr>
        <w:tc>
          <w:tcPr>
            <w:tcW w:w="4318" w:type="pct"/>
            <w:gridSpan w:val="3"/>
            <w:noWrap/>
            <w:hideMark/>
          </w:tcPr>
          <w:p w14:paraId="588E3F70" w14:textId="77777777" w:rsidR="006B7AE7" w:rsidRPr="00AD7525" w:rsidRDefault="006B7AE7" w:rsidP="00A83AEF">
            <w:pPr>
              <w:spacing w:before="20" w:after="20"/>
              <w:jc w:val="left"/>
              <w:rPr>
                <w:b/>
                <w:bCs/>
                <w:color w:val="000000"/>
                <w:sz w:val="20"/>
                <w:szCs w:val="20"/>
              </w:rPr>
            </w:pPr>
            <w:r>
              <w:rPr>
                <w:b/>
                <w:color w:val="000000"/>
                <w:sz w:val="20"/>
              </w:rPr>
              <w:t xml:space="preserve">Total </w:t>
            </w:r>
          </w:p>
        </w:tc>
        <w:tc>
          <w:tcPr>
            <w:tcW w:w="682" w:type="pct"/>
            <w:hideMark/>
          </w:tcPr>
          <w:p w14:paraId="6424A166" w14:textId="77777777" w:rsidR="006B7AE7" w:rsidRPr="00AD7525" w:rsidRDefault="006B7AE7" w:rsidP="00E704C9">
            <w:pPr>
              <w:spacing w:before="20" w:after="20"/>
              <w:ind w:right="-100"/>
              <w:jc w:val="center"/>
              <w:rPr>
                <w:b/>
                <w:bCs/>
                <w:color w:val="000000"/>
                <w:sz w:val="20"/>
                <w:szCs w:val="20"/>
              </w:rPr>
            </w:pPr>
            <w:r>
              <w:rPr>
                <w:b/>
                <w:color w:val="000000"/>
                <w:sz w:val="20"/>
              </w:rPr>
              <w:t>585 000</w:t>
            </w:r>
          </w:p>
        </w:tc>
      </w:tr>
      <w:bookmarkEnd w:id="2"/>
    </w:tbl>
    <w:p w14:paraId="6E20EE32" w14:textId="77777777" w:rsidR="006B7AE7" w:rsidRDefault="006B7AE7" w:rsidP="006B7AE7">
      <w:pPr>
        <w:keepNext/>
        <w:rPr>
          <w:b/>
          <w:sz w:val="21"/>
          <w:szCs w:val="21"/>
          <w:lang w:val="en-CA"/>
        </w:rPr>
      </w:pPr>
    </w:p>
    <w:p w14:paraId="005EDABF" w14:textId="77777777" w:rsidR="006B7AE7" w:rsidRPr="00184331" w:rsidRDefault="006B7AE7" w:rsidP="006B7AE7">
      <w:pPr>
        <w:keepNext/>
        <w:rPr>
          <w:bCs/>
          <w:i/>
          <w:iCs/>
        </w:rPr>
      </w:pPr>
      <w:r>
        <w:rPr>
          <w:i/>
        </w:rPr>
        <w:t>Mise en œuvre et suivi du projet</w:t>
      </w:r>
    </w:p>
    <w:bookmarkEnd w:id="1"/>
    <w:p w14:paraId="51FA7820" w14:textId="77777777" w:rsidR="006B7AE7" w:rsidRPr="007B79FC" w:rsidRDefault="006B7AE7" w:rsidP="006B7AE7">
      <w:pPr>
        <w:rPr>
          <w:i/>
          <w:lang w:val="fr-CA"/>
        </w:rPr>
      </w:pPr>
    </w:p>
    <w:p w14:paraId="10DF39F2" w14:textId="7358A64B" w:rsidR="006B7AE7" w:rsidRPr="00184331" w:rsidRDefault="006B7AE7" w:rsidP="006B7AE7">
      <w:pPr>
        <w:pStyle w:val="Heading1"/>
      </w:pPr>
      <w:r>
        <w:t>Le système établi durant la phase I du PGEH se poursuivra dans la phase II ; selon ce système, le Bureau national de l</w:t>
      </w:r>
      <w:r w:rsidR="00E97DC9">
        <w:t>’</w:t>
      </w:r>
      <w:r>
        <w:t>ozone (BNO) surveillera les activités, communiquera sur l</w:t>
      </w:r>
      <w:r w:rsidR="00E97DC9">
        <w:t>’</w:t>
      </w:r>
      <w:r>
        <w:t>avancement et travaillera avec les parties prenantes pour éliminer les HCFC.</w:t>
      </w:r>
      <w:r>
        <w:rPr>
          <w:color w:val="000000"/>
        </w:rPr>
        <w:t xml:space="preserve"> Le coût de ces activités s</w:t>
      </w:r>
      <w:r w:rsidR="00E97DC9">
        <w:rPr>
          <w:color w:val="000000"/>
        </w:rPr>
        <w:t>’</w:t>
      </w:r>
      <w:r>
        <w:rPr>
          <w:color w:val="000000"/>
        </w:rPr>
        <w:t>élève à 41 120 $ US.</w:t>
      </w:r>
    </w:p>
    <w:p w14:paraId="5EBEC45E" w14:textId="64F53CA2" w:rsidR="006B7AE7" w:rsidRPr="00AD7525" w:rsidRDefault="006B7AE7" w:rsidP="006B7AE7">
      <w:pPr>
        <w:rPr>
          <w:i/>
        </w:rPr>
      </w:pPr>
      <w:r>
        <w:rPr>
          <w:i/>
        </w:rPr>
        <w:t>Mise en œuvre de la politique d</w:t>
      </w:r>
      <w:r w:rsidR="00E97DC9">
        <w:rPr>
          <w:i/>
        </w:rPr>
        <w:t>’</w:t>
      </w:r>
      <w:r>
        <w:rPr>
          <w:i/>
        </w:rPr>
        <w:t>égalité hommes-femmes</w:t>
      </w:r>
      <w:r w:rsidRPr="00AD7525">
        <w:rPr>
          <w:rStyle w:val="FootnoteReference"/>
          <w:i/>
          <w:lang w:val="en-CA"/>
        </w:rPr>
        <w:footnoteReference w:id="8"/>
      </w:r>
    </w:p>
    <w:p w14:paraId="5780209D" w14:textId="77777777" w:rsidR="006B7AE7" w:rsidRPr="007B79FC" w:rsidRDefault="006B7AE7" w:rsidP="006B7AE7">
      <w:pPr>
        <w:pStyle w:val="Default"/>
        <w:jc w:val="both"/>
        <w:rPr>
          <w:color w:val="auto"/>
          <w:lang w:val="fr-CA"/>
        </w:rPr>
      </w:pPr>
    </w:p>
    <w:p w14:paraId="69701866" w14:textId="26FB361C" w:rsidR="006B7AE7" w:rsidRDefault="006B7AE7" w:rsidP="006B7AE7">
      <w:pPr>
        <w:pStyle w:val="Heading1"/>
      </w:pPr>
      <w:r>
        <w:t>Le gouvernement de l</w:t>
      </w:r>
      <w:r w:rsidR="00E97DC9">
        <w:t>’</w:t>
      </w:r>
      <w:r>
        <w:t>État plurinational de Bolivie vise un taux de participation des femmes de 50 </w:t>
      </w:r>
      <w:r w:rsidR="00426EE8">
        <w:t>pour cent</w:t>
      </w:r>
      <w:r>
        <w:t xml:space="preserve"> durant la mise en œuvre de la phase II du PGEH, notamment par l</w:t>
      </w:r>
      <w:r w:rsidR="00E97DC9">
        <w:t>’</w:t>
      </w:r>
      <w:r>
        <w:t>embauche d</w:t>
      </w:r>
      <w:r w:rsidR="00E97DC9">
        <w:t>’</w:t>
      </w:r>
      <w:r>
        <w:t xml:space="preserve">experts-conseils, superviseurs, formateurs et concepteurs de sexe féminin </w:t>
      </w:r>
      <w:r w:rsidR="00C322AF">
        <w:t xml:space="preserve">pour </w:t>
      </w:r>
      <w:r>
        <w:t>développer les activités de chacun des volets du programme. Des statistiques ventilées par sexe continueront à être consignées. Pour favoriser une intégration accrue des femmes dans le secteur de la réfrigération et de la climatisation, le phase II aura pour but d</w:t>
      </w:r>
      <w:r w:rsidR="00E97DC9">
        <w:t>’</w:t>
      </w:r>
      <w:r>
        <w:t>instituer un environnement favorable à l</w:t>
      </w:r>
      <w:r w:rsidR="00E97DC9">
        <w:t>’</w:t>
      </w:r>
      <w:r>
        <w:t>intégration des questions relatives à l</w:t>
      </w:r>
      <w:r w:rsidR="00E97DC9">
        <w:t>’</w:t>
      </w:r>
      <w:r>
        <w:t>égalité hommes-femmes, principalement en suivant les instructions nationales sur l</w:t>
      </w:r>
      <w:r w:rsidR="00E97DC9">
        <w:t>’</w:t>
      </w:r>
      <w:r>
        <w:t>égalité des sexes et en facilitant l</w:t>
      </w:r>
      <w:r w:rsidR="00E97DC9">
        <w:t>’</w:t>
      </w:r>
      <w:r>
        <w:t>accès aux opportunités et les conditions de travail pour tous et toutes. Les compétences techniques des techniciennes seront renforcées grâce à des cours de formation et à la fourniture de boîtes à outils. La mise en œuvre de la politique d</w:t>
      </w:r>
      <w:r w:rsidR="00E97DC9">
        <w:t>’</w:t>
      </w:r>
      <w:r>
        <w:t>égalité hommes-femmes sera mesurée à l</w:t>
      </w:r>
      <w:r w:rsidR="00E97DC9">
        <w:t>’</w:t>
      </w:r>
      <w:r>
        <w:t>aide des indicateurs applicables de la politique correspondante du Fonds multilatéral</w:t>
      </w:r>
      <w:r w:rsidRPr="00AD7525">
        <w:rPr>
          <w:rStyle w:val="FootnoteReference"/>
          <w:lang w:val="en-CA"/>
        </w:rPr>
        <w:footnoteReference w:id="9"/>
      </w:r>
      <w:r>
        <w:t>.</w:t>
      </w:r>
    </w:p>
    <w:p w14:paraId="0C64FA71" w14:textId="77777777" w:rsidR="006B7AE7" w:rsidRPr="00184331" w:rsidRDefault="006B7AE7" w:rsidP="006B7AE7">
      <w:pPr>
        <w:rPr>
          <w:u w:val="single"/>
        </w:rPr>
      </w:pPr>
      <w:r>
        <w:rPr>
          <w:u w:val="single"/>
        </w:rPr>
        <w:t>Coût total de la phase II du PGEH</w:t>
      </w:r>
    </w:p>
    <w:p w14:paraId="18E87E6B" w14:textId="77777777" w:rsidR="006B7AE7" w:rsidRPr="007B79FC" w:rsidRDefault="006B7AE7" w:rsidP="006B7AE7">
      <w:pPr>
        <w:rPr>
          <w:lang w:val="fr-CA"/>
        </w:rPr>
      </w:pPr>
    </w:p>
    <w:p w14:paraId="2A469FA5" w14:textId="47378ABB" w:rsidR="006B7AE7" w:rsidRPr="00AD7525" w:rsidRDefault="006B7AE7" w:rsidP="006B7AE7">
      <w:pPr>
        <w:pStyle w:val="Heading1"/>
      </w:pPr>
      <w:r>
        <w:t>Conformément à la présentation initiale, le coût total de la phase II du PGEH pour l</w:t>
      </w:r>
      <w:r w:rsidR="00E97DC9">
        <w:t>’</w:t>
      </w:r>
      <w:r>
        <w:t>État plurinational de Bolivie a été estimé à 585 000 $ US (plus des coûts d</w:t>
      </w:r>
      <w:r w:rsidR="00E97DC9">
        <w:t>’</w:t>
      </w:r>
      <w:r>
        <w:t>appui d</w:t>
      </w:r>
      <w:r w:rsidR="00E97DC9">
        <w:t>’</w:t>
      </w:r>
      <w:r>
        <w:t>agence), pour une réduction de 67,5 </w:t>
      </w:r>
      <w:r w:rsidR="00426EE8">
        <w:t>pour cent</w:t>
      </w:r>
      <w:r>
        <w:t xml:space="preserve"> par rapport à la consommation de HCFC de référence d</w:t>
      </w:r>
      <w:r w:rsidR="00E97DC9">
        <w:t>’</w:t>
      </w:r>
      <w:r>
        <w:t>ici 2025, et de 100 </w:t>
      </w:r>
      <w:r w:rsidR="00426EE8">
        <w:t>pour cent</w:t>
      </w:r>
      <w:r>
        <w:t xml:space="preserve"> d</w:t>
      </w:r>
      <w:r w:rsidR="00E97DC9">
        <w:t>’</w:t>
      </w:r>
      <w:r>
        <w:t>ici 2030. Les activités proposées et la répartition des coûts sont résumé</w:t>
      </w:r>
      <w:r w:rsidR="005507F9">
        <w:t>e</w:t>
      </w:r>
      <w:r>
        <w:t>s dans le tableau 3 ci-dessus.</w:t>
      </w:r>
    </w:p>
    <w:p w14:paraId="72674F6F" w14:textId="407A4E0B" w:rsidR="006B7AE7" w:rsidRPr="00AD7525" w:rsidRDefault="006B7AE7" w:rsidP="006B7AE7">
      <w:pPr>
        <w:keepNext/>
        <w:keepLines/>
        <w:spacing w:after="240"/>
        <w:rPr>
          <w:u w:val="single"/>
        </w:rPr>
      </w:pPr>
      <w:r>
        <w:rPr>
          <w:u w:val="single"/>
        </w:rPr>
        <w:lastRenderedPageBreak/>
        <w:t>Activités prévues pour la première tranche de la phase II</w:t>
      </w:r>
    </w:p>
    <w:p w14:paraId="005F5502" w14:textId="379797F9" w:rsidR="006B7AE7" w:rsidRPr="00AD7525" w:rsidRDefault="006B7AE7" w:rsidP="006B7AE7">
      <w:pPr>
        <w:pStyle w:val="Heading1"/>
        <w:keepNext/>
        <w:keepLines/>
        <w:tabs>
          <w:tab w:val="clear" w:pos="0"/>
        </w:tabs>
      </w:pPr>
      <w:r>
        <w:t>La première tranche de financement de la phase II du PGEH, d</w:t>
      </w:r>
      <w:r w:rsidR="00E97DC9">
        <w:t>’</w:t>
      </w:r>
      <w:r>
        <w:t>un montant total de 161 780 $ US, sera mise en œuvre de juin 2021 à décembre 2</w:t>
      </w:r>
      <w:r w:rsidR="005507F9">
        <w:t>0</w:t>
      </w:r>
      <w:r>
        <w:t>24 et inclura les activités figurant dans le tableau 4.</w:t>
      </w:r>
    </w:p>
    <w:p w14:paraId="644CCE9E" w14:textId="77777777" w:rsidR="006B7AE7" w:rsidRPr="00AD7525" w:rsidRDefault="006B7AE7" w:rsidP="006B7AE7">
      <w:pPr>
        <w:keepNext/>
        <w:rPr>
          <w:b/>
        </w:rPr>
      </w:pPr>
      <w:r>
        <w:rPr>
          <w:b/>
        </w:rPr>
        <w:t>Tableau 4. Activités de la première tranche de la phase II du PGEH</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4961"/>
        <w:gridCol w:w="1276"/>
      </w:tblGrid>
      <w:tr w:rsidR="006B7AE7" w:rsidRPr="00AD7525" w14:paraId="5B35BD84" w14:textId="77777777" w:rsidTr="00A83AEF">
        <w:trPr>
          <w:trHeight w:val="201"/>
        </w:trPr>
        <w:tc>
          <w:tcPr>
            <w:tcW w:w="1667" w:type="pct"/>
            <w:shd w:val="clear" w:color="auto" w:fill="auto"/>
            <w:vAlign w:val="center"/>
            <w:hideMark/>
          </w:tcPr>
          <w:p w14:paraId="719F79A2" w14:textId="77777777" w:rsidR="006B7AE7" w:rsidRPr="00AD7525" w:rsidRDefault="006B7AE7" w:rsidP="00A83AEF">
            <w:pPr>
              <w:spacing w:before="20" w:after="20"/>
              <w:jc w:val="left"/>
              <w:rPr>
                <w:b/>
                <w:bCs/>
                <w:color w:val="000000"/>
                <w:sz w:val="20"/>
                <w:szCs w:val="20"/>
              </w:rPr>
            </w:pPr>
            <w:r>
              <w:rPr>
                <w:b/>
                <w:color w:val="000000"/>
                <w:sz w:val="20"/>
              </w:rPr>
              <w:t>Volet du projet</w:t>
            </w:r>
          </w:p>
        </w:tc>
        <w:tc>
          <w:tcPr>
            <w:tcW w:w="2651" w:type="pct"/>
            <w:shd w:val="clear" w:color="auto" w:fill="auto"/>
            <w:vAlign w:val="center"/>
          </w:tcPr>
          <w:p w14:paraId="0E0A3C35" w14:textId="77777777" w:rsidR="006B7AE7" w:rsidRPr="00AD7525" w:rsidRDefault="006B7AE7" w:rsidP="00A83AEF">
            <w:pPr>
              <w:spacing w:before="20" w:after="20"/>
              <w:jc w:val="center"/>
              <w:rPr>
                <w:b/>
                <w:bCs/>
                <w:color w:val="000000"/>
                <w:sz w:val="20"/>
                <w:szCs w:val="20"/>
              </w:rPr>
            </w:pPr>
            <w:r>
              <w:rPr>
                <w:b/>
                <w:color w:val="000000"/>
                <w:sz w:val="20"/>
              </w:rPr>
              <w:t>Activités prévues</w:t>
            </w:r>
          </w:p>
        </w:tc>
        <w:tc>
          <w:tcPr>
            <w:tcW w:w="682" w:type="pct"/>
            <w:shd w:val="clear" w:color="auto" w:fill="auto"/>
            <w:vAlign w:val="center"/>
            <w:hideMark/>
          </w:tcPr>
          <w:p w14:paraId="39B47693" w14:textId="77777777" w:rsidR="006B7AE7" w:rsidRPr="00AD7525" w:rsidRDefault="006B7AE7" w:rsidP="00A83AEF">
            <w:pPr>
              <w:spacing w:before="20" w:after="20"/>
              <w:jc w:val="center"/>
              <w:rPr>
                <w:b/>
                <w:bCs/>
                <w:color w:val="000000"/>
                <w:sz w:val="20"/>
                <w:szCs w:val="20"/>
              </w:rPr>
            </w:pPr>
            <w:r>
              <w:rPr>
                <w:b/>
                <w:color w:val="000000"/>
                <w:sz w:val="20"/>
              </w:rPr>
              <w:t>Coût ($ US)</w:t>
            </w:r>
          </w:p>
        </w:tc>
      </w:tr>
      <w:tr w:rsidR="006B7AE7" w:rsidRPr="00AD7525" w14:paraId="1E26F712" w14:textId="77777777" w:rsidTr="00A83AEF">
        <w:trPr>
          <w:trHeight w:val="251"/>
        </w:trPr>
        <w:tc>
          <w:tcPr>
            <w:tcW w:w="5000" w:type="pct"/>
            <w:gridSpan w:val="3"/>
            <w:shd w:val="clear" w:color="auto" w:fill="auto"/>
            <w:vAlign w:val="center"/>
          </w:tcPr>
          <w:p w14:paraId="37B4622C" w14:textId="77777777" w:rsidR="006B7AE7" w:rsidRPr="00AD7525" w:rsidRDefault="006B7AE7" w:rsidP="00A83AEF">
            <w:pPr>
              <w:spacing w:before="20" w:after="20"/>
              <w:jc w:val="left"/>
              <w:rPr>
                <w:i/>
                <w:iCs/>
                <w:color w:val="000000"/>
                <w:sz w:val="20"/>
                <w:szCs w:val="20"/>
              </w:rPr>
            </w:pPr>
            <w:r>
              <w:rPr>
                <w:i/>
                <w:color w:val="000000"/>
                <w:sz w:val="20"/>
              </w:rPr>
              <w:t>Renforcement du cadre juridique et institutionnel de la réglementation des échange commerciaux (PNUE) (10 000 $ US)</w:t>
            </w:r>
          </w:p>
        </w:tc>
      </w:tr>
      <w:tr w:rsidR="006B7AE7" w:rsidRPr="00AD7525" w14:paraId="73CDD1D2" w14:textId="77777777" w:rsidTr="00A83AEF">
        <w:trPr>
          <w:trHeight w:val="497"/>
        </w:trPr>
        <w:tc>
          <w:tcPr>
            <w:tcW w:w="1667" w:type="pct"/>
            <w:shd w:val="clear" w:color="auto" w:fill="auto"/>
            <w:noWrap/>
          </w:tcPr>
          <w:p w14:paraId="57E13325" w14:textId="77777777" w:rsidR="006B7AE7" w:rsidRPr="00AD7525" w:rsidRDefault="006B7AE7" w:rsidP="00A83AEF">
            <w:pPr>
              <w:tabs>
                <w:tab w:val="left" w:pos="360"/>
              </w:tabs>
              <w:spacing w:before="20" w:after="20"/>
              <w:jc w:val="left"/>
              <w:rPr>
                <w:color w:val="000000"/>
                <w:sz w:val="20"/>
                <w:szCs w:val="20"/>
              </w:rPr>
            </w:pPr>
            <w:r>
              <w:rPr>
                <w:color w:val="000000"/>
                <w:sz w:val="20"/>
              </w:rPr>
              <w:t>Assistance technique pour renforcer les compétences des agents des douanes et les mesures de réglementation des échanges commerciaux des HCFC et des produits et équipements à base de HCFC</w:t>
            </w:r>
          </w:p>
        </w:tc>
        <w:tc>
          <w:tcPr>
            <w:tcW w:w="2651" w:type="pct"/>
            <w:shd w:val="clear" w:color="auto" w:fill="auto"/>
          </w:tcPr>
          <w:p w14:paraId="757408D3" w14:textId="5538D3DD" w:rsidR="006B7AE7" w:rsidRPr="00AD7525" w:rsidRDefault="006B7AE7" w:rsidP="00A83AEF">
            <w:pPr>
              <w:spacing w:before="20" w:after="20"/>
              <w:ind w:left="34"/>
              <w:jc w:val="left"/>
              <w:rPr>
                <w:color w:val="000000"/>
                <w:sz w:val="20"/>
                <w:szCs w:val="20"/>
              </w:rPr>
            </w:pPr>
            <w:r>
              <w:rPr>
                <w:color w:val="000000"/>
                <w:sz w:val="20"/>
              </w:rPr>
              <w:t>Réalisation de deux sessions de formation mises à jour sur l</w:t>
            </w:r>
            <w:r w:rsidR="00E97DC9">
              <w:rPr>
                <w:color w:val="000000"/>
                <w:sz w:val="20"/>
              </w:rPr>
              <w:t>’</w:t>
            </w:r>
            <w:r>
              <w:rPr>
                <w:color w:val="000000"/>
                <w:sz w:val="20"/>
              </w:rPr>
              <w:t>identification des SAO pour les agents des douanes, importateurs et autres parties prenantes (30 participants chacune)</w:t>
            </w:r>
          </w:p>
        </w:tc>
        <w:tc>
          <w:tcPr>
            <w:tcW w:w="682" w:type="pct"/>
            <w:shd w:val="clear" w:color="auto" w:fill="auto"/>
          </w:tcPr>
          <w:p w14:paraId="7F83868D" w14:textId="77777777" w:rsidR="006B7AE7" w:rsidRPr="00AD7525" w:rsidRDefault="006B7AE7" w:rsidP="006910C4">
            <w:pPr>
              <w:spacing w:before="20" w:after="20"/>
              <w:jc w:val="center"/>
              <w:rPr>
                <w:color w:val="000000"/>
                <w:sz w:val="20"/>
                <w:szCs w:val="20"/>
              </w:rPr>
            </w:pPr>
            <w:r>
              <w:rPr>
                <w:color w:val="000000"/>
                <w:sz w:val="20"/>
              </w:rPr>
              <w:t>4 000</w:t>
            </w:r>
          </w:p>
        </w:tc>
      </w:tr>
      <w:tr w:rsidR="006B7AE7" w:rsidRPr="00AD7525" w14:paraId="1B9D2797" w14:textId="77777777" w:rsidTr="00A83AEF">
        <w:trPr>
          <w:trHeight w:val="464"/>
        </w:trPr>
        <w:tc>
          <w:tcPr>
            <w:tcW w:w="1667" w:type="pct"/>
            <w:vMerge w:val="restart"/>
            <w:shd w:val="clear" w:color="auto" w:fill="auto"/>
            <w:noWrap/>
          </w:tcPr>
          <w:p w14:paraId="39F75635" w14:textId="17610727" w:rsidR="006B7AE7" w:rsidRPr="00AD7525" w:rsidRDefault="006B7AE7" w:rsidP="00A83AEF">
            <w:pPr>
              <w:tabs>
                <w:tab w:val="left" w:pos="360"/>
              </w:tabs>
              <w:spacing w:before="20" w:after="20"/>
              <w:jc w:val="left"/>
              <w:rPr>
                <w:color w:val="000000"/>
                <w:sz w:val="20"/>
                <w:szCs w:val="20"/>
              </w:rPr>
            </w:pPr>
            <w:r>
              <w:rPr>
                <w:color w:val="000000"/>
                <w:sz w:val="20"/>
              </w:rPr>
              <w:t>Assistance technique pour renforcer le cadre réglementaire de l</w:t>
            </w:r>
            <w:r w:rsidR="00E97DC9">
              <w:rPr>
                <w:color w:val="000000"/>
                <w:sz w:val="20"/>
              </w:rPr>
              <w:t>’</w:t>
            </w:r>
            <w:r>
              <w:rPr>
                <w:color w:val="000000"/>
                <w:sz w:val="20"/>
              </w:rPr>
              <w:t>élimination des HCFC</w:t>
            </w:r>
          </w:p>
        </w:tc>
        <w:tc>
          <w:tcPr>
            <w:tcW w:w="2651" w:type="pct"/>
            <w:shd w:val="clear" w:color="auto" w:fill="auto"/>
          </w:tcPr>
          <w:p w14:paraId="60B2FEE7" w14:textId="47F0CA87" w:rsidR="006B7AE7" w:rsidRPr="00AD7525" w:rsidRDefault="006B7AE7" w:rsidP="00A83AEF">
            <w:pPr>
              <w:spacing w:before="20" w:after="20"/>
              <w:ind w:left="34"/>
              <w:jc w:val="left"/>
              <w:rPr>
                <w:color w:val="000000"/>
                <w:sz w:val="20"/>
                <w:szCs w:val="20"/>
              </w:rPr>
            </w:pPr>
            <w:r>
              <w:rPr>
                <w:color w:val="000000"/>
                <w:sz w:val="20"/>
              </w:rPr>
              <w:t>Expert-conseil aidant à la formulation d</w:t>
            </w:r>
            <w:r w:rsidR="00E97DC9">
              <w:rPr>
                <w:color w:val="000000"/>
                <w:sz w:val="20"/>
              </w:rPr>
              <w:t>’</w:t>
            </w:r>
            <w:r>
              <w:rPr>
                <w:color w:val="000000"/>
                <w:sz w:val="20"/>
              </w:rPr>
              <w:t>une réglementation visant à interdire les importations d</w:t>
            </w:r>
            <w:r w:rsidR="00E97DC9">
              <w:rPr>
                <w:color w:val="000000"/>
                <w:sz w:val="20"/>
              </w:rPr>
              <w:t>’</w:t>
            </w:r>
            <w:r>
              <w:rPr>
                <w:color w:val="000000"/>
                <w:sz w:val="20"/>
              </w:rPr>
              <w:t>équipements à base de HCFC et à sa mise en application</w:t>
            </w:r>
          </w:p>
        </w:tc>
        <w:tc>
          <w:tcPr>
            <w:tcW w:w="682" w:type="pct"/>
            <w:shd w:val="clear" w:color="auto" w:fill="auto"/>
          </w:tcPr>
          <w:p w14:paraId="4DE9C0FA" w14:textId="77777777" w:rsidR="006B7AE7" w:rsidRPr="00AD7525" w:rsidRDefault="006B7AE7" w:rsidP="006910C4">
            <w:pPr>
              <w:spacing w:before="20" w:after="20"/>
              <w:jc w:val="center"/>
              <w:rPr>
                <w:color w:val="000000"/>
                <w:sz w:val="20"/>
                <w:szCs w:val="20"/>
              </w:rPr>
            </w:pPr>
            <w:r>
              <w:rPr>
                <w:color w:val="000000"/>
                <w:sz w:val="20"/>
              </w:rPr>
              <w:t>5 000</w:t>
            </w:r>
          </w:p>
        </w:tc>
      </w:tr>
      <w:tr w:rsidR="006B7AE7" w:rsidRPr="00AD7525" w14:paraId="0B273675" w14:textId="77777777" w:rsidTr="00A83AEF">
        <w:trPr>
          <w:trHeight w:val="513"/>
        </w:trPr>
        <w:tc>
          <w:tcPr>
            <w:tcW w:w="1667" w:type="pct"/>
            <w:vMerge/>
            <w:shd w:val="clear" w:color="auto" w:fill="auto"/>
            <w:noWrap/>
          </w:tcPr>
          <w:p w14:paraId="77048D7D"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04B4F91D" w14:textId="5727A497" w:rsidR="006B7AE7" w:rsidRPr="00AD7525" w:rsidRDefault="006B7AE7" w:rsidP="00A83AEF">
            <w:pPr>
              <w:spacing w:before="20" w:after="20"/>
              <w:ind w:left="34"/>
              <w:jc w:val="left"/>
              <w:rPr>
                <w:color w:val="000000"/>
                <w:sz w:val="20"/>
                <w:szCs w:val="20"/>
              </w:rPr>
            </w:pPr>
            <w:r>
              <w:rPr>
                <w:color w:val="000000"/>
                <w:sz w:val="20"/>
              </w:rPr>
              <w:t>Réunions de consultation visant à élaborer et mettre en application l</w:t>
            </w:r>
            <w:r w:rsidR="00E97DC9">
              <w:rPr>
                <w:color w:val="000000"/>
                <w:sz w:val="20"/>
              </w:rPr>
              <w:t>’</w:t>
            </w:r>
            <w:r>
              <w:rPr>
                <w:color w:val="000000"/>
                <w:sz w:val="20"/>
              </w:rPr>
              <w:t>interdiction des équipements à base de HCFC</w:t>
            </w:r>
          </w:p>
        </w:tc>
        <w:tc>
          <w:tcPr>
            <w:tcW w:w="682" w:type="pct"/>
            <w:shd w:val="clear" w:color="auto" w:fill="auto"/>
          </w:tcPr>
          <w:p w14:paraId="2DC57506" w14:textId="77777777" w:rsidR="006B7AE7" w:rsidRPr="00AD7525" w:rsidRDefault="006B7AE7" w:rsidP="006910C4">
            <w:pPr>
              <w:spacing w:before="20" w:after="20"/>
              <w:jc w:val="center"/>
              <w:rPr>
                <w:color w:val="000000"/>
                <w:sz w:val="20"/>
                <w:szCs w:val="20"/>
              </w:rPr>
            </w:pPr>
            <w:r>
              <w:rPr>
                <w:color w:val="000000"/>
                <w:sz w:val="20"/>
              </w:rPr>
              <w:t>1 000</w:t>
            </w:r>
          </w:p>
        </w:tc>
      </w:tr>
      <w:tr w:rsidR="006B7AE7" w:rsidRPr="00AD7525" w14:paraId="7199F837" w14:textId="77777777" w:rsidTr="00A83AEF">
        <w:tc>
          <w:tcPr>
            <w:tcW w:w="5000" w:type="pct"/>
            <w:gridSpan w:val="3"/>
            <w:shd w:val="clear" w:color="auto" w:fill="auto"/>
            <w:noWrap/>
          </w:tcPr>
          <w:p w14:paraId="7A60E0B8" w14:textId="4DADF722" w:rsidR="006B7AE7" w:rsidRPr="00AD7525" w:rsidRDefault="006B7AE7" w:rsidP="00A83AEF">
            <w:pPr>
              <w:spacing w:before="20" w:after="20"/>
              <w:jc w:val="left"/>
              <w:rPr>
                <w:color w:val="000000"/>
                <w:sz w:val="20"/>
                <w:szCs w:val="20"/>
              </w:rPr>
            </w:pPr>
            <w:r>
              <w:rPr>
                <w:i/>
                <w:color w:val="000000"/>
                <w:sz w:val="20"/>
              </w:rPr>
              <w:t>Renforcement du secteur de l</w:t>
            </w:r>
            <w:r w:rsidR="00E97DC9">
              <w:rPr>
                <w:i/>
                <w:color w:val="000000"/>
                <w:sz w:val="20"/>
              </w:rPr>
              <w:t>’</w:t>
            </w:r>
            <w:r>
              <w:rPr>
                <w:i/>
                <w:color w:val="000000"/>
                <w:sz w:val="20"/>
              </w:rPr>
              <w:t>entretien des équipements de réfrigération et de climatisation afin d</w:t>
            </w:r>
            <w:r w:rsidR="00E97DC9">
              <w:rPr>
                <w:i/>
                <w:color w:val="000000"/>
                <w:sz w:val="20"/>
              </w:rPr>
              <w:t>’</w:t>
            </w:r>
            <w:r>
              <w:rPr>
                <w:i/>
                <w:color w:val="000000"/>
                <w:sz w:val="20"/>
              </w:rPr>
              <w:t>éliminer la consommation de HCFC (ONUDI)</w:t>
            </w:r>
            <w:r w:rsidR="005507F9">
              <w:rPr>
                <w:i/>
                <w:color w:val="000000"/>
                <w:sz w:val="20"/>
              </w:rPr>
              <w:t xml:space="preserve"> </w:t>
            </w:r>
            <w:r>
              <w:rPr>
                <w:i/>
                <w:color w:val="000000"/>
                <w:sz w:val="20"/>
              </w:rPr>
              <w:t>(129 500 $ US)</w:t>
            </w:r>
          </w:p>
        </w:tc>
      </w:tr>
      <w:tr w:rsidR="006B7AE7" w:rsidRPr="00AD7525" w14:paraId="0EEE0600" w14:textId="77777777" w:rsidTr="00A83AEF">
        <w:trPr>
          <w:trHeight w:val="417"/>
        </w:trPr>
        <w:tc>
          <w:tcPr>
            <w:tcW w:w="1667" w:type="pct"/>
            <w:vMerge w:val="restart"/>
            <w:shd w:val="clear" w:color="auto" w:fill="auto"/>
            <w:noWrap/>
          </w:tcPr>
          <w:p w14:paraId="3AD43C1C" w14:textId="77777777" w:rsidR="006B7AE7" w:rsidRPr="00AD7525" w:rsidRDefault="006B7AE7" w:rsidP="00A83AEF">
            <w:pPr>
              <w:tabs>
                <w:tab w:val="left" w:pos="360"/>
              </w:tabs>
              <w:spacing w:before="20" w:after="20"/>
              <w:jc w:val="left"/>
              <w:rPr>
                <w:color w:val="000000"/>
                <w:sz w:val="20"/>
                <w:szCs w:val="20"/>
              </w:rPr>
            </w:pPr>
            <w:r>
              <w:rPr>
                <w:color w:val="000000"/>
                <w:sz w:val="20"/>
              </w:rPr>
              <w:t>Mise en place du réseau de RRR des frigorigènes</w:t>
            </w:r>
          </w:p>
        </w:tc>
        <w:tc>
          <w:tcPr>
            <w:tcW w:w="2651" w:type="pct"/>
            <w:shd w:val="clear" w:color="auto" w:fill="auto"/>
          </w:tcPr>
          <w:p w14:paraId="7B12C7D3" w14:textId="28B6E465" w:rsidR="006B7AE7" w:rsidRPr="00AD7525" w:rsidRDefault="006B7AE7" w:rsidP="00A83AEF">
            <w:pPr>
              <w:spacing w:before="20" w:after="20"/>
              <w:ind w:left="34"/>
              <w:jc w:val="left"/>
              <w:rPr>
                <w:color w:val="000000"/>
                <w:sz w:val="20"/>
                <w:szCs w:val="20"/>
              </w:rPr>
            </w:pPr>
            <w:r>
              <w:rPr>
                <w:color w:val="000000"/>
                <w:sz w:val="20"/>
              </w:rPr>
              <w:t>Expert-conseil national pour évaluer les besoins du réseau de RRR et définir un plan d</w:t>
            </w:r>
            <w:r w:rsidR="00E97DC9">
              <w:rPr>
                <w:color w:val="000000"/>
                <w:sz w:val="20"/>
              </w:rPr>
              <w:t>’</w:t>
            </w:r>
            <w:r>
              <w:rPr>
                <w:color w:val="000000"/>
                <w:sz w:val="20"/>
              </w:rPr>
              <w:t>activités</w:t>
            </w:r>
          </w:p>
        </w:tc>
        <w:tc>
          <w:tcPr>
            <w:tcW w:w="682" w:type="pct"/>
            <w:shd w:val="clear" w:color="auto" w:fill="auto"/>
          </w:tcPr>
          <w:p w14:paraId="1A88D8B3" w14:textId="77777777" w:rsidR="006B7AE7" w:rsidRPr="00AD7525" w:rsidRDefault="006B7AE7" w:rsidP="006910C4">
            <w:pPr>
              <w:spacing w:before="20" w:after="20"/>
              <w:jc w:val="center"/>
              <w:rPr>
                <w:color w:val="000000"/>
                <w:sz w:val="20"/>
                <w:szCs w:val="20"/>
              </w:rPr>
            </w:pPr>
            <w:r>
              <w:rPr>
                <w:color w:val="000000"/>
                <w:sz w:val="20"/>
              </w:rPr>
              <w:t>2 500</w:t>
            </w:r>
          </w:p>
        </w:tc>
      </w:tr>
      <w:tr w:rsidR="006B7AE7" w:rsidRPr="00AD7525" w14:paraId="517B1DEA" w14:textId="77777777" w:rsidTr="00A83AEF">
        <w:trPr>
          <w:trHeight w:val="248"/>
        </w:trPr>
        <w:tc>
          <w:tcPr>
            <w:tcW w:w="1667" w:type="pct"/>
            <w:vMerge/>
            <w:shd w:val="clear" w:color="auto" w:fill="auto"/>
            <w:noWrap/>
          </w:tcPr>
          <w:p w14:paraId="5C68DF9A"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3E56FA3A" w14:textId="31680AB5" w:rsidR="006B7AE7" w:rsidRPr="00AD7525" w:rsidRDefault="006B7AE7" w:rsidP="00A83AEF">
            <w:pPr>
              <w:spacing w:before="20" w:after="20"/>
              <w:ind w:left="34"/>
              <w:jc w:val="left"/>
              <w:rPr>
                <w:color w:val="000000"/>
                <w:sz w:val="20"/>
                <w:szCs w:val="20"/>
              </w:rPr>
            </w:pPr>
            <w:r>
              <w:rPr>
                <w:color w:val="000000"/>
                <w:sz w:val="20"/>
              </w:rPr>
              <w:t>Tournée d</w:t>
            </w:r>
            <w:r w:rsidR="00E97DC9">
              <w:rPr>
                <w:color w:val="000000"/>
                <w:sz w:val="20"/>
              </w:rPr>
              <w:t>’</w:t>
            </w:r>
            <w:r>
              <w:rPr>
                <w:color w:val="000000"/>
                <w:sz w:val="20"/>
              </w:rPr>
              <w:t>étude de centres de RRR établis dans la région</w:t>
            </w:r>
          </w:p>
        </w:tc>
        <w:tc>
          <w:tcPr>
            <w:tcW w:w="682" w:type="pct"/>
            <w:shd w:val="clear" w:color="auto" w:fill="auto"/>
          </w:tcPr>
          <w:p w14:paraId="29CA5066" w14:textId="77777777" w:rsidR="006B7AE7" w:rsidRPr="00AD7525" w:rsidRDefault="006B7AE7" w:rsidP="006910C4">
            <w:pPr>
              <w:spacing w:before="20" w:after="20"/>
              <w:jc w:val="center"/>
              <w:rPr>
                <w:color w:val="000000"/>
                <w:sz w:val="20"/>
                <w:szCs w:val="20"/>
              </w:rPr>
            </w:pPr>
            <w:r>
              <w:rPr>
                <w:color w:val="000000"/>
                <w:sz w:val="20"/>
              </w:rPr>
              <w:t>4 000</w:t>
            </w:r>
          </w:p>
        </w:tc>
      </w:tr>
      <w:tr w:rsidR="006B7AE7" w:rsidRPr="00AD7525" w14:paraId="3E9A4F35" w14:textId="77777777" w:rsidTr="00A83AEF">
        <w:trPr>
          <w:trHeight w:val="535"/>
        </w:trPr>
        <w:tc>
          <w:tcPr>
            <w:tcW w:w="1667" w:type="pct"/>
            <w:vMerge w:val="restart"/>
            <w:shd w:val="clear" w:color="auto" w:fill="auto"/>
            <w:noWrap/>
          </w:tcPr>
          <w:p w14:paraId="7B377112" w14:textId="77777777" w:rsidR="006B7AE7" w:rsidRPr="00AD7525" w:rsidRDefault="006B7AE7" w:rsidP="00A83AEF">
            <w:pPr>
              <w:tabs>
                <w:tab w:val="left" w:pos="360"/>
              </w:tabs>
              <w:spacing w:before="20" w:after="20"/>
              <w:jc w:val="left"/>
              <w:rPr>
                <w:color w:val="000000"/>
                <w:sz w:val="20"/>
                <w:szCs w:val="20"/>
              </w:rPr>
            </w:pPr>
            <w:r>
              <w:rPr>
                <w:color w:val="000000"/>
                <w:sz w:val="20"/>
              </w:rPr>
              <w:t>Assistance technique pour renforcer et mettre à jour le programme de formation sur les bonnes pratiques en réfrigération et les frigorigènes de remplacement sans SAO et à faible PRP</w:t>
            </w:r>
          </w:p>
        </w:tc>
        <w:tc>
          <w:tcPr>
            <w:tcW w:w="2651" w:type="pct"/>
            <w:shd w:val="clear" w:color="auto" w:fill="auto"/>
          </w:tcPr>
          <w:p w14:paraId="18F9C24B" w14:textId="77777777" w:rsidR="006B7AE7" w:rsidRPr="00AD7525" w:rsidRDefault="006B7AE7" w:rsidP="00A83AEF">
            <w:pPr>
              <w:spacing w:before="20" w:after="20"/>
              <w:ind w:left="34"/>
              <w:jc w:val="left"/>
              <w:rPr>
                <w:sz w:val="20"/>
                <w:szCs w:val="20"/>
              </w:rPr>
            </w:pPr>
            <w:r>
              <w:rPr>
                <w:sz w:val="20"/>
              </w:rPr>
              <w:t>Un cours de formation pour formateurs sur les bonnes pratiques en réfrigération et les frigorigènes de remplacement (30 participants)</w:t>
            </w:r>
          </w:p>
        </w:tc>
        <w:tc>
          <w:tcPr>
            <w:tcW w:w="682" w:type="pct"/>
            <w:shd w:val="clear" w:color="auto" w:fill="auto"/>
          </w:tcPr>
          <w:p w14:paraId="409F6960" w14:textId="77777777" w:rsidR="006B7AE7" w:rsidRPr="00AD7525" w:rsidRDefault="006B7AE7" w:rsidP="006910C4">
            <w:pPr>
              <w:spacing w:before="20" w:after="20"/>
              <w:jc w:val="center"/>
              <w:rPr>
                <w:sz w:val="20"/>
                <w:szCs w:val="20"/>
              </w:rPr>
            </w:pPr>
            <w:r>
              <w:rPr>
                <w:sz w:val="20"/>
              </w:rPr>
              <w:t>5 000</w:t>
            </w:r>
          </w:p>
        </w:tc>
      </w:tr>
      <w:tr w:rsidR="006B7AE7" w:rsidRPr="00AD7525" w14:paraId="2EDEE9F6" w14:textId="77777777" w:rsidTr="00A83AEF">
        <w:trPr>
          <w:trHeight w:val="437"/>
        </w:trPr>
        <w:tc>
          <w:tcPr>
            <w:tcW w:w="1667" w:type="pct"/>
            <w:vMerge/>
            <w:shd w:val="clear" w:color="auto" w:fill="auto"/>
            <w:noWrap/>
          </w:tcPr>
          <w:p w14:paraId="40DD7B19"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0BC83591" w14:textId="53F7C451" w:rsidR="006B7AE7" w:rsidRPr="00AD7525" w:rsidRDefault="006B7AE7" w:rsidP="00A83AEF">
            <w:pPr>
              <w:spacing w:before="20" w:after="20"/>
              <w:ind w:left="34"/>
              <w:jc w:val="left"/>
              <w:rPr>
                <w:sz w:val="20"/>
                <w:szCs w:val="20"/>
              </w:rPr>
            </w:pPr>
            <w:r>
              <w:rPr>
                <w:sz w:val="20"/>
              </w:rPr>
              <w:t>Expert-conseil pour aider à la formulation d</w:t>
            </w:r>
            <w:r w:rsidR="00E97DC9">
              <w:rPr>
                <w:sz w:val="20"/>
              </w:rPr>
              <w:t>’</w:t>
            </w:r>
            <w:r>
              <w:rPr>
                <w:sz w:val="20"/>
              </w:rPr>
              <w:t>un programme de formation normalisé pour les institutions d</w:t>
            </w:r>
            <w:r w:rsidR="00E97DC9">
              <w:rPr>
                <w:sz w:val="20"/>
              </w:rPr>
              <w:t>’</w:t>
            </w:r>
            <w:r>
              <w:rPr>
                <w:sz w:val="20"/>
              </w:rPr>
              <w:t>enseignement</w:t>
            </w:r>
          </w:p>
        </w:tc>
        <w:tc>
          <w:tcPr>
            <w:tcW w:w="682" w:type="pct"/>
            <w:shd w:val="clear" w:color="auto" w:fill="auto"/>
          </w:tcPr>
          <w:p w14:paraId="1ABBBA18" w14:textId="77777777" w:rsidR="006B7AE7" w:rsidRPr="00AD7525" w:rsidRDefault="006B7AE7" w:rsidP="006910C4">
            <w:pPr>
              <w:spacing w:before="20" w:after="20"/>
              <w:jc w:val="center"/>
              <w:rPr>
                <w:sz w:val="20"/>
                <w:szCs w:val="20"/>
              </w:rPr>
            </w:pPr>
            <w:r>
              <w:rPr>
                <w:sz w:val="20"/>
              </w:rPr>
              <w:t>5 000</w:t>
            </w:r>
          </w:p>
        </w:tc>
      </w:tr>
      <w:tr w:rsidR="006B7AE7" w:rsidRPr="00AD7525" w14:paraId="2F91E874" w14:textId="77777777" w:rsidTr="00A83AEF">
        <w:trPr>
          <w:trHeight w:val="263"/>
        </w:trPr>
        <w:tc>
          <w:tcPr>
            <w:tcW w:w="1667" w:type="pct"/>
            <w:vMerge/>
            <w:shd w:val="clear" w:color="auto" w:fill="auto"/>
            <w:noWrap/>
          </w:tcPr>
          <w:p w14:paraId="38C24188"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0F58DCF8" w14:textId="77777777" w:rsidR="006B7AE7" w:rsidRPr="00AD7525" w:rsidRDefault="006B7AE7" w:rsidP="00A83AEF">
            <w:pPr>
              <w:spacing w:before="20" w:after="20"/>
              <w:ind w:left="34"/>
              <w:jc w:val="left"/>
              <w:rPr>
                <w:sz w:val="20"/>
                <w:szCs w:val="20"/>
              </w:rPr>
            </w:pPr>
            <w:r>
              <w:rPr>
                <w:sz w:val="20"/>
              </w:rPr>
              <w:t>Six séminaires techniques sur les bonnes pratiques en réfrigération et les frigorigènes de remplacement (30 participants chacun)</w:t>
            </w:r>
          </w:p>
        </w:tc>
        <w:tc>
          <w:tcPr>
            <w:tcW w:w="682" w:type="pct"/>
            <w:shd w:val="clear" w:color="auto" w:fill="auto"/>
          </w:tcPr>
          <w:p w14:paraId="5F21D269" w14:textId="77777777" w:rsidR="006B7AE7" w:rsidRPr="00AD7525" w:rsidRDefault="006B7AE7" w:rsidP="006910C4">
            <w:pPr>
              <w:spacing w:before="20" w:after="20"/>
              <w:jc w:val="center"/>
              <w:rPr>
                <w:sz w:val="20"/>
                <w:szCs w:val="20"/>
              </w:rPr>
            </w:pPr>
            <w:r>
              <w:rPr>
                <w:sz w:val="20"/>
              </w:rPr>
              <w:t>15 000</w:t>
            </w:r>
          </w:p>
        </w:tc>
      </w:tr>
      <w:tr w:rsidR="006B7AE7" w:rsidRPr="00AD7525" w14:paraId="3209A021" w14:textId="77777777" w:rsidTr="00A83AEF">
        <w:trPr>
          <w:trHeight w:val="730"/>
        </w:trPr>
        <w:tc>
          <w:tcPr>
            <w:tcW w:w="1667" w:type="pct"/>
            <w:vMerge/>
            <w:shd w:val="clear" w:color="auto" w:fill="auto"/>
            <w:noWrap/>
          </w:tcPr>
          <w:p w14:paraId="0B8F699C"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17D33362" w14:textId="3DFE6EFD" w:rsidR="006B7AE7" w:rsidRPr="00AD7525" w:rsidRDefault="006B7AE7" w:rsidP="00A83AEF">
            <w:pPr>
              <w:spacing w:before="20" w:after="20"/>
              <w:ind w:left="34"/>
              <w:jc w:val="left"/>
              <w:rPr>
                <w:sz w:val="20"/>
                <w:szCs w:val="20"/>
              </w:rPr>
            </w:pPr>
            <w:r>
              <w:rPr>
                <w:sz w:val="20"/>
              </w:rPr>
              <w:t>Expert-conseil international pour aider à la mise en place d</w:t>
            </w:r>
            <w:r w:rsidR="00E97DC9">
              <w:rPr>
                <w:sz w:val="20"/>
              </w:rPr>
              <w:t>’</w:t>
            </w:r>
            <w:r>
              <w:rPr>
                <w:sz w:val="20"/>
              </w:rPr>
              <w:t>un centre de formation spécialisé sur la manipulation en toute sécurité des frigorigènes inflammables</w:t>
            </w:r>
          </w:p>
        </w:tc>
        <w:tc>
          <w:tcPr>
            <w:tcW w:w="682" w:type="pct"/>
            <w:shd w:val="clear" w:color="auto" w:fill="auto"/>
          </w:tcPr>
          <w:p w14:paraId="1C66E270" w14:textId="77777777" w:rsidR="006B7AE7" w:rsidRPr="00AD7525" w:rsidRDefault="006B7AE7" w:rsidP="006910C4">
            <w:pPr>
              <w:spacing w:before="20" w:after="20"/>
              <w:jc w:val="center"/>
              <w:rPr>
                <w:sz w:val="20"/>
                <w:szCs w:val="20"/>
              </w:rPr>
            </w:pPr>
            <w:r>
              <w:rPr>
                <w:sz w:val="20"/>
              </w:rPr>
              <w:t>2 000</w:t>
            </w:r>
          </w:p>
        </w:tc>
      </w:tr>
      <w:tr w:rsidR="006B7AE7" w:rsidRPr="00AD7525" w14:paraId="1162B111" w14:textId="77777777" w:rsidTr="00A83AEF">
        <w:trPr>
          <w:trHeight w:val="263"/>
        </w:trPr>
        <w:tc>
          <w:tcPr>
            <w:tcW w:w="1667" w:type="pct"/>
            <w:vMerge/>
            <w:shd w:val="clear" w:color="auto" w:fill="auto"/>
            <w:noWrap/>
          </w:tcPr>
          <w:p w14:paraId="3650E9BB"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5923794F" w14:textId="1C93162B" w:rsidR="006B7AE7" w:rsidRPr="00AD7525" w:rsidRDefault="006B7AE7" w:rsidP="00A83AEF">
            <w:pPr>
              <w:spacing w:before="20" w:after="20"/>
              <w:ind w:left="34"/>
              <w:jc w:val="left"/>
              <w:rPr>
                <w:sz w:val="20"/>
                <w:szCs w:val="20"/>
              </w:rPr>
            </w:pPr>
            <w:r>
              <w:rPr>
                <w:color w:val="000000"/>
                <w:sz w:val="20"/>
              </w:rPr>
              <w:t xml:space="preserve">Achat et distribution de 15 boîtes à outils (dont une pour technicienne) </w:t>
            </w:r>
            <w:r w:rsidR="002E3581">
              <w:rPr>
                <w:color w:val="000000"/>
                <w:sz w:val="20"/>
              </w:rPr>
              <w:t xml:space="preserve">destinées aux instituts de formation et </w:t>
            </w:r>
            <w:r>
              <w:rPr>
                <w:color w:val="000000"/>
                <w:sz w:val="20"/>
              </w:rPr>
              <w:t>permettant de manipuler en toute sécurité les frigorigènes de remplacement</w:t>
            </w:r>
          </w:p>
        </w:tc>
        <w:tc>
          <w:tcPr>
            <w:tcW w:w="682" w:type="pct"/>
            <w:shd w:val="clear" w:color="auto" w:fill="auto"/>
          </w:tcPr>
          <w:p w14:paraId="40F1A563" w14:textId="77777777" w:rsidR="006B7AE7" w:rsidRPr="00AD7525" w:rsidRDefault="006B7AE7" w:rsidP="006910C4">
            <w:pPr>
              <w:spacing w:before="20" w:after="20"/>
              <w:jc w:val="center"/>
              <w:rPr>
                <w:sz w:val="20"/>
                <w:szCs w:val="20"/>
              </w:rPr>
            </w:pPr>
            <w:r>
              <w:rPr>
                <w:sz w:val="20"/>
              </w:rPr>
              <w:t>58 000</w:t>
            </w:r>
          </w:p>
        </w:tc>
      </w:tr>
      <w:tr w:rsidR="006B7AE7" w:rsidRPr="00AD7525" w14:paraId="6FA307F2" w14:textId="77777777" w:rsidTr="00A83AEF">
        <w:trPr>
          <w:trHeight w:val="218"/>
        </w:trPr>
        <w:tc>
          <w:tcPr>
            <w:tcW w:w="1667" w:type="pct"/>
            <w:vMerge w:val="restart"/>
            <w:shd w:val="clear" w:color="auto" w:fill="auto"/>
            <w:noWrap/>
          </w:tcPr>
          <w:p w14:paraId="122F9472" w14:textId="199B428A" w:rsidR="006B7AE7" w:rsidRPr="00AD7525" w:rsidRDefault="006B7AE7" w:rsidP="00A83AEF">
            <w:pPr>
              <w:tabs>
                <w:tab w:val="left" w:pos="360"/>
              </w:tabs>
              <w:spacing w:before="20" w:after="20"/>
              <w:jc w:val="left"/>
              <w:rPr>
                <w:color w:val="000000"/>
                <w:sz w:val="20"/>
                <w:szCs w:val="20"/>
              </w:rPr>
            </w:pPr>
            <w:r>
              <w:rPr>
                <w:color w:val="000000"/>
                <w:sz w:val="20"/>
              </w:rPr>
              <w:t>Assistance technique aux utilisateurs finaux d</w:t>
            </w:r>
            <w:r w:rsidR="00E97DC9">
              <w:rPr>
                <w:color w:val="000000"/>
                <w:sz w:val="20"/>
              </w:rPr>
              <w:t>’</w:t>
            </w:r>
            <w:r>
              <w:rPr>
                <w:color w:val="000000"/>
                <w:sz w:val="20"/>
              </w:rPr>
              <w:t>équipements de réfrigération et de climatisation</w:t>
            </w:r>
          </w:p>
        </w:tc>
        <w:tc>
          <w:tcPr>
            <w:tcW w:w="2651" w:type="pct"/>
            <w:shd w:val="clear" w:color="auto" w:fill="auto"/>
          </w:tcPr>
          <w:p w14:paraId="465EA6E4" w14:textId="2353947F" w:rsidR="006B7AE7" w:rsidRPr="00AD7525" w:rsidRDefault="006B7AE7" w:rsidP="00A83AEF">
            <w:pPr>
              <w:spacing w:before="20" w:after="20"/>
              <w:ind w:left="34"/>
              <w:jc w:val="left"/>
              <w:rPr>
                <w:color w:val="000000"/>
                <w:sz w:val="20"/>
                <w:szCs w:val="20"/>
              </w:rPr>
            </w:pPr>
            <w:r>
              <w:rPr>
                <w:color w:val="000000"/>
                <w:sz w:val="20"/>
              </w:rPr>
              <w:t>Mise en œuvre d</w:t>
            </w:r>
            <w:r w:rsidR="00E97DC9">
              <w:rPr>
                <w:color w:val="000000"/>
                <w:sz w:val="20"/>
              </w:rPr>
              <w:t>’</w:t>
            </w:r>
            <w:r>
              <w:rPr>
                <w:color w:val="000000"/>
                <w:sz w:val="20"/>
              </w:rPr>
              <w:t>au moins un projet pilote « zéro fuite »</w:t>
            </w:r>
          </w:p>
        </w:tc>
        <w:tc>
          <w:tcPr>
            <w:tcW w:w="682" w:type="pct"/>
            <w:shd w:val="clear" w:color="auto" w:fill="auto"/>
          </w:tcPr>
          <w:p w14:paraId="38354BA0" w14:textId="77777777" w:rsidR="006B7AE7" w:rsidRPr="00AD7525" w:rsidRDefault="006B7AE7" w:rsidP="006910C4">
            <w:pPr>
              <w:spacing w:before="20" w:after="20"/>
              <w:jc w:val="center"/>
              <w:rPr>
                <w:color w:val="000000"/>
                <w:sz w:val="20"/>
                <w:szCs w:val="20"/>
              </w:rPr>
            </w:pPr>
            <w:r>
              <w:rPr>
                <w:color w:val="000000"/>
                <w:sz w:val="20"/>
              </w:rPr>
              <w:t>12 000</w:t>
            </w:r>
          </w:p>
        </w:tc>
      </w:tr>
      <w:tr w:rsidR="006B7AE7" w:rsidRPr="00AD7525" w14:paraId="0362EA01" w14:textId="77777777" w:rsidTr="00A83AEF">
        <w:trPr>
          <w:trHeight w:val="364"/>
        </w:trPr>
        <w:tc>
          <w:tcPr>
            <w:tcW w:w="1667" w:type="pct"/>
            <w:vMerge/>
            <w:shd w:val="clear" w:color="auto" w:fill="auto"/>
            <w:noWrap/>
          </w:tcPr>
          <w:p w14:paraId="5C74D269"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08B8FDF5" w14:textId="77777777" w:rsidR="006B7AE7" w:rsidRPr="00AD7525" w:rsidRDefault="006B7AE7" w:rsidP="00A83AEF">
            <w:pPr>
              <w:spacing w:before="20" w:after="20"/>
              <w:ind w:left="34"/>
              <w:jc w:val="left"/>
              <w:rPr>
                <w:color w:val="000000"/>
                <w:sz w:val="20"/>
                <w:szCs w:val="20"/>
              </w:rPr>
            </w:pPr>
            <w:r>
              <w:rPr>
                <w:color w:val="000000"/>
                <w:sz w:val="20"/>
              </w:rPr>
              <w:t>Expert-conseil international en soutien du projet « zéro fuite »</w:t>
            </w:r>
          </w:p>
        </w:tc>
        <w:tc>
          <w:tcPr>
            <w:tcW w:w="682" w:type="pct"/>
            <w:shd w:val="clear" w:color="auto" w:fill="auto"/>
          </w:tcPr>
          <w:p w14:paraId="3BF3647D" w14:textId="77777777" w:rsidR="006B7AE7" w:rsidRPr="00AD7525" w:rsidRDefault="006B7AE7" w:rsidP="006910C4">
            <w:pPr>
              <w:spacing w:before="20" w:after="20"/>
              <w:jc w:val="center"/>
              <w:rPr>
                <w:color w:val="000000"/>
                <w:sz w:val="20"/>
                <w:szCs w:val="20"/>
              </w:rPr>
            </w:pPr>
            <w:r>
              <w:rPr>
                <w:color w:val="000000"/>
                <w:sz w:val="20"/>
              </w:rPr>
              <w:t>7 000</w:t>
            </w:r>
          </w:p>
        </w:tc>
      </w:tr>
      <w:tr w:rsidR="006B7AE7" w:rsidRPr="00AD7525" w14:paraId="3A35E5A3" w14:textId="77777777" w:rsidTr="00A83AEF">
        <w:trPr>
          <w:trHeight w:val="449"/>
        </w:trPr>
        <w:tc>
          <w:tcPr>
            <w:tcW w:w="1667" w:type="pct"/>
            <w:vMerge w:val="restart"/>
            <w:shd w:val="clear" w:color="auto" w:fill="auto"/>
            <w:noWrap/>
          </w:tcPr>
          <w:p w14:paraId="04B7CCA2" w14:textId="2D75926F" w:rsidR="006B7AE7" w:rsidRPr="00AD7525" w:rsidRDefault="006B7AE7" w:rsidP="00A83AEF">
            <w:pPr>
              <w:tabs>
                <w:tab w:val="left" w:pos="360"/>
              </w:tabs>
              <w:spacing w:before="20" w:after="20"/>
              <w:jc w:val="left"/>
              <w:rPr>
                <w:color w:val="000000"/>
                <w:sz w:val="20"/>
                <w:szCs w:val="20"/>
              </w:rPr>
            </w:pPr>
            <w:r>
              <w:rPr>
                <w:color w:val="000000"/>
                <w:sz w:val="20"/>
              </w:rPr>
              <w:t>Avancement de la mise en place d</w:t>
            </w:r>
            <w:r w:rsidR="00E97DC9">
              <w:rPr>
                <w:color w:val="000000"/>
                <w:sz w:val="20"/>
              </w:rPr>
              <w:t>’</w:t>
            </w:r>
            <w:r>
              <w:rPr>
                <w:color w:val="000000"/>
                <w:sz w:val="20"/>
              </w:rPr>
              <w:t>une accréditation durable, d</w:t>
            </w:r>
            <w:r w:rsidR="00E97DC9">
              <w:rPr>
                <w:color w:val="000000"/>
                <w:sz w:val="20"/>
              </w:rPr>
              <w:t>’</w:t>
            </w:r>
            <w:r>
              <w:rPr>
                <w:color w:val="000000"/>
                <w:sz w:val="20"/>
              </w:rPr>
              <w:t>une certification basée sur les compétences professionnelles, et d</w:t>
            </w:r>
            <w:r w:rsidR="00E97DC9">
              <w:rPr>
                <w:color w:val="000000"/>
                <w:sz w:val="20"/>
              </w:rPr>
              <w:t>’</w:t>
            </w:r>
            <w:r>
              <w:rPr>
                <w:color w:val="000000"/>
                <w:sz w:val="20"/>
              </w:rPr>
              <w:t>un enregistrement des techniciens d</w:t>
            </w:r>
            <w:r w:rsidR="00E97DC9">
              <w:rPr>
                <w:color w:val="000000"/>
                <w:sz w:val="20"/>
              </w:rPr>
              <w:t>’</w:t>
            </w:r>
            <w:r>
              <w:rPr>
                <w:color w:val="000000"/>
                <w:sz w:val="20"/>
              </w:rPr>
              <w:t>entretien en réfrigération et climatisation</w:t>
            </w:r>
          </w:p>
        </w:tc>
        <w:tc>
          <w:tcPr>
            <w:tcW w:w="2651" w:type="pct"/>
            <w:shd w:val="clear" w:color="auto" w:fill="auto"/>
          </w:tcPr>
          <w:p w14:paraId="1A321308" w14:textId="09505033" w:rsidR="006B7AE7" w:rsidRPr="00AD7525" w:rsidRDefault="006B7AE7" w:rsidP="00A83AEF">
            <w:pPr>
              <w:spacing w:before="20" w:after="20"/>
              <w:ind w:left="34"/>
              <w:jc w:val="left"/>
              <w:rPr>
                <w:color w:val="000000"/>
                <w:sz w:val="20"/>
                <w:szCs w:val="20"/>
              </w:rPr>
            </w:pPr>
            <w:r>
              <w:rPr>
                <w:color w:val="000000"/>
                <w:sz w:val="20"/>
              </w:rPr>
              <w:t xml:space="preserve">Expert-conseil international pour aider à la formulation et </w:t>
            </w:r>
            <w:r w:rsidR="002E3581">
              <w:rPr>
                <w:color w:val="000000"/>
                <w:sz w:val="20"/>
              </w:rPr>
              <w:t xml:space="preserve">à </w:t>
            </w:r>
            <w:r>
              <w:rPr>
                <w:color w:val="000000"/>
                <w:sz w:val="20"/>
              </w:rPr>
              <w:t xml:space="preserve">la validation de normes sur les compétences professionnelles nécessaires aux bonnes pratiques de réfrigération </w:t>
            </w:r>
          </w:p>
        </w:tc>
        <w:tc>
          <w:tcPr>
            <w:tcW w:w="682" w:type="pct"/>
            <w:shd w:val="clear" w:color="auto" w:fill="auto"/>
            <w:tcMar>
              <w:left w:w="115" w:type="dxa"/>
              <w:right w:w="432" w:type="dxa"/>
            </w:tcMar>
          </w:tcPr>
          <w:p w14:paraId="0E10EBE2" w14:textId="77777777" w:rsidR="006B7AE7" w:rsidRPr="00AD7525" w:rsidRDefault="006B7AE7" w:rsidP="006910C4">
            <w:pPr>
              <w:spacing w:before="20" w:after="20"/>
              <w:ind w:right="-297"/>
              <w:jc w:val="center"/>
              <w:rPr>
                <w:color w:val="000000"/>
                <w:sz w:val="20"/>
                <w:szCs w:val="20"/>
              </w:rPr>
            </w:pPr>
            <w:r>
              <w:rPr>
                <w:color w:val="000000"/>
                <w:sz w:val="20"/>
              </w:rPr>
              <w:t>7 000</w:t>
            </w:r>
          </w:p>
        </w:tc>
      </w:tr>
      <w:tr w:rsidR="006B7AE7" w:rsidRPr="00AD7525" w14:paraId="4EEE6FA7" w14:textId="77777777" w:rsidTr="00A83AEF">
        <w:trPr>
          <w:trHeight w:val="445"/>
        </w:trPr>
        <w:tc>
          <w:tcPr>
            <w:tcW w:w="1667" w:type="pct"/>
            <w:vMerge/>
            <w:shd w:val="clear" w:color="auto" w:fill="auto"/>
            <w:noWrap/>
          </w:tcPr>
          <w:p w14:paraId="40B78252"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5B0F510A" w14:textId="408753B9" w:rsidR="006B7AE7" w:rsidRPr="00AD7525" w:rsidRDefault="006B7AE7" w:rsidP="00A83AEF">
            <w:pPr>
              <w:spacing w:before="20" w:after="20"/>
              <w:ind w:left="34"/>
              <w:jc w:val="left"/>
              <w:rPr>
                <w:color w:val="000000"/>
                <w:sz w:val="20"/>
                <w:szCs w:val="20"/>
              </w:rPr>
            </w:pPr>
            <w:r>
              <w:rPr>
                <w:color w:val="000000"/>
                <w:sz w:val="20"/>
              </w:rPr>
              <w:t>Campagne de sensibilisation sur le processus de certification auprès des techniciens d</w:t>
            </w:r>
            <w:r w:rsidR="00E97DC9">
              <w:rPr>
                <w:color w:val="000000"/>
                <w:sz w:val="20"/>
              </w:rPr>
              <w:t>’</w:t>
            </w:r>
            <w:r>
              <w:rPr>
                <w:color w:val="000000"/>
                <w:sz w:val="20"/>
              </w:rPr>
              <w:t>entretien des équipements de réfrigération et de climatisation et des utilisateurs finaux</w:t>
            </w:r>
          </w:p>
        </w:tc>
        <w:tc>
          <w:tcPr>
            <w:tcW w:w="682" w:type="pct"/>
            <w:shd w:val="clear" w:color="auto" w:fill="auto"/>
            <w:tcMar>
              <w:left w:w="115" w:type="dxa"/>
              <w:right w:w="432" w:type="dxa"/>
            </w:tcMar>
          </w:tcPr>
          <w:p w14:paraId="75A4D0E2" w14:textId="77777777" w:rsidR="006B7AE7" w:rsidRPr="00AD7525" w:rsidRDefault="006B7AE7" w:rsidP="006910C4">
            <w:pPr>
              <w:spacing w:before="20" w:after="20"/>
              <w:ind w:right="-297"/>
              <w:jc w:val="center"/>
              <w:rPr>
                <w:color w:val="000000"/>
                <w:sz w:val="20"/>
                <w:szCs w:val="20"/>
              </w:rPr>
            </w:pPr>
            <w:r>
              <w:rPr>
                <w:color w:val="000000"/>
                <w:sz w:val="20"/>
              </w:rPr>
              <w:t>3 000</w:t>
            </w:r>
          </w:p>
        </w:tc>
      </w:tr>
      <w:tr w:rsidR="006B7AE7" w:rsidRPr="00AD7525" w14:paraId="3AB93339" w14:textId="77777777" w:rsidTr="00A83AEF">
        <w:trPr>
          <w:trHeight w:val="445"/>
        </w:trPr>
        <w:tc>
          <w:tcPr>
            <w:tcW w:w="1667" w:type="pct"/>
            <w:vMerge/>
            <w:shd w:val="clear" w:color="auto" w:fill="auto"/>
            <w:noWrap/>
          </w:tcPr>
          <w:p w14:paraId="2C3E35C2"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69A11004" w14:textId="2B984E3A" w:rsidR="006B7AE7" w:rsidRPr="00AD7525" w:rsidRDefault="006B7AE7" w:rsidP="00A83AEF">
            <w:pPr>
              <w:spacing w:before="20" w:after="20"/>
              <w:ind w:left="34"/>
              <w:jc w:val="left"/>
              <w:rPr>
                <w:color w:val="000000"/>
                <w:sz w:val="20"/>
                <w:szCs w:val="20"/>
              </w:rPr>
            </w:pPr>
            <w:r>
              <w:rPr>
                <w:color w:val="000000"/>
                <w:sz w:val="20"/>
              </w:rPr>
              <w:t>Conception d</w:t>
            </w:r>
            <w:r w:rsidR="00E97DC9">
              <w:rPr>
                <w:color w:val="000000"/>
                <w:sz w:val="20"/>
              </w:rPr>
              <w:t>’</w:t>
            </w:r>
            <w:r>
              <w:rPr>
                <w:color w:val="000000"/>
                <w:sz w:val="20"/>
              </w:rPr>
              <w:t>une base de données électronique pour gérer l</w:t>
            </w:r>
            <w:r w:rsidR="00E97DC9">
              <w:rPr>
                <w:color w:val="000000"/>
                <w:sz w:val="20"/>
              </w:rPr>
              <w:t>’</w:t>
            </w:r>
            <w:r>
              <w:rPr>
                <w:color w:val="000000"/>
                <w:sz w:val="20"/>
              </w:rPr>
              <w:t>enregistrement des techniciens d</w:t>
            </w:r>
            <w:r w:rsidR="00E97DC9">
              <w:rPr>
                <w:color w:val="000000"/>
                <w:sz w:val="20"/>
              </w:rPr>
              <w:t>’</w:t>
            </w:r>
            <w:r>
              <w:rPr>
                <w:color w:val="000000"/>
                <w:sz w:val="20"/>
              </w:rPr>
              <w:t>entretien, opérateurs et utilisateurs finaux d</w:t>
            </w:r>
            <w:r w:rsidR="00E97DC9">
              <w:rPr>
                <w:color w:val="000000"/>
                <w:sz w:val="20"/>
              </w:rPr>
              <w:t>’</w:t>
            </w:r>
            <w:r>
              <w:rPr>
                <w:color w:val="000000"/>
                <w:sz w:val="20"/>
              </w:rPr>
              <w:t>équipements de réfrigération et de climatisation</w:t>
            </w:r>
          </w:p>
        </w:tc>
        <w:tc>
          <w:tcPr>
            <w:tcW w:w="682" w:type="pct"/>
            <w:shd w:val="clear" w:color="auto" w:fill="auto"/>
            <w:tcMar>
              <w:left w:w="115" w:type="dxa"/>
              <w:right w:w="432" w:type="dxa"/>
            </w:tcMar>
          </w:tcPr>
          <w:p w14:paraId="62F060AA" w14:textId="77777777" w:rsidR="006B7AE7" w:rsidRPr="00AD7525" w:rsidRDefault="006B7AE7" w:rsidP="006910C4">
            <w:pPr>
              <w:spacing w:before="20" w:after="20"/>
              <w:ind w:right="-297"/>
              <w:jc w:val="center"/>
              <w:rPr>
                <w:color w:val="000000"/>
                <w:sz w:val="20"/>
                <w:szCs w:val="20"/>
              </w:rPr>
            </w:pPr>
            <w:r>
              <w:rPr>
                <w:color w:val="000000"/>
                <w:sz w:val="20"/>
              </w:rPr>
              <w:t>7 000</w:t>
            </w:r>
          </w:p>
        </w:tc>
      </w:tr>
      <w:tr w:rsidR="006B7AE7" w:rsidRPr="00AD7525" w14:paraId="0BC5C8C5" w14:textId="77777777" w:rsidTr="00A83AEF">
        <w:trPr>
          <w:trHeight w:val="445"/>
        </w:trPr>
        <w:tc>
          <w:tcPr>
            <w:tcW w:w="1667" w:type="pct"/>
            <w:vMerge/>
            <w:shd w:val="clear" w:color="auto" w:fill="auto"/>
            <w:noWrap/>
          </w:tcPr>
          <w:p w14:paraId="6DEEE6E6"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011CF38E" w14:textId="7FECBBDE" w:rsidR="006B7AE7" w:rsidRPr="00AD7525" w:rsidRDefault="006B7AE7" w:rsidP="00A83AEF">
            <w:pPr>
              <w:spacing w:before="20" w:after="20"/>
              <w:ind w:left="34"/>
              <w:jc w:val="left"/>
              <w:rPr>
                <w:color w:val="000000"/>
                <w:sz w:val="20"/>
                <w:szCs w:val="20"/>
              </w:rPr>
            </w:pPr>
            <w:r>
              <w:rPr>
                <w:color w:val="000000"/>
                <w:sz w:val="20"/>
              </w:rPr>
              <w:t>Conception et délivrance d</w:t>
            </w:r>
            <w:r w:rsidR="00E97DC9">
              <w:rPr>
                <w:color w:val="000000"/>
                <w:sz w:val="20"/>
              </w:rPr>
              <w:t>’</w:t>
            </w:r>
            <w:r>
              <w:rPr>
                <w:color w:val="000000"/>
                <w:sz w:val="20"/>
              </w:rPr>
              <w:t>au moins 200 permis (carnets) à destination des techniciens en réfrigération et climatisation certifiés</w:t>
            </w:r>
          </w:p>
        </w:tc>
        <w:tc>
          <w:tcPr>
            <w:tcW w:w="682" w:type="pct"/>
            <w:shd w:val="clear" w:color="auto" w:fill="auto"/>
            <w:tcMar>
              <w:left w:w="115" w:type="dxa"/>
              <w:right w:w="432" w:type="dxa"/>
            </w:tcMar>
          </w:tcPr>
          <w:p w14:paraId="4EB83493" w14:textId="77777777" w:rsidR="006B7AE7" w:rsidRPr="00AD7525" w:rsidRDefault="006B7AE7" w:rsidP="006910C4">
            <w:pPr>
              <w:spacing w:before="20" w:after="20"/>
              <w:ind w:right="-297"/>
              <w:jc w:val="center"/>
              <w:rPr>
                <w:color w:val="000000"/>
                <w:sz w:val="20"/>
                <w:szCs w:val="20"/>
              </w:rPr>
            </w:pPr>
            <w:r>
              <w:rPr>
                <w:color w:val="000000"/>
                <w:sz w:val="20"/>
              </w:rPr>
              <w:t>2 000</w:t>
            </w:r>
          </w:p>
        </w:tc>
      </w:tr>
      <w:tr w:rsidR="006B7AE7" w:rsidRPr="00AD7525" w14:paraId="36A26DA1" w14:textId="77777777" w:rsidTr="00A83AEF">
        <w:trPr>
          <w:trHeight w:val="188"/>
        </w:trPr>
        <w:tc>
          <w:tcPr>
            <w:tcW w:w="5000" w:type="pct"/>
            <w:gridSpan w:val="3"/>
            <w:shd w:val="clear" w:color="auto" w:fill="auto"/>
            <w:noWrap/>
          </w:tcPr>
          <w:p w14:paraId="3DB3D295" w14:textId="69217869" w:rsidR="006B7AE7" w:rsidRPr="00AD7525" w:rsidRDefault="006B7AE7" w:rsidP="00A83AEF">
            <w:pPr>
              <w:spacing w:before="20" w:after="20"/>
              <w:ind w:right="-297"/>
              <w:jc w:val="left"/>
              <w:rPr>
                <w:color w:val="000000"/>
                <w:sz w:val="20"/>
                <w:szCs w:val="20"/>
              </w:rPr>
            </w:pPr>
            <w:r>
              <w:rPr>
                <w:i/>
                <w:color w:val="000000"/>
                <w:sz w:val="20"/>
              </w:rPr>
              <w:t>Sensibilisation (PNUE)</w:t>
            </w:r>
            <w:r w:rsidR="002E3581">
              <w:rPr>
                <w:i/>
                <w:color w:val="000000"/>
                <w:sz w:val="20"/>
              </w:rPr>
              <w:t xml:space="preserve"> </w:t>
            </w:r>
            <w:r>
              <w:rPr>
                <w:i/>
                <w:color w:val="000000"/>
                <w:sz w:val="20"/>
              </w:rPr>
              <w:t>(9 000 $ US)</w:t>
            </w:r>
          </w:p>
        </w:tc>
      </w:tr>
      <w:tr w:rsidR="006B7AE7" w:rsidRPr="00AD7525" w14:paraId="4188EF3F" w14:textId="77777777" w:rsidTr="00A83AEF">
        <w:trPr>
          <w:trHeight w:val="279"/>
        </w:trPr>
        <w:tc>
          <w:tcPr>
            <w:tcW w:w="1667" w:type="pct"/>
            <w:vMerge w:val="restart"/>
            <w:shd w:val="clear" w:color="auto" w:fill="auto"/>
            <w:noWrap/>
          </w:tcPr>
          <w:p w14:paraId="1054889E" w14:textId="49BCED6E" w:rsidR="006B7AE7" w:rsidRPr="00AD7525" w:rsidRDefault="006B7AE7" w:rsidP="00A83AEF">
            <w:pPr>
              <w:tabs>
                <w:tab w:val="left" w:pos="360"/>
              </w:tabs>
              <w:spacing w:before="20" w:after="20"/>
              <w:jc w:val="left"/>
              <w:rPr>
                <w:color w:val="000000"/>
                <w:sz w:val="20"/>
                <w:szCs w:val="20"/>
              </w:rPr>
            </w:pPr>
            <w:r>
              <w:rPr>
                <w:color w:val="000000"/>
                <w:sz w:val="20"/>
              </w:rPr>
              <w:t>Diffusion d</w:t>
            </w:r>
            <w:r w:rsidR="00E97DC9">
              <w:rPr>
                <w:color w:val="000000"/>
                <w:sz w:val="20"/>
              </w:rPr>
              <w:t>’</w:t>
            </w:r>
            <w:r>
              <w:rPr>
                <w:color w:val="000000"/>
                <w:sz w:val="20"/>
              </w:rPr>
              <w:t>informations et sensibilisation sur l</w:t>
            </w:r>
            <w:r w:rsidR="00E97DC9">
              <w:rPr>
                <w:color w:val="000000"/>
                <w:sz w:val="20"/>
              </w:rPr>
              <w:t>’</w:t>
            </w:r>
            <w:r>
              <w:rPr>
                <w:color w:val="000000"/>
                <w:sz w:val="20"/>
              </w:rPr>
              <w:t>élimination des HCFC</w:t>
            </w:r>
          </w:p>
        </w:tc>
        <w:tc>
          <w:tcPr>
            <w:tcW w:w="2651" w:type="pct"/>
            <w:shd w:val="clear" w:color="auto" w:fill="auto"/>
          </w:tcPr>
          <w:p w14:paraId="1609C1AF" w14:textId="045E6D87" w:rsidR="006B7AE7" w:rsidRPr="00AD7525" w:rsidRDefault="006B7AE7" w:rsidP="00A83AEF">
            <w:pPr>
              <w:spacing w:before="20" w:after="20"/>
              <w:ind w:left="34"/>
              <w:jc w:val="left"/>
              <w:rPr>
                <w:color w:val="000000"/>
                <w:sz w:val="20"/>
                <w:szCs w:val="20"/>
              </w:rPr>
            </w:pPr>
            <w:r>
              <w:rPr>
                <w:color w:val="000000"/>
                <w:sz w:val="20"/>
              </w:rPr>
              <w:t>Campagne visant à sensibiliser et diffuser des informations sur la consommation responsable auprès des techniciens d</w:t>
            </w:r>
            <w:r w:rsidR="00E97DC9">
              <w:rPr>
                <w:color w:val="000000"/>
                <w:sz w:val="20"/>
              </w:rPr>
              <w:t>’</w:t>
            </w:r>
            <w:r>
              <w:rPr>
                <w:color w:val="000000"/>
                <w:sz w:val="20"/>
              </w:rPr>
              <w:t>entretien des équipements de réfrigération et de climatisation, utilisateurs finaux et formateurs</w:t>
            </w:r>
          </w:p>
        </w:tc>
        <w:tc>
          <w:tcPr>
            <w:tcW w:w="682" w:type="pct"/>
            <w:shd w:val="clear" w:color="auto" w:fill="auto"/>
            <w:tcMar>
              <w:left w:w="115" w:type="dxa"/>
              <w:right w:w="432" w:type="dxa"/>
            </w:tcMar>
          </w:tcPr>
          <w:p w14:paraId="0F581777" w14:textId="77777777" w:rsidR="006B7AE7" w:rsidRPr="00AD7525" w:rsidRDefault="006B7AE7" w:rsidP="006910C4">
            <w:pPr>
              <w:spacing w:before="20" w:after="20"/>
              <w:ind w:right="-297"/>
              <w:jc w:val="center"/>
              <w:rPr>
                <w:color w:val="000000"/>
                <w:sz w:val="20"/>
                <w:szCs w:val="20"/>
              </w:rPr>
            </w:pPr>
            <w:r>
              <w:rPr>
                <w:color w:val="000000"/>
                <w:sz w:val="20"/>
              </w:rPr>
              <w:t>4 000</w:t>
            </w:r>
          </w:p>
        </w:tc>
      </w:tr>
      <w:tr w:rsidR="006B7AE7" w:rsidRPr="00AD7525" w14:paraId="7A95974A" w14:textId="77777777" w:rsidTr="00A83AEF">
        <w:trPr>
          <w:trHeight w:val="277"/>
        </w:trPr>
        <w:tc>
          <w:tcPr>
            <w:tcW w:w="1667" w:type="pct"/>
            <w:vMerge/>
            <w:shd w:val="clear" w:color="auto" w:fill="auto"/>
            <w:noWrap/>
          </w:tcPr>
          <w:p w14:paraId="3D4F1483"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1DD2AA27" w14:textId="75FE57B8" w:rsidR="006B7AE7" w:rsidRPr="00AD7525" w:rsidRDefault="006B7AE7" w:rsidP="00A83AEF">
            <w:pPr>
              <w:spacing w:before="20" w:after="20"/>
              <w:ind w:left="34"/>
              <w:jc w:val="left"/>
              <w:rPr>
                <w:color w:val="000000"/>
                <w:sz w:val="20"/>
                <w:szCs w:val="20"/>
              </w:rPr>
            </w:pPr>
            <w:r>
              <w:rPr>
                <w:color w:val="000000"/>
                <w:sz w:val="20"/>
              </w:rPr>
              <w:t>Impression et distribution d</w:t>
            </w:r>
            <w:r w:rsidR="00E97DC9">
              <w:rPr>
                <w:color w:val="000000"/>
                <w:sz w:val="20"/>
              </w:rPr>
              <w:t>’</w:t>
            </w:r>
            <w:r>
              <w:rPr>
                <w:color w:val="000000"/>
                <w:sz w:val="20"/>
              </w:rPr>
              <w:t>au moins 1 000 brochures sur l</w:t>
            </w:r>
            <w:r w:rsidR="00E97DC9">
              <w:rPr>
                <w:color w:val="000000"/>
                <w:sz w:val="20"/>
              </w:rPr>
              <w:t>’</w:t>
            </w:r>
            <w:r>
              <w:rPr>
                <w:color w:val="000000"/>
                <w:sz w:val="20"/>
              </w:rPr>
              <w:t>élimination des HCFC</w:t>
            </w:r>
          </w:p>
        </w:tc>
        <w:tc>
          <w:tcPr>
            <w:tcW w:w="682" w:type="pct"/>
            <w:shd w:val="clear" w:color="auto" w:fill="auto"/>
            <w:tcMar>
              <w:left w:w="115" w:type="dxa"/>
              <w:right w:w="432" w:type="dxa"/>
            </w:tcMar>
          </w:tcPr>
          <w:p w14:paraId="35D6555D" w14:textId="77777777" w:rsidR="006B7AE7" w:rsidRPr="00AD7525" w:rsidRDefault="006B7AE7" w:rsidP="006910C4">
            <w:pPr>
              <w:spacing w:before="20" w:after="20"/>
              <w:ind w:right="-297"/>
              <w:jc w:val="center"/>
              <w:rPr>
                <w:color w:val="000000"/>
                <w:sz w:val="20"/>
                <w:szCs w:val="20"/>
              </w:rPr>
            </w:pPr>
            <w:r>
              <w:rPr>
                <w:color w:val="000000"/>
                <w:sz w:val="20"/>
              </w:rPr>
              <w:t>3 000</w:t>
            </w:r>
          </w:p>
        </w:tc>
      </w:tr>
      <w:tr w:rsidR="006B7AE7" w:rsidRPr="00AD7525" w14:paraId="6211EE1F" w14:textId="77777777" w:rsidTr="00A83AEF">
        <w:trPr>
          <w:trHeight w:val="277"/>
        </w:trPr>
        <w:tc>
          <w:tcPr>
            <w:tcW w:w="1667" w:type="pct"/>
            <w:vMerge/>
            <w:shd w:val="clear" w:color="auto" w:fill="auto"/>
            <w:noWrap/>
          </w:tcPr>
          <w:p w14:paraId="57D9EF29" w14:textId="77777777" w:rsidR="006B7AE7" w:rsidRPr="00AD7525" w:rsidRDefault="006B7AE7" w:rsidP="00A83AEF">
            <w:pPr>
              <w:tabs>
                <w:tab w:val="left" w:pos="360"/>
              </w:tabs>
              <w:spacing w:before="20" w:after="20"/>
              <w:jc w:val="left"/>
              <w:rPr>
                <w:color w:val="000000"/>
                <w:sz w:val="20"/>
                <w:szCs w:val="20"/>
                <w:lang w:val="en-CA" w:eastAsia="zh-CN"/>
              </w:rPr>
            </w:pPr>
          </w:p>
        </w:tc>
        <w:tc>
          <w:tcPr>
            <w:tcW w:w="2651" w:type="pct"/>
            <w:shd w:val="clear" w:color="auto" w:fill="auto"/>
          </w:tcPr>
          <w:p w14:paraId="5EB8ECB5" w14:textId="2BFB42DA" w:rsidR="006B7AE7" w:rsidRPr="00AD7525" w:rsidRDefault="006B7AE7" w:rsidP="00A83AEF">
            <w:pPr>
              <w:spacing w:before="20" w:after="20"/>
              <w:ind w:left="34"/>
              <w:jc w:val="left"/>
              <w:rPr>
                <w:color w:val="000000"/>
                <w:sz w:val="20"/>
                <w:szCs w:val="20"/>
              </w:rPr>
            </w:pPr>
            <w:r>
              <w:rPr>
                <w:color w:val="000000"/>
                <w:sz w:val="20"/>
              </w:rPr>
              <w:t>Participation à au moins deux événements du type séminaire, salon professionnel, foire commerciale, conférence et exposition pour sensibiliser à l</w:t>
            </w:r>
            <w:r w:rsidR="00E97DC9">
              <w:rPr>
                <w:color w:val="000000"/>
                <w:sz w:val="20"/>
              </w:rPr>
              <w:t>’</w:t>
            </w:r>
            <w:r>
              <w:rPr>
                <w:color w:val="000000"/>
                <w:sz w:val="20"/>
              </w:rPr>
              <w:t>élimination des HCFC</w:t>
            </w:r>
          </w:p>
        </w:tc>
        <w:tc>
          <w:tcPr>
            <w:tcW w:w="682" w:type="pct"/>
            <w:shd w:val="clear" w:color="auto" w:fill="auto"/>
            <w:tcMar>
              <w:left w:w="115" w:type="dxa"/>
              <w:right w:w="432" w:type="dxa"/>
            </w:tcMar>
          </w:tcPr>
          <w:p w14:paraId="775DBC69" w14:textId="77777777" w:rsidR="006B7AE7" w:rsidRPr="00AD7525" w:rsidRDefault="006B7AE7" w:rsidP="006910C4">
            <w:pPr>
              <w:spacing w:before="20" w:after="20"/>
              <w:ind w:right="-297"/>
              <w:jc w:val="center"/>
              <w:rPr>
                <w:color w:val="000000"/>
                <w:sz w:val="20"/>
                <w:szCs w:val="20"/>
              </w:rPr>
            </w:pPr>
            <w:r>
              <w:rPr>
                <w:color w:val="000000"/>
                <w:sz w:val="20"/>
              </w:rPr>
              <w:t>2 000</w:t>
            </w:r>
          </w:p>
        </w:tc>
      </w:tr>
      <w:tr w:rsidR="006B7AE7" w:rsidRPr="00AD7525" w14:paraId="594BE9E4" w14:textId="77777777" w:rsidTr="00A83AEF">
        <w:trPr>
          <w:trHeight w:val="188"/>
        </w:trPr>
        <w:tc>
          <w:tcPr>
            <w:tcW w:w="5000" w:type="pct"/>
            <w:gridSpan w:val="3"/>
            <w:shd w:val="clear" w:color="auto" w:fill="auto"/>
            <w:noWrap/>
          </w:tcPr>
          <w:p w14:paraId="64E8FD57" w14:textId="2CA9CABF" w:rsidR="006B7AE7" w:rsidRPr="00AD7525" w:rsidRDefault="006B7AE7" w:rsidP="00A83AEF">
            <w:pPr>
              <w:spacing w:before="20" w:after="20"/>
              <w:ind w:right="-297"/>
              <w:jc w:val="left"/>
              <w:rPr>
                <w:color w:val="000000"/>
                <w:sz w:val="20"/>
                <w:szCs w:val="20"/>
              </w:rPr>
            </w:pPr>
            <w:r>
              <w:rPr>
                <w:i/>
                <w:color w:val="000000"/>
                <w:sz w:val="20"/>
              </w:rPr>
              <w:t>Suivi et évaluation du PGEH (ONUDI)</w:t>
            </w:r>
            <w:r w:rsidR="002E3581">
              <w:rPr>
                <w:i/>
                <w:color w:val="000000"/>
                <w:sz w:val="20"/>
              </w:rPr>
              <w:t xml:space="preserve"> </w:t>
            </w:r>
            <w:r>
              <w:rPr>
                <w:i/>
                <w:color w:val="000000"/>
                <w:sz w:val="20"/>
              </w:rPr>
              <w:t>(13 280 $ US)</w:t>
            </w:r>
          </w:p>
        </w:tc>
      </w:tr>
      <w:tr w:rsidR="006B7AE7" w:rsidRPr="00AD7525" w14:paraId="2AA2B5DC" w14:textId="77777777" w:rsidTr="00A83AEF">
        <w:trPr>
          <w:trHeight w:val="188"/>
        </w:trPr>
        <w:tc>
          <w:tcPr>
            <w:tcW w:w="1667" w:type="pct"/>
            <w:shd w:val="clear" w:color="auto" w:fill="auto"/>
            <w:noWrap/>
          </w:tcPr>
          <w:p w14:paraId="5058B043" w14:textId="77777777" w:rsidR="006B7AE7" w:rsidRPr="00AD7525" w:rsidRDefault="006B7AE7" w:rsidP="00A83AEF">
            <w:pPr>
              <w:tabs>
                <w:tab w:val="left" w:pos="360"/>
              </w:tabs>
              <w:spacing w:before="20" w:after="20"/>
              <w:jc w:val="left"/>
              <w:rPr>
                <w:color w:val="000000"/>
                <w:sz w:val="20"/>
                <w:szCs w:val="20"/>
              </w:rPr>
            </w:pPr>
            <w:r>
              <w:rPr>
                <w:color w:val="000000"/>
                <w:sz w:val="20"/>
              </w:rPr>
              <w:t>Mise en œuvre et suivi du projet</w:t>
            </w:r>
          </w:p>
        </w:tc>
        <w:tc>
          <w:tcPr>
            <w:tcW w:w="2651" w:type="pct"/>
            <w:shd w:val="clear" w:color="auto" w:fill="auto"/>
          </w:tcPr>
          <w:p w14:paraId="756ECB69" w14:textId="77777777" w:rsidR="006B7AE7" w:rsidRPr="00AD7525" w:rsidRDefault="006B7AE7" w:rsidP="00A83AEF">
            <w:pPr>
              <w:spacing w:before="20" w:after="20"/>
              <w:ind w:left="34"/>
              <w:jc w:val="left"/>
              <w:rPr>
                <w:color w:val="000000"/>
                <w:sz w:val="20"/>
                <w:szCs w:val="20"/>
              </w:rPr>
            </w:pPr>
            <w:r>
              <w:rPr>
                <w:color w:val="000000"/>
                <w:sz w:val="20"/>
              </w:rPr>
              <w:t>Experts-conseils locaux, visites de suivi et rapports (en cours)</w:t>
            </w:r>
          </w:p>
        </w:tc>
        <w:tc>
          <w:tcPr>
            <w:tcW w:w="682" w:type="pct"/>
            <w:shd w:val="clear" w:color="auto" w:fill="auto"/>
            <w:tcMar>
              <w:left w:w="115" w:type="dxa"/>
              <w:right w:w="432" w:type="dxa"/>
            </w:tcMar>
          </w:tcPr>
          <w:p w14:paraId="367E6984" w14:textId="77777777" w:rsidR="006B7AE7" w:rsidRPr="00AD7525" w:rsidRDefault="006B7AE7" w:rsidP="006910C4">
            <w:pPr>
              <w:spacing w:before="20" w:after="20"/>
              <w:ind w:right="-297"/>
              <w:jc w:val="center"/>
              <w:rPr>
                <w:color w:val="000000"/>
                <w:sz w:val="20"/>
                <w:szCs w:val="20"/>
              </w:rPr>
            </w:pPr>
            <w:r>
              <w:rPr>
                <w:color w:val="000000"/>
                <w:sz w:val="20"/>
              </w:rPr>
              <w:t>13 280</w:t>
            </w:r>
          </w:p>
        </w:tc>
      </w:tr>
      <w:tr w:rsidR="006B7AE7" w:rsidRPr="00AD7525" w14:paraId="4A9BE7BD" w14:textId="77777777" w:rsidTr="00A83AEF">
        <w:trPr>
          <w:trHeight w:val="43"/>
        </w:trPr>
        <w:tc>
          <w:tcPr>
            <w:tcW w:w="4318" w:type="pct"/>
            <w:gridSpan w:val="2"/>
            <w:shd w:val="clear" w:color="auto" w:fill="auto"/>
            <w:noWrap/>
            <w:vAlign w:val="center"/>
            <w:hideMark/>
          </w:tcPr>
          <w:p w14:paraId="3F2788A5" w14:textId="77777777" w:rsidR="006B7AE7" w:rsidRPr="00AD7525" w:rsidRDefault="006B7AE7" w:rsidP="00A83AEF">
            <w:pPr>
              <w:spacing w:before="20" w:after="20"/>
              <w:jc w:val="left"/>
              <w:rPr>
                <w:b/>
                <w:bCs/>
                <w:color w:val="000000"/>
                <w:sz w:val="20"/>
                <w:szCs w:val="20"/>
              </w:rPr>
            </w:pPr>
            <w:r>
              <w:rPr>
                <w:b/>
                <w:color w:val="000000"/>
                <w:sz w:val="20"/>
              </w:rPr>
              <w:t xml:space="preserve">Total </w:t>
            </w:r>
          </w:p>
        </w:tc>
        <w:tc>
          <w:tcPr>
            <w:tcW w:w="682" w:type="pct"/>
            <w:shd w:val="clear" w:color="auto" w:fill="auto"/>
            <w:tcMar>
              <w:left w:w="115" w:type="dxa"/>
              <w:right w:w="432" w:type="dxa"/>
            </w:tcMar>
            <w:hideMark/>
          </w:tcPr>
          <w:p w14:paraId="6AB205F8" w14:textId="77777777" w:rsidR="006B7AE7" w:rsidRPr="00AD7525" w:rsidRDefault="006B7AE7" w:rsidP="006910C4">
            <w:pPr>
              <w:spacing w:before="20" w:after="20"/>
              <w:ind w:right="-297"/>
              <w:jc w:val="center"/>
              <w:rPr>
                <w:b/>
                <w:bCs/>
                <w:color w:val="000000"/>
                <w:sz w:val="20"/>
                <w:szCs w:val="20"/>
              </w:rPr>
            </w:pPr>
            <w:r>
              <w:rPr>
                <w:b/>
                <w:color w:val="000000"/>
                <w:sz w:val="20"/>
              </w:rPr>
              <w:t>161 780</w:t>
            </w:r>
          </w:p>
        </w:tc>
      </w:tr>
    </w:tbl>
    <w:p w14:paraId="5A162609" w14:textId="77777777" w:rsidR="006B7AE7" w:rsidRPr="00AD7525" w:rsidRDefault="006B7AE7" w:rsidP="006B7AE7">
      <w:pPr>
        <w:spacing w:before="480" w:after="240"/>
        <w:jc w:val="center"/>
        <w:rPr>
          <w:b/>
        </w:rPr>
      </w:pPr>
      <w:r>
        <w:rPr>
          <w:b/>
        </w:rPr>
        <w:t>OBSERVATIONS ET RECOMMANDATION DU SECRÉTARIAT</w:t>
      </w:r>
    </w:p>
    <w:p w14:paraId="1EBE0216" w14:textId="77777777" w:rsidR="006B7AE7" w:rsidRPr="00AD7525" w:rsidRDefault="006B7AE7" w:rsidP="006B7AE7">
      <w:pPr>
        <w:spacing w:after="240"/>
        <w:rPr>
          <w:b/>
        </w:rPr>
      </w:pPr>
      <w:r>
        <w:rPr>
          <w:b/>
        </w:rPr>
        <w:t>OBSERVATIONS</w:t>
      </w:r>
    </w:p>
    <w:p w14:paraId="7A62BF29" w14:textId="08D3DBE8" w:rsidR="006B7AE7" w:rsidRPr="00AD7525" w:rsidRDefault="006B7AE7" w:rsidP="006B7AE7">
      <w:pPr>
        <w:pStyle w:val="Heading1"/>
      </w:pPr>
      <w:r>
        <w:t>Le Secrétariat a examiné la phase II du PGEH à la lumière de la phase I, des politiques</w:t>
      </w:r>
      <w:r w:rsidR="002E3581">
        <w:t>,</w:t>
      </w:r>
      <w:r>
        <w:t xml:space="preserve"> et des lignes directrices du Fonds multilatéral, notamment les critères de financement de l</w:t>
      </w:r>
      <w:r w:rsidR="00E97DC9">
        <w:t>’</w:t>
      </w:r>
      <w:r>
        <w:t>élimination des HCFC dans le secteur de la consommation pour la phase II des PGEH (décision 74/50), et du plan d</w:t>
      </w:r>
      <w:r w:rsidR="00E97DC9">
        <w:t>’</w:t>
      </w:r>
      <w:r>
        <w:t>activités pour la période 2021-2023 du Fonds multilatéral.</w:t>
      </w:r>
    </w:p>
    <w:p w14:paraId="394C7870" w14:textId="46C90387" w:rsidR="006B7AE7" w:rsidRPr="005D42D2" w:rsidRDefault="006B7AE7" w:rsidP="006B7AE7">
      <w:pPr>
        <w:rPr>
          <w:iCs/>
          <w:u w:val="single"/>
        </w:rPr>
      </w:pPr>
      <w:r>
        <w:rPr>
          <w:u w:val="single"/>
        </w:rPr>
        <w:t>Objectifs d</w:t>
      </w:r>
      <w:r w:rsidR="00E97DC9">
        <w:rPr>
          <w:u w:val="single"/>
        </w:rPr>
        <w:t>’</w:t>
      </w:r>
      <w:r>
        <w:rPr>
          <w:u w:val="single"/>
        </w:rPr>
        <w:t>élimination</w:t>
      </w:r>
    </w:p>
    <w:p w14:paraId="45B533EF" w14:textId="77777777" w:rsidR="006B7AE7" w:rsidRPr="00AD7525" w:rsidRDefault="006B7AE7" w:rsidP="006B7AE7">
      <w:pPr>
        <w:rPr>
          <w:i/>
          <w:lang w:val="en-CA"/>
        </w:rPr>
      </w:pPr>
    </w:p>
    <w:p w14:paraId="53962A18" w14:textId="3977A8C3" w:rsidR="006B7AE7" w:rsidRDefault="006B7AE7" w:rsidP="006B7AE7">
      <w:pPr>
        <w:pStyle w:val="Heading1"/>
      </w:pPr>
      <w:r>
        <w:t>Le Secrétariat a noté qu</w:t>
      </w:r>
      <w:r w:rsidR="00E97DC9">
        <w:t>’</w:t>
      </w:r>
      <w:r>
        <w:t>en 2019, la consommation du pays était déjà inférieure de 67,5 </w:t>
      </w:r>
      <w:r w:rsidR="00426EE8">
        <w:t>pour cent</w:t>
      </w:r>
      <w:r>
        <w:t xml:space="preserve"> à son niveau de référence en ce qui a trait à la conformité. Tout en prenant note de ses tendances de consommation irrégulières, le pays a suggéré des objectifs intermédiaires inférieurs aux objectifs du Protocole de Montréal pour le pays ; en particulier, le pays a proposé de réduire sa consommation de 45,0 </w:t>
      </w:r>
      <w:r w:rsidR="00426EE8">
        <w:t>pour cent</w:t>
      </w:r>
      <w:r>
        <w:t xml:space="preserve"> en 2022, 67,5 </w:t>
      </w:r>
      <w:r w:rsidR="00426EE8">
        <w:t>pour cent</w:t>
      </w:r>
      <w:r>
        <w:t xml:space="preserve"> en 2025, 85,0 </w:t>
      </w:r>
      <w:r w:rsidR="00426EE8">
        <w:t>pour cent</w:t>
      </w:r>
      <w:r>
        <w:t xml:space="preserve"> en 2028 et 100 </w:t>
      </w:r>
      <w:r w:rsidR="00426EE8">
        <w:t>pour cent</w:t>
      </w:r>
      <w:r>
        <w:t xml:space="preserve"> en 2030.</w:t>
      </w:r>
    </w:p>
    <w:p w14:paraId="42D9C57E" w14:textId="3CE609DA" w:rsidR="006B7AE7" w:rsidRPr="00AD7525" w:rsidRDefault="006B7AE7" w:rsidP="006B7AE7">
      <w:pPr>
        <w:spacing w:after="240"/>
        <w:rPr>
          <w:u w:val="single"/>
        </w:rPr>
      </w:pPr>
      <w:r>
        <w:rPr>
          <w:u w:val="single"/>
        </w:rPr>
        <w:t>Cadre réglementaire permettant l</w:t>
      </w:r>
      <w:r w:rsidR="00E97DC9">
        <w:rPr>
          <w:u w:val="single"/>
        </w:rPr>
        <w:t>’</w:t>
      </w:r>
      <w:r>
        <w:rPr>
          <w:u w:val="single"/>
        </w:rPr>
        <w:t>élimination des HCFC</w:t>
      </w:r>
    </w:p>
    <w:p w14:paraId="377A4665" w14:textId="764C0DC4" w:rsidR="006B7AE7" w:rsidRDefault="006B7AE7" w:rsidP="006B7AE7">
      <w:pPr>
        <w:pStyle w:val="Heading1"/>
      </w:pPr>
      <w:r>
        <w:t>Tout en prenant note avec satisfaction de l</w:t>
      </w:r>
      <w:r w:rsidR="00E97DC9">
        <w:t>’</w:t>
      </w:r>
      <w:r>
        <w:t>engagement du gouvernement de l</w:t>
      </w:r>
      <w:r w:rsidR="00E97DC9">
        <w:t>’</w:t>
      </w:r>
      <w:r>
        <w:t xml:space="preserve">État plurinational de Bolivie </w:t>
      </w:r>
      <w:r w:rsidR="00216830">
        <w:t xml:space="preserve">à </w:t>
      </w:r>
      <w:r>
        <w:t>éliminer les HCFC d</w:t>
      </w:r>
      <w:r w:rsidR="00E97DC9">
        <w:t>’</w:t>
      </w:r>
      <w:r>
        <w:t>ici 2030, sans reliquat aux fins d</w:t>
      </w:r>
      <w:r w:rsidR="00E97DC9">
        <w:t>’</w:t>
      </w:r>
      <w:r>
        <w:t>entretien pour la période 2030-2040, le Secrétariat a rappelé les dispositions de l</w:t>
      </w:r>
      <w:r w:rsidR="00E97DC9">
        <w:t>’</w:t>
      </w:r>
      <w:r>
        <w:t>article 5, paragraphe 8 ter(e)(i)</w:t>
      </w:r>
      <w:r>
        <w:rPr>
          <w:rStyle w:val="FootnoteReference"/>
        </w:rPr>
        <w:footnoteReference w:id="10"/>
      </w:r>
      <w:r>
        <w:t xml:space="preserve"> du Protocole de Montréal et du paragraphe 13 de la décision XIX/6 et, afin d</w:t>
      </w:r>
      <w:r w:rsidR="00E97DC9">
        <w:t>’</w:t>
      </w:r>
      <w:r>
        <w:t>être équitable entre les pays visés à l</w:t>
      </w:r>
      <w:r w:rsidR="00E97DC9">
        <w:t>’</w:t>
      </w:r>
      <w:r>
        <w:t>article 5, a recommandé de prendre note de l</w:t>
      </w:r>
      <w:r w:rsidR="00E97DC9">
        <w:t>’</w:t>
      </w:r>
      <w:r>
        <w:t xml:space="preserve">engagement du gouvernement </w:t>
      </w:r>
      <w:proofErr w:type="spellStart"/>
      <w:r>
        <w:t>à</w:t>
      </w:r>
      <w:proofErr w:type="spellEnd"/>
      <w:r>
        <w:t xml:space="preserve"> complètement éliminer les HCFC d</w:t>
      </w:r>
      <w:r w:rsidR="00E97DC9">
        <w:t>’</w:t>
      </w:r>
      <w:r>
        <w:t>ici au 1</w:t>
      </w:r>
      <w:r>
        <w:rPr>
          <w:vertAlign w:val="superscript"/>
        </w:rPr>
        <w:t>er</w:t>
      </w:r>
      <w:r>
        <w:t> janvier 2030, et à ce qu</w:t>
      </w:r>
      <w:r w:rsidR="00E97DC9">
        <w:t>’</w:t>
      </w:r>
      <w:r>
        <w:t xml:space="preserve">aucun HCFC ne soit importé après cette date, hormis le cas échéant dans le cade </w:t>
      </w:r>
      <w:r>
        <w:lastRenderedPageBreak/>
        <w:t>de l</w:t>
      </w:r>
      <w:r w:rsidR="00E97DC9">
        <w:t>’</w:t>
      </w:r>
      <w:r>
        <w:t>autorisation d</w:t>
      </w:r>
      <w:r w:rsidR="00E97DC9">
        <w:t>’</w:t>
      </w:r>
      <w:r>
        <w:t>un reliquat aux fins d</w:t>
      </w:r>
      <w:r w:rsidR="00E97DC9">
        <w:t>’</w:t>
      </w:r>
      <w:r>
        <w:t>entretien entre 2030 et 2040, et conformément aux dispositions du Protocole de Montréal.</w:t>
      </w:r>
    </w:p>
    <w:p w14:paraId="68EB5F70" w14:textId="73B05E70" w:rsidR="006B7AE7" w:rsidRPr="00AD7525" w:rsidRDefault="006B7AE7" w:rsidP="006B7AE7">
      <w:pPr>
        <w:pStyle w:val="Heading1"/>
      </w:pPr>
      <w:r>
        <w:t>Le Secrétariat et l</w:t>
      </w:r>
      <w:r w:rsidR="00E97DC9">
        <w:t>’</w:t>
      </w:r>
      <w:r>
        <w:t>ONUDI ont eu des délibérations poussées sur les réglementations permettant d</w:t>
      </w:r>
      <w:r w:rsidR="00E97DC9">
        <w:t>’</w:t>
      </w:r>
      <w:r>
        <w:t>éliminer totalement les HCFC, dont résultent les engagements suivants du gouvernement :</w:t>
      </w:r>
    </w:p>
    <w:p w14:paraId="28B94838" w14:textId="4A414382" w:rsidR="006B7AE7" w:rsidRPr="00AD7525" w:rsidRDefault="006B7AE7" w:rsidP="006B7AE7">
      <w:pPr>
        <w:pStyle w:val="Heading2"/>
        <w:numPr>
          <w:ilvl w:val="1"/>
          <w:numId w:val="1"/>
        </w:numPr>
      </w:pPr>
      <w:r>
        <w:t>Interdire l</w:t>
      </w:r>
      <w:r w:rsidR="00E97DC9">
        <w:t>’</w:t>
      </w:r>
      <w:r>
        <w:t>importation d</w:t>
      </w:r>
      <w:r w:rsidR="00E97DC9">
        <w:t>’</w:t>
      </w:r>
      <w:r>
        <w:t>équipements de réfrigération et de climatisation à base de HCFC d</w:t>
      </w:r>
      <w:r w:rsidR="00E97DC9">
        <w:t>’</w:t>
      </w:r>
      <w:r>
        <w:t>ici au 1</w:t>
      </w:r>
      <w:r>
        <w:rPr>
          <w:vertAlign w:val="superscript"/>
        </w:rPr>
        <w:t>er</w:t>
      </w:r>
      <w:r>
        <w:t> janvier 2023 ;</w:t>
      </w:r>
    </w:p>
    <w:p w14:paraId="671461D6" w14:textId="630F6C43" w:rsidR="006B7AE7" w:rsidRPr="00AD7525" w:rsidRDefault="006B7AE7" w:rsidP="006B7AE7">
      <w:pPr>
        <w:pStyle w:val="Heading2"/>
        <w:numPr>
          <w:ilvl w:val="1"/>
          <w:numId w:val="1"/>
        </w:numPr>
      </w:pPr>
      <w:r>
        <w:t>Mettre en place un système de certification des techniciens d</w:t>
      </w:r>
      <w:r w:rsidR="00E97DC9">
        <w:t>’</w:t>
      </w:r>
      <w:r>
        <w:t>ici au 1</w:t>
      </w:r>
      <w:r>
        <w:rPr>
          <w:vertAlign w:val="superscript"/>
        </w:rPr>
        <w:t>er</w:t>
      </w:r>
      <w:r>
        <w:t> janvier 2025, impliquant la conception d</w:t>
      </w:r>
      <w:r w:rsidR="00E97DC9">
        <w:t>’</w:t>
      </w:r>
      <w:r>
        <w:t>un permis (carnet) permettant d</w:t>
      </w:r>
      <w:r w:rsidR="00E97DC9">
        <w:t>’</w:t>
      </w:r>
      <w:r>
        <w:t>identifier les techniciens en réfrigération et climatisation certifiés, et concevoir et mettre en œuvre une base de données électronique permettant de gérer l</w:t>
      </w:r>
      <w:r w:rsidR="00E97DC9">
        <w:t>’</w:t>
      </w:r>
      <w:r>
        <w:t>enregistrement des techniciens d</w:t>
      </w:r>
      <w:r w:rsidR="00E97DC9">
        <w:t>’</w:t>
      </w:r>
      <w:r>
        <w:t>entretien, opérateurs et utilisateurs finaux d</w:t>
      </w:r>
      <w:r w:rsidR="00E97DC9">
        <w:t>’</w:t>
      </w:r>
      <w:r>
        <w:t>équipements de réfrigération et de climatisation ;</w:t>
      </w:r>
    </w:p>
    <w:p w14:paraId="13FA3240" w14:textId="17B523A2" w:rsidR="006B7AE7" w:rsidRPr="00AD7525" w:rsidRDefault="006B7AE7" w:rsidP="006B7AE7">
      <w:pPr>
        <w:pStyle w:val="Heading2"/>
        <w:numPr>
          <w:ilvl w:val="1"/>
          <w:numId w:val="1"/>
        </w:numPr>
      </w:pPr>
      <w:r>
        <w:t>Achever d</w:t>
      </w:r>
      <w:r w:rsidR="00E97DC9">
        <w:t>’</w:t>
      </w:r>
      <w:r>
        <w:t>ici au 1</w:t>
      </w:r>
      <w:r>
        <w:rPr>
          <w:vertAlign w:val="superscript"/>
        </w:rPr>
        <w:t>er</w:t>
      </w:r>
      <w:r>
        <w:t> janvier 2026 :</w:t>
      </w:r>
    </w:p>
    <w:p w14:paraId="00667D1F" w14:textId="58906D06" w:rsidR="006B7AE7" w:rsidRPr="00AD7525" w:rsidRDefault="006B7AE7" w:rsidP="006B7AE7">
      <w:pPr>
        <w:pStyle w:val="Heading3"/>
        <w:numPr>
          <w:ilvl w:val="2"/>
          <w:numId w:val="1"/>
        </w:numPr>
      </w:pPr>
      <w:r>
        <w:t>La mise en place d</w:t>
      </w:r>
      <w:r w:rsidR="00E97DC9">
        <w:t>’</w:t>
      </w:r>
      <w:r>
        <w:t>un système électronique d</w:t>
      </w:r>
      <w:r w:rsidR="00E97DC9">
        <w:t>’</w:t>
      </w:r>
      <w:r>
        <w:t>octroi de permis pour les importateurs ;</w:t>
      </w:r>
    </w:p>
    <w:p w14:paraId="76DAC6C1" w14:textId="28E33670" w:rsidR="006B7AE7" w:rsidRPr="00AD7525" w:rsidRDefault="006B7AE7" w:rsidP="006B7AE7">
      <w:pPr>
        <w:pStyle w:val="Heading3"/>
        <w:numPr>
          <w:ilvl w:val="2"/>
          <w:numId w:val="1"/>
        </w:numPr>
      </w:pPr>
      <w:r>
        <w:t>La mise en œuvre d</w:t>
      </w:r>
      <w:r w:rsidR="00E97DC9">
        <w:t>’</w:t>
      </w:r>
      <w:r>
        <w:t>une interdiction de rejeter des HCFC durant l</w:t>
      </w:r>
      <w:r w:rsidR="00E97DC9">
        <w:t>’</w:t>
      </w:r>
      <w:r>
        <w:t>installation, l</w:t>
      </w:r>
      <w:r w:rsidR="00E97DC9">
        <w:t>’</w:t>
      </w:r>
      <w:r>
        <w:t>entretien et la mise hors service des équipements de réfrigération et de climatisation, ainsi qu</w:t>
      </w:r>
      <w:r w:rsidR="00E97DC9">
        <w:t>’</w:t>
      </w:r>
      <w:r>
        <w:t>une interdiction des bouteilles jetables ;</w:t>
      </w:r>
    </w:p>
    <w:p w14:paraId="4207D8AB" w14:textId="0A0A4F30" w:rsidR="006B7AE7" w:rsidRPr="00AD7525" w:rsidRDefault="006B7AE7" w:rsidP="006B7AE7">
      <w:pPr>
        <w:pStyle w:val="Heading3"/>
        <w:numPr>
          <w:ilvl w:val="2"/>
          <w:numId w:val="1"/>
        </w:numPr>
      </w:pPr>
      <w:r>
        <w:t>La mise en place d</w:t>
      </w:r>
      <w:r w:rsidR="00E97DC9">
        <w:t>’</w:t>
      </w:r>
      <w:r>
        <w:t>une réglementation imposant la récupération des HCFC durant l</w:t>
      </w:r>
      <w:r w:rsidR="00E97DC9">
        <w:t>’</w:t>
      </w:r>
      <w:r>
        <w:t>entretien des équipements de réfrigération et de climatisation, et d</w:t>
      </w:r>
      <w:r w:rsidR="00E97DC9">
        <w:t>’</w:t>
      </w:r>
      <w:r>
        <w:t>une réglementation imposant de rechercher les fuites sur les gros équipements (contenant plus de 3 kg de frigorigène) ;</w:t>
      </w:r>
    </w:p>
    <w:p w14:paraId="420FF867" w14:textId="2895A1EB" w:rsidR="006B7AE7" w:rsidRPr="00AD7525" w:rsidRDefault="006B7AE7" w:rsidP="006B7AE7">
      <w:pPr>
        <w:pStyle w:val="Heading3"/>
        <w:numPr>
          <w:ilvl w:val="2"/>
          <w:numId w:val="1"/>
        </w:numPr>
      </w:pPr>
      <w:r>
        <w:t>L</w:t>
      </w:r>
      <w:r w:rsidR="00E97DC9">
        <w:t>’</w:t>
      </w:r>
      <w:r>
        <w:t>établissement d</w:t>
      </w:r>
      <w:r w:rsidR="00E97DC9">
        <w:t>’</w:t>
      </w:r>
      <w:r>
        <w:t>un code de bonnes pratiques à destination des techniciens en réfrigération et climatisation ; et</w:t>
      </w:r>
    </w:p>
    <w:p w14:paraId="79B970EA" w14:textId="094F1237" w:rsidR="006B7AE7" w:rsidRDefault="006B7AE7" w:rsidP="006B7AE7">
      <w:pPr>
        <w:pStyle w:val="Heading2"/>
        <w:numPr>
          <w:ilvl w:val="1"/>
          <w:numId w:val="1"/>
        </w:numPr>
      </w:pPr>
      <w:r>
        <w:t>Interdire l</w:t>
      </w:r>
      <w:r w:rsidR="00E97DC9">
        <w:t>’</w:t>
      </w:r>
      <w:r>
        <w:t>importation de HCFC d</w:t>
      </w:r>
      <w:r w:rsidR="00E97DC9">
        <w:t>’</w:t>
      </w:r>
      <w:r>
        <w:t>ici au 1</w:t>
      </w:r>
      <w:r>
        <w:rPr>
          <w:vertAlign w:val="superscript"/>
        </w:rPr>
        <w:t>er</w:t>
      </w:r>
      <w:r>
        <w:t> janvier 2030.</w:t>
      </w:r>
    </w:p>
    <w:p w14:paraId="5A2DB79E" w14:textId="77777777" w:rsidR="006B7AE7" w:rsidRDefault="006B7AE7" w:rsidP="006B7AE7">
      <w:pPr>
        <w:rPr>
          <w:i/>
        </w:rPr>
      </w:pPr>
      <w:r>
        <w:rPr>
          <w:i/>
        </w:rPr>
        <w:t>Cadre juridique</w:t>
      </w:r>
    </w:p>
    <w:p w14:paraId="26EA16EB" w14:textId="77777777" w:rsidR="006B7AE7" w:rsidRPr="005D42D2" w:rsidRDefault="006B7AE7" w:rsidP="006B7AE7">
      <w:pPr>
        <w:rPr>
          <w:i/>
          <w:lang w:val="en-CA"/>
        </w:rPr>
      </w:pPr>
    </w:p>
    <w:p w14:paraId="7D7E0C22" w14:textId="7A9F6EBC" w:rsidR="006B7AE7" w:rsidRPr="003650BB" w:rsidRDefault="006B7AE7" w:rsidP="006B7AE7">
      <w:pPr>
        <w:pStyle w:val="Heading1"/>
      </w:pPr>
      <w:r>
        <w:t xml:space="preserve">Le </w:t>
      </w:r>
      <w:r w:rsidR="00216830">
        <w:t>g</w:t>
      </w:r>
      <w:r>
        <w:t>ouvernement de l</w:t>
      </w:r>
      <w:r w:rsidR="00E97DC9">
        <w:t>’</w:t>
      </w:r>
      <w:r>
        <w:t>État plurinational de Bolivie a déjà fixé à 3,97 tonnes PAO les quotas d</w:t>
      </w:r>
      <w:r w:rsidR="00E97DC9">
        <w:t>’</w:t>
      </w:r>
      <w:r>
        <w:t>importation de HCFC pour 2021, conformément aux objectifs du Protocole de Montréal.</w:t>
      </w:r>
    </w:p>
    <w:p w14:paraId="67A48197" w14:textId="77777777" w:rsidR="006B7AE7" w:rsidRPr="003650BB" w:rsidRDefault="006B7AE7" w:rsidP="006B7AE7">
      <w:pPr>
        <w:keepNext/>
        <w:spacing w:after="240"/>
        <w:rPr>
          <w:u w:val="single"/>
        </w:rPr>
      </w:pPr>
      <w:r>
        <w:rPr>
          <w:u w:val="single"/>
        </w:rPr>
        <w:t>Questions techniques et financières</w:t>
      </w:r>
    </w:p>
    <w:p w14:paraId="2D0C66D5" w14:textId="77777777" w:rsidR="006B7AE7" w:rsidRPr="003650BB" w:rsidRDefault="006B7AE7" w:rsidP="006B7AE7">
      <w:pPr>
        <w:rPr>
          <w:i/>
        </w:rPr>
      </w:pPr>
      <w:r>
        <w:rPr>
          <w:i/>
        </w:rPr>
        <w:t xml:space="preserve">Consommation de HCFC-141b et de HCFC-141b contenu dans les polyols </w:t>
      </w:r>
      <w:proofErr w:type="spellStart"/>
      <w:r>
        <w:rPr>
          <w:i/>
        </w:rPr>
        <w:t>prémélangés</w:t>
      </w:r>
      <w:proofErr w:type="spellEnd"/>
      <w:r>
        <w:rPr>
          <w:i/>
        </w:rPr>
        <w:t xml:space="preserve"> importés</w:t>
      </w:r>
    </w:p>
    <w:p w14:paraId="4FD1BF36" w14:textId="77777777" w:rsidR="006B7AE7" w:rsidRPr="007B79FC" w:rsidRDefault="006B7AE7" w:rsidP="006B7AE7">
      <w:pPr>
        <w:rPr>
          <w:lang w:val="fr-CA"/>
        </w:rPr>
      </w:pPr>
    </w:p>
    <w:p w14:paraId="3CA15F8C" w14:textId="1C6FB95F" w:rsidR="006B7AE7" w:rsidRPr="003650BB" w:rsidRDefault="006B7AE7" w:rsidP="006B7AE7">
      <w:pPr>
        <w:pStyle w:val="Heading1"/>
      </w:pPr>
      <w:r>
        <w:t>Le Secrétariat a noté que le PGEH ne contenait aucune activité ciblant la consommation de HCFC</w:t>
      </w:r>
      <w:r>
        <w:noBreakHyphen/>
        <w:t xml:space="preserve">141b et de HCFC-141b contenu dans les polyols </w:t>
      </w:r>
      <w:proofErr w:type="spellStart"/>
      <w:r>
        <w:t>prémélangés</w:t>
      </w:r>
      <w:proofErr w:type="spellEnd"/>
      <w:r>
        <w:t xml:space="preserve"> importés. En ce qui concerne le premier point, la consommation de HCFC-141b est intermittente et a fortement baissé depuis 2011. Afin d</w:t>
      </w:r>
      <w:r w:rsidR="00E97DC9">
        <w:t>’</w:t>
      </w:r>
      <w:r>
        <w:t>éliminer cet usage, il a été convenu qu</w:t>
      </w:r>
      <w:r w:rsidR="00E97DC9">
        <w:t>’</w:t>
      </w:r>
      <w:r>
        <w:t>une assistance technique serait incluse dans le cadre des séminaires sur les bonnes pratiques en réfrigération et sur les solutions de remplacement devant être mis en place durant la première tranche, incluant l</w:t>
      </w:r>
      <w:r w:rsidR="00E97DC9">
        <w:t>’</w:t>
      </w:r>
      <w:r>
        <w:t>identification des meilleures pratiques et des produits de remplacement à faible PRP pour cette utilisation, permettant ainsi au gouvernement de mettre en place une interdiction d</w:t>
      </w:r>
      <w:r w:rsidR="00E97DC9">
        <w:t>’</w:t>
      </w:r>
      <w:r>
        <w:t>importer et d</w:t>
      </w:r>
      <w:r w:rsidR="00E97DC9">
        <w:t>’</w:t>
      </w:r>
      <w:r>
        <w:t>utiliser le HCFC-141b d</w:t>
      </w:r>
      <w:r w:rsidR="00E97DC9">
        <w:t>’</w:t>
      </w:r>
      <w:r>
        <w:t>ici au 1</w:t>
      </w:r>
      <w:r>
        <w:rPr>
          <w:vertAlign w:val="superscript"/>
        </w:rPr>
        <w:t>er</w:t>
      </w:r>
      <w:r>
        <w:t> janvier 2024.</w:t>
      </w:r>
    </w:p>
    <w:p w14:paraId="15DB4B0A" w14:textId="3BF428E5" w:rsidR="006B7AE7" w:rsidRPr="00F9042B" w:rsidRDefault="006B7AE7" w:rsidP="006B7AE7">
      <w:pPr>
        <w:pStyle w:val="Heading1"/>
      </w:pPr>
      <w:r>
        <w:t>En ce qui concerne le second point, même si le pays n</w:t>
      </w:r>
      <w:r w:rsidR="00E97DC9">
        <w:t>’</w:t>
      </w:r>
      <w:r>
        <w:t xml:space="preserve">a pas </w:t>
      </w:r>
      <w:r w:rsidR="00DD1F57">
        <w:t>demandé</w:t>
      </w:r>
      <w:r>
        <w:t xml:space="preserve"> de financement pour éliminer sa consommation de HCFC-141b contenu dans les polyols </w:t>
      </w:r>
      <w:proofErr w:type="spellStart"/>
      <w:r>
        <w:t>prémélangés</w:t>
      </w:r>
      <w:proofErr w:type="spellEnd"/>
      <w:r>
        <w:t xml:space="preserve"> importés, le Secrétariat a noté qu</w:t>
      </w:r>
      <w:r w:rsidR="00E97DC9">
        <w:t>’</w:t>
      </w:r>
      <w:r>
        <w:t xml:space="preserve">il </w:t>
      </w:r>
      <w:r>
        <w:lastRenderedPageBreak/>
        <w:t>serait éligible à un financement pouvant aller jusqu</w:t>
      </w:r>
      <w:r w:rsidR="00E97DC9">
        <w:t>’</w:t>
      </w:r>
      <w:r>
        <w:t>à 2 229 $ US pour cela, lors de la conversion à des solutions de remplacement à faible PRP, d</w:t>
      </w:r>
      <w:r w:rsidR="00E97DC9">
        <w:t>’</w:t>
      </w:r>
      <w:r>
        <w:t>après la consommation moyenne des trois années précédant la préparation du projet. Sur cette base, l</w:t>
      </w:r>
      <w:r w:rsidR="00E97DC9">
        <w:t>’</w:t>
      </w:r>
      <w:r>
        <w:t>ONUDI et le Secrétariat ont eu des délibérations poussées sur les activités d</w:t>
      </w:r>
      <w:r w:rsidR="00E97DC9">
        <w:t>’</w:t>
      </w:r>
      <w:r>
        <w:t xml:space="preserve">assistance technique qui seraient entreprises dans le cadre de la première tranche pour éliminer cette consommation, pour que le gouvernement puisse mettre en place une interdiction des importations de HCFC-141b contenu dans les polyols </w:t>
      </w:r>
      <w:proofErr w:type="spellStart"/>
      <w:r>
        <w:t>prémélangés</w:t>
      </w:r>
      <w:proofErr w:type="spellEnd"/>
      <w:r>
        <w:t xml:space="preserve"> importés d</w:t>
      </w:r>
      <w:r w:rsidR="00E97DC9">
        <w:t>’</w:t>
      </w:r>
      <w:r>
        <w:t>ici au 1</w:t>
      </w:r>
      <w:r>
        <w:rPr>
          <w:vertAlign w:val="superscript"/>
        </w:rPr>
        <w:t>er</w:t>
      </w:r>
      <w:r>
        <w:t xml:space="preserve"> janvier 2024 : un atelier et une compagne de sensibilisation sur les solutions de remplacement à faible PRP ciblant le seul fabricant de mousse en PU consommant du HCFC-141b contenu dans les polyols </w:t>
      </w:r>
      <w:proofErr w:type="spellStart"/>
      <w:r>
        <w:t>prémélangés</w:t>
      </w:r>
      <w:proofErr w:type="spellEnd"/>
      <w:r>
        <w:t xml:space="preserve"> importés, et deux ateliers destinés à 60 agents des douanes sur la réglementation et la détection des substances réglementées contenues dans les polyols </w:t>
      </w:r>
      <w:proofErr w:type="spellStart"/>
      <w:r>
        <w:t>prémélangés</w:t>
      </w:r>
      <w:proofErr w:type="spellEnd"/>
      <w:r>
        <w:t xml:space="preserve"> importés. Ces activités, associées à la mise en place de l</w:t>
      </w:r>
      <w:r w:rsidR="00E97DC9">
        <w:t>’</w:t>
      </w:r>
      <w:r>
        <w:t xml:space="preserve">interdiction, contribueraient à </w:t>
      </w:r>
      <w:r w:rsidR="00C34DEE">
        <w:t>garantir</w:t>
      </w:r>
      <w:r>
        <w:t xml:space="preserve"> la pérennité de la conversion aux produits de remplacement à faible PRP.</w:t>
      </w:r>
    </w:p>
    <w:p w14:paraId="18DA758F" w14:textId="77777777" w:rsidR="006B7AE7" w:rsidRPr="003650BB" w:rsidRDefault="006B7AE7" w:rsidP="006B7AE7">
      <w:pPr>
        <w:pStyle w:val="Heading1"/>
        <w:keepNext/>
        <w:numPr>
          <w:ilvl w:val="0"/>
          <w:numId w:val="0"/>
        </w:numPr>
      </w:pPr>
      <w:r>
        <w:rPr>
          <w:i/>
        </w:rPr>
        <w:t>Projets de démonstration pilotes destinés aux utilisateurs finaux</w:t>
      </w:r>
    </w:p>
    <w:p w14:paraId="0FDCA7E6" w14:textId="2AAF6757" w:rsidR="006B7AE7" w:rsidRPr="004F168D" w:rsidRDefault="006B7AE7" w:rsidP="006B7AE7">
      <w:pPr>
        <w:pStyle w:val="Heading1"/>
        <w:keepNext/>
      </w:pPr>
      <w:r>
        <w:t>Deux projets pilotes, visant à éliminer la consommation de HCFC et améliorer les performances des systèmes de réfrigération de deux utilisateurs finaux dans le secteur de la réfrigération commerciale et industrielle, devraient être entrepris durant la troisième tranche, après la mise en application de l</w:t>
      </w:r>
      <w:r w:rsidR="00E97DC9">
        <w:t>’</w:t>
      </w:r>
      <w:r>
        <w:t>interdiction des importations d</w:t>
      </w:r>
      <w:r w:rsidR="00E97DC9">
        <w:t>’</w:t>
      </w:r>
      <w:r>
        <w:t>équipements à base de HCFC. Comme le projet concerne la conversion d</w:t>
      </w:r>
      <w:r w:rsidR="00E97DC9">
        <w:t>’</w:t>
      </w:r>
      <w:r>
        <w:t>utilisateurs finaux à des produits de remplacement à faible PRP, il serait nécessaire, conformément à la décision 84/84, de donner des informations sur les conditions permettant cette conversion (notamment le cadre réglementaire et le marché) pour garantir un remplacement pérenne de la technologie aux HCFC par une technologie à faible PRP. En réponse, l</w:t>
      </w:r>
      <w:r w:rsidR="00E97DC9">
        <w:t>’</w:t>
      </w:r>
      <w:r>
        <w:t>ONUDI a expliqué que les principaux obstacles à l</w:t>
      </w:r>
      <w:r w:rsidR="00E97DC9">
        <w:t>’</w:t>
      </w:r>
      <w:r>
        <w:t xml:space="preserve">adoption de </w:t>
      </w:r>
      <w:bookmarkStart w:id="4" w:name="_Hlk47512144"/>
      <w:r>
        <w:t>technologies de remplacement à faible PRP étaient : leurs coûts accrus, le manque de confiance dans la nouvelle technologie, le manque d</w:t>
      </w:r>
      <w:r w:rsidR="00E97DC9">
        <w:t>’</w:t>
      </w:r>
      <w:r>
        <w:t>expertise au niveau local, l</w:t>
      </w:r>
      <w:r w:rsidR="00E97DC9">
        <w:t>’</w:t>
      </w:r>
      <w:r>
        <w:t>indisponibilité des équipements et outils d</w:t>
      </w:r>
      <w:r w:rsidR="00E97DC9">
        <w:t>’</w:t>
      </w:r>
      <w:r>
        <w:t>entretien sur le marché local</w:t>
      </w:r>
      <w:bookmarkEnd w:id="4"/>
      <w:r>
        <w:t xml:space="preserve"> et l</w:t>
      </w:r>
      <w:r w:rsidR="00E97DC9">
        <w:t>’</w:t>
      </w:r>
      <w:r>
        <w:t xml:space="preserve">interdiction des importations de R-290. Pour surmonter ces obstacles, la phase II inclut la mise à disposition </w:t>
      </w:r>
      <w:r w:rsidR="00C34DEE">
        <w:t xml:space="preserve">auprès </w:t>
      </w:r>
      <w:r>
        <w:t>des techniciens d</w:t>
      </w:r>
      <w:r w:rsidR="00E97DC9">
        <w:t>’</w:t>
      </w:r>
      <w:r>
        <w:t>une formation et d</w:t>
      </w:r>
      <w:r w:rsidR="00E97DC9">
        <w:t>’</w:t>
      </w:r>
      <w:r>
        <w:t>outils pour manipuler les frigorigènes inflammables ; l</w:t>
      </w:r>
      <w:r w:rsidR="00E97DC9">
        <w:t>’</w:t>
      </w:r>
      <w:r>
        <w:t xml:space="preserve">établissement de normes et de codes de bonnes pratiques pour assurer un entretien en toute sécurité avec </w:t>
      </w:r>
      <w:r w:rsidR="00C34DEE">
        <w:t>l</w:t>
      </w:r>
      <w:r>
        <w:t>es frigorigènes de remplacement, incluant notamment la mise en place d</w:t>
      </w:r>
      <w:r w:rsidR="00E97DC9">
        <w:t>’</w:t>
      </w:r>
      <w:r>
        <w:t>un centre de formation spécialisé sur la manipulation en toute sécurité des frigorigènes inflammables ; et la réalisation de compagnes de sensibilisation sur les avantages de l</w:t>
      </w:r>
      <w:r w:rsidR="00E97DC9">
        <w:t>’</w:t>
      </w:r>
      <w:r>
        <w:t>introduction de solutions de remplacement à faible PRP pour les importateurs de frigorigènes et d</w:t>
      </w:r>
      <w:r w:rsidR="00E97DC9">
        <w:t>’</w:t>
      </w:r>
      <w:r>
        <w:t>équipements, les utilisateurs finaux et les sous-traitants concernés. Une étude, non financée par le PGEH, était en cours pour évaluer la possibilité de produire du R-290 au niveau local, étant donné que le pays produit du propane de grande qualité ; à présent, ce propane est exclusivement utilisé par l</w:t>
      </w:r>
      <w:r w:rsidR="00E97DC9">
        <w:t>’</w:t>
      </w:r>
      <w:r>
        <w:t>entreprise de production d</w:t>
      </w:r>
      <w:r w:rsidR="00E97DC9">
        <w:t>’</w:t>
      </w:r>
      <w:r>
        <w:t xml:space="preserve">hydrocarbures locale, </w:t>
      </w:r>
      <w:proofErr w:type="spellStart"/>
      <w:r>
        <w:t>Yacimientos</w:t>
      </w:r>
      <w:proofErr w:type="spellEnd"/>
      <w:r>
        <w:t xml:space="preserve"> </w:t>
      </w:r>
      <w:proofErr w:type="spellStart"/>
      <w:r>
        <w:t>Petrolifos</w:t>
      </w:r>
      <w:proofErr w:type="spellEnd"/>
      <w:r>
        <w:t xml:space="preserve"> Fiscales Bolivianos.</w:t>
      </w:r>
    </w:p>
    <w:p w14:paraId="1F21D7D5" w14:textId="1E9E3585" w:rsidR="006B7AE7" w:rsidRPr="00AD7525" w:rsidRDefault="006B7AE7" w:rsidP="006B7AE7">
      <w:pPr>
        <w:pStyle w:val="Heading1"/>
      </w:pPr>
      <w:r>
        <w:t>Le financement du PGEH permettrait de fournir une assistance technique et certains des éléments nécessaires à la conversion (par exemple des compresseurs et des pièces de systèmes de réfrigération) en fonction de la solution de remplacement à faible PRP choisie et des caractéristiques de chaque utilisateur final ; un financement de contrepartie sera prévu pour couvrir la majeure partie du coût des conversions (par exemple conception électrique et installation, et main d</w:t>
      </w:r>
      <w:r w:rsidR="00E97DC9">
        <w:t>’</w:t>
      </w:r>
      <w:r>
        <w:t>œuvre). L</w:t>
      </w:r>
      <w:r w:rsidR="00E97DC9">
        <w:t>’</w:t>
      </w:r>
      <w:r>
        <w:t>ONUDI a été avisé que, d</w:t>
      </w:r>
      <w:r w:rsidR="00E97DC9">
        <w:t>’</w:t>
      </w:r>
      <w:r>
        <w:t>ici la soumission de la troisième tranche, des informations détaillées sur les projets pilotes prévus et leur conformité avec les dispositions de la décision 84/84 devraient être fournies, afin de pouvoir envisager leur financement.</w:t>
      </w:r>
    </w:p>
    <w:p w14:paraId="7061BF79" w14:textId="3526BF2A" w:rsidR="006B7AE7" w:rsidRPr="00AD7525" w:rsidRDefault="006B7AE7" w:rsidP="006B7AE7">
      <w:pPr>
        <w:pStyle w:val="Heading1"/>
        <w:keepNext/>
        <w:numPr>
          <w:ilvl w:val="0"/>
          <w:numId w:val="0"/>
        </w:numPr>
      </w:pPr>
      <w:r>
        <w:rPr>
          <w:i/>
        </w:rPr>
        <w:t>Activités dans le secteur de l</w:t>
      </w:r>
      <w:r w:rsidR="00E97DC9">
        <w:rPr>
          <w:i/>
        </w:rPr>
        <w:t>’</w:t>
      </w:r>
      <w:r>
        <w:rPr>
          <w:i/>
        </w:rPr>
        <w:t>entretien</w:t>
      </w:r>
    </w:p>
    <w:p w14:paraId="70FB6E87" w14:textId="4AA05A12" w:rsidR="006B7AE7" w:rsidRDefault="006B7AE7" w:rsidP="006B7AE7">
      <w:pPr>
        <w:pStyle w:val="Heading1"/>
      </w:pPr>
      <w:r>
        <w:t>Après avoir observé que les frigorigènes contrefaits constituaient une préoccupation majeure dans le pays mais que les réglementations actuelles ne prévoyaient pas de pénalités en cas d</w:t>
      </w:r>
      <w:r w:rsidR="00E97DC9">
        <w:t>’</w:t>
      </w:r>
      <w:r>
        <w:t>infraction, le Secrétariat a demandé s</w:t>
      </w:r>
      <w:r w:rsidR="00E97DC9">
        <w:t>’</w:t>
      </w:r>
      <w:r>
        <w:t>il serait possible d</w:t>
      </w:r>
      <w:r w:rsidR="00E97DC9">
        <w:t>’</w:t>
      </w:r>
      <w:r>
        <w:t>inclure une assistance dans le cadre du PGEH pour définir et mettre en application des pénalités. L</w:t>
      </w:r>
      <w:r w:rsidR="00E97DC9">
        <w:t>’</w:t>
      </w:r>
      <w:r>
        <w:t xml:space="preserve">ONUDI a précisé que </w:t>
      </w:r>
      <w:r w:rsidR="00E62F17">
        <w:t>jusque-là</w:t>
      </w:r>
      <w:r>
        <w:t>, les agences s</w:t>
      </w:r>
      <w:r w:rsidR="00E97DC9">
        <w:t>’</w:t>
      </w:r>
      <w:r>
        <w:t xml:space="preserve">étaient concentrées sur </w:t>
      </w:r>
      <w:r>
        <w:lastRenderedPageBreak/>
        <w:t>la sensibilisation et la formation des importateurs et des clients, et il a été convenu qu</w:t>
      </w:r>
      <w:r w:rsidR="00E97DC9">
        <w:t>’</w:t>
      </w:r>
      <w:r>
        <w:t>il était judicieux de maintenir cette orientation dans la phase II.</w:t>
      </w:r>
    </w:p>
    <w:p w14:paraId="78CC2EB2" w14:textId="08334C47" w:rsidR="006B7AE7" w:rsidRPr="00AD7525" w:rsidRDefault="006B7AE7" w:rsidP="006B7AE7">
      <w:pPr>
        <w:pStyle w:val="Heading1"/>
      </w:pPr>
      <w:r>
        <w:t>En ce qui concerne la pérennité du programme de régénération à la lumière du prix réduit du HCFC</w:t>
      </w:r>
      <w:r>
        <w:noBreakHyphen/>
        <w:t>22 par rapport aux autres frigorigènes, l</w:t>
      </w:r>
      <w:r w:rsidR="00E97DC9">
        <w:t>’</w:t>
      </w:r>
      <w:r>
        <w:t>ONUDI a souligné que le modèle de régénération était un modèle basé sur un service, dans lequel les utilisateurs finaux et les techniciens pourront bénéficier d</w:t>
      </w:r>
      <w:r w:rsidR="00E97DC9">
        <w:t>’</w:t>
      </w:r>
      <w:r>
        <w:t>un service leur permettant de régénérer leur propre frigorigène à un prix inférieur à celui d</w:t>
      </w:r>
      <w:r w:rsidR="00E97DC9">
        <w:t>’</w:t>
      </w:r>
      <w:r>
        <w:t>un frigorigène vierge, et a mis l</w:t>
      </w:r>
      <w:r w:rsidR="00E97DC9">
        <w:t>’</w:t>
      </w:r>
      <w:r>
        <w:t>accent sur l</w:t>
      </w:r>
      <w:r w:rsidR="00E97DC9">
        <w:t>’</w:t>
      </w:r>
      <w:r>
        <w:t>importance d</w:t>
      </w:r>
      <w:r w:rsidR="00E97DC9">
        <w:t>’</w:t>
      </w:r>
      <w:r>
        <w:t>interdire le rejet de HCFC durant l</w:t>
      </w:r>
      <w:r w:rsidR="00E97DC9">
        <w:t>’</w:t>
      </w:r>
      <w:r>
        <w:t>installation, l</w:t>
      </w:r>
      <w:r w:rsidR="00E97DC9">
        <w:t>’</w:t>
      </w:r>
      <w:r>
        <w:t xml:space="preserve">entretien et la mise hors service des équipements de réfrigération et de climatisation, et </w:t>
      </w:r>
      <w:r w:rsidR="00932A6E">
        <w:t xml:space="preserve">sur l’importance </w:t>
      </w:r>
      <w:r>
        <w:t>des réglementations imposant la récupération des HCFC durant l</w:t>
      </w:r>
      <w:r w:rsidR="00E97DC9">
        <w:t>’</w:t>
      </w:r>
      <w:r>
        <w:t>entretien des équipements de réfrigération et de climatisation, et imposant de rechercher les fuites sur les gros équipements.</w:t>
      </w:r>
    </w:p>
    <w:p w14:paraId="4C285408" w14:textId="77777777" w:rsidR="006B7AE7" w:rsidRPr="00AD7525" w:rsidRDefault="006B7AE7" w:rsidP="006B7AE7">
      <w:pPr>
        <w:rPr>
          <w:i/>
        </w:rPr>
      </w:pPr>
      <w:r>
        <w:rPr>
          <w:i/>
        </w:rPr>
        <w:t>Répartition des tranches</w:t>
      </w:r>
    </w:p>
    <w:p w14:paraId="422C8A00" w14:textId="77777777" w:rsidR="006B7AE7" w:rsidRPr="00AD7525" w:rsidRDefault="006B7AE7" w:rsidP="006B7AE7">
      <w:pPr>
        <w:rPr>
          <w:lang w:val="en-CA"/>
        </w:rPr>
      </w:pPr>
    </w:p>
    <w:p w14:paraId="41B70CB3" w14:textId="3BE37D45" w:rsidR="006B7AE7" w:rsidRPr="00AD7525" w:rsidRDefault="006B7AE7" w:rsidP="006B7AE7">
      <w:pPr>
        <w:pStyle w:val="Heading1"/>
      </w:pPr>
      <w:r>
        <w:t>La répartition des tranches, telle qu</w:t>
      </w:r>
      <w:r w:rsidR="00E97DC9">
        <w:t>’</w:t>
      </w:r>
      <w:r>
        <w:t>elle a été présentée, attribuait 20 </w:t>
      </w:r>
      <w:r w:rsidR="00426EE8">
        <w:t>pour cent</w:t>
      </w:r>
      <w:r>
        <w:t xml:space="preserve"> du financement du PGEH à la tranche finale, conformément aux activités proposées pour cette tranche. Étant donné la date d</w:t>
      </w:r>
      <w:r w:rsidR="00E97DC9">
        <w:t>’</w:t>
      </w:r>
      <w:r>
        <w:t>achèvement du PGEH fixée au 31 décembre 2031 et le temps disponible limité pour mettre en œuvre ces activités, et du fait de la nécessité de garantir la mise en œuvre de ces activités dans les temps afin d</w:t>
      </w:r>
      <w:r w:rsidR="00E97DC9">
        <w:t>’</w:t>
      </w:r>
      <w:r>
        <w:t>assurer l</w:t>
      </w:r>
      <w:r w:rsidR="00E97DC9">
        <w:t>’</w:t>
      </w:r>
      <w:r>
        <w:t>élimination totale des HCFC d</w:t>
      </w:r>
      <w:r w:rsidR="00E97DC9">
        <w:t>’</w:t>
      </w:r>
      <w:r>
        <w:t>ici 2030, le Secrétariat a suggéré d</w:t>
      </w:r>
      <w:r w:rsidR="00E97DC9">
        <w:t>’</w:t>
      </w:r>
      <w:r>
        <w:t>avancer la mise en œuvre des activités suivantes, de même que les financements associés :</w:t>
      </w:r>
    </w:p>
    <w:p w14:paraId="266EFBAE" w14:textId="4BE207E2" w:rsidR="006B7AE7" w:rsidRPr="00AD7525" w:rsidRDefault="006B7AE7" w:rsidP="006B7AE7">
      <w:pPr>
        <w:pStyle w:val="Heading2"/>
        <w:numPr>
          <w:ilvl w:val="1"/>
          <w:numId w:val="1"/>
        </w:numPr>
      </w:pPr>
      <w:r>
        <w:t>Mise en œuvre, avancée de la quatrième tranche à la troisième tranche, du second projet pilote « zéro fuite » et du second projet de démonstration pilote pour un utilisateur final ;</w:t>
      </w:r>
    </w:p>
    <w:p w14:paraId="0ABA1516" w14:textId="261EF1D9" w:rsidR="006B7AE7" w:rsidRPr="00AD7525" w:rsidRDefault="006B7AE7" w:rsidP="006B7AE7">
      <w:pPr>
        <w:pStyle w:val="Heading2"/>
        <w:numPr>
          <w:ilvl w:val="1"/>
          <w:numId w:val="1"/>
        </w:numPr>
      </w:pPr>
      <w:r>
        <w:t>Mise en place, avancée de la quatrième tranche à la troisième tranche, d</w:t>
      </w:r>
      <w:r w:rsidR="00E97DC9">
        <w:t>’</w:t>
      </w:r>
      <w:r>
        <w:t>un centre de formation spécialisé dans la manipulation et l</w:t>
      </w:r>
      <w:r w:rsidR="00E97DC9">
        <w:t>’</w:t>
      </w:r>
      <w:r>
        <w:t>utilisation adaptées des frigorigènes inflammables ;</w:t>
      </w:r>
    </w:p>
    <w:p w14:paraId="1FC79C6D" w14:textId="76CC64D8" w:rsidR="006B7AE7" w:rsidRPr="003650BB" w:rsidRDefault="006B7AE7" w:rsidP="006B7AE7">
      <w:pPr>
        <w:pStyle w:val="Heading2"/>
        <w:numPr>
          <w:ilvl w:val="1"/>
          <w:numId w:val="1"/>
        </w:numPr>
      </w:pPr>
      <w:r>
        <w:t xml:space="preserve">Décalage, </w:t>
      </w:r>
      <w:proofErr w:type="gramStart"/>
      <w:r>
        <w:t>des deuxième et troisième tranches</w:t>
      </w:r>
      <w:proofErr w:type="gramEnd"/>
      <w:r>
        <w:t xml:space="preserve"> aux première et deuxième tranches, du financement d</w:t>
      </w:r>
      <w:r w:rsidR="00E97DC9">
        <w:t>’</w:t>
      </w:r>
      <w:r>
        <w:t>un expert-conseil pour aider à la formulation de mesures politiques pour interdire l</w:t>
      </w:r>
      <w:r w:rsidR="00932A6E">
        <w:t>’</w:t>
      </w:r>
      <w:r>
        <w:t>importation d</w:t>
      </w:r>
      <w:r w:rsidR="00E97DC9">
        <w:t>’</w:t>
      </w:r>
      <w:r>
        <w:t>équipements à base de HCFC, du fait de la nécessité de donner la priorité à la mise en œuvre de l</w:t>
      </w:r>
      <w:r w:rsidR="00E97DC9">
        <w:t>’</w:t>
      </w:r>
      <w:r>
        <w:t>interdiction ; et</w:t>
      </w:r>
    </w:p>
    <w:p w14:paraId="47C8B440" w14:textId="784D6BFA" w:rsidR="006B7AE7" w:rsidRPr="00AD7525" w:rsidRDefault="006B7AE7" w:rsidP="006B7AE7">
      <w:pPr>
        <w:pStyle w:val="Heading2"/>
        <w:numPr>
          <w:ilvl w:val="1"/>
          <w:numId w:val="1"/>
        </w:numPr>
      </w:pPr>
      <w:r>
        <w:t>Avancement, de la quatrième tranche aux deuxième et troisième tranche</w:t>
      </w:r>
      <w:r w:rsidR="00932A6E">
        <w:t>s</w:t>
      </w:r>
      <w:r>
        <w:t>, de trois des ateliers prévus à destination des techniciens sur les bonnes pratiques en réfrigération et les frigorigènes de remplacement.</w:t>
      </w:r>
    </w:p>
    <w:p w14:paraId="79B7CCFE" w14:textId="2FA858BF" w:rsidR="006B7AE7" w:rsidRPr="00AD7525" w:rsidRDefault="006B7AE7" w:rsidP="006B7AE7">
      <w:pPr>
        <w:pStyle w:val="Heading1"/>
      </w:pPr>
      <w:r>
        <w:t>Compte tenu des éléments ci-dessus et après décalage</w:t>
      </w:r>
      <w:r w:rsidR="00932A6E">
        <w:t>,</w:t>
      </w:r>
      <w:r>
        <w:t xml:space="preserve"> de la première tranche à la deuxième tranche, du financement d</w:t>
      </w:r>
      <w:r w:rsidR="00E97DC9">
        <w:t>’</w:t>
      </w:r>
      <w:r>
        <w:t>experts-conseils locaux dans le cadre du suivi et de l</w:t>
      </w:r>
      <w:r w:rsidR="00E97DC9">
        <w:t>’</w:t>
      </w:r>
      <w:r>
        <w:t xml:space="preserve">évaluation du PGEH pour garantir la mise en œuvre </w:t>
      </w:r>
      <w:r w:rsidR="00932A6E">
        <w:t>de</w:t>
      </w:r>
      <w:r>
        <w:t xml:space="preserve"> toutes les tranches, la répartition des tranches reflétée dans le tableau 5 a été agréée.</w:t>
      </w:r>
    </w:p>
    <w:p w14:paraId="1B4032FF" w14:textId="01F9D37F" w:rsidR="006B7AE7" w:rsidRPr="00AD7525" w:rsidRDefault="006B7AE7" w:rsidP="006B7AE7">
      <w:pPr>
        <w:rPr>
          <w:b/>
        </w:rPr>
      </w:pPr>
      <w:r>
        <w:rPr>
          <w:b/>
        </w:rPr>
        <w:t>Tableau 5. Répartition des tranches d</w:t>
      </w:r>
      <w:r w:rsidR="00E97DC9">
        <w:rPr>
          <w:b/>
        </w:rPr>
        <w:t>’</w:t>
      </w:r>
      <w:r>
        <w:rPr>
          <w:b/>
        </w:rPr>
        <w:t xml:space="preserve">origine et après </w:t>
      </w:r>
      <w:r w:rsidR="00976124">
        <w:rPr>
          <w:b/>
        </w:rPr>
        <w:t>révision</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7"/>
        <w:gridCol w:w="1642"/>
        <w:gridCol w:w="1619"/>
        <w:gridCol w:w="1710"/>
        <w:gridCol w:w="1708"/>
        <w:gridCol w:w="990"/>
      </w:tblGrid>
      <w:tr w:rsidR="00426EE8" w:rsidRPr="00426EE8" w14:paraId="236ABE09" w14:textId="77777777" w:rsidTr="00426EE8">
        <w:trPr>
          <w:trHeight w:val="320"/>
        </w:trPr>
        <w:tc>
          <w:tcPr>
            <w:tcW w:w="901" w:type="pct"/>
            <w:shd w:val="clear" w:color="auto" w:fill="auto"/>
            <w:noWrap/>
            <w:vAlign w:val="bottom"/>
            <w:hideMark/>
          </w:tcPr>
          <w:p w14:paraId="08F12AE5" w14:textId="77777777" w:rsidR="006B7AE7" w:rsidRPr="00426EE8" w:rsidRDefault="006B7AE7" w:rsidP="00A83AEF">
            <w:pPr>
              <w:jc w:val="left"/>
              <w:rPr>
                <w:color w:val="000000"/>
                <w:sz w:val="18"/>
                <w:szCs w:val="18"/>
              </w:rPr>
            </w:pPr>
            <w:r w:rsidRPr="00426EE8">
              <w:rPr>
                <w:color w:val="000000"/>
                <w:sz w:val="18"/>
                <w:szCs w:val="18"/>
              </w:rPr>
              <w:t> </w:t>
            </w:r>
          </w:p>
        </w:tc>
        <w:tc>
          <w:tcPr>
            <w:tcW w:w="877" w:type="pct"/>
            <w:shd w:val="clear" w:color="auto" w:fill="auto"/>
            <w:noWrap/>
            <w:vAlign w:val="center"/>
            <w:hideMark/>
          </w:tcPr>
          <w:p w14:paraId="270746E5" w14:textId="77777777" w:rsidR="006B7AE7" w:rsidRPr="00426EE8" w:rsidRDefault="006B7AE7" w:rsidP="00A83AEF">
            <w:pPr>
              <w:jc w:val="center"/>
              <w:rPr>
                <w:b/>
                <w:bCs/>
                <w:color w:val="000000"/>
                <w:sz w:val="18"/>
                <w:szCs w:val="18"/>
              </w:rPr>
            </w:pPr>
            <w:r w:rsidRPr="00426EE8">
              <w:rPr>
                <w:b/>
                <w:color w:val="000000"/>
                <w:sz w:val="18"/>
                <w:szCs w:val="18"/>
              </w:rPr>
              <w:t>Première tranche</w:t>
            </w:r>
          </w:p>
        </w:tc>
        <w:tc>
          <w:tcPr>
            <w:tcW w:w="865" w:type="pct"/>
            <w:shd w:val="clear" w:color="auto" w:fill="auto"/>
            <w:noWrap/>
            <w:vAlign w:val="center"/>
            <w:hideMark/>
          </w:tcPr>
          <w:p w14:paraId="5D377F67" w14:textId="77777777" w:rsidR="006B7AE7" w:rsidRPr="00426EE8" w:rsidRDefault="006B7AE7" w:rsidP="00A83AEF">
            <w:pPr>
              <w:jc w:val="center"/>
              <w:rPr>
                <w:b/>
                <w:bCs/>
                <w:color w:val="000000"/>
                <w:sz w:val="18"/>
                <w:szCs w:val="18"/>
              </w:rPr>
            </w:pPr>
            <w:r w:rsidRPr="00426EE8">
              <w:rPr>
                <w:b/>
                <w:color w:val="000000"/>
                <w:sz w:val="18"/>
                <w:szCs w:val="18"/>
              </w:rPr>
              <w:t>Deuxième tranche</w:t>
            </w:r>
          </w:p>
        </w:tc>
        <w:tc>
          <w:tcPr>
            <w:tcW w:w="914" w:type="pct"/>
            <w:shd w:val="clear" w:color="auto" w:fill="auto"/>
            <w:noWrap/>
            <w:vAlign w:val="center"/>
            <w:hideMark/>
          </w:tcPr>
          <w:p w14:paraId="351F85CF" w14:textId="77777777" w:rsidR="006B7AE7" w:rsidRPr="00426EE8" w:rsidRDefault="006B7AE7" w:rsidP="00A83AEF">
            <w:pPr>
              <w:jc w:val="center"/>
              <w:rPr>
                <w:b/>
                <w:bCs/>
                <w:color w:val="000000"/>
                <w:sz w:val="18"/>
                <w:szCs w:val="18"/>
              </w:rPr>
            </w:pPr>
            <w:r w:rsidRPr="00426EE8">
              <w:rPr>
                <w:b/>
                <w:color w:val="000000"/>
                <w:sz w:val="18"/>
                <w:szCs w:val="18"/>
              </w:rPr>
              <w:t>Troisième tranche</w:t>
            </w:r>
          </w:p>
        </w:tc>
        <w:tc>
          <w:tcPr>
            <w:tcW w:w="913" w:type="pct"/>
            <w:shd w:val="clear" w:color="auto" w:fill="auto"/>
            <w:noWrap/>
            <w:vAlign w:val="center"/>
            <w:hideMark/>
          </w:tcPr>
          <w:p w14:paraId="155D258D" w14:textId="77777777" w:rsidR="006B7AE7" w:rsidRPr="00426EE8" w:rsidRDefault="006B7AE7" w:rsidP="00A83AEF">
            <w:pPr>
              <w:jc w:val="center"/>
              <w:rPr>
                <w:b/>
                <w:bCs/>
                <w:color w:val="000000"/>
                <w:sz w:val="18"/>
                <w:szCs w:val="18"/>
              </w:rPr>
            </w:pPr>
            <w:r w:rsidRPr="00426EE8">
              <w:rPr>
                <w:b/>
                <w:color w:val="000000"/>
                <w:sz w:val="18"/>
                <w:szCs w:val="18"/>
              </w:rPr>
              <w:t>Quatrième tranche</w:t>
            </w:r>
          </w:p>
        </w:tc>
        <w:tc>
          <w:tcPr>
            <w:tcW w:w="529" w:type="pct"/>
            <w:shd w:val="clear" w:color="auto" w:fill="auto"/>
            <w:noWrap/>
            <w:vAlign w:val="center"/>
            <w:hideMark/>
          </w:tcPr>
          <w:p w14:paraId="31765369" w14:textId="77777777" w:rsidR="006B7AE7" w:rsidRPr="00426EE8" w:rsidRDefault="006B7AE7" w:rsidP="00A83AEF">
            <w:pPr>
              <w:jc w:val="center"/>
              <w:rPr>
                <w:b/>
                <w:bCs/>
                <w:color w:val="000000"/>
                <w:sz w:val="18"/>
                <w:szCs w:val="18"/>
              </w:rPr>
            </w:pPr>
            <w:r w:rsidRPr="00426EE8">
              <w:rPr>
                <w:b/>
                <w:color w:val="000000"/>
                <w:sz w:val="18"/>
                <w:szCs w:val="18"/>
              </w:rPr>
              <w:t>Total</w:t>
            </w:r>
          </w:p>
        </w:tc>
      </w:tr>
      <w:tr w:rsidR="00426EE8" w:rsidRPr="00426EE8" w14:paraId="26DEE714" w14:textId="77777777" w:rsidTr="00426EE8">
        <w:trPr>
          <w:trHeight w:val="305"/>
        </w:trPr>
        <w:tc>
          <w:tcPr>
            <w:tcW w:w="901" w:type="pct"/>
            <w:shd w:val="clear" w:color="auto" w:fill="auto"/>
            <w:noWrap/>
            <w:vAlign w:val="bottom"/>
            <w:hideMark/>
          </w:tcPr>
          <w:p w14:paraId="51091F68" w14:textId="1C38E31D" w:rsidR="006B7AE7" w:rsidRPr="00426EE8" w:rsidRDefault="006B7AE7" w:rsidP="00A83AEF">
            <w:pPr>
              <w:jc w:val="left"/>
              <w:rPr>
                <w:color w:val="000000"/>
                <w:sz w:val="18"/>
                <w:szCs w:val="18"/>
              </w:rPr>
            </w:pPr>
            <w:r w:rsidRPr="00426EE8">
              <w:rPr>
                <w:color w:val="000000"/>
                <w:sz w:val="18"/>
                <w:szCs w:val="18"/>
              </w:rPr>
              <w:t>Selon la proposition (</w:t>
            </w:r>
            <w:r w:rsidR="00426EE8" w:rsidRPr="00426EE8">
              <w:rPr>
                <w:color w:val="000000"/>
                <w:sz w:val="18"/>
                <w:szCs w:val="18"/>
              </w:rPr>
              <w:t>pour cent</w:t>
            </w:r>
            <w:r w:rsidRPr="00426EE8">
              <w:rPr>
                <w:color w:val="000000"/>
                <w:sz w:val="18"/>
                <w:szCs w:val="18"/>
              </w:rPr>
              <w:t>)</w:t>
            </w:r>
          </w:p>
        </w:tc>
        <w:tc>
          <w:tcPr>
            <w:tcW w:w="877" w:type="pct"/>
            <w:shd w:val="clear" w:color="auto" w:fill="auto"/>
            <w:noWrap/>
            <w:vAlign w:val="bottom"/>
            <w:hideMark/>
          </w:tcPr>
          <w:p w14:paraId="6606C533" w14:textId="77777777" w:rsidR="006B7AE7" w:rsidRPr="00426EE8" w:rsidRDefault="006B7AE7" w:rsidP="00932A6E">
            <w:pPr>
              <w:jc w:val="center"/>
              <w:rPr>
                <w:color w:val="000000"/>
                <w:sz w:val="18"/>
                <w:szCs w:val="18"/>
              </w:rPr>
            </w:pPr>
            <w:r w:rsidRPr="00426EE8">
              <w:rPr>
                <w:color w:val="000000"/>
                <w:sz w:val="18"/>
                <w:szCs w:val="18"/>
              </w:rPr>
              <w:t>161 780 (28 %)</w:t>
            </w:r>
          </w:p>
        </w:tc>
        <w:tc>
          <w:tcPr>
            <w:tcW w:w="865" w:type="pct"/>
            <w:shd w:val="clear" w:color="auto" w:fill="auto"/>
            <w:noWrap/>
            <w:vAlign w:val="bottom"/>
            <w:hideMark/>
          </w:tcPr>
          <w:p w14:paraId="2CC82F5D" w14:textId="77777777" w:rsidR="006B7AE7" w:rsidRPr="00426EE8" w:rsidRDefault="006B7AE7" w:rsidP="00932A6E">
            <w:pPr>
              <w:jc w:val="center"/>
              <w:rPr>
                <w:color w:val="000000"/>
                <w:sz w:val="18"/>
                <w:szCs w:val="18"/>
              </w:rPr>
            </w:pPr>
            <w:r w:rsidRPr="00426EE8">
              <w:rPr>
                <w:color w:val="000000"/>
                <w:sz w:val="18"/>
                <w:szCs w:val="18"/>
              </w:rPr>
              <w:t>198 160 (34 %)</w:t>
            </w:r>
          </w:p>
        </w:tc>
        <w:tc>
          <w:tcPr>
            <w:tcW w:w="914" w:type="pct"/>
            <w:shd w:val="clear" w:color="auto" w:fill="auto"/>
            <w:noWrap/>
            <w:vAlign w:val="bottom"/>
            <w:hideMark/>
          </w:tcPr>
          <w:p w14:paraId="16CDC39A" w14:textId="77777777" w:rsidR="006B7AE7" w:rsidRPr="00426EE8" w:rsidRDefault="006B7AE7" w:rsidP="00932A6E">
            <w:pPr>
              <w:jc w:val="center"/>
              <w:rPr>
                <w:color w:val="000000"/>
                <w:sz w:val="18"/>
                <w:szCs w:val="18"/>
              </w:rPr>
            </w:pPr>
            <w:r w:rsidRPr="00426EE8">
              <w:rPr>
                <w:color w:val="000000"/>
                <w:sz w:val="18"/>
                <w:szCs w:val="18"/>
              </w:rPr>
              <w:t>106 530 (18 %)</w:t>
            </w:r>
          </w:p>
        </w:tc>
        <w:tc>
          <w:tcPr>
            <w:tcW w:w="913" w:type="pct"/>
            <w:shd w:val="clear" w:color="auto" w:fill="auto"/>
            <w:noWrap/>
            <w:vAlign w:val="bottom"/>
            <w:hideMark/>
          </w:tcPr>
          <w:p w14:paraId="6ED5A2FD" w14:textId="77777777" w:rsidR="006B7AE7" w:rsidRPr="00426EE8" w:rsidRDefault="006B7AE7" w:rsidP="00932A6E">
            <w:pPr>
              <w:jc w:val="center"/>
              <w:rPr>
                <w:color w:val="000000"/>
                <w:sz w:val="18"/>
                <w:szCs w:val="18"/>
              </w:rPr>
            </w:pPr>
            <w:r w:rsidRPr="00426EE8">
              <w:rPr>
                <w:color w:val="000000"/>
                <w:sz w:val="18"/>
                <w:szCs w:val="18"/>
              </w:rPr>
              <w:t>118 530 (20 %)</w:t>
            </w:r>
          </w:p>
        </w:tc>
        <w:tc>
          <w:tcPr>
            <w:tcW w:w="529" w:type="pct"/>
            <w:shd w:val="clear" w:color="auto" w:fill="auto"/>
            <w:noWrap/>
            <w:vAlign w:val="bottom"/>
            <w:hideMark/>
          </w:tcPr>
          <w:p w14:paraId="14DABF05" w14:textId="77777777" w:rsidR="006B7AE7" w:rsidRPr="00426EE8" w:rsidRDefault="006B7AE7" w:rsidP="00932A6E">
            <w:pPr>
              <w:jc w:val="center"/>
              <w:rPr>
                <w:color w:val="000000"/>
                <w:sz w:val="18"/>
                <w:szCs w:val="18"/>
              </w:rPr>
            </w:pPr>
            <w:r w:rsidRPr="00426EE8">
              <w:rPr>
                <w:color w:val="000000"/>
                <w:sz w:val="18"/>
                <w:szCs w:val="18"/>
              </w:rPr>
              <w:t>585 000</w:t>
            </w:r>
          </w:p>
        </w:tc>
      </w:tr>
      <w:tr w:rsidR="00426EE8" w:rsidRPr="00426EE8" w14:paraId="24903556" w14:textId="77777777" w:rsidTr="00426EE8">
        <w:trPr>
          <w:trHeight w:val="305"/>
        </w:trPr>
        <w:tc>
          <w:tcPr>
            <w:tcW w:w="901" w:type="pct"/>
            <w:shd w:val="clear" w:color="auto" w:fill="auto"/>
            <w:noWrap/>
            <w:vAlign w:val="bottom"/>
            <w:hideMark/>
          </w:tcPr>
          <w:p w14:paraId="5053AFF3" w14:textId="391A0EAC" w:rsidR="006B7AE7" w:rsidRPr="00426EE8" w:rsidRDefault="006B7AE7" w:rsidP="00A83AEF">
            <w:pPr>
              <w:jc w:val="left"/>
              <w:rPr>
                <w:color w:val="000000"/>
                <w:sz w:val="18"/>
                <w:szCs w:val="18"/>
              </w:rPr>
            </w:pPr>
            <w:r w:rsidRPr="00426EE8">
              <w:rPr>
                <w:color w:val="000000"/>
                <w:sz w:val="18"/>
                <w:szCs w:val="18"/>
              </w:rPr>
              <w:t xml:space="preserve">Après </w:t>
            </w:r>
            <w:r w:rsidR="00976124" w:rsidRPr="00426EE8">
              <w:rPr>
                <w:bCs/>
                <w:sz w:val="18"/>
                <w:szCs w:val="18"/>
              </w:rPr>
              <w:t>révision</w:t>
            </w:r>
            <w:r w:rsidR="00976124" w:rsidRPr="00426EE8">
              <w:rPr>
                <w:color w:val="000000"/>
                <w:sz w:val="18"/>
                <w:szCs w:val="18"/>
              </w:rPr>
              <w:t xml:space="preserve"> </w:t>
            </w:r>
            <w:r w:rsidRPr="00426EE8">
              <w:rPr>
                <w:color w:val="000000"/>
                <w:sz w:val="18"/>
                <w:szCs w:val="18"/>
              </w:rPr>
              <w:t>(%)</w:t>
            </w:r>
          </w:p>
        </w:tc>
        <w:tc>
          <w:tcPr>
            <w:tcW w:w="877" w:type="pct"/>
            <w:shd w:val="clear" w:color="auto" w:fill="auto"/>
            <w:noWrap/>
            <w:vAlign w:val="bottom"/>
            <w:hideMark/>
          </w:tcPr>
          <w:p w14:paraId="3591D445" w14:textId="77777777" w:rsidR="006B7AE7" w:rsidRPr="00426EE8" w:rsidRDefault="006B7AE7" w:rsidP="00932A6E">
            <w:pPr>
              <w:jc w:val="center"/>
              <w:rPr>
                <w:color w:val="000000"/>
                <w:sz w:val="18"/>
                <w:szCs w:val="18"/>
              </w:rPr>
            </w:pPr>
            <w:r w:rsidRPr="00426EE8">
              <w:rPr>
                <w:color w:val="000000"/>
                <w:sz w:val="18"/>
                <w:szCs w:val="18"/>
              </w:rPr>
              <w:t>165 009 (28 %)</w:t>
            </w:r>
          </w:p>
        </w:tc>
        <w:tc>
          <w:tcPr>
            <w:tcW w:w="865" w:type="pct"/>
            <w:shd w:val="clear" w:color="auto" w:fill="auto"/>
            <w:noWrap/>
            <w:vAlign w:val="bottom"/>
            <w:hideMark/>
          </w:tcPr>
          <w:p w14:paraId="3689307C" w14:textId="77777777" w:rsidR="006B7AE7" w:rsidRPr="00426EE8" w:rsidRDefault="006B7AE7" w:rsidP="00932A6E">
            <w:pPr>
              <w:jc w:val="center"/>
              <w:rPr>
                <w:color w:val="000000"/>
                <w:sz w:val="18"/>
                <w:szCs w:val="18"/>
              </w:rPr>
            </w:pPr>
            <w:r w:rsidRPr="00426EE8">
              <w:rPr>
                <w:color w:val="000000"/>
                <w:sz w:val="18"/>
                <w:szCs w:val="18"/>
              </w:rPr>
              <w:t>205 160 (35 %)</w:t>
            </w:r>
          </w:p>
        </w:tc>
        <w:tc>
          <w:tcPr>
            <w:tcW w:w="914" w:type="pct"/>
            <w:shd w:val="clear" w:color="auto" w:fill="auto"/>
            <w:noWrap/>
            <w:vAlign w:val="bottom"/>
            <w:hideMark/>
          </w:tcPr>
          <w:p w14:paraId="4815E195" w14:textId="77777777" w:rsidR="006B7AE7" w:rsidRPr="00426EE8" w:rsidRDefault="006B7AE7" w:rsidP="00932A6E">
            <w:pPr>
              <w:jc w:val="center"/>
              <w:rPr>
                <w:color w:val="000000"/>
                <w:sz w:val="18"/>
                <w:szCs w:val="18"/>
              </w:rPr>
            </w:pPr>
            <w:r w:rsidRPr="00426EE8">
              <w:rPr>
                <w:color w:val="000000"/>
                <w:sz w:val="18"/>
                <w:szCs w:val="18"/>
              </w:rPr>
              <w:t>156 530 (27 %)</w:t>
            </w:r>
          </w:p>
        </w:tc>
        <w:tc>
          <w:tcPr>
            <w:tcW w:w="913" w:type="pct"/>
            <w:shd w:val="clear" w:color="auto" w:fill="auto"/>
            <w:noWrap/>
            <w:vAlign w:val="bottom"/>
            <w:hideMark/>
          </w:tcPr>
          <w:p w14:paraId="0A7BF77C" w14:textId="77777777" w:rsidR="006B7AE7" w:rsidRPr="00426EE8" w:rsidRDefault="006B7AE7" w:rsidP="00932A6E">
            <w:pPr>
              <w:jc w:val="center"/>
              <w:rPr>
                <w:color w:val="000000"/>
                <w:sz w:val="18"/>
                <w:szCs w:val="18"/>
              </w:rPr>
            </w:pPr>
            <w:r w:rsidRPr="00426EE8">
              <w:rPr>
                <w:color w:val="000000"/>
                <w:sz w:val="18"/>
                <w:szCs w:val="18"/>
              </w:rPr>
              <w:t>60 530 (10 %)</w:t>
            </w:r>
          </w:p>
        </w:tc>
        <w:tc>
          <w:tcPr>
            <w:tcW w:w="529" w:type="pct"/>
            <w:shd w:val="clear" w:color="auto" w:fill="auto"/>
            <w:noWrap/>
            <w:vAlign w:val="bottom"/>
            <w:hideMark/>
          </w:tcPr>
          <w:p w14:paraId="50D2082B" w14:textId="77777777" w:rsidR="006B7AE7" w:rsidRPr="00426EE8" w:rsidRDefault="006B7AE7" w:rsidP="00932A6E">
            <w:pPr>
              <w:jc w:val="center"/>
              <w:rPr>
                <w:color w:val="000000"/>
                <w:sz w:val="18"/>
                <w:szCs w:val="18"/>
              </w:rPr>
            </w:pPr>
            <w:r w:rsidRPr="00426EE8">
              <w:rPr>
                <w:color w:val="000000"/>
                <w:sz w:val="18"/>
                <w:szCs w:val="18"/>
              </w:rPr>
              <w:t>587 229</w:t>
            </w:r>
          </w:p>
        </w:tc>
      </w:tr>
    </w:tbl>
    <w:p w14:paraId="4B5AE44E" w14:textId="77777777" w:rsidR="006B7AE7" w:rsidRPr="00426EE8" w:rsidRDefault="006B7AE7" w:rsidP="006B7AE7">
      <w:pPr>
        <w:rPr>
          <w:sz w:val="18"/>
          <w:szCs w:val="18"/>
          <w:lang w:val="en-CA"/>
        </w:rPr>
      </w:pPr>
    </w:p>
    <w:p w14:paraId="78F569C9" w14:textId="7301A0C9" w:rsidR="006B7AE7" w:rsidRPr="00AD7525" w:rsidRDefault="006B7AE7" w:rsidP="006B7AE7">
      <w:pPr>
        <w:rPr>
          <w:i/>
        </w:rPr>
      </w:pPr>
      <w:r>
        <w:rPr>
          <w:i/>
        </w:rPr>
        <w:t>Plan d</w:t>
      </w:r>
      <w:r w:rsidR="00E97DC9">
        <w:rPr>
          <w:i/>
        </w:rPr>
        <w:t>’</w:t>
      </w:r>
      <w:r>
        <w:rPr>
          <w:i/>
        </w:rPr>
        <w:t>action pour la première tranche et mise en œuvre durant la pandémie de COVID-19</w:t>
      </w:r>
    </w:p>
    <w:p w14:paraId="79E841F9" w14:textId="77777777" w:rsidR="006B7AE7" w:rsidRPr="007B79FC" w:rsidRDefault="006B7AE7" w:rsidP="006B7AE7">
      <w:pPr>
        <w:rPr>
          <w:i/>
          <w:lang w:val="fr-CA"/>
        </w:rPr>
      </w:pPr>
    </w:p>
    <w:p w14:paraId="5E37D455" w14:textId="51F25E0A" w:rsidR="006B7AE7" w:rsidRPr="00AD7525" w:rsidRDefault="006B7AE7" w:rsidP="006B7AE7">
      <w:pPr>
        <w:pStyle w:val="Heading1"/>
      </w:pPr>
      <w:r>
        <w:t>Le Secrétariat a pris note des efforts du gouvernement, de l</w:t>
      </w:r>
      <w:r w:rsidR="00E97DC9">
        <w:t>’</w:t>
      </w:r>
      <w:r>
        <w:t>ONUDI, du PNUE et des autres parties prenantes pour garantir la poursuite de la mise en œuvre des activités de la phase I, et de la proposition de mener un nombre limité d</w:t>
      </w:r>
      <w:r w:rsidR="00E97DC9">
        <w:t>’</w:t>
      </w:r>
      <w:r>
        <w:t>activités en 2021 dans le cadre de la première tranche, avec une mise en œuvre prenant progressivement de l</w:t>
      </w:r>
      <w:r w:rsidR="00E97DC9">
        <w:t>’</w:t>
      </w:r>
      <w:r>
        <w:t xml:space="preserve">ampleur au cours des années suivantes, permettant ainsi au nouvel </w:t>
      </w:r>
      <w:r>
        <w:lastRenderedPageBreak/>
        <w:t>administrateur du Bureau national de l</w:t>
      </w:r>
      <w:r w:rsidR="00E97DC9">
        <w:t>’</w:t>
      </w:r>
      <w:r>
        <w:t>ozone de prendre ses marques et de conserver une certaine souplesse compte tenu des incertitudes liées à l</w:t>
      </w:r>
      <w:r w:rsidR="00E97DC9">
        <w:t>’</w:t>
      </w:r>
      <w:r>
        <w:t>évolution de la pandémie de COVID-19. Dans le cadre de la phase I, l</w:t>
      </w:r>
      <w:r w:rsidR="00E97DC9">
        <w:t>’</w:t>
      </w:r>
      <w:r>
        <w:t>ONUDI avait mis en œuvre plusieurs activités malgré les contraintes liées à la pandémie de COVID-19 (par exemple formation et webinaires d</w:t>
      </w:r>
      <w:r w:rsidR="00E97DC9">
        <w:t>’</w:t>
      </w:r>
      <w:r>
        <w:t>apprentissage en ligne destinés aux formateurs et autres parties prenantes), et prévoit de continuer à utiliser cette approche, le cas échéant, même si les restrictions associées à la COVID-19 sont assouplies.</w:t>
      </w:r>
    </w:p>
    <w:p w14:paraId="1ED9A9DB" w14:textId="77777777" w:rsidR="006B7AE7" w:rsidRPr="00AD7525" w:rsidRDefault="006B7AE7" w:rsidP="006B7AE7">
      <w:pPr>
        <w:pStyle w:val="Heading1"/>
        <w:keepNext/>
        <w:numPr>
          <w:ilvl w:val="0"/>
          <w:numId w:val="0"/>
        </w:numPr>
        <w:rPr>
          <w:u w:val="single"/>
        </w:rPr>
      </w:pPr>
      <w:r>
        <w:rPr>
          <w:u w:val="single"/>
        </w:rPr>
        <w:t>Coût total du projet</w:t>
      </w:r>
    </w:p>
    <w:p w14:paraId="1F55FC65" w14:textId="41D2F709" w:rsidR="006B7AE7" w:rsidRPr="00AD7525" w:rsidRDefault="006B7AE7" w:rsidP="006B7AE7">
      <w:pPr>
        <w:pStyle w:val="Heading1"/>
        <w:tabs>
          <w:tab w:val="clear" w:pos="0"/>
        </w:tabs>
      </w:pPr>
      <w:r>
        <w:t>Le coût total de la phase II du PGEH s</w:t>
      </w:r>
      <w:r w:rsidR="00E97DC9">
        <w:t>’</w:t>
      </w:r>
      <w:r>
        <w:t>élève à 587 229 $ US, soit 585 000 $ US d</w:t>
      </w:r>
      <w:r w:rsidR="00E97DC9">
        <w:t>’</w:t>
      </w:r>
      <w:r>
        <w:t>après la décision 74/50(c)(xii) et 2 229 $ US pour les activités d</w:t>
      </w:r>
      <w:r w:rsidR="00E97DC9">
        <w:t>’</w:t>
      </w:r>
      <w:r>
        <w:t>assistance technique pour l</w:t>
      </w:r>
      <w:r w:rsidR="00E97DC9">
        <w:t>’</w:t>
      </w:r>
      <w:r>
        <w:t xml:space="preserve">élimination du HCFC-141b contenu dans les polyols </w:t>
      </w:r>
      <w:proofErr w:type="spellStart"/>
      <w:r>
        <w:t>prémélangés</w:t>
      </w:r>
      <w:proofErr w:type="spellEnd"/>
      <w:r>
        <w:t xml:space="preserve"> importés. Le financement de la première tranche a été ajusté conformément aux changements décrit dans les paragraphes 26, 31 et 32 ci-dessus.</w:t>
      </w:r>
    </w:p>
    <w:p w14:paraId="40C06D42" w14:textId="77777777" w:rsidR="006B7AE7" w:rsidRPr="00AD7525" w:rsidRDefault="006B7AE7" w:rsidP="006B7AE7">
      <w:pPr>
        <w:keepNext/>
        <w:spacing w:after="240"/>
        <w:rPr>
          <w:u w:val="single"/>
        </w:rPr>
      </w:pPr>
      <w:r>
        <w:rPr>
          <w:u w:val="single"/>
        </w:rPr>
        <w:t>Répercussions sur le climat</w:t>
      </w:r>
    </w:p>
    <w:p w14:paraId="312C4A27" w14:textId="0FB4A596" w:rsidR="006B7AE7" w:rsidRPr="003650BB" w:rsidRDefault="006B7AE7" w:rsidP="006B7AE7">
      <w:pPr>
        <w:pStyle w:val="Heading1"/>
        <w:tabs>
          <w:tab w:val="clear" w:pos="0"/>
        </w:tabs>
      </w:pPr>
      <w:r>
        <w:t>Les activités proposées dans le secteur de l</w:t>
      </w:r>
      <w:r w:rsidR="00E97DC9">
        <w:t>’</w:t>
      </w:r>
      <w:r>
        <w:t xml:space="preserve">entretien, notamment un meilleur confinement des frigorigènes grâce à la formation et à la fourniture de matériel, permettront de réduire la quantité de </w:t>
      </w:r>
      <w:r w:rsidR="00932A6E">
        <w:t>H</w:t>
      </w:r>
      <w:r>
        <w:t>CFC utilisée dans l</w:t>
      </w:r>
      <w:r w:rsidR="00E97DC9">
        <w:t>’</w:t>
      </w:r>
      <w:r>
        <w:t>entretien des équipements de réfrigération et de climatisa</w:t>
      </w:r>
      <w:r w:rsidR="007B79FC">
        <w:t>tion. Chaque kilogramme de HCFC</w:t>
      </w:r>
      <w:r w:rsidR="007B79FC">
        <w:noBreakHyphen/>
      </w:r>
      <w:r>
        <w:t>22 non rejeté du fait de l</w:t>
      </w:r>
      <w:r w:rsidR="00E97DC9">
        <w:t>’</w:t>
      </w:r>
      <w:r>
        <w:t>amélioration des pratiques en matière de réfrigération génère une économie d</w:t>
      </w:r>
      <w:r w:rsidR="00E97DC9">
        <w:t>’</w:t>
      </w:r>
      <w:r>
        <w:t>environ 1,8 tonne d</w:t>
      </w:r>
      <w:r w:rsidR="00E97DC9">
        <w:t>’</w:t>
      </w:r>
      <w:r>
        <w:t>équivalent CO</w:t>
      </w:r>
      <w:r>
        <w:rPr>
          <w:vertAlign w:val="subscript"/>
        </w:rPr>
        <w:t>2</w:t>
      </w:r>
      <w:r>
        <w:t>. Bien qu</w:t>
      </w:r>
      <w:r w:rsidR="00932A6E">
        <w:t>e le</w:t>
      </w:r>
      <w:r>
        <w:t xml:space="preserve"> calcul des répercussions sur le climat n</w:t>
      </w:r>
      <w:r w:rsidR="00E97DC9">
        <w:t>’</w:t>
      </w:r>
      <w:r>
        <w:t xml:space="preserve">ait pas </w:t>
      </w:r>
      <w:r w:rsidR="00932A6E">
        <w:t xml:space="preserve">été </w:t>
      </w:r>
      <w:r>
        <w:t>inclus dans le PGEH, les activités prévues par l</w:t>
      </w:r>
      <w:r w:rsidR="00E97DC9">
        <w:t>’</w:t>
      </w:r>
      <w:r>
        <w:t>État plurinational de Bolivie, notamment ses efforts pour promouvoir les solutions de remplacement à faible PRP, ainsi que la récupération, la réutilisation et la régénération des frigorigènes, impliquent que la mise en œuvre du PGEH réduira les émissions de frigorigènes dans l</w:t>
      </w:r>
      <w:r w:rsidR="00E97DC9">
        <w:t>’</w:t>
      </w:r>
      <w:r>
        <w:t>atmosphère, ce qui profitera au climat. La conversion de la dernière entreprise de fabrication de mousse en PU permettrait d</w:t>
      </w:r>
      <w:r w:rsidR="00E97DC9">
        <w:t>’</w:t>
      </w:r>
      <w:r>
        <w:t>éviter l</w:t>
      </w:r>
      <w:r w:rsidR="00E97DC9">
        <w:t>’</w:t>
      </w:r>
      <w:r>
        <w:t>émission dans l</w:t>
      </w:r>
      <w:r w:rsidR="00E97DC9">
        <w:t>’</w:t>
      </w:r>
      <w:r>
        <w:t>atmosphère de quelque 14,5 tonnes d</w:t>
      </w:r>
      <w:r w:rsidR="00E97DC9">
        <w:t>’</w:t>
      </w:r>
      <w:r>
        <w:t>équivalent CO2 par an.</w:t>
      </w:r>
    </w:p>
    <w:p w14:paraId="0B259775" w14:textId="77777777" w:rsidR="006B7AE7" w:rsidRPr="00AD7525" w:rsidRDefault="006B7AE7" w:rsidP="006B7AE7">
      <w:pPr>
        <w:pStyle w:val="Heading1"/>
        <w:keepNext/>
        <w:numPr>
          <w:ilvl w:val="0"/>
          <w:numId w:val="0"/>
        </w:numPr>
        <w:rPr>
          <w:b/>
        </w:rPr>
      </w:pPr>
      <w:r>
        <w:rPr>
          <w:b/>
        </w:rPr>
        <w:t>Cofinancement</w:t>
      </w:r>
    </w:p>
    <w:p w14:paraId="3C301C73" w14:textId="20D19075" w:rsidR="006B7AE7" w:rsidRPr="00AD7525" w:rsidRDefault="006B7AE7" w:rsidP="006B7AE7">
      <w:pPr>
        <w:pStyle w:val="Heading1"/>
      </w:pPr>
      <w:r>
        <w:t xml:space="preserve">Le gouvernement fournira des contributions en nature estimées à 250 000 $ US </w:t>
      </w:r>
      <w:r w:rsidR="00932A6E" w:rsidRPr="00932A6E">
        <w:t>sous la forme de bureaux</w:t>
      </w:r>
      <w:r>
        <w:t>, d</w:t>
      </w:r>
      <w:r w:rsidR="00E97DC9">
        <w:t>’</w:t>
      </w:r>
      <w:r>
        <w:t>installations d</w:t>
      </w:r>
      <w:r w:rsidR="00E97DC9">
        <w:t>’</w:t>
      </w:r>
      <w:r>
        <w:t>assistance, et d</w:t>
      </w:r>
      <w:r w:rsidR="00E97DC9">
        <w:t>’</w:t>
      </w:r>
      <w:r>
        <w:t>aide au Bureau national de l</w:t>
      </w:r>
      <w:r w:rsidR="00E97DC9">
        <w:t>’</w:t>
      </w:r>
      <w:r>
        <w:t>ozone. Un cofinancement supplémentaire, bien que non quantifié, est prévu : de la part des instituts de formation professionnelle, dont le financement contribuera à la formation des techniciens par la fourniture de locaux de formation, et pourrait aussi fournir des instructeurs et des outils ; de la part de l</w:t>
      </w:r>
      <w:r w:rsidR="00E97DC9">
        <w:t>’</w:t>
      </w:r>
      <w:r>
        <w:t>entité chargée de la certification, l</w:t>
      </w:r>
      <w:r w:rsidR="00E97DC9">
        <w:t>’</w:t>
      </w:r>
      <w:r>
        <w:t>Agence de certification bolivienne, dont le financement couvrira le salaire des évaluateurs du programme de certification ; et de la part des centres de RRR, dont le financement couvrira les coûts administratifs et de fonctionnement.</w:t>
      </w:r>
    </w:p>
    <w:p w14:paraId="1CC0436B" w14:textId="4337A72A" w:rsidR="006B7AE7" w:rsidRPr="00AD7525" w:rsidRDefault="006B7AE7" w:rsidP="006B7AE7">
      <w:pPr>
        <w:pStyle w:val="Heading1"/>
        <w:keepNext/>
        <w:widowControl w:val="0"/>
        <w:numPr>
          <w:ilvl w:val="0"/>
          <w:numId w:val="0"/>
        </w:numPr>
        <w:rPr>
          <w:b/>
        </w:rPr>
      </w:pPr>
      <w:r>
        <w:rPr>
          <w:b/>
        </w:rPr>
        <w:t>Projet de plan d</w:t>
      </w:r>
      <w:r w:rsidR="00E97DC9">
        <w:rPr>
          <w:b/>
        </w:rPr>
        <w:t>’</w:t>
      </w:r>
      <w:r>
        <w:rPr>
          <w:b/>
        </w:rPr>
        <w:t>activités du Fonds multilatéral pour 2021-2023</w:t>
      </w:r>
    </w:p>
    <w:p w14:paraId="16E718F8" w14:textId="79B091CC" w:rsidR="006B7AE7" w:rsidRPr="00AD7525" w:rsidRDefault="006B7AE7" w:rsidP="006B7AE7">
      <w:pPr>
        <w:pStyle w:val="Heading1"/>
      </w:pPr>
      <w:r>
        <w:t>L</w:t>
      </w:r>
      <w:r w:rsidR="00E97DC9">
        <w:t>’</w:t>
      </w:r>
      <w:r>
        <w:t xml:space="preserve">ONUDI et le PNUE </w:t>
      </w:r>
      <w:r w:rsidR="00DD1F57">
        <w:t>demandent</w:t>
      </w:r>
      <w:r>
        <w:t xml:space="preserve"> 590 116 $ US, plus </w:t>
      </w:r>
      <w:r w:rsidR="00932A6E">
        <w:t>d</w:t>
      </w:r>
      <w:r>
        <w:t>es coûts d</w:t>
      </w:r>
      <w:r w:rsidR="00E97DC9">
        <w:t>’</w:t>
      </w:r>
      <w:r>
        <w:t>appui d</w:t>
      </w:r>
      <w:r w:rsidR="00E97DC9">
        <w:t>’</w:t>
      </w:r>
      <w:r>
        <w:t>agence, pour la mise en œuvre de la phase II du PGEH pour l</w:t>
      </w:r>
      <w:r w:rsidR="00E97DC9">
        <w:t>’</w:t>
      </w:r>
      <w:r>
        <w:t xml:space="preserve">État plurinational de Bolivie. Le montant total </w:t>
      </w:r>
      <w:r w:rsidR="00DD1F57">
        <w:t>demandé</w:t>
      </w:r>
      <w:r>
        <w:t xml:space="preserve"> de 181 089 $ US, dont des frais d</w:t>
      </w:r>
      <w:r w:rsidR="00E97DC9">
        <w:t>’</w:t>
      </w:r>
      <w:r>
        <w:t>appui d</w:t>
      </w:r>
      <w:r w:rsidR="00E97DC9">
        <w:t>’</w:t>
      </w:r>
      <w:r>
        <w:t xml:space="preserve">agence pour la période 2021-2023, est inférieur de 118 847 $ US au montant figurant </w:t>
      </w:r>
      <w:r w:rsidR="009E4DDB">
        <w:t xml:space="preserve">dans </w:t>
      </w:r>
      <w:r>
        <w:t>le plan d</w:t>
      </w:r>
      <w:r w:rsidR="00E97DC9">
        <w:t>’</w:t>
      </w:r>
      <w:r>
        <w:t>activités.</w:t>
      </w:r>
    </w:p>
    <w:p w14:paraId="3AB5A54E" w14:textId="451428DA" w:rsidR="006B7AE7" w:rsidRPr="00AD7525" w:rsidRDefault="006B7AE7" w:rsidP="006B7AE7">
      <w:pPr>
        <w:pStyle w:val="Heading1"/>
        <w:numPr>
          <w:ilvl w:val="0"/>
          <w:numId w:val="0"/>
        </w:numPr>
        <w:rPr>
          <w:b/>
        </w:rPr>
      </w:pPr>
      <w:r>
        <w:rPr>
          <w:b/>
        </w:rPr>
        <w:t>Projet d</w:t>
      </w:r>
      <w:r w:rsidR="00E97DC9">
        <w:rPr>
          <w:b/>
        </w:rPr>
        <w:t>’</w:t>
      </w:r>
      <w:r>
        <w:rPr>
          <w:b/>
        </w:rPr>
        <w:t xml:space="preserve">accord </w:t>
      </w:r>
    </w:p>
    <w:p w14:paraId="6593788D" w14:textId="7FC6C4EA" w:rsidR="006B7AE7" w:rsidRPr="00AD7525" w:rsidRDefault="006B7AE7" w:rsidP="006B7AE7">
      <w:pPr>
        <w:pStyle w:val="Heading1"/>
        <w:tabs>
          <w:tab w:val="clear" w:pos="0"/>
        </w:tabs>
      </w:pPr>
      <w:r>
        <w:t>Un projet d</w:t>
      </w:r>
      <w:r w:rsidR="00E97DC9">
        <w:t>’</w:t>
      </w:r>
      <w:r>
        <w:t>accord entre le gouvernement de l</w:t>
      </w:r>
      <w:r w:rsidR="00E97DC9">
        <w:t>’</w:t>
      </w:r>
      <w:r>
        <w:t>État plurinational de Bolivie et le Comité exécutif en vue de l</w:t>
      </w:r>
      <w:r w:rsidR="00E97DC9">
        <w:t>’</w:t>
      </w:r>
      <w:r>
        <w:t>élimination des HCFC dans le cadre de la phase II du PGEH est présenté à l</w:t>
      </w:r>
      <w:r w:rsidR="00E97DC9">
        <w:t>’</w:t>
      </w:r>
      <w:r>
        <w:t>annexe I du présent document.</w:t>
      </w:r>
    </w:p>
    <w:p w14:paraId="6584A38B" w14:textId="77777777" w:rsidR="006B7AE7" w:rsidRPr="00AD7525" w:rsidRDefault="006B7AE7" w:rsidP="006B7AE7">
      <w:pPr>
        <w:pStyle w:val="Heading1"/>
        <w:keepNext/>
        <w:numPr>
          <w:ilvl w:val="0"/>
          <w:numId w:val="0"/>
        </w:numPr>
        <w:autoSpaceDE w:val="0"/>
        <w:autoSpaceDN w:val="0"/>
        <w:adjustRightInd w:val="0"/>
        <w:spacing w:before="360"/>
        <w:rPr>
          <w:b/>
        </w:rPr>
      </w:pPr>
      <w:r>
        <w:rPr>
          <w:b/>
        </w:rPr>
        <w:lastRenderedPageBreak/>
        <w:t>RECOMMANDATION</w:t>
      </w:r>
    </w:p>
    <w:p w14:paraId="2C830209" w14:textId="77777777" w:rsidR="006B7AE7" w:rsidRPr="00AD7525" w:rsidRDefault="006B7AE7" w:rsidP="006B7AE7">
      <w:pPr>
        <w:pStyle w:val="Heading1"/>
      </w:pPr>
      <w:r>
        <w:t>Le Comité exécutif pourrait souhaiter :</w:t>
      </w:r>
    </w:p>
    <w:p w14:paraId="38F1D462" w14:textId="375C6EF8" w:rsidR="006B7AE7" w:rsidRPr="00AD7525" w:rsidRDefault="006B7AE7" w:rsidP="007B79FC">
      <w:pPr>
        <w:pStyle w:val="Heading2"/>
        <w:numPr>
          <w:ilvl w:val="1"/>
          <w:numId w:val="24"/>
        </w:numPr>
        <w:tabs>
          <w:tab w:val="clear" w:pos="0"/>
        </w:tabs>
      </w:pPr>
      <w:r>
        <w:t>Approuver, sur le principe, la phase II du plan de gestion de l</w:t>
      </w:r>
      <w:r w:rsidR="00E97DC9">
        <w:t>’</w:t>
      </w:r>
      <w:r>
        <w:t>élimination des HCFC (PGEH) pour l</w:t>
      </w:r>
      <w:r w:rsidR="00E97DC9">
        <w:t>’</w:t>
      </w:r>
      <w:r>
        <w:t>État plurinational de Bolivie pour la période de 2021 à 2030 visant à éliminer complètement la consommation de HCFC, pour un montant de 633 165 $ US, dont 506 729 $ US plus 35 471 $ US de coûts d</w:t>
      </w:r>
      <w:r w:rsidR="00E97DC9">
        <w:t>’</w:t>
      </w:r>
      <w:r>
        <w:t>appui d</w:t>
      </w:r>
      <w:r w:rsidR="00E97DC9">
        <w:t>’</w:t>
      </w:r>
      <w:r>
        <w:t>agence pour l</w:t>
      </w:r>
      <w:r w:rsidR="00E97DC9">
        <w:t>’</w:t>
      </w:r>
      <w:r>
        <w:t>ONUDI, et 80 500 $ US plus 10 465 $ US de coûts d</w:t>
      </w:r>
      <w:r w:rsidR="00E97DC9">
        <w:t>’</w:t>
      </w:r>
      <w:r>
        <w:t>appui d</w:t>
      </w:r>
      <w:r w:rsidR="00E97DC9">
        <w:t>’</w:t>
      </w:r>
      <w:r>
        <w:t>agence pour le PNUE, étant entendu que le Fonds multilatéral ne fournira aucun autre financement pour l</w:t>
      </w:r>
      <w:r w:rsidR="00E97DC9">
        <w:t>’</w:t>
      </w:r>
      <w:r>
        <w:t>élimination des HCFC ;</w:t>
      </w:r>
    </w:p>
    <w:p w14:paraId="306D8786" w14:textId="7A2EFCAD" w:rsidR="006B7AE7" w:rsidRPr="00AD7525" w:rsidRDefault="006B7AE7" w:rsidP="006B7AE7">
      <w:pPr>
        <w:pStyle w:val="Heading2"/>
        <w:numPr>
          <w:ilvl w:val="1"/>
          <w:numId w:val="1"/>
        </w:numPr>
      </w:pPr>
      <w:r>
        <w:t>Prendre note de l</w:t>
      </w:r>
      <w:r w:rsidR="00E97DC9">
        <w:t>’</w:t>
      </w:r>
      <w:r>
        <w:t>engagement du gouvernement de l</w:t>
      </w:r>
      <w:r w:rsidR="00E97DC9">
        <w:t>’</w:t>
      </w:r>
      <w:r>
        <w:t>État plurinational de Bolivie à :</w:t>
      </w:r>
    </w:p>
    <w:p w14:paraId="74F4E3F0" w14:textId="2089748F" w:rsidR="006B7AE7" w:rsidRPr="00AD7525" w:rsidRDefault="006B7AE7" w:rsidP="006B7AE7">
      <w:pPr>
        <w:pStyle w:val="Heading3"/>
        <w:numPr>
          <w:ilvl w:val="2"/>
          <w:numId w:val="1"/>
        </w:numPr>
      </w:pPr>
      <w:r>
        <w:t>Interdire l</w:t>
      </w:r>
      <w:r w:rsidR="00E97DC9">
        <w:t>’</w:t>
      </w:r>
      <w:r>
        <w:t>importation d</w:t>
      </w:r>
      <w:r w:rsidR="00E97DC9">
        <w:t>’</w:t>
      </w:r>
      <w:r>
        <w:t>équipements de réfrigération et de climatisation à base de HCFC d</w:t>
      </w:r>
      <w:r w:rsidR="00E97DC9">
        <w:t>’</w:t>
      </w:r>
      <w:r>
        <w:t>ici au 1</w:t>
      </w:r>
      <w:r>
        <w:rPr>
          <w:vertAlign w:val="superscript"/>
        </w:rPr>
        <w:t>er</w:t>
      </w:r>
      <w:r>
        <w:t> janvier 2023 ;</w:t>
      </w:r>
    </w:p>
    <w:p w14:paraId="71D95A3B" w14:textId="4DCEB1D3" w:rsidR="006B7AE7" w:rsidRPr="00AD7525" w:rsidRDefault="006B7AE7" w:rsidP="006B7AE7">
      <w:pPr>
        <w:pStyle w:val="Heading3"/>
        <w:numPr>
          <w:ilvl w:val="2"/>
          <w:numId w:val="1"/>
        </w:numPr>
      </w:pPr>
      <w:r>
        <w:t>Interdire l</w:t>
      </w:r>
      <w:r w:rsidR="00E97DC9">
        <w:t>’</w:t>
      </w:r>
      <w:r>
        <w:t xml:space="preserve">importation de HCFC-141b et de HCFC-141b contenu dans les polyols </w:t>
      </w:r>
      <w:proofErr w:type="spellStart"/>
      <w:r>
        <w:t>prémélangés</w:t>
      </w:r>
      <w:proofErr w:type="spellEnd"/>
      <w:r>
        <w:t xml:space="preserve"> importés d</w:t>
      </w:r>
      <w:r w:rsidR="00E97DC9">
        <w:t>’</w:t>
      </w:r>
      <w:r>
        <w:t>ici au 1</w:t>
      </w:r>
      <w:r>
        <w:rPr>
          <w:vertAlign w:val="superscript"/>
        </w:rPr>
        <w:t>er</w:t>
      </w:r>
      <w:r>
        <w:t> janvier 2024 ;</w:t>
      </w:r>
    </w:p>
    <w:p w14:paraId="3A6786F0" w14:textId="55ED2356" w:rsidR="006B7AE7" w:rsidRPr="00AD7525" w:rsidRDefault="006B7AE7" w:rsidP="006B7AE7">
      <w:pPr>
        <w:pStyle w:val="Heading3"/>
        <w:numPr>
          <w:ilvl w:val="2"/>
          <w:numId w:val="1"/>
        </w:numPr>
      </w:pPr>
      <w:r>
        <w:t>Mettre en place le programme de certification pour techniciens en réfrigération et climatisation d</w:t>
      </w:r>
      <w:r w:rsidR="00E97DC9">
        <w:t>’</w:t>
      </w:r>
      <w:r>
        <w:t>ici au 1</w:t>
      </w:r>
      <w:r>
        <w:rPr>
          <w:vertAlign w:val="superscript"/>
        </w:rPr>
        <w:t>er</w:t>
      </w:r>
      <w:r>
        <w:t> janvier 2025 ;</w:t>
      </w:r>
    </w:p>
    <w:p w14:paraId="30B0889E" w14:textId="29D71E62" w:rsidR="006B7AE7" w:rsidRPr="00AD7525" w:rsidRDefault="006B7AE7" w:rsidP="006B7AE7">
      <w:pPr>
        <w:pStyle w:val="Heading3"/>
        <w:numPr>
          <w:ilvl w:val="2"/>
          <w:numId w:val="1"/>
        </w:numPr>
      </w:pPr>
      <w:r>
        <w:t>Dérouler les points suivants à partir du 1</w:t>
      </w:r>
      <w:r>
        <w:rPr>
          <w:vertAlign w:val="superscript"/>
        </w:rPr>
        <w:t>er</w:t>
      </w:r>
      <w:r>
        <w:t> janvier 2026 :</w:t>
      </w:r>
    </w:p>
    <w:p w14:paraId="7F75F0A8" w14:textId="6F4DBAF7" w:rsidR="006B7AE7" w:rsidRPr="00AD7525" w:rsidRDefault="006B7AE7" w:rsidP="006B7AE7">
      <w:pPr>
        <w:pStyle w:val="Header4"/>
      </w:pPr>
      <w:r>
        <w:t>Mettre en place un système électronique d</w:t>
      </w:r>
      <w:r w:rsidR="00E97DC9">
        <w:t>’</w:t>
      </w:r>
      <w:r>
        <w:t>octroi de permis ;</w:t>
      </w:r>
    </w:p>
    <w:p w14:paraId="6A9E665F" w14:textId="670DB80D" w:rsidR="006B7AE7" w:rsidRPr="00AD7525" w:rsidRDefault="006B7AE7" w:rsidP="006B7AE7">
      <w:pPr>
        <w:pStyle w:val="Header4"/>
      </w:pPr>
      <w:r>
        <w:t>Mettre en œuvre une interdiction de rejeter des HCFC durant l</w:t>
      </w:r>
      <w:r w:rsidR="00E97DC9">
        <w:t>’</w:t>
      </w:r>
      <w:r>
        <w:t>installation, l</w:t>
      </w:r>
      <w:r w:rsidR="00E97DC9">
        <w:t>’</w:t>
      </w:r>
      <w:r>
        <w:t>entretien et la mise hors service des équipements de réfrigération et de climatisation, ainsi qu</w:t>
      </w:r>
      <w:r w:rsidR="00E97DC9">
        <w:t>’</w:t>
      </w:r>
      <w:r>
        <w:t>une interdiction des bouteilles jetables ;</w:t>
      </w:r>
    </w:p>
    <w:p w14:paraId="59CA48C4" w14:textId="70BD28F5" w:rsidR="006B7AE7" w:rsidRPr="00AD7525" w:rsidRDefault="006B7AE7" w:rsidP="006B7AE7">
      <w:pPr>
        <w:pStyle w:val="Header4"/>
        <w:keepNext/>
        <w:keepLines/>
      </w:pPr>
      <w:r>
        <w:t>Finaliser et mettre en place une réglementation imposant la récupération des HCFC durant l</w:t>
      </w:r>
      <w:r w:rsidR="00E97DC9">
        <w:t>’</w:t>
      </w:r>
      <w:r>
        <w:t>entretien des équipements de réfrigération et de climatisation, ainsi qu</w:t>
      </w:r>
      <w:r w:rsidR="00E97DC9">
        <w:t>’</w:t>
      </w:r>
      <w:r>
        <w:t>une réglementation imposant de rechercher les fuites sur les gros équipements (contenant plus de 3 kg de frigorigène) ;</w:t>
      </w:r>
    </w:p>
    <w:p w14:paraId="40566384" w14:textId="3CE0A32B" w:rsidR="006B7AE7" w:rsidRPr="00AD7525" w:rsidRDefault="006B7AE7" w:rsidP="006B7AE7">
      <w:pPr>
        <w:pStyle w:val="Header4"/>
      </w:pPr>
      <w:r>
        <w:t>Établir un code de bonnes pratiques à destination des techniciens en réfrigération et climatisation ;</w:t>
      </w:r>
    </w:p>
    <w:p w14:paraId="4D349066" w14:textId="0A93BFEA" w:rsidR="006B7AE7" w:rsidRPr="00AD7525" w:rsidRDefault="006B7AE7" w:rsidP="006B7AE7">
      <w:pPr>
        <w:pStyle w:val="Heading3"/>
        <w:numPr>
          <w:ilvl w:val="2"/>
          <w:numId w:val="1"/>
        </w:numPr>
      </w:pPr>
      <w:r>
        <w:t>Réduire la consommation de HCFC de 45 </w:t>
      </w:r>
      <w:r w:rsidR="00426EE8">
        <w:t>pour cent</w:t>
      </w:r>
      <w:r>
        <w:t xml:space="preserve"> par rapport au niveau de référence du pays d</w:t>
      </w:r>
      <w:r w:rsidR="00E97DC9">
        <w:t>’</w:t>
      </w:r>
      <w:r>
        <w:t>ici au 1</w:t>
      </w:r>
      <w:r>
        <w:rPr>
          <w:vertAlign w:val="superscript"/>
        </w:rPr>
        <w:t>er</w:t>
      </w:r>
      <w:r>
        <w:t> janvier 2022, de 67,5 </w:t>
      </w:r>
      <w:r w:rsidR="00426EE8">
        <w:t>pour cent</w:t>
      </w:r>
      <w:r>
        <w:t xml:space="preserve"> d</w:t>
      </w:r>
      <w:r w:rsidR="00E97DC9">
        <w:t>’</w:t>
      </w:r>
      <w:r>
        <w:t>ici au 1</w:t>
      </w:r>
      <w:r>
        <w:rPr>
          <w:vertAlign w:val="superscript"/>
        </w:rPr>
        <w:t>er</w:t>
      </w:r>
      <w:r>
        <w:t> janvier 2025, de 85 </w:t>
      </w:r>
      <w:r w:rsidR="00426EE8">
        <w:t>pour cent</w:t>
      </w:r>
      <w:r>
        <w:t xml:space="preserve"> d</w:t>
      </w:r>
      <w:r w:rsidR="00E97DC9">
        <w:t>’</w:t>
      </w:r>
      <w:r>
        <w:t>ici au 1</w:t>
      </w:r>
      <w:r>
        <w:rPr>
          <w:vertAlign w:val="superscript"/>
        </w:rPr>
        <w:t>er</w:t>
      </w:r>
      <w:r>
        <w:t> janvier 2028, éliminer complètement les HCFC d</w:t>
      </w:r>
      <w:r w:rsidR="00E97DC9">
        <w:t>’</w:t>
      </w:r>
      <w:r>
        <w:t>ici au 1</w:t>
      </w:r>
      <w:r>
        <w:rPr>
          <w:vertAlign w:val="superscript"/>
        </w:rPr>
        <w:t>er</w:t>
      </w:r>
      <w:r>
        <w:t> janvier 2030, et ne plus importer de HCFC après cette date, hormis le cas échéant dans les cas autorisés dans le cadre du reliquat aux fins d</w:t>
      </w:r>
      <w:r w:rsidR="00E97DC9">
        <w:t>’</w:t>
      </w:r>
      <w:r>
        <w:t>entretien entre 2030 et 2040, conformément aux dispositions du Protocole de Montréal ;</w:t>
      </w:r>
    </w:p>
    <w:p w14:paraId="749483E6" w14:textId="77777777" w:rsidR="006B7AE7" w:rsidRPr="00AD7525" w:rsidRDefault="006B7AE7" w:rsidP="006B7AE7">
      <w:pPr>
        <w:pStyle w:val="Heading2"/>
        <w:numPr>
          <w:ilvl w:val="1"/>
          <w:numId w:val="1"/>
        </w:numPr>
      </w:pPr>
      <w:r>
        <w:t>Déduire 4,57 tonnes PAO de HCFC de la consommation restante de HCFC admissible au financement ;</w:t>
      </w:r>
    </w:p>
    <w:p w14:paraId="00950F83" w14:textId="16231B5C" w:rsidR="006B7AE7" w:rsidRPr="00AD7525" w:rsidRDefault="006B7AE7" w:rsidP="006B7AE7">
      <w:pPr>
        <w:pStyle w:val="Heading2"/>
        <w:numPr>
          <w:ilvl w:val="1"/>
          <w:numId w:val="1"/>
        </w:numPr>
      </w:pPr>
      <w:r>
        <w:t>Approuver le projet d</w:t>
      </w:r>
      <w:r w:rsidR="00E97DC9">
        <w:t>’</w:t>
      </w:r>
      <w:r>
        <w:t>accord entre le gouvernement de l</w:t>
      </w:r>
      <w:r w:rsidR="00E97DC9">
        <w:t>’</w:t>
      </w:r>
      <w:r>
        <w:t xml:space="preserve">État plurinational de Bolivie et le Comité exécutif pour la réduction de la consommation de HCFC, conformément à la phase II du PGEH, </w:t>
      </w:r>
      <w:r w:rsidR="009E4DDB">
        <w:t xml:space="preserve">et </w:t>
      </w:r>
      <w:r>
        <w:t>figurant à l</w:t>
      </w:r>
      <w:r w:rsidR="00E97DC9">
        <w:t>’</w:t>
      </w:r>
      <w:r>
        <w:t>annexe I du présent document ;</w:t>
      </w:r>
    </w:p>
    <w:p w14:paraId="7180B8ED" w14:textId="3FE91235" w:rsidR="006B7AE7" w:rsidRPr="00AD7525" w:rsidRDefault="006B7AE7" w:rsidP="006B7AE7">
      <w:pPr>
        <w:pStyle w:val="Heading2"/>
        <w:widowControl/>
        <w:numPr>
          <w:ilvl w:val="1"/>
          <w:numId w:val="26"/>
        </w:numPr>
      </w:pPr>
      <w:r>
        <w:lastRenderedPageBreak/>
        <w:t>Que, pour permettre l</w:t>
      </w:r>
      <w:r w:rsidR="00E97DC9">
        <w:t>’</w:t>
      </w:r>
      <w:r>
        <w:t>examen de la tranche finale de son PGEH, le gouvernement de l</w:t>
      </w:r>
      <w:r w:rsidR="00E97DC9">
        <w:t>’</w:t>
      </w:r>
      <w:r>
        <w:t>État plurinational de Bolivie doive présenter :</w:t>
      </w:r>
    </w:p>
    <w:p w14:paraId="72435FF8" w14:textId="45EDBD61" w:rsidR="006B7AE7" w:rsidRPr="00AD7525" w:rsidRDefault="00DC02A5" w:rsidP="006B7AE7">
      <w:pPr>
        <w:pStyle w:val="Heading3"/>
        <w:numPr>
          <w:ilvl w:val="2"/>
          <w:numId w:val="1"/>
        </w:numPr>
      </w:pPr>
      <w:r w:rsidRPr="00DC02A5">
        <w:t>Un descriptif détaillé du cadre réglementaire et des politiques générales en place pour mettre en œuvre des mesures permettant de garantir la conformité de la consommation de HCFC au paragraphe</w:t>
      </w:r>
      <w:r w:rsidR="006B7AE7">
        <w:t> 8 ter(e)(i) de l</w:t>
      </w:r>
      <w:r w:rsidR="00E97DC9">
        <w:t>’</w:t>
      </w:r>
      <w:r w:rsidR="006B7AE7">
        <w:t>article 5 du Protocole de Montréal pour la période 2030</w:t>
      </w:r>
      <w:r w:rsidR="006B7AE7">
        <w:noBreakHyphen/>
        <w:t>2040 ;</w:t>
      </w:r>
    </w:p>
    <w:p w14:paraId="1DC5ACD9" w14:textId="238F46A5" w:rsidR="006B7AE7" w:rsidRPr="00AD7525" w:rsidRDefault="006B7AE7" w:rsidP="006B7AE7">
      <w:pPr>
        <w:pStyle w:val="Heading3"/>
        <w:numPr>
          <w:ilvl w:val="2"/>
          <w:numId w:val="1"/>
        </w:numPr>
      </w:pPr>
      <w:r>
        <w:t>La consommation annuelle de HCFC prévue dans l</w:t>
      </w:r>
      <w:r w:rsidR="00E97DC9">
        <w:t>’</w:t>
      </w:r>
      <w:r>
        <w:t>État plurinational de Bolivie pour la période 2030-2040 ; et</w:t>
      </w:r>
    </w:p>
    <w:p w14:paraId="4384CF22" w14:textId="416B2BC8" w:rsidR="006B7AE7" w:rsidRPr="00AD7525" w:rsidRDefault="006B7AE7" w:rsidP="006B7AE7">
      <w:pPr>
        <w:pStyle w:val="Heading2"/>
        <w:numPr>
          <w:ilvl w:val="1"/>
          <w:numId w:val="1"/>
        </w:numPr>
      </w:pPr>
      <w:r>
        <w:t>Approuver la première tranche de la phase II du PGEH pour l</w:t>
      </w:r>
      <w:r w:rsidR="00E97DC9">
        <w:t>’</w:t>
      </w:r>
      <w:r>
        <w:t>État plurinational de Bolivie, ainsi que les plans de mise en œuvre de tranche correspondants, pour un montant de 178 000 $ US, soit 141 009 $ US plus des coûts d</w:t>
      </w:r>
      <w:r w:rsidR="00E97DC9">
        <w:t>’</w:t>
      </w:r>
      <w:r>
        <w:t>appui d</w:t>
      </w:r>
      <w:r w:rsidR="00E97DC9">
        <w:t>’</w:t>
      </w:r>
      <w:r>
        <w:t>agence de 9 871 $ US pour l</w:t>
      </w:r>
      <w:r w:rsidR="00E97DC9">
        <w:t>’</w:t>
      </w:r>
      <w:r>
        <w:t>ONUDI, et 24 000 $ US plus des coûts d</w:t>
      </w:r>
      <w:r w:rsidR="00E97DC9">
        <w:t>’</w:t>
      </w:r>
      <w:r>
        <w:t>appui d</w:t>
      </w:r>
      <w:r w:rsidR="00E97DC9">
        <w:t>’</w:t>
      </w:r>
      <w:r>
        <w:t>agence de 3 120 $ US pour le PNUE.</w:t>
      </w:r>
    </w:p>
    <w:p w14:paraId="1CC037CC" w14:textId="77777777" w:rsidR="006D7333" w:rsidRDefault="006D7333">
      <w:pPr>
        <w:pStyle w:val="StyleHeader4Para4Left0Firstline0"/>
        <w:numPr>
          <w:ilvl w:val="0"/>
          <w:numId w:val="0"/>
        </w:numPr>
      </w:pPr>
    </w:p>
    <w:p w14:paraId="3494A201" w14:textId="7CD710E4" w:rsidR="00441083" w:rsidRDefault="00441083">
      <w:pPr>
        <w:pStyle w:val="StyleHeader4Para4Left0Firstline0"/>
        <w:numPr>
          <w:ilvl w:val="0"/>
          <w:numId w:val="0"/>
        </w:numPr>
      </w:pPr>
    </w:p>
    <w:p w14:paraId="4517D555" w14:textId="77777777" w:rsidR="00441083" w:rsidRDefault="00441083">
      <w:pPr>
        <w:sectPr w:rsidR="00441083" w:rsidSect="0065461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DBBB71E" w14:textId="77777777" w:rsidR="00A83AEF" w:rsidRDefault="00A83AEF" w:rsidP="00A83AEF">
      <w:pPr>
        <w:jc w:val="center"/>
        <w:rPr>
          <w:b/>
          <w:bCs/>
          <w:lang w:val="fr-CA"/>
        </w:rPr>
      </w:pPr>
      <w:r>
        <w:rPr>
          <w:b/>
          <w:bCs/>
          <w:lang w:val="fr-CA"/>
        </w:rPr>
        <w:lastRenderedPageBreak/>
        <w:t>Annexe I</w:t>
      </w:r>
    </w:p>
    <w:p w14:paraId="256D0079" w14:textId="77777777" w:rsidR="00A83AEF" w:rsidRDefault="00A83AEF" w:rsidP="00A83AEF">
      <w:pPr>
        <w:jc w:val="center"/>
        <w:rPr>
          <w:b/>
          <w:bCs/>
          <w:lang w:val="fr-CA"/>
        </w:rPr>
      </w:pPr>
    </w:p>
    <w:p w14:paraId="61B7DE1F" w14:textId="77777777" w:rsidR="00A83AEF" w:rsidRDefault="00A83AEF" w:rsidP="00A83AEF">
      <w:pPr>
        <w:jc w:val="center"/>
        <w:rPr>
          <w:lang w:val="fr-CA"/>
        </w:rPr>
      </w:pPr>
      <w:r>
        <w:rPr>
          <w:b/>
        </w:rPr>
        <w:t xml:space="preserve">PROJET D’ACCORD ENTRE LE GOUVERNEMENT DE </w:t>
      </w:r>
      <w:r w:rsidRPr="007A68B3">
        <w:rPr>
          <w:b/>
        </w:rPr>
        <w:t>L’ÉTAT PLURINATIONAL DE BOLIVIE</w:t>
      </w:r>
      <w:r>
        <w:rPr>
          <w:b/>
        </w:rPr>
        <w:t xml:space="preserve"> ET LE COMITÉ EXÉCUTIF DU FONDS MULTILATÉRAL POUR LA RÉDUCTION DE LA CONSOMMATION DES HYDROFLUOROCARBURES CONFORMÉMENT À LA DEUXIÈME PHASE DU PLAN DE GESTION DE L'ÉLIMINATION DES HCFC </w:t>
      </w:r>
    </w:p>
    <w:p w14:paraId="65D145FE" w14:textId="77777777" w:rsidR="00A83AEF" w:rsidRDefault="00A83AEF" w:rsidP="00A83AEF">
      <w:pPr>
        <w:jc w:val="center"/>
        <w:rPr>
          <w:lang w:val="fr-CA"/>
        </w:rPr>
      </w:pPr>
    </w:p>
    <w:p w14:paraId="28770F58" w14:textId="77777777" w:rsidR="00A83AEF" w:rsidRDefault="00A83AEF" w:rsidP="00A83AEF">
      <w:pPr>
        <w:jc w:val="left"/>
        <w:rPr>
          <w:b/>
          <w:lang w:val="fr-CA"/>
        </w:rPr>
      </w:pPr>
      <w:r>
        <w:rPr>
          <w:b/>
          <w:lang w:val="fr-CA"/>
        </w:rPr>
        <w:t>Objet</w:t>
      </w:r>
    </w:p>
    <w:p w14:paraId="7A947649" w14:textId="77777777" w:rsidR="00A83AEF" w:rsidRDefault="00A83AEF" w:rsidP="00A83AEF">
      <w:pPr>
        <w:jc w:val="left"/>
        <w:rPr>
          <w:lang w:val="fr-CA"/>
        </w:rPr>
      </w:pPr>
    </w:p>
    <w:p w14:paraId="2C8ACE20" w14:textId="77777777" w:rsidR="00A83AEF" w:rsidRDefault="00A83AEF" w:rsidP="00A83AEF">
      <w:pPr>
        <w:pStyle w:val="Heading1"/>
        <w:numPr>
          <w:ilvl w:val="0"/>
          <w:numId w:val="44"/>
        </w:numPr>
      </w:pPr>
      <w:r>
        <w:t xml:space="preserve">Le présent Accord représente l’entente conclue entre le gouvernement de </w:t>
      </w:r>
      <w:r w:rsidRPr="007A68B3">
        <w:t>l’État plurinational de Bolivie</w:t>
      </w:r>
      <w:r>
        <w:t xml:space="preserve"> (le « Pays ») et le Comité exécutif concernant la réduction de l’usage réglementé des substances appauvrissant la couche d’ozone (SAO) indiquées à l’appendice 1-A (les « Substances ») à un niveau durable de </w:t>
      </w:r>
      <w:r w:rsidRPr="007A68B3">
        <w:t xml:space="preserve">zéro </w:t>
      </w:r>
      <w:r>
        <w:t>tonnes PAO d’ici au 1</w:t>
      </w:r>
      <w:r w:rsidRPr="00A83AEF">
        <w:rPr>
          <w:vertAlign w:val="superscript"/>
        </w:rPr>
        <w:t>er</w:t>
      </w:r>
      <w:r>
        <w:t> janvier 2030, conformément au calendrier de réduction du Protocole Montréal.</w:t>
      </w:r>
    </w:p>
    <w:p w14:paraId="641261FD" w14:textId="77777777" w:rsidR="00A83AEF" w:rsidRDefault="00A83AEF" w:rsidP="00A83AEF">
      <w:pPr>
        <w:pStyle w:val="Heading1"/>
      </w:pPr>
      <w:r>
        <w:t xml:space="preserve">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w:t>
      </w:r>
      <w:r w:rsidRPr="00742432">
        <w:rPr>
          <w:rFonts w:eastAsiaTheme="minorHAnsi"/>
          <w:lang w:val="fr-CA"/>
        </w:rPr>
        <w:t>4.1.3, 4.2.3, 4.3.3, 4.4.3 et 4.5.3</w:t>
      </w:r>
      <w:r>
        <w:t xml:space="preserve"> (consommation restante admissible au financement).</w:t>
      </w:r>
    </w:p>
    <w:p w14:paraId="304601E0" w14:textId="77777777" w:rsidR="00A83AEF" w:rsidRDefault="00A83AEF" w:rsidP="00A83AEF">
      <w:pPr>
        <w:pStyle w:val="Heading1"/>
      </w:pPr>
      <w: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08C2B57C" w14:textId="77777777" w:rsidR="00A83AEF" w:rsidRDefault="00A83AEF" w:rsidP="00A83AEF">
      <w:pPr>
        <w:pStyle w:val="Heading1"/>
      </w:pPr>
      <w:r>
        <w:t xml:space="preserve">Le Pays accepte de mettre en œuvre cet Accord conformément à la deuxième phase du plan de gestion de l'élimination des HCFC (PGEH) approuvé (le « Plan »). Conformément au paragraphe </w:t>
      </w:r>
      <w:proofErr w:type="gramStart"/>
      <w:r>
        <w:t>5  b</w:t>
      </w:r>
      <w:proofErr w:type="gramEnd"/>
      <w:r>
        <w:t>)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30B917FC" w14:textId="77777777" w:rsidR="00A83AEF" w:rsidRDefault="00A83AEF" w:rsidP="00A83AEF">
      <w:pPr>
        <w:rPr>
          <w:b/>
          <w:lang w:eastAsia="en-CA"/>
        </w:rPr>
      </w:pPr>
      <w:r>
        <w:rPr>
          <w:b/>
          <w:lang w:eastAsia="en-CA"/>
        </w:rPr>
        <w:t>Conditions de décaissement des sommes</w:t>
      </w:r>
    </w:p>
    <w:p w14:paraId="47D9F264" w14:textId="77777777" w:rsidR="00A83AEF" w:rsidRDefault="00A83AEF" w:rsidP="00A83AEF">
      <w:pPr>
        <w:rPr>
          <w:lang w:eastAsia="en-CA"/>
        </w:rPr>
      </w:pPr>
    </w:p>
    <w:p w14:paraId="0F34C9FC" w14:textId="77777777" w:rsidR="00A83AEF" w:rsidRDefault="00A83AEF" w:rsidP="00A83AEF">
      <w:pPr>
        <w:pStyle w:val="Heading1"/>
      </w:pPr>
      <w:r>
        <w:t xml:space="preserve">Le Comité exécutif n’accordera le financement prévu au calendrier de financement approuvé que lorsque le Pays aura satisfait aux conditions suivantes au moins huit semaines avant la réunion du Comité exécutif indiquée dans le calendrier de financement </w:t>
      </w:r>
      <w:proofErr w:type="gramStart"/>
      <w:r>
        <w:t>approuvé:</w:t>
      </w:r>
      <w:proofErr w:type="gramEnd"/>
    </w:p>
    <w:p w14:paraId="77359259" w14:textId="77777777" w:rsidR="00A83AEF" w:rsidRDefault="00A83AEF" w:rsidP="00A83AEF">
      <w:pPr>
        <w:pStyle w:val="Heading2"/>
        <w:numPr>
          <w:ilvl w:val="1"/>
          <w:numId w:val="1"/>
        </w:numPr>
      </w:pPr>
      <w: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w:t>
      </w:r>
      <w:proofErr w:type="gramStart"/>
      <w:r>
        <w:t>exception;</w:t>
      </w:r>
      <w:proofErr w:type="gramEnd"/>
      <w:r>
        <w:t xml:space="preserve"> </w:t>
      </w:r>
    </w:p>
    <w:p w14:paraId="5D3C5D50" w14:textId="77777777" w:rsidR="00A83AEF" w:rsidRDefault="00A83AEF" w:rsidP="00A83AEF">
      <w:pPr>
        <w:pStyle w:val="Heading2"/>
        <w:widowControl/>
        <w:numPr>
          <w:ilvl w:val="1"/>
          <w:numId w:val="1"/>
        </w:numPr>
      </w:pPr>
      <w:r>
        <w:t xml:space="preserve">Le respect de ces objectifs a été vérifié de manière indépendante pour toutes les années concernées, à moins que le Comité exécutif n’ait décidé que cette vérification n’était pas </w:t>
      </w:r>
      <w:proofErr w:type="gramStart"/>
      <w:r>
        <w:t>nécessaire;</w:t>
      </w:r>
      <w:proofErr w:type="gramEnd"/>
    </w:p>
    <w:p w14:paraId="6FD49F00" w14:textId="77777777" w:rsidR="00A83AEF" w:rsidRDefault="00A83AEF" w:rsidP="00A83AEF">
      <w:pPr>
        <w:pStyle w:val="Heading2"/>
        <w:keepNext/>
        <w:keepLines/>
        <w:numPr>
          <w:ilvl w:val="1"/>
          <w:numId w:val="1"/>
        </w:numPr>
      </w:pPr>
      <w:r>
        <w:lastRenderedPageBreak/>
        <w:t xml:space="preserve">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w:t>
      </w:r>
      <w:proofErr w:type="gramStart"/>
      <w:r>
        <w:t>cent;</w:t>
      </w:r>
      <w:proofErr w:type="gramEnd"/>
      <w:r>
        <w:t xml:space="preserve"> et</w:t>
      </w:r>
    </w:p>
    <w:p w14:paraId="4AE4B424" w14:textId="77777777" w:rsidR="00A83AEF" w:rsidRDefault="00A83AEF" w:rsidP="00A83AEF">
      <w:pPr>
        <w:pStyle w:val="Heading2"/>
        <w:keepNext/>
        <w:keepLines/>
        <w:numPr>
          <w:ilvl w:val="1"/>
          <w:numId w:val="1"/>
        </w:numPr>
      </w:pPr>
      <w: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42DFADB5" w14:textId="77777777" w:rsidR="00A83AEF" w:rsidRDefault="00A83AEF" w:rsidP="00A83AEF">
      <w:pPr>
        <w:rPr>
          <w:b/>
          <w:lang w:eastAsia="en-CA"/>
        </w:rPr>
      </w:pPr>
      <w:r>
        <w:rPr>
          <w:b/>
          <w:lang w:eastAsia="en-CA"/>
        </w:rPr>
        <w:t>Suivi</w:t>
      </w:r>
    </w:p>
    <w:p w14:paraId="1A17D06C" w14:textId="77777777" w:rsidR="00A83AEF" w:rsidRDefault="00A83AEF" w:rsidP="00A83AEF">
      <w:pPr>
        <w:rPr>
          <w:lang w:eastAsia="en-CA"/>
        </w:rPr>
      </w:pPr>
    </w:p>
    <w:p w14:paraId="1EA386A5" w14:textId="77777777" w:rsidR="00A83AEF" w:rsidRDefault="00A83AEF" w:rsidP="00A83AEF">
      <w:pPr>
        <w:pStyle w:val="Heading1"/>
      </w:pPr>
      <w: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02711F64" w14:textId="77777777" w:rsidR="00A83AEF" w:rsidRDefault="00A83AEF" w:rsidP="00A83AEF">
      <w:pPr>
        <w:rPr>
          <w:b/>
          <w:lang w:eastAsia="en-CA"/>
        </w:rPr>
      </w:pPr>
      <w:r>
        <w:rPr>
          <w:b/>
          <w:lang w:eastAsia="en-CA"/>
        </w:rPr>
        <w:t>Souplesse dans la réaffectation des sommes</w:t>
      </w:r>
    </w:p>
    <w:p w14:paraId="48CE02B0" w14:textId="77777777" w:rsidR="00A83AEF" w:rsidRDefault="00A83AEF" w:rsidP="00A83AEF">
      <w:pPr>
        <w:rPr>
          <w:b/>
          <w:lang w:eastAsia="en-CA"/>
        </w:rPr>
      </w:pPr>
    </w:p>
    <w:p w14:paraId="2249FF18" w14:textId="77777777" w:rsidR="00A83AEF" w:rsidRDefault="00A83AEF" w:rsidP="00A83AEF">
      <w:pPr>
        <w:pStyle w:val="Heading1"/>
      </w:pPr>
      <w: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0BCC0E71" w14:textId="77777777" w:rsidR="00A83AEF" w:rsidRDefault="00A83AEF" w:rsidP="00A83AEF">
      <w:pPr>
        <w:pStyle w:val="Heading2"/>
        <w:numPr>
          <w:ilvl w:val="1"/>
          <w:numId w:val="1"/>
        </w:numPr>
        <w:rPr>
          <w:lang w:val="fr-CA"/>
        </w:rPr>
      </w:pPr>
      <w: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w:t>
      </w:r>
      <w:proofErr w:type="gramStart"/>
      <w:r>
        <w:t>vise:</w:t>
      </w:r>
      <w:proofErr w:type="gramEnd"/>
    </w:p>
    <w:p w14:paraId="2E52CCE9" w14:textId="77777777" w:rsidR="00A83AEF" w:rsidRDefault="00A83AEF" w:rsidP="00A83AEF">
      <w:pPr>
        <w:pStyle w:val="Heading3"/>
        <w:numPr>
          <w:ilvl w:val="2"/>
          <w:numId w:val="1"/>
        </w:numPr>
      </w:pPr>
      <w:r>
        <w:rPr>
          <w:lang w:val="fr-CA"/>
        </w:rPr>
        <w:t>D</w:t>
      </w:r>
      <w:r>
        <w:t xml:space="preserve">es enjeux qui pourraient concerner les règles et politiques du Fonds </w:t>
      </w:r>
      <w:proofErr w:type="gramStart"/>
      <w:r>
        <w:t>multilatéral;</w:t>
      </w:r>
      <w:proofErr w:type="gramEnd"/>
      <w:r>
        <w:t xml:space="preserve"> </w:t>
      </w:r>
    </w:p>
    <w:p w14:paraId="398BC18A" w14:textId="77777777" w:rsidR="00A83AEF" w:rsidRDefault="00A83AEF" w:rsidP="00A83AEF">
      <w:pPr>
        <w:pStyle w:val="Heading3"/>
        <w:numPr>
          <w:ilvl w:val="2"/>
          <w:numId w:val="1"/>
        </w:numPr>
      </w:pPr>
      <w:r>
        <w:t xml:space="preserve">Des changements qui pourraient modifier une clause quelconque du présent </w:t>
      </w:r>
      <w:proofErr w:type="gramStart"/>
      <w:r>
        <w:t>Accord;</w:t>
      </w:r>
      <w:proofErr w:type="gramEnd"/>
      <w:r>
        <w:t xml:space="preserve"> </w:t>
      </w:r>
    </w:p>
    <w:p w14:paraId="418C9C21" w14:textId="77777777" w:rsidR="00A83AEF" w:rsidRDefault="00A83AEF" w:rsidP="00A83AEF">
      <w:pPr>
        <w:pStyle w:val="Heading3"/>
        <w:numPr>
          <w:ilvl w:val="2"/>
          <w:numId w:val="1"/>
        </w:numPr>
      </w:pPr>
      <w:r>
        <w:t xml:space="preserve">Des changements dans les montants annuels de financement alloués aux agences bilatérales individuelles ou d’exécution pour les différentes </w:t>
      </w:r>
      <w:proofErr w:type="gramStart"/>
      <w:r>
        <w:t>tranches;</w:t>
      </w:r>
      <w:proofErr w:type="gramEnd"/>
      <w:r>
        <w:t xml:space="preserve"> et</w:t>
      </w:r>
    </w:p>
    <w:p w14:paraId="4A4E8564" w14:textId="77777777" w:rsidR="00A83AEF" w:rsidRDefault="00A83AEF" w:rsidP="00A83AEF">
      <w:pPr>
        <w:pStyle w:val="Heading3"/>
        <w:numPr>
          <w:ilvl w:val="2"/>
          <w:numId w:val="1"/>
        </w:numPr>
      </w:pPr>
      <w:r>
        <w:t xml:space="preserve">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w:t>
      </w:r>
      <w:proofErr w:type="gramStart"/>
      <w:r>
        <w:t>approuvée;</w:t>
      </w:r>
      <w:proofErr w:type="gramEnd"/>
    </w:p>
    <w:p w14:paraId="41601A48" w14:textId="77777777" w:rsidR="00A83AEF" w:rsidRDefault="00A83AEF" w:rsidP="00A83AEF">
      <w:pPr>
        <w:pStyle w:val="Heading3"/>
        <w:numPr>
          <w:ilvl w:val="2"/>
          <w:numId w:val="1"/>
        </w:numPr>
      </w:pPr>
      <w: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1EDD048A" w14:textId="77777777" w:rsidR="00A83AEF" w:rsidRDefault="00A83AEF" w:rsidP="00A83AEF">
      <w:pPr>
        <w:pStyle w:val="Heading2"/>
        <w:numPr>
          <w:ilvl w:val="1"/>
          <w:numId w:val="1"/>
        </w:numPr>
      </w:pPr>
      <w:r>
        <w:lastRenderedPageBreak/>
        <w:t xml:space="preserve">Les réaffectations qui ne sont pas classées comme changements importants peuvent être intégrées au plan annuel de mise en œuvre </w:t>
      </w:r>
      <w:proofErr w:type="gramStart"/>
      <w:r>
        <w:t>de la tranche approuvé</w:t>
      </w:r>
      <w:proofErr w:type="gramEnd"/>
      <w:r>
        <w:t>, en cours d’application à ce moment, et communiquées au Comité exécutif dans le rapport annuel de mise en œuvre de la tranche suivant ; et</w:t>
      </w:r>
    </w:p>
    <w:p w14:paraId="2003E772" w14:textId="77777777" w:rsidR="00A83AEF" w:rsidRDefault="00A83AEF" w:rsidP="00A83AEF">
      <w:pPr>
        <w:pStyle w:val="Heading2"/>
        <w:keepNext/>
        <w:keepLines/>
        <w:numPr>
          <w:ilvl w:val="1"/>
          <w:numId w:val="1"/>
        </w:numPr>
      </w:pPr>
      <w:r>
        <w:t xml:space="preserve">Tous les fonds restants détenus par les agences bilatérales ou d’exécution en vertu du Plan seront restitués au Fonds multilatéral lors de l’achèvement de la dernière tranche prévue dans le cadre du présent Accord. </w:t>
      </w:r>
    </w:p>
    <w:p w14:paraId="50D2B490" w14:textId="77777777" w:rsidR="00A83AEF" w:rsidRDefault="00A83AEF" w:rsidP="00A83AEF">
      <w:pPr>
        <w:rPr>
          <w:lang w:eastAsia="en-CA"/>
        </w:rPr>
      </w:pPr>
      <w:r>
        <w:rPr>
          <w:b/>
          <w:lang w:eastAsia="en-CA"/>
        </w:rPr>
        <w:t>Facteurs à prendre en ligne de compte pour le secteur de l’entretien de l’équipement de réfrigération</w:t>
      </w:r>
    </w:p>
    <w:p w14:paraId="3E65E256" w14:textId="77777777" w:rsidR="00A83AEF" w:rsidRDefault="00A83AEF" w:rsidP="00A83AEF">
      <w:pPr>
        <w:rPr>
          <w:lang w:eastAsia="en-CA"/>
        </w:rPr>
      </w:pPr>
    </w:p>
    <w:p w14:paraId="65A8D7E7" w14:textId="77777777" w:rsidR="00A83AEF" w:rsidRDefault="00A83AEF" w:rsidP="00A83AEF">
      <w:pPr>
        <w:pStyle w:val="Heading1"/>
      </w:pPr>
      <w:r>
        <w:t xml:space="preserve">La réalisation des activités dans le sous-secteur de l’entretien des appareils de réfrigération fera l’objet d’une attention particulière, notamment sur les points </w:t>
      </w:r>
      <w:proofErr w:type="gramStart"/>
      <w:r>
        <w:t>suivants:</w:t>
      </w:r>
      <w:proofErr w:type="gramEnd"/>
      <w:r>
        <w:t> </w:t>
      </w:r>
    </w:p>
    <w:p w14:paraId="196FB0E1" w14:textId="77777777" w:rsidR="00A83AEF" w:rsidRDefault="00A83AEF" w:rsidP="00A83AEF">
      <w:pPr>
        <w:pStyle w:val="Heading2"/>
        <w:numPr>
          <w:ilvl w:val="1"/>
          <w:numId w:val="1"/>
        </w:numPr>
      </w:pPr>
      <w:r>
        <w:t xml:space="preserve">Le Pays utilisera la marge de manœuvre offerte en vertu du présent Accord pour répondre aux besoins spécifiques qui pourraient survenir lors de la mise en œuvre du </w:t>
      </w:r>
      <w:proofErr w:type="gramStart"/>
      <w:r>
        <w:t>projet;</w:t>
      </w:r>
      <w:proofErr w:type="gramEnd"/>
      <w:r>
        <w:t xml:space="preserve"> et</w:t>
      </w:r>
    </w:p>
    <w:p w14:paraId="6CE17A28" w14:textId="77777777" w:rsidR="00A83AEF" w:rsidRDefault="00A83AEF" w:rsidP="00A83AEF">
      <w:pPr>
        <w:pStyle w:val="Heading2"/>
        <w:numPr>
          <w:ilvl w:val="1"/>
          <w:numId w:val="1"/>
        </w:numPr>
      </w:pPr>
      <w:r>
        <w:t xml:space="preserve">Le Pays et les agences bilatérales et d’exécution concernées tiendront compte des décisions pertinentes concernant le secteur de l’entretien de l’équipement de réfrigération pendant la mise en œuvre du </w:t>
      </w:r>
      <w:proofErr w:type="gramStart"/>
      <w:r>
        <w:t>plan;</w:t>
      </w:r>
      <w:proofErr w:type="gramEnd"/>
    </w:p>
    <w:p w14:paraId="2118493E" w14:textId="77777777" w:rsidR="00A83AEF" w:rsidRDefault="00A83AEF" w:rsidP="00A83AEF">
      <w:pPr>
        <w:keepNext/>
        <w:keepLines/>
        <w:rPr>
          <w:lang w:eastAsia="en-CA"/>
        </w:rPr>
      </w:pPr>
      <w:r>
        <w:rPr>
          <w:b/>
          <w:lang w:eastAsia="en-CA"/>
        </w:rPr>
        <w:t>Agences bilatérales et d’exécution</w:t>
      </w:r>
    </w:p>
    <w:p w14:paraId="3BBE9AFA" w14:textId="77777777" w:rsidR="00A83AEF" w:rsidRDefault="00A83AEF" w:rsidP="00A83AEF">
      <w:pPr>
        <w:keepNext/>
        <w:keepLines/>
        <w:rPr>
          <w:lang w:eastAsia="en-CA"/>
        </w:rPr>
      </w:pPr>
    </w:p>
    <w:p w14:paraId="1A4C3F4A" w14:textId="77777777" w:rsidR="00A83AEF" w:rsidRDefault="00A83AEF" w:rsidP="00A83AEF">
      <w:pPr>
        <w:pStyle w:val="Heading1"/>
        <w:keepNext/>
        <w:keepLines/>
      </w:pPr>
      <w:r>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et le PNUE ont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 de l’Agence de coopération partie au présent Accord.</w:t>
      </w:r>
    </w:p>
    <w:p w14:paraId="7A24C4E2" w14:textId="77777777" w:rsidR="00A83AEF" w:rsidRDefault="00A83AEF" w:rsidP="00A83AEF">
      <w:pPr>
        <w:pStyle w:val="Heading1"/>
      </w:pPr>
      <w: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w:t>
      </w:r>
      <w:r>
        <w:noBreakHyphen/>
        <w:t>B. Le Comité exécutif consent, en principe, à verser à l’Agence principale et à l’Agence de coopération les honoraires indiqués aux lignes 2.2 et 2.4 de l’Appendice 2-A.</w:t>
      </w:r>
    </w:p>
    <w:p w14:paraId="6FA20B7C" w14:textId="77777777" w:rsidR="00A83AEF" w:rsidRDefault="00A83AEF" w:rsidP="00A83AEF">
      <w:pPr>
        <w:rPr>
          <w:b/>
          <w:lang w:eastAsia="en-CA"/>
        </w:rPr>
      </w:pPr>
      <w:r>
        <w:rPr>
          <w:b/>
          <w:lang w:eastAsia="en-CA"/>
        </w:rPr>
        <w:t>Non-respect de l’Accord</w:t>
      </w:r>
    </w:p>
    <w:p w14:paraId="369F77C7" w14:textId="77777777" w:rsidR="00A83AEF" w:rsidRDefault="00A83AEF" w:rsidP="00A83AEF">
      <w:pPr>
        <w:rPr>
          <w:b/>
          <w:lang w:eastAsia="en-CA"/>
        </w:rPr>
      </w:pPr>
    </w:p>
    <w:p w14:paraId="1EC2DE25" w14:textId="77777777" w:rsidR="00A83AEF" w:rsidRDefault="00A83AEF" w:rsidP="00A83AEF">
      <w:pPr>
        <w:pStyle w:val="Heading1"/>
      </w:pPr>
      <w:r>
        <w:t xml:space="preserve">Si, pour quelque raison que ce soit, le Pays ne respecte pas les Objectifs d’élimination des substances indiquées à la ligne 1.2. </w:t>
      </w:r>
      <w:proofErr w:type="gramStart"/>
      <w:r>
        <w:t>de</w:t>
      </w:r>
      <w:proofErr w:type="gramEnd"/>
      <w: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w:t>
      </w:r>
      <w:r>
        <w:lastRenderedPageBreak/>
        <w:t>au présent Accord et prendra des décisions en conséquence. Une fois les décisions prises, ce cas spécifique de non-conformité ne constituera plus un obstacle au financement des tranches futures indiquées au paragraphe 5 précédent.</w:t>
      </w:r>
    </w:p>
    <w:p w14:paraId="34D0E48B" w14:textId="77777777" w:rsidR="00A83AEF" w:rsidRDefault="00A83AEF" w:rsidP="00A83AEF">
      <w:pPr>
        <w:pStyle w:val="Heading1"/>
      </w:pPr>
      <w: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4CDC7DB0" w14:textId="77777777" w:rsidR="00A83AEF" w:rsidRDefault="00A83AEF" w:rsidP="00A83AEF">
      <w:pPr>
        <w:pStyle w:val="Heading1"/>
      </w:pPr>
      <w: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1CEB6EF" w14:textId="77777777" w:rsidR="00A83AEF" w:rsidRDefault="00A83AEF" w:rsidP="00A83AEF">
      <w:pPr>
        <w:rPr>
          <w:lang w:eastAsia="en-CA"/>
        </w:rPr>
      </w:pPr>
      <w:r>
        <w:rPr>
          <w:b/>
          <w:lang w:eastAsia="en-CA"/>
        </w:rPr>
        <w:t>Date d’achèvement</w:t>
      </w:r>
    </w:p>
    <w:p w14:paraId="324CBB2D" w14:textId="77777777" w:rsidR="00A83AEF" w:rsidRDefault="00A83AEF" w:rsidP="00A83AEF">
      <w:pPr>
        <w:rPr>
          <w:lang w:eastAsia="en-CA"/>
        </w:rPr>
      </w:pPr>
    </w:p>
    <w:p w14:paraId="44B58AB5" w14:textId="77777777" w:rsidR="00A83AEF" w:rsidRDefault="00A83AEF" w:rsidP="00A83AEF">
      <w:pPr>
        <w:pStyle w:val="Heading1"/>
      </w:pPr>
      <w: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3972809" w14:textId="77777777" w:rsidR="00A83AEF" w:rsidRDefault="00A83AEF" w:rsidP="00A83AEF">
      <w:pPr>
        <w:rPr>
          <w:b/>
          <w:lang w:eastAsia="en-CA"/>
        </w:rPr>
      </w:pPr>
      <w:r>
        <w:rPr>
          <w:b/>
          <w:lang w:eastAsia="en-CA"/>
        </w:rPr>
        <w:t>Validité</w:t>
      </w:r>
    </w:p>
    <w:p w14:paraId="58E7926C" w14:textId="77777777" w:rsidR="00A83AEF" w:rsidRDefault="00A83AEF" w:rsidP="00A83AEF">
      <w:pPr>
        <w:rPr>
          <w:b/>
          <w:lang w:eastAsia="en-CA"/>
        </w:rPr>
      </w:pPr>
    </w:p>
    <w:p w14:paraId="46E91911" w14:textId="77777777" w:rsidR="00A83AEF" w:rsidRDefault="00A83AEF" w:rsidP="00A83AEF">
      <w:pPr>
        <w:pStyle w:val="StyleHeading1Para1Heading1CharHeading1Char3CharHeadin"/>
        <w:numPr>
          <w:ilvl w:val="0"/>
          <w:numId w:val="1"/>
        </w:numPr>
        <w:tabs>
          <w:tab w:val="clear" w:pos="0"/>
        </w:tabs>
        <w:rPr>
          <w:lang w:val="fr-CA"/>
        </w:rPr>
      </w:pPr>
      <w: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7773873A" w14:textId="77777777" w:rsidR="00A83AEF" w:rsidRDefault="00A83AEF" w:rsidP="00A83AEF">
      <w:pPr>
        <w:pStyle w:val="StyleHeading1Para1Heading1CharHeading1Char3CharHeadin"/>
        <w:numPr>
          <w:ilvl w:val="0"/>
          <w:numId w:val="1"/>
        </w:numPr>
        <w:tabs>
          <w:tab w:val="clear" w:pos="0"/>
        </w:tabs>
        <w:rPr>
          <w:lang w:val="fr-CA"/>
        </w:rPr>
      </w:pPr>
      <w:r>
        <w:t>Cet Accord ne peut être modifié ou résilié que par consentement mutuel écrit du Pays et du Comité exécutif du Fonds multilatéral.</w:t>
      </w:r>
    </w:p>
    <w:p w14:paraId="2617A50C" w14:textId="77777777" w:rsidR="00A83AEF" w:rsidRDefault="00A83AEF" w:rsidP="00A83AEF">
      <w:pPr>
        <w:keepNext/>
        <w:keepLines/>
        <w:rPr>
          <w:b/>
          <w:lang w:val="fr-CA"/>
        </w:rPr>
      </w:pPr>
      <w:r>
        <w:rPr>
          <w:b/>
        </w:rPr>
        <w:br w:type="page"/>
      </w:r>
      <w:r>
        <w:rPr>
          <w:b/>
          <w:lang w:val="fr-CA"/>
        </w:rPr>
        <w:lastRenderedPageBreak/>
        <w:t xml:space="preserve">APPENDICES </w:t>
      </w:r>
    </w:p>
    <w:p w14:paraId="74238344" w14:textId="77777777" w:rsidR="00A83AEF" w:rsidRDefault="00A83AEF" w:rsidP="00A83AEF">
      <w:pPr>
        <w:keepNext/>
        <w:keepLines/>
        <w:rPr>
          <w:b/>
          <w:lang w:val="fr-CA"/>
        </w:rPr>
      </w:pPr>
    </w:p>
    <w:p w14:paraId="116FB39A" w14:textId="77777777" w:rsidR="00A83AEF" w:rsidRDefault="00A83AEF" w:rsidP="00A83AEF">
      <w:pPr>
        <w:rPr>
          <w:b/>
          <w:lang w:val="fr-CA"/>
        </w:rPr>
      </w:pPr>
      <w:r>
        <w:rPr>
          <w:b/>
          <w:lang w:val="fr-CA"/>
        </w:rPr>
        <w:t>APPENDICE 1-</w:t>
      </w:r>
      <w:proofErr w:type="gramStart"/>
      <w:r>
        <w:rPr>
          <w:b/>
          <w:lang w:val="fr-CA"/>
        </w:rPr>
        <w:t>A:</w:t>
      </w:r>
      <w:proofErr w:type="gramEnd"/>
      <w:r>
        <w:rPr>
          <w:b/>
          <w:lang w:val="fr-CA"/>
        </w:rPr>
        <w:t xml:space="preserve"> LES SUBSTANCES</w:t>
      </w:r>
    </w:p>
    <w:p w14:paraId="0549E401" w14:textId="77777777" w:rsidR="00A83AEF" w:rsidRDefault="00A83AEF" w:rsidP="00A83AEF">
      <w:pPr>
        <w:rPr>
          <w:lang w:val="fr-CA"/>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3"/>
        <w:gridCol w:w="900"/>
        <w:gridCol w:w="900"/>
        <w:gridCol w:w="4383"/>
      </w:tblGrid>
      <w:tr w:rsidR="00A83AEF" w14:paraId="11010DF1" w14:textId="77777777" w:rsidTr="00A83AEF">
        <w:tc>
          <w:tcPr>
            <w:tcW w:w="3173" w:type="dxa"/>
            <w:vAlign w:val="center"/>
          </w:tcPr>
          <w:p w14:paraId="7EBCB1A8" w14:textId="77777777" w:rsidR="00A83AEF" w:rsidRDefault="00A83AEF" w:rsidP="00A83AEF">
            <w:pPr>
              <w:jc w:val="center"/>
              <w:rPr>
                <w:b/>
                <w:sz w:val="20"/>
                <w:szCs w:val="20"/>
                <w:lang w:val="fr-CA" w:eastAsia="en-CA"/>
              </w:rPr>
            </w:pPr>
            <w:r>
              <w:rPr>
                <w:b/>
                <w:sz w:val="20"/>
                <w:szCs w:val="20"/>
                <w:lang w:val="fr-CA" w:eastAsia="en-CA"/>
              </w:rPr>
              <w:t>Substances</w:t>
            </w:r>
          </w:p>
        </w:tc>
        <w:tc>
          <w:tcPr>
            <w:tcW w:w="900" w:type="dxa"/>
            <w:vAlign w:val="center"/>
          </w:tcPr>
          <w:p w14:paraId="27F87C2F" w14:textId="77777777" w:rsidR="00A83AEF" w:rsidRDefault="00A83AEF" w:rsidP="00A83AEF">
            <w:pPr>
              <w:jc w:val="center"/>
              <w:rPr>
                <w:b/>
                <w:sz w:val="20"/>
                <w:szCs w:val="20"/>
                <w:lang w:val="fr-CA" w:eastAsia="en-CA"/>
              </w:rPr>
            </w:pPr>
            <w:r>
              <w:rPr>
                <w:b/>
                <w:sz w:val="20"/>
                <w:szCs w:val="20"/>
                <w:lang w:val="fr-CA" w:eastAsia="en-CA"/>
              </w:rPr>
              <w:t>Annexe</w:t>
            </w:r>
          </w:p>
        </w:tc>
        <w:tc>
          <w:tcPr>
            <w:tcW w:w="900" w:type="dxa"/>
            <w:vAlign w:val="center"/>
          </w:tcPr>
          <w:p w14:paraId="02C0DE2F" w14:textId="77777777" w:rsidR="00A83AEF" w:rsidRDefault="00A83AEF" w:rsidP="00A83AEF">
            <w:pPr>
              <w:jc w:val="center"/>
              <w:rPr>
                <w:b/>
                <w:sz w:val="20"/>
                <w:szCs w:val="20"/>
                <w:lang w:val="fr-CA" w:eastAsia="en-CA"/>
              </w:rPr>
            </w:pPr>
            <w:r>
              <w:rPr>
                <w:b/>
                <w:sz w:val="20"/>
                <w:szCs w:val="20"/>
                <w:lang w:val="fr-CA" w:eastAsia="en-CA"/>
              </w:rPr>
              <w:t>Groupe</w:t>
            </w:r>
          </w:p>
        </w:tc>
        <w:tc>
          <w:tcPr>
            <w:tcW w:w="4383" w:type="dxa"/>
            <w:vAlign w:val="center"/>
          </w:tcPr>
          <w:p w14:paraId="3C187303" w14:textId="77777777" w:rsidR="00A83AEF" w:rsidRDefault="00A83AEF" w:rsidP="00A83AEF">
            <w:pPr>
              <w:jc w:val="center"/>
              <w:rPr>
                <w:b/>
                <w:sz w:val="20"/>
                <w:szCs w:val="20"/>
                <w:lang w:val="fr-CA" w:eastAsia="en-CA"/>
              </w:rPr>
            </w:pPr>
            <w:r>
              <w:rPr>
                <w:b/>
                <w:sz w:val="20"/>
                <w:szCs w:val="20"/>
                <w:lang w:val="fr-CA" w:eastAsia="en-CA"/>
              </w:rPr>
              <w:t>Point de départ des réductions globales de consommation (tonnes PAO)</w:t>
            </w:r>
          </w:p>
        </w:tc>
      </w:tr>
      <w:tr w:rsidR="00A83AEF" w14:paraId="32AF8E1C" w14:textId="77777777" w:rsidTr="00A83AEF">
        <w:trPr>
          <w:trHeight w:val="270"/>
        </w:trPr>
        <w:tc>
          <w:tcPr>
            <w:tcW w:w="3173" w:type="dxa"/>
          </w:tcPr>
          <w:p w14:paraId="7080847B" w14:textId="77777777" w:rsidR="00A83AEF" w:rsidRDefault="00A83AEF" w:rsidP="00A83AEF">
            <w:pPr>
              <w:keepNext/>
              <w:rPr>
                <w:sz w:val="20"/>
                <w:szCs w:val="20"/>
                <w:lang w:val="fr-CA"/>
              </w:rPr>
            </w:pPr>
            <w:r>
              <w:rPr>
                <w:sz w:val="20"/>
                <w:szCs w:val="20"/>
                <w:lang w:val="fr-CA"/>
              </w:rPr>
              <w:t>HCFC-22</w:t>
            </w:r>
          </w:p>
        </w:tc>
        <w:tc>
          <w:tcPr>
            <w:tcW w:w="900" w:type="dxa"/>
          </w:tcPr>
          <w:p w14:paraId="0D6749CA" w14:textId="77777777" w:rsidR="00A83AEF" w:rsidRDefault="00A83AEF" w:rsidP="00A83AEF">
            <w:pPr>
              <w:jc w:val="left"/>
              <w:rPr>
                <w:sz w:val="20"/>
                <w:szCs w:val="20"/>
                <w:lang w:val="fr-CA" w:eastAsia="en-CA"/>
              </w:rPr>
            </w:pPr>
            <w:r>
              <w:rPr>
                <w:sz w:val="20"/>
                <w:szCs w:val="20"/>
                <w:lang w:val="fr-CA" w:eastAsia="en-CA"/>
              </w:rPr>
              <w:t>C</w:t>
            </w:r>
          </w:p>
        </w:tc>
        <w:tc>
          <w:tcPr>
            <w:tcW w:w="900" w:type="dxa"/>
          </w:tcPr>
          <w:p w14:paraId="4E867B76" w14:textId="77777777" w:rsidR="00A83AEF" w:rsidRDefault="00A83AEF" w:rsidP="00A83AEF">
            <w:pPr>
              <w:jc w:val="left"/>
              <w:rPr>
                <w:sz w:val="20"/>
                <w:szCs w:val="20"/>
                <w:lang w:val="fr-CA" w:eastAsia="en-CA"/>
              </w:rPr>
            </w:pPr>
            <w:r>
              <w:rPr>
                <w:sz w:val="20"/>
                <w:szCs w:val="20"/>
                <w:lang w:val="fr-CA" w:eastAsia="en-CA"/>
              </w:rPr>
              <w:t xml:space="preserve">I </w:t>
            </w:r>
          </w:p>
        </w:tc>
        <w:tc>
          <w:tcPr>
            <w:tcW w:w="4383" w:type="dxa"/>
          </w:tcPr>
          <w:p w14:paraId="183B36BC" w14:textId="77777777" w:rsidR="00A83AEF" w:rsidRPr="00FB223C" w:rsidRDefault="00A83AEF" w:rsidP="00A83AEF">
            <w:pPr>
              <w:keepNext/>
              <w:jc w:val="center"/>
              <w:rPr>
                <w:sz w:val="20"/>
                <w:szCs w:val="20"/>
                <w:lang w:val="en-CA"/>
              </w:rPr>
            </w:pPr>
            <w:r w:rsidRPr="00FB223C">
              <w:rPr>
                <w:sz w:val="20"/>
                <w:szCs w:val="20"/>
                <w:lang w:val="en-CA"/>
              </w:rPr>
              <w:t>4</w:t>
            </w:r>
            <w:r>
              <w:rPr>
                <w:sz w:val="20"/>
                <w:szCs w:val="20"/>
                <w:lang w:val="en-CA"/>
              </w:rPr>
              <w:t>,</w:t>
            </w:r>
            <w:r w:rsidRPr="00FB223C">
              <w:rPr>
                <w:sz w:val="20"/>
                <w:szCs w:val="20"/>
                <w:lang w:val="en-CA"/>
              </w:rPr>
              <w:t>89</w:t>
            </w:r>
          </w:p>
        </w:tc>
      </w:tr>
      <w:tr w:rsidR="00A83AEF" w14:paraId="13D9C6EB" w14:textId="77777777" w:rsidTr="00A83AEF">
        <w:trPr>
          <w:trHeight w:val="270"/>
        </w:trPr>
        <w:tc>
          <w:tcPr>
            <w:tcW w:w="3173" w:type="dxa"/>
          </w:tcPr>
          <w:p w14:paraId="13EB8A69" w14:textId="77777777" w:rsidR="00A83AEF" w:rsidRDefault="00A83AEF" w:rsidP="00A83AEF">
            <w:pPr>
              <w:keepNext/>
              <w:rPr>
                <w:sz w:val="20"/>
                <w:szCs w:val="20"/>
                <w:lang w:val="fr-CA"/>
              </w:rPr>
            </w:pPr>
            <w:r>
              <w:rPr>
                <w:sz w:val="20"/>
                <w:szCs w:val="20"/>
                <w:lang w:val="fr-CA"/>
              </w:rPr>
              <w:t>HCFC-124*</w:t>
            </w:r>
          </w:p>
        </w:tc>
        <w:tc>
          <w:tcPr>
            <w:tcW w:w="900" w:type="dxa"/>
          </w:tcPr>
          <w:p w14:paraId="4E29A780" w14:textId="77777777" w:rsidR="00A83AEF" w:rsidRDefault="00A83AEF" w:rsidP="00A83AEF">
            <w:pPr>
              <w:jc w:val="left"/>
              <w:rPr>
                <w:color w:val="000000"/>
                <w:sz w:val="20"/>
                <w:szCs w:val="20"/>
                <w:lang w:val="fr-CA" w:eastAsia="en-CA"/>
              </w:rPr>
            </w:pPr>
            <w:r>
              <w:rPr>
                <w:color w:val="000000"/>
                <w:sz w:val="20"/>
                <w:szCs w:val="20"/>
                <w:lang w:val="fr-CA" w:eastAsia="en-CA"/>
              </w:rPr>
              <w:t>C</w:t>
            </w:r>
          </w:p>
        </w:tc>
        <w:tc>
          <w:tcPr>
            <w:tcW w:w="900" w:type="dxa"/>
          </w:tcPr>
          <w:p w14:paraId="2F0BACAC" w14:textId="77777777" w:rsidR="00A83AEF" w:rsidRDefault="00A83AEF" w:rsidP="00A83AEF">
            <w:pPr>
              <w:jc w:val="left"/>
              <w:rPr>
                <w:color w:val="000000"/>
                <w:sz w:val="20"/>
                <w:szCs w:val="20"/>
                <w:lang w:val="fr-CA" w:eastAsia="en-CA"/>
              </w:rPr>
            </w:pPr>
            <w:r>
              <w:rPr>
                <w:color w:val="000000"/>
                <w:sz w:val="20"/>
                <w:szCs w:val="20"/>
                <w:lang w:val="fr-CA" w:eastAsia="en-CA"/>
              </w:rPr>
              <w:t>I</w:t>
            </w:r>
          </w:p>
        </w:tc>
        <w:tc>
          <w:tcPr>
            <w:tcW w:w="4383" w:type="dxa"/>
          </w:tcPr>
          <w:p w14:paraId="6DEC0DC9" w14:textId="77777777" w:rsidR="00A83AEF" w:rsidRPr="00FB223C" w:rsidRDefault="00A83AEF" w:rsidP="00A83AEF">
            <w:pPr>
              <w:keepNext/>
              <w:jc w:val="center"/>
              <w:rPr>
                <w:sz w:val="20"/>
                <w:szCs w:val="20"/>
                <w:lang w:val="en-CA"/>
              </w:rPr>
            </w:pPr>
            <w:r w:rsidRPr="00FB223C">
              <w:rPr>
                <w:sz w:val="20"/>
                <w:szCs w:val="20"/>
                <w:lang w:val="en-CA"/>
              </w:rPr>
              <w:t>0</w:t>
            </w:r>
            <w:r>
              <w:rPr>
                <w:sz w:val="20"/>
                <w:szCs w:val="20"/>
                <w:lang w:val="en-CA"/>
              </w:rPr>
              <w:t>,</w:t>
            </w:r>
            <w:r w:rsidRPr="00FB223C">
              <w:rPr>
                <w:sz w:val="20"/>
                <w:szCs w:val="20"/>
                <w:lang w:val="en-CA"/>
              </w:rPr>
              <w:t>07</w:t>
            </w:r>
          </w:p>
        </w:tc>
      </w:tr>
      <w:tr w:rsidR="00A83AEF" w14:paraId="544A9E63" w14:textId="77777777" w:rsidTr="00A83AEF">
        <w:trPr>
          <w:trHeight w:val="270"/>
        </w:trPr>
        <w:tc>
          <w:tcPr>
            <w:tcW w:w="3173" w:type="dxa"/>
          </w:tcPr>
          <w:p w14:paraId="24B0D241" w14:textId="77777777" w:rsidR="00A83AEF" w:rsidRDefault="00A83AEF" w:rsidP="00A83AEF">
            <w:pPr>
              <w:rPr>
                <w:sz w:val="20"/>
                <w:szCs w:val="20"/>
                <w:lang w:val="fr-CA"/>
              </w:rPr>
            </w:pPr>
            <w:r>
              <w:rPr>
                <w:sz w:val="20"/>
                <w:szCs w:val="20"/>
                <w:lang w:val="fr-CA"/>
              </w:rPr>
              <w:t>HCFC-141b</w:t>
            </w:r>
          </w:p>
        </w:tc>
        <w:tc>
          <w:tcPr>
            <w:tcW w:w="900" w:type="dxa"/>
          </w:tcPr>
          <w:p w14:paraId="2E7ED9E3" w14:textId="77777777" w:rsidR="00A83AEF" w:rsidRDefault="00A83AEF" w:rsidP="00A83AEF">
            <w:pPr>
              <w:jc w:val="left"/>
              <w:rPr>
                <w:color w:val="000000"/>
                <w:sz w:val="20"/>
                <w:szCs w:val="20"/>
                <w:lang w:val="fr-CA" w:eastAsia="en-CA"/>
              </w:rPr>
            </w:pPr>
            <w:r>
              <w:rPr>
                <w:color w:val="000000"/>
                <w:sz w:val="20"/>
                <w:szCs w:val="20"/>
                <w:lang w:val="fr-CA" w:eastAsia="en-CA"/>
              </w:rPr>
              <w:t xml:space="preserve">C </w:t>
            </w:r>
          </w:p>
        </w:tc>
        <w:tc>
          <w:tcPr>
            <w:tcW w:w="900" w:type="dxa"/>
          </w:tcPr>
          <w:p w14:paraId="53799DE0" w14:textId="77777777" w:rsidR="00A83AEF" w:rsidRDefault="00A83AEF" w:rsidP="00A83AEF">
            <w:pPr>
              <w:jc w:val="left"/>
              <w:rPr>
                <w:color w:val="000000"/>
                <w:sz w:val="20"/>
                <w:szCs w:val="20"/>
                <w:lang w:val="fr-CA" w:eastAsia="en-CA"/>
              </w:rPr>
            </w:pPr>
            <w:r>
              <w:rPr>
                <w:color w:val="000000"/>
                <w:sz w:val="20"/>
                <w:szCs w:val="20"/>
                <w:lang w:val="fr-CA" w:eastAsia="en-CA"/>
              </w:rPr>
              <w:t xml:space="preserve">I </w:t>
            </w:r>
          </w:p>
        </w:tc>
        <w:tc>
          <w:tcPr>
            <w:tcW w:w="4383" w:type="dxa"/>
          </w:tcPr>
          <w:p w14:paraId="7BAA6DFE" w14:textId="77777777" w:rsidR="00A83AEF" w:rsidRPr="00FB223C" w:rsidRDefault="00A83AEF" w:rsidP="00A83AEF">
            <w:pPr>
              <w:keepNext/>
              <w:jc w:val="center"/>
              <w:rPr>
                <w:sz w:val="20"/>
                <w:szCs w:val="20"/>
                <w:lang w:val="en-CA"/>
              </w:rPr>
            </w:pPr>
            <w:r w:rsidRPr="00FB223C">
              <w:rPr>
                <w:sz w:val="20"/>
                <w:szCs w:val="20"/>
                <w:lang w:val="en-CA"/>
              </w:rPr>
              <w:t>0</w:t>
            </w:r>
            <w:r>
              <w:rPr>
                <w:sz w:val="20"/>
                <w:szCs w:val="20"/>
                <w:lang w:val="en-CA"/>
              </w:rPr>
              <w:t>,</w:t>
            </w:r>
            <w:r w:rsidRPr="00FB223C">
              <w:rPr>
                <w:sz w:val="20"/>
                <w:szCs w:val="20"/>
                <w:lang w:val="en-CA"/>
              </w:rPr>
              <w:t>97</w:t>
            </w:r>
          </w:p>
        </w:tc>
      </w:tr>
      <w:tr w:rsidR="00A83AEF" w14:paraId="115E9C2B" w14:textId="77777777" w:rsidTr="00A83AEF">
        <w:trPr>
          <w:trHeight w:val="270"/>
        </w:trPr>
        <w:tc>
          <w:tcPr>
            <w:tcW w:w="3173" w:type="dxa"/>
          </w:tcPr>
          <w:p w14:paraId="4DAB1235" w14:textId="77777777" w:rsidR="00A83AEF" w:rsidRDefault="00A83AEF" w:rsidP="00A83AEF">
            <w:pPr>
              <w:rPr>
                <w:sz w:val="20"/>
                <w:szCs w:val="20"/>
                <w:lang w:val="fr-CA"/>
              </w:rPr>
            </w:pPr>
            <w:r>
              <w:rPr>
                <w:sz w:val="20"/>
                <w:szCs w:val="20"/>
                <w:lang w:val="fr-CA"/>
              </w:rPr>
              <w:t>HCFC-142b</w:t>
            </w:r>
          </w:p>
        </w:tc>
        <w:tc>
          <w:tcPr>
            <w:tcW w:w="900" w:type="dxa"/>
          </w:tcPr>
          <w:p w14:paraId="36E657B7" w14:textId="77777777" w:rsidR="00A83AEF" w:rsidRDefault="00A83AEF" w:rsidP="00A83AEF">
            <w:pPr>
              <w:jc w:val="left"/>
              <w:rPr>
                <w:color w:val="000000"/>
                <w:sz w:val="20"/>
                <w:szCs w:val="20"/>
                <w:lang w:val="fr-CA" w:eastAsia="en-CA"/>
              </w:rPr>
            </w:pPr>
            <w:r>
              <w:rPr>
                <w:color w:val="000000"/>
                <w:sz w:val="20"/>
                <w:szCs w:val="20"/>
                <w:lang w:val="fr-CA" w:eastAsia="en-CA"/>
              </w:rPr>
              <w:t>C</w:t>
            </w:r>
          </w:p>
        </w:tc>
        <w:tc>
          <w:tcPr>
            <w:tcW w:w="900" w:type="dxa"/>
          </w:tcPr>
          <w:p w14:paraId="3DBFE6DD" w14:textId="77777777" w:rsidR="00A83AEF" w:rsidRDefault="00A83AEF" w:rsidP="00A83AEF">
            <w:pPr>
              <w:jc w:val="left"/>
              <w:rPr>
                <w:color w:val="000000"/>
                <w:sz w:val="20"/>
                <w:szCs w:val="20"/>
                <w:lang w:val="fr-CA" w:eastAsia="en-CA"/>
              </w:rPr>
            </w:pPr>
            <w:r>
              <w:rPr>
                <w:color w:val="000000"/>
                <w:sz w:val="20"/>
                <w:szCs w:val="20"/>
                <w:lang w:val="fr-CA" w:eastAsia="en-CA"/>
              </w:rPr>
              <w:t>I</w:t>
            </w:r>
          </w:p>
        </w:tc>
        <w:tc>
          <w:tcPr>
            <w:tcW w:w="4383" w:type="dxa"/>
          </w:tcPr>
          <w:p w14:paraId="06088EE5" w14:textId="77777777" w:rsidR="00A83AEF" w:rsidRPr="00FB223C" w:rsidRDefault="00A83AEF" w:rsidP="00A83AEF">
            <w:pPr>
              <w:keepNext/>
              <w:jc w:val="center"/>
              <w:rPr>
                <w:sz w:val="20"/>
                <w:szCs w:val="20"/>
                <w:lang w:val="en-CA"/>
              </w:rPr>
            </w:pPr>
            <w:r w:rsidRPr="00FB223C">
              <w:rPr>
                <w:sz w:val="20"/>
                <w:szCs w:val="20"/>
                <w:lang w:val="en-CA"/>
              </w:rPr>
              <w:t>0</w:t>
            </w:r>
            <w:r>
              <w:rPr>
                <w:sz w:val="20"/>
                <w:szCs w:val="20"/>
                <w:lang w:val="en-CA"/>
              </w:rPr>
              <w:t>,</w:t>
            </w:r>
            <w:r w:rsidRPr="00FB223C">
              <w:rPr>
                <w:sz w:val="20"/>
                <w:szCs w:val="20"/>
                <w:lang w:val="en-CA"/>
              </w:rPr>
              <w:t>17</w:t>
            </w:r>
          </w:p>
        </w:tc>
      </w:tr>
      <w:tr w:rsidR="00A83AEF" w14:paraId="0D045D56" w14:textId="77777777" w:rsidTr="00A83AEF">
        <w:trPr>
          <w:trHeight w:val="270"/>
        </w:trPr>
        <w:tc>
          <w:tcPr>
            <w:tcW w:w="3173" w:type="dxa"/>
          </w:tcPr>
          <w:p w14:paraId="7599E134" w14:textId="77777777" w:rsidR="00A83AEF" w:rsidRDefault="00A83AEF" w:rsidP="00A83AEF">
            <w:pPr>
              <w:rPr>
                <w:sz w:val="20"/>
                <w:szCs w:val="20"/>
                <w:lang w:val="fr-CA"/>
              </w:rPr>
            </w:pPr>
            <w:r>
              <w:rPr>
                <w:sz w:val="20"/>
                <w:szCs w:val="20"/>
                <w:lang w:val="fr-CA"/>
              </w:rPr>
              <w:t>Total partiel</w:t>
            </w:r>
          </w:p>
        </w:tc>
        <w:tc>
          <w:tcPr>
            <w:tcW w:w="900" w:type="dxa"/>
          </w:tcPr>
          <w:p w14:paraId="2B6181F3" w14:textId="77777777" w:rsidR="00A83AEF" w:rsidRDefault="00A83AEF" w:rsidP="00A83AEF">
            <w:pPr>
              <w:jc w:val="left"/>
              <w:rPr>
                <w:color w:val="000000"/>
                <w:sz w:val="20"/>
                <w:szCs w:val="20"/>
                <w:lang w:val="fr-CA" w:eastAsia="en-CA"/>
              </w:rPr>
            </w:pPr>
          </w:p>
        </w:tc>
        <w:tc>
          <w:tcPr>
            <w:tcW w:w="900" w:type="dxa"/>
          </w:tcPr>
          <w:p w14:paraId="56C31D12" w14:textId="77777777" w:rsidR="00A83AEF" w:rsidRDefault="00A83AEF" w:rsidP="00A83AEF">
            <w:pPr>
              <w:jc w:val="left"/>
              <w:rPr>
                <w:color w:val="000000"/>
                <w:sz w:val="20"/>
                <w:szCs w:val="20"/>
                <w:lang w:val="fr-CA" w:eastAsia="en-CA"/>
              </w:rPr>
            </w:pPr>
          </w:p>
        </w:tc>
        <w:tc>
          <w:tcPr>
            <w:tcW w:w="4383" w:type="dxa"/>
          </w:tcPr>
          <w:p w14:paraId="163F148F" w14:textId="77777777" w:rsidR="00A83AEF" w:rsidRPr="00FB223C" w:rsidRDefault="00A83AEF" w:rsidP="00A83AEF">
            <w:pPr>
              <w:keepNext/>
              <w:jc w:val="center"/>
              <w:rPr>
                <w:sz w:val="20"/>
                <w:szCs w:val="20"/>
                <w:lang w:val="en-CA"/>
              </w:rPr>
            </w:pPr>
            <w:r w:rsidRPr="00FB223C">
              <w:rPr>
                <w:sz w:val="20"/>
                <w:szCs w:val="20"/>
                <w:lang w:val="en-CA"/>
              </w:rPr>
              <w:t>6</w:t>
            </w:r>
            <w:r>
              <w:rPr>
                <w:sz w:val="20"/>
                <w:szCs w:val="20"/>
                <w:lang w:val="en-CA"/>
              </w:rPr>
              <w:t>,</w:t>
            </w:r>
            <w:r w:rsidRPr="00FB223C">
              <w:rPr>
                <w:sz w:val="20"/>
                <w:szCs w:val="20"/>
                <w:lang w:val="en-CA"/>
              </w:rPr>
              <w:t>10</w:t>
            </w:r>
          </w:p>
        </w:tc>
      </w:tr>
      <w:tr w:rsidR="00A83AEF" w14:paraId="252216E9" w14:textId="77777777" w:rsidTr="00A83AEF">
        <w:trPr>
          <w:trHeight w:val="270"/>
        </w:trPr>
        <w:tc>
          <w:tcPr>
            <w:tcW w:w="3173" w:type="dxa"/>
          </w:tcPr>
          <w:p w14:paraId="7B7D663C" w14:textId="77777777" w:rsidR="00A83AEF" w:rsidRDefault="00A83AEF" w:rsidP="00A83AEF">
            <w:pPr>
              <w:rPr>
                <w:sz w:val="20"/>
                <w:szCs w:val="20"/>
                <w:lang w:val="fr-CA"/>
              </w:rPr>
            </w:pPr>
            <w:r>
              <w:rPr>
                <w:sz w:val="20"/>
                <w:szCs w:val="20"/>
                <w:lang w:val="fr-CA"/>
              </w:rPr>
              <w:t xml:space="preserve">HCFC-141b contenu dans les polyols </w:t>
            </w:r>
            <w:proofErr w:type="spellStart"/>
            <w:r>
              <w:rPr>
                <w:sz w:val="20"/>
                <w:szCs w:val="20"/>
                <w:lang w:val="fr-CA"/>
              </w:rPr>
              <w:t>prémélangés</w:t>
            </w:r>
            <w:proofErr w:type="spellEnd"/>
            <w:r>
              <w:rPr>
                <w:sz w:val="20"/>
                <w:szCs w:val="20"/>
                <w:lang w:val="fr-CA"/>
              </w:rPr>
              <w:t xml:space="preserve"> importés</w:t>
            </w:r>
          </w:p>
        </w:tc>
        <w:tc>
          <w:tcPr>
            <w:tcW w:w="900" w:type="dxa"/>
          </w:tcPr>
          <w:p w14:paraId="14C7FC44" w14:textId="77777777" w:rsidR="00A83AEF" w:rsidRDefault="00A83AEF" w:rsidP="00A83AEF">
            <w:pPr>
              <w:jc w:val="left"/>
              <w:rPr>
                <w:color w:val="000000"/>
                <w:sz w:val="20"/>
                <w:szCs w:val="20"/>
                <w:lang w:val="fr-CA" w:eastAsia="en-CA"/>
              </w:rPr>
            </w:pPr>
            <w:r>
              <w:rPr>
                <w:color w:val="000000"/>
                <w:sz w:val="20"/>
                <w:szCs w:val="20"/>
                <w:lang w:val="fr-CA" w:eastAsia="en-CA"/>
              </w:rPr>
              <w:t>C</w:t>
            </w:r>
          </w:p>
        </w:tc>
        <w:tc>
          <w:tcPr>
            <w:tcW w:w="900" w:type="dxa"/>
          </w:tcPr>
          <w:p w14:paraId="572588E7" w14:textId="77777777" w:rsidR="00A83AEF" w:rsidRDefault="00A83AEF" w:rsidP="00A83AEF">
            <w:pPr>
              <w:jc w:val="left"/>
              <w:rPr>
                <w:color w:val="000000"/>
                <w:sz w:val="20"/>
                <w:szCs w:val="20"/>
                <w:lang w:val="fr-CA" w:eastAsia="en-CA"/>
              </w:rPr>
            </w:pPr>
            <w:r>
              <w:rPr>
                <w:color w:val="000000"/>
                <w:sz w:val="20"/>
                <w:szCs w:val="20"/>
                <w:lang w:val="fr-CA" w:eastAsia="en-CA"/>
              </w:rPr>
              <w:t>I</w:t>
            </w:r>
          </w:p>
        </w:tc>
        <w:tc>
          <w:tcPr>
            <w:tcW w:w="4383" w:type="dxa"/>
          </w:tcPr>
          <w:p w14:paraId="5601FBB4" w14:textId="77777777" w:rsidR="00A83AEF" w:rsidRPr="00FB223C" w:rsidRDefault="00A83AEF" w:rsidP="00A83AEF">
            <w:pPr>
              <w:keepNext/>
              <w:jc w:val="center"/>
              <w:rPr>
                <w:sz w:val="20"/>
                <w:szCs w:val="20"/>
                <w:lang w:val="en-CA"/>
              </w:rPr>
            </w:pPr>
            <w:r w:rsidRPr="00FB223C">
              <w:rPr>
                <w:sz w:val="20"/>
                <w:szCs w:val="20"/>
                <w:lang w:val="en-CA"/>
              </w:rPr>
              <w:t>0</w:t>
            </w:r>
            <w:r>
              <w:rPr>
                <w:sz w:val="20"/>
                <w:szCs w:val="20"/>
                <w:lang w:val="en-CA"/>
              </w:rPr>
              <w:t>,</w:t>
            </w:r>
            <w:r w:rsidRPr="00FB223C">
              <w:rPr>
                <w:sz w:val="20"/>
                <w:szCs w:val="20"/>
                <w:lang w:val="en-CA"/>
              </w:rPr>
              <w:t>60</w:t>
            </w:r>
          </w:p>
        </w:tc>
      </w:tr>
      <w:tr w:rsidR="00A83AEF" w14:paraId="44D57BCE" w14:textId="77777777" w:rsidTr="00A83AEF">
        <w:trPr>
          <w:trHeight w:val="270"/>
        </w:trPr>
        <w:tc>
          <w:tcPr>
            <w:tcW w:w="3173" w:type="dxa"/>
          </w:tcPr>
          <w:p w14:paraId="27D5BF6A" w14:textId="77777777" w:rsidR="00A83AEF" w:rsidRDefault="00A83AEF" w:rsidP="00A83AEF">
            <w:pPr>
              <w:jc w:val="left"/>
              <w:rPr>
                <w:color w:val="000000"/>
                <w:sz w:val="20"/>
                <w:szCs w:val="20"/>
                <w:lang w:val="fr-CA" w:eastAsia="en-CA"/>
              </w:rPr>
            </w:pPr>
            <w:r>
              <w:rPr>
                <w:color w:val="000000"/>
                <w:sz w:val="20"/>
                <w:szCs w:val="20"/>
                <w:lang w:val="fr-CA" w:eastAsia="en-CA"/>
              </w:rPr>
              <w:t>Total</w:t>
            </w:r>
          </w:p>
        </w:tc>
        <w:tc>
          <w:tcPr>
            <w:tcW w:w="900" w:type="dxa"/>
          </w:tcPr>
          <w:p w14:paraId="4E1D0605" w14:textId="77777777" w:rsidR="00A83AEF" w:rsidRDefault="00A83AEF" w:rsidP="00A83AEF">
            <w:pPr>
              <w:jc w:val="left"/>
              <w:rPr>
                <w:color w:val="000000"/>
                <w:sz w:val="20"/>
                <w:szCs w:val="20"/>
                <w:lang w:val="fr-CA" w:eastAsia="en-CA"/>
              </w:rPr>
            </w:pPr>
          </w:p>
        </w:tc>
        <w:tc>
          <w:tcPr>
            <w:tcW w:w="900" w:type="dxa"/>
          </w:tcPr>
          <w:p w14:paraId="4A7CD6B7" w14:textId="77777777" w:rsidR="00A83AEF" w:rsidRDefault="00A83AEF" w:rsidP="00A83AEF">
            <w:pPr>
              <w:jc w:val="left"/>
              <w:rPr>
                <w:color w:val="000000"/>
                <w:sz w:val="20"/>
                <w:szCs w:val="20"/>
                <w:lang w:val="fr-CA" w:eastAsia="en-CA"/>
              </w:rPr>
            </w:pPr>
          </w:p>
        </w:tc>
        <w:tc>
          <w:tcPr>
            <w:tcW w:w="4383" w:type="dxa"/>
          </w:tcPr>
          <w:p w14:paraId="32460FB6" w14:textId="77777777" w:rsidR="00A83AEF" w:rsidRPr="00CE37EE" w:rsidRDefault="00A83AEF" w:rsidP="00A83AEF">
            <w:pPr>
              <w:pStyle w:val="Default"/>
              <w:jc w:val="center"/>
              <w:rPr>
                <w:sz w:val="20"/>
                <w:szCs w:val="20"/>
                <w:lang w:val="en-CA"/>
              </w:rPr>
            </w:pPr>
            <w:r w:rsidRPr="00CE37EE">
              <w:rPr>
                <w:sz w:val="20"/>
                <w:szCs w:val="20"/>
                <w:lang w:val="en-CA"/>
              </w:rPr>
              <w:t>6</w:t>
            </w:r>
            <w:r>
              <w:rPr>
                <w:sz w:val="20"/>
                <w:szCs w:val="20"/>
                <w:lang w:val="en-CA"/>
              </w:rPr>
              <w:t>,</w:t>
            </w:r>
            <w:r w:rsidRPr="00CE37EE">
              <w:rPr>
                <w:sz w:val="20"/>
                <w:szCs w:val="20"/>
                <w:lang w:val="en-CA"/>
              </w:rPr>
              <w:t>70</w:t>
            </w:r>
          </w:p>
        </w:tc>
      </w:tr>
    </w:tbl>
    <w:p w14:paraId="4CFB5AA3" w14:textId="77777777" w:rsidR="00A83AEF" w:rsidRPr="00742432" w:rsidRDefault="00A83AEF" w:rsidP="00A83AEF">
      <w:pPr>
        <w:pStyle w:val="NoSpacing"/>
        <w:spacing w:after="240"/>
        <w:rPr>
          <w:rFonts w:ascii="Times New Roman" w:hAnsi="Times New Roman" w:cs="Times New Roman"/>
          <w:sz w:val="18"/>
          <w:szCs w:val="18"/>
          <w:lang w:val="fr-CA"/>
        </w:rPr>
      </w:pPr>
      <w:r w:rsidRPr="00742432">
        <w:rPr>
          <w:rFonts w:ascii="Times New Roman" w:hAnsi="Times New Roman" w:cs="Times New Roman"/>
          <w:sz w:val="18"/>
          <w:szCs w:val="18"/>
          <w:lang w:val="fr-CA"/>
        </w:rPr>
        <w:t xml:space="preserve">* </w:t>
      </w:r>
      <w:r w:rsidRPr="00A83AEF">
        <w:rPr>
          <w:rFonts w:ascii="Times New Roman" w:hAnsi="Times New Roman" w:cs="Times New Roman"/>
          <w:sz w:val="18"/>
          <w:szCs w:val="18"/>
          <w:lang w:val="fr-CA"/>
        </w:rPr>
        <w:t>Incluant des quantités négligeables de HCFC-123 (0,004 tonnes PAO).</w:t>
      </w:r>
    </w:p>
    <w:p w14:paraId="61D10005" w14:textId="77777777" w:rsidR="00A83AEF" w:rsidRDefault="00A83AEF" w:rsidP="00A83AEF">
      <w:pPr>
        <w:keepNext/>
        <w:jc w:val="left"/>
        <w:rPr>
          <w:b/>
          <w:lang w:val="fr-CA"/>
        </w:rPr>
      </w:pPr>
      <w:r>
        <w:rPr>
          <w:b/>
          <w:lang w:val="fr-CA"/>
        </w:rPr>
        <w:t>APPENDICE 2-</w:t>
      </w:r>
      <w:proofErr w:type="gramStart"/>
      <w:r>
        <w:rPr>
          <w:b/>
          <w:lang w:val="fr-CA"/>
        </w:rPr>
        <w:t>A:</w:t>
      </w:r>
      <w:proofErr w:type="gramEnd"/>
      <w:r>
        <w:rPr>
          <w:b/>
          <w:lang w:val="fr-CA"/>
        </w:rPr>
        <w:t xml:space="preserve"> LES OBJECTIFS ET LE FINANCEMENT</w:t>
      </w:r>
    </w:p>
    <w:p w14:paraId="29FAB3BB" w14:textId="77777777" w:rsidR="00A83AEF" w:rsidRDefault="00A83AEF" w:rsidP="00A83AEF">
      <w:pPr>
        <w:keepNext/>
        <w:jc w:val="left"/>
        <w:rPr>
          <w:b/>
          <w:lang w:val="fr-CA"/>
        </w:rPr>
      </w:pPr>
    </w:p>
    <w:tbl>
      <w:tblPr>
        <w:tblW w:w="5007" w:type="pct"/>
        <w:jc w:val="center"/>
        <w:tblLook w:val="04A0" w:firstRow="1" w:lastRow="0" w:firstColumn="1" w:lastColumn="0" w:noHBand="0" w:noVBand="1"/>
      </w:tblPr>
      <w:tblGrid>
        <w:gridCol w:w="657"/>
        <w:gridCol w:w="3113"/>
        <w:gridCol w:w="711"/>
        <w:gridCol w:w="636"/>
        <w:gridCol w:w="751"/>
        <w:gridCol w:w="636"/>
        <w:gridCol w:w="711"/>
        <w:gridCol w:w="636"/>
        <w:gridCol w:w="711"/>
        <w:gridCol w:w="801"/>
      </w:tblGrid>
      <w:tr w:rsidR="00A83AEF" w:rsidRPr="00BA1255" w14:paraId="7F964B58" w14:textId="77777777" w:rsidTr="00A83AEF">
        <w:trPr>
          <w:cantSplit/>
          <w:trHeight w:val="98"/>
          <w:tblHeader/>
          <w:jc w:val="center"/>
        </w:trPr>
        <w:tc>
          <w:tcPr>
            <w:tcW w:w="343" w:type="pct"/>
            <w:tcBorders>
              <w:top w:val="single" w:sz="4" w:space="0" w:color="auto"/>
              <w:left w:val="single" w:sz="4" w:space="0" w:color="auto"/>
              <w:bottom w:val="single" w:sz="4" w:space="0" w:color="auto"/>
              <w:right w:val="single" w:sz="4" w:space="0" w:color="auto"/>
            </w:tcBorders>
            <w:shd w:val="clear" w:color="auto" w:fill="auto"/>
            <w:hideMark/>
          </w:tcPr>
          <w:p w14:paraId="11CDE6B3" w14:textId="77777777" w:rsidR="00A83AEF" w:rsidRPr="00BA1255" w:rsidRDefault="00A83AEF" w:rsidP="00A83AEF">
            <w:pPr>
              <w:keepNext/>
              <w:keepLines/>
              <w:jc w:val="center"/>
              <w:rPr>
                <w:b/>
                <w:bCs/>
                <w:color w:val="000000"/>
                <w:sz w:val="18"/>
                <w:szCs w:val="18"/>
                <w:lang w:val="fr-CA" w:eastAsia="en-CA"/>
              </w:rPr>
            </w:pPr>
            <w:r w:rsidRPr="00BA1255">
              <w:rPr>
                <w:b/>
                <w:bCs/>
                <w:color w:val="000000"/>
                <w:sz w:val="18"/>
                <w:szCs w:val="18"/>
                <w:lang w:val="fr-CA" w:eastAsia="en-CA"/>
              </w:rPr>
              <w:t>Ligne</w:t>
            </w:r>
          </w:p>
        </w:tc>
        <w:tc>
          <w:tcPr>
            <w:tcW w:w="1727" w:type="pct"/>
            <w:tcBorders>
              <w:top w:val="single" w:sz="4" w:space="0" w:color="auto"/>
              <w:left w:val="nil"/>
              <w:bottom w:val="single" w:sz="4" w:space="0" w:color="auto"/>
              <w:right w:val="single" w:sz="4" w:space="0" w:color="auto"/>
            </w:tcBorders>
            <w:shd w:val="clear" w:color="auto" w:fill="auto"/>
            <w:hideMark/>
          </w:tcPr>
          <w:p w14:paraId="23182BBC" w14:textId="77777777" w:rsidR="00A83AEF" w:rsidRPr="00BA1255" w:rsidRDefault="00A83AEF" w:rsidP="00A83AEF">
            <w:pPr>
              <w:keepNext/>
              <w:keepLines/>
              <w:jc w:val="center"/>
              <w:rPr>
                <w:b/>
                <w:bCs/>
                <w:color w:val="000000"/>
                <w:sz w:val="18"/>
                <w:szCs w:val="18"/>
                <w:lang w:val="fr-CA" w:eastAsia="en-CA"/>
              </w:rPr>
            </w:pPr>
            <w:r w:rsidRPr="00BA1255">
              <w:rPr>
                <w:b/>
                <w:bCs/>
                <w:color w:val="000000"/>
                <w:sz w:val="18"/>
                <w:szCs w:val="18"/>
                <w:lang w:val="fr-CA" w:eastAsia="en-CA"/>
              </w:rPr>
              <w:t>Rubrique</w:t>
            </w:r>
          </w:p>
        </w:tc>
        <w:tc>
          <w:tcPr>
            <w:tcW w:w="371" w:type="pct"/>
            <w:tcBorders>
              <w:top w:val="single" w:sz="4" w:space="0" w:color="auto"/>
              <w:left w:val="nil"/>
              <w:bottom w:val="single" w:sz="4" w:space="0" w:color="auto"/>
              <w:right w:val="single" w:sz="4" w:space="0" w:color="auto"/>
            </w:tcBorders>
            <w:shd w:val="clear" w:color="auto" w:fill="auto"/>
            <w:vAlign w:val="center"/>
            <w:hideMark/>
          </w:tcPr>
          <w:p w14:paraId="71528271" w14:textId="77777777" w:rsidR="00A83AEF" w:rsidRPr="00BA1255" w:rsidRDefault="00A83AEF" w:rsidP="00A83AEF">
            <w:pPr>
              <w:keepNext/>
              <w:keepLines/>
              <w:jc w:val="center"/>
              <w:rPr>
                <w:b/>
                <w:bCs/>
                <w:color w:val="000000"/>
                <w:sz w:val="18"/>
                <w:szCs w:val="18"/>
                <w:lang w:val="en-CA" w:eastAsia="en-CA"/>
              </w:rPr>
            </w:pPr>
            <w:r w:rsidRPr="00BA1255">
              <w:rPr>
                <w:b/>
                <w:bCs/>
                <w:color w:val="000000"/>
                <w:sz w:val="18"/>
                <w:szCs w:val="18"/>
                <w:lang w:val="en-CA" w:eastAsia="en-CA"/>
              </w:rPr>
              <w:t>2021</w:t>
            </w:r>
          </w:p>
        </w:tc>
        <w:tc>
          <w:tcPr>
            <w:tcW w:w="332" w:type="pct"/>
            <w:tcBorders>
              <w:top w:val="single" w:sz="4" w:space="0" w:color="auto"/>
              <w:left w:val="nil"/>
              <w:bottom w:val="single" w:sz="4" w:space="0" w:color="auto"/>
              <w:right w:val="single" w:sz="4" w:space="0" w:color="auto"/>
            </w:tcBorders>
            <w:shd w:val="clear" w:color="auto" w:fill="auto"/>
            <w:vAlign w:val="center"/>
            <w:hideMark/>
          </w:tcPr>
          <w:p w14:paraId="05631D45" w14:textId="77777777" w:rsidR="00A83AEF" w:rsidRPr="00BA1255" w:rsidRDefault="00A83AEF" w:rsidP="00A83AEF">
            <w:pPr>
              <w:keepNext/>
              <w:keepLines/>
              <w:jc w:val="center"/>
              <w:rPr>
                <w:b/>
                <w:bCs/>
                <w:color w:val="000000"/>
                <w:sz w:val="18"/>
                <w:szCs w:val="18"/>
                <w:lang w:val="en-CA" w:eastAsia="en-CA"/>
              </w:rPr>
            </w:pPr>
            <w:r w:rsidRPr="00BA1255">
              <w:rPr>
                <w:b/>
                <w:bCs/>
                <w:color w:val="000000"/>
                <w:sz w:val="18"/>
                <w:szCs w:val="18"/>
                <w:lang w:val="en-CA" w:eastAsia="en-CA"/>
              </w:rPr>
              <w:t>2022-2023</w:t>
            </w:r>
          </w:p>
        </w:tc>
        <w:tc>
          <w:tcPr>
            <w:tcW w:w="392" w:type="pct"/>
            <w:tcBorders>
              <w:top w:val="single" w:sz="4" w:space="0" w:color="auto"/>
              <w:left w:val="nil"/>
              <w:bottom w:val="single" w:sz="4" w:space="0" w:color="auto"/>
              <w:right w:val="single" w:sz="4" w:space="0" w:color="auto"/>
            </w:tcBorders>
            <w:shd w:val="clear" w:color="auto" w:fill="auto"/>
            <w:vAlign w:val="center"/>
            <w:hideMark/>
          </w:tcPr>
          <w:p w14:paraId="4666890D" w14:textId="77777777" w:rsidR="00A83AEF" w:rsidRPr="00BA1255" w:rsidRDefault="00A83AEF" w:rsidP="00A83AEF">
            <w:pPr>
              <w:keepNext/>
              <w:keepLines/>
              <w:jc w:val="center"/>
              <w:rPr>
                <w:b/>
                <w:bCs/>
                <w:color w:val="000000"/>
                <w:sz w:val="18"/>
                <w:szCs w:val="18"/>
                <w:lang w:val="en-CA" w:eastAsia="en-CA"/>
              </w:rPr>
            </w:pPr>
            <w:r w:rsidRPr="00BA1255">
              <w:rPr>
                <w:b/>
                <w:bCs/>
                <w:color w:val="000000"/>
                <w:sz w:val="18"/>
                <w:szCs w:val="18"/>
                <w:lang w:val="en-CA" w:eastAsia="en-CA"/>
              </w:rPr>
              <w:t>2024</w:t>
            </w:r>
          </w:p>
        </w:tc>
        <w:tc>
          <w:tcPr>
            <w:tcW w:w="332" w:type="pct"/>
            <w:tcBorders>
              <w:top w:val="single" w:sz="4" w:space="0" w:color="auto"/>
              <w:left w:val="nil"/>
              <w:bottom w:val="single" w:sz="4" w:space="0" w:color="auto"/>
              <w:right w:val="single" w:sz="4" w:space="0" w:color="auto"/>
            </w:tcBorders>
            <w:shd w:val="clear" w:color="auto" w:fill="auto"/>
            <w:vAlign w:val="center"/>
            <w:hideMark/>
          </w:tcPr>
          <w:p w14:paraId="66A49F46" w14:textId="77777777" w:rsidR="00A83AEF" w:rsidRPr="00BA1255" w:rsidRDefault="00A83AEF" w:rsidP="00A83AEF">
            <w:pPr>
              <w:keepNext/>
              <w:keepLines/>
              <w:jc w:val="center"/>
              <w:rPr>
                <w:b/>
                <w:bCs/>
                <w:color w:val="000000"/>
                <w:sz w:val="18"/>
                <w:szCs w:val="18"/>
                <w:lang w:val="en-CA" w:eastAsia="en-CA"/>
              </w:rPr>
            </w:pPr>
            <w:r w:rsidRPr="00BA1255">
              <w:rPr>
                <w:b/>
                <w:bCs/>
                <w:color w:val="000000"/>
                <w:sz w:val="18"/>
                <w:szCs w:val="18"/>
                <w:lang w:val="en-CA" w:eastAsia="en-CA"/>
              </w:rPr>
              <w:t>2025-2026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14:paraId="547F1B51" w14:textId="77777777" w:rsidR="00A83AEF" w:rsidRPr="00BA1255" w:rsidRDefault="00A83AEF" w:rsidP="00A83AEF">
            <w:pPr>
              <w:keepNext/>
              <w:keepLines/>
              <w:jc w:val="center"/>
              <w:rPr>
                <w:b/>
                <w:bCs/>
                <w:color w:val="000000"/>
                <w:sz w:val="18"/>
                <w:szCs w:val="18"/>
                <w:lang w:val="en-CA" w:eastAsia="en-CA"/>
              </w:rPr>
            </w:pPr>
            <w:r w:rsidRPr="00BA1255">
              <w:rPr>
                <w:b/>
                <w:bCs/>
                <w:color w:val="000000"/>
                <w:sz w:val="18"/>
                <w:szCs w:val="18"/>
                <w:lang w:val="en-CA" w:eastAsia="en-CA"/>
              </w:rPr>
              <w:t>2027</w:t>
            </w:r>
          </w:p>
        </w:tc>
        <w:tc>
          <w:tcPr>
            <w:tcW w:w="332" w:type="pct"/>
            <w:tcBorders>
              <w:top w:val="single" w:sz="4" w:space="0" w:color="auto"/>
              <w:left w:val="nil"/>
              <w:bottom w:val="single" w:sz="4" w:space="0" w:color="auto"/>
              <w:right w:val="single" w:sz="4" w:space="0" w:color="auto"/>
            </w:tcBorders>
            <w:vAlign w:val="center"/>
          </w:tcPr>
          <w:p w14:paraId="2B47D8EE" w14:textId="77777777" w:rsidR="00A83AEF" w:rsidRPr="00BA1255" w:rsidRDefault="00A83AEF" w:rsidP="00A83AEF">
            <w:pPr>
              <w:keepNext/>
              <w:keepLines/>
              <w:jc w:val="center"/>
              <w:rPr>
                <w:b/>
                <w:bCs/>
                <w:color w:val="000000"/>
                <w:sz w:val="18"/>
                <w:szCs w:val="18"/>
                <w:lang w:val="en-CA" w:eastAsia="en-CA"/>
              </w:rPr>
            </w:pPr>
            <w:r w:rsidRPr="00BA1255">
              <w:rPr>
                <w:b/>
                <w:bCs/>
                <w:color w:val="000000"/>
                <w:sz w:val="18"/>
                <w:szCs w:val="18"/>
                <w:lang w:val="en-CA" w:eastAsia="en-CA"/>
              </w:rPr>
              <w:t>2028-2029</w:t>
            </w:r>
          </w:p>
        </w:tc>
        <w:tc>
          <w:tcPr>
            <w:tcW w:w="385" w:type="pct"/>
            <w:tcBorders>
              <w:top w:val="single" w:sz="4" w:space="0" w:color="auto"/>
              <w:left w:val="single" w:sz="4" w:space="0" w:color="auto"/>
              <w:bottom w:val="single" w:sz="4" w:space="0" w:color="auto"/>
              <w:right w:val="single" w:sz="4" w:space="0" w:color="auto"/>
            </w:tcBorders>
            <w:vAlign w:val="center"/>
          </w:tcPr>
          <w:p w14:paraId="7E59E884" w14:textId="77777777" w:rsidR="00A83AEF" w:rsidRPr="00BA1255" w:rsidRDefault="00A83AEF" w:rsidP="00A83AEF">
            <w:pPr>
              <w:keepNext/>
              <w:keepLines/>
              <w:jc w:val="center"/>
              <w:rPr>
                <w:b/>
                <w:bCs/>
                <w:color w:val="000000"/>
                <w:sz w:val="18"/>
                <w:szCs w:val="18"/>
                <w:lang w:val="en-CA" w:eastAsia="en-CA"/>
              </w:rPr>
            </w:pPr>
            <w:r w:rsidRPr="00BA1255">
              <w:rPr>
                <w:b/>
                <w:bCs/>
                <w:color w:val="000000"/>
                <w:sz w:val="18"/>
                <w:szCs w:val="18"/>
                <w:lang w:val="en-CA" w:eastAsia="en-CA"/>
              </w:rPr>
              <w:t>2030</w:t>
            </w:r>
          </w:p>
        </w:tc>
        <w:tc>
          <w:tcPr>
            <w:tcW w:w="418" w:type="pct"/>
            <w:tcBorders>
              <w:top w:val="single" w:sz="4" w:space="0" w:color="auto"/>
              <w:left w:val="single" w:sz="4" w:space="0" w:color="auto"/>
              <w:bottom w:val="single" w:sz="4" w:space="0" w:color="auto"/>
              <w:right w:val="single" w:sz="4" w:space="0" w:color="auto"/>
            </w:tcBorders>
            <w:shd w:val="clear" w:color="auto" w:fill="auto"/>
            <w:hideMark/>
          </w:tcPr>
          <w:p w14:paraId="5A3A09C9" w14:textId="77777777" w:rsidR="00A83AEF" w:rsidRPr="00BA1255" w:rsidRDefault="00A83AEF" w:rsidP="00A83AEF">
            <w:pPr>
              <w:keepNext/>
              <w:keepLines/>
              <w:jc w:val="center"/>
              <w:rPr>
                <w:b/>
                <w:bCs/>
                <w:color w:val="000000"/>
                <w:sz w:val="18"/>
                <w:szCs w:val="18"/>
                <w:lang w:val="fr-CA" w:eastAsia="en-CA"/>
              </w:rPr>
            </w:pPr>
            <w:r w:rsidRPr="00BA1255">
              <w:rPr>
                <w:b/>
                <w:bCs/>
                <w:color w:val="000000"/>
                <w:sz w:val="18"/>
                <w:szCs w:val="18"/>
                <w:lang w:val="fr-CA" w:eastAsia="en-CA"/>
              </w:rPr>
              <w:t>Total</w:t>
            </w:r>
          </w:p>
        </w:tc>
      </w:tr>
      <w:tr w:rsidR="00A83AEF" w:rsidRPr="00BA1255" w14:paraId="0784780F" w14:textId="77777777" w:rsidTr="00A83AEF">
        <w:trPr>
          <w:trHeight w:val="408"/>
          <w:jc w:val="center"/>
        </w:trPr>
        <w:tc>
          <w:tcPr>
            <w:tcW w:w="343" w:type="pct"/>
            <w:tcBorders>
              <w:top w:val="nil"/>
              <w:left w:val="single" w:sz="4" w:space="0" w:color="auto"/>
              <w:bottom w:val="single" w:sz="4" w:space="0" w:color="auto"/>
              <w:right w:val="single" w:sz="4" w:space="0" w:color="auto"/>
            </w:tcBorders>
            <w:shd w:val="clear" w:color="auto" w:fill="auto"/>
            <w:hideMark/>
          </w:tcPr>
          <w:p w14:paraId="43D55B51" w14:textId="77777777" w:rsidR="00A83AEF" w:rsidRPr="00BA1255" w:rsidRDefault="00A83AEF" w:rsidP="00A83AEF">
            <w:pPr>
              <w:keepNext/>
              <w:keepLines/>
              <w:jc w:val="left"/>
              <w:rPr>
                <w:color w:val="000000"/>
                <w:sz w:val="18"/>
                <w:szCs w:val="18"/>
                <w:lang w:val="fr-CA" w:eastAsia="en-CA"/>
              </w:rPr>
            </w:pPr>
            <w:r w:rsidRPr="00BA1255">
              <w:rPr>
                <w:color w:val="000000"/>
                <w:sz w:val="18"/>
                <w:szCs w:val="18"/>
                <w:lang w:val="fr-CA" w:eastAsia="en-CA"/>
              </w:rPr>
              <w:t>1.1</w:t>
            </w:r>
          </w:p>
        </w:tc>
        <w:tc>
          <w:tcPr>
            <w:tcW w:w="1727" w:type="pct"/>
            <w:tcBorders>
              <w:top w:val="nil"/>
              <w:left w:val="nil"/>
              <w:bottom w:val="single" w:sz="4" w:space="0" w:color="auto"/>
              <w:right w:val="single" w:sz="4" w:space="0" w:color="auto"/>
            </w:tcBorders>
            <w:shd w:val="clear" w:color="auto" w:fill="auto"/>
            <w:hideMark/>
          </w:tcPr>
          <w:p w14:paraId="6B1CFF13" w14:textId="77777777" w:rsidR="00A83AEF" w:rsidRPr="00BA1255" w:rsidRDefault="00A83AEF" w:rsidP="00A83AEF">
            <w:pPr>
              <w:keepNext/>
              <w:jc w:val="left"/>
              <w:rPr>
                <w:sz w:val="18"/>
                <w:szCs w:val="18"/>
                <w:lang w:val="fr-CA" w:eastAsia="en-CA"/>
              </w:rPr>
            </w:pPr>
            <w:r w:rsidRPr="00BA1255">
              <w:rPr>
                <w:sz w:val="18"/>
                <w:szCs w:val="18"/>
                <w:lang w:val="fr-CA" w:eastAsia="en-CA"/>
              </w:rPr>
              <w:t>Calendrier de réduction des substances du groupe I de l’annexe C du Protocole de Montréal (tonnes PAO)</w:t>
            </w:r>
          </w:p>
        </w:tc>
        <w:tc>
          <w:tcPr>
            <w:tcW w:w="371" w:type="pct"/>
            <w:tcBorders>
              <w:top w:val="nil"/>
              <w:left w:val="nil"/>
              <w:bottom w:val="single" w:sz="4" w:space="0" w:color="auto"/>
              <w:right w:val="single" w:sz="4" w:space="0" w:color="auto"/>
            </w:tcBorders>
            <w:shd w:val="clear" w:color="auto" w:fill="auto"/>
            <w:vAlign w:val="center"/>
          </w:tcPr>
          <w:p w14:paraId="52727523" w14:textId="77777777" w:rsidR="00A83AEF" w:rsidRPr="00BA1255" w:rsidRDefault="00A83AEF" w:rsidP="00A83AEF">
            <w:pPr>
              <w:keepNext/>
              <w:keepLines/>
              <w:jc w:val="center"/>
              <w:rPr>
                <w:sz w:val="18"/>
                <w:szCs w:val="18"/>
                <w:lang w:val="en-CA"/>
              </w:rPr>
            </w:pPr>
            <w:r>
              <w:rPr>
                <w:color w:val="000000"/>
                <w:sz w:val="18"/>
                <w:szCs w:val="18"/>
                <w:lang w:val="en-CA" w:eastAsia="en-CA"/>
              </w:rPr>
              <w:t>3,</w:t>
            </w:r>
            <w:r w:rsidRPr="00BA1255">
              <w:rPr>
                <w:color w:val="000000"/>
                <w:sz w:val="18"/>
                <w:szCs w:val="18"/>
                <w:lang w:val="en-CA" w:eastAsia="en-CA"/>
              </w:rPr>
              <w:t>97</w:t>
            </w:r>
          </w:p>
        </w:tc>
        <w:tc>
          <w:tcPr>
            <w:tcW w:w="332" w:type="pct"/>
            <w:tcBorders>
              <w:top w:val="nil"/>
              <w:left w:val="nil"/>
              <w:bottom w:val="single" w:sz="4" w:space="0" w:color="auto"/>
              <w:right w:val="single" w:sz="4" w:space="0" w:color="auto"/>
            </w:tcBorders>
            <w:shd w:val="clear" w:color="auto" w:fill="auto"/>
            <w:vAlign w:val="center"/>
          </w:tcPr>
          <w:p w14:paraId="0C0495A9" w14:textId="77777777" w:rsidR="00A83AEF" w:rsidRPr="00BA1255" w:rsidRDefault="00A83AEF" w:rsidP="00A83AEF">
            <w:pPr>
              <w:keepNext/>
              <w:keepLines/>
              <w:jc w:val="center"/>
              <w:rPr>
                <w:sz w:val="18"/>
                <w:szCs w:val="18"/>
                <w:lang w:val="en-CA"/>
              </w:rPr>
            </w:pPr>
            <w:r w:rsidRPr="00BA1255">
              <w:rPr>
                <w:sz w:val="18"/>
                <w:szCs w:val="18"/>
                <w:lang w:val="en-CA"/>
              </w:rPr>
              <w:t>3</w:t>
            </w:r>
            <w:r>
              <w:rPr>
                <w:sz w:val="18"/>
                <w:szCs w:val="18"/>
                <w:lang w:val="en-CA"/>
              </w:rPr>
              <w:t>,</w:t>
            </w:r>
            <w:r w:rsidRPr="00BA1255">
              <w:rPr>
                <w:sz w:val="18"/>
                <w:szCs w:val="18"/>
                <w:lang w:val="en-CA"/>
              </w:rPr>
              <w:t>97</w:t>
            </w:r>
          </w:p>
        </w:tc>
        <w:tc>
          <w:tcPr>
            <w:tcW w:w="392" w:type="pct"/>
            <w:tcBorders>
              <w:top w:val="nil"/>
              <w:left w:val="nil"/>
              <w:bottom w:val="single" w:sz="4" w:space="0" w:color="auto"/>
              <w:right w:val="single" w:sz="4" w:space="0" w:color="auto"/>
            </w:tcBorders>
            <w:shd w:val="clear" w:color="auto" w:fill="auto"/>
            <w:vAlign w:val="center"/>
          </w:tcPr>
          <w:p w14:paraId="26EE34FC" w14:textId="77777777" w:rsidR="00A83AEF" w:rsidRPr="00BA1255" w:rsidRDefault="00A83AEF" w:rsidP="00A83AEF">
            <w:pPr>
              <w:keepNext/>
              <w:keepLines/>
              <w:jc w:val="center"/>
              <w:rPr>
                <w:sz w:val="18"/>
                <w:szCs w:val="18"/>
                <w:lang w:val="en-CA"/>
              </w:rPr>
            </w:pPr>
            <w:r w:rsidRPr="00BA1255">
              <w:rPr>
                <w:sz w:val="18"/>
                <w:szCs w:val="18"/>
                <w:lang w:val="en-CA"/>
              </w:rPr>
              <w:t>3</w:t>
            </w:r>
            <w:r>
              <w:rPr>
                <w:sz w:val="18"/>
                <w:szCs w:val="18"/>
                <w:lang w:val="en-CA"/>
              </w:rPr>
              <w:t>,</w:t>
            </w:r>
            <w:r w:rsidRPr="00BA1255">
              <w:rPr>
                <w:sz w:val="18"/>
                <w:szCs w:val="18"/>
                <w:lang w:val="en-CA"/>
              </w:rPr>
              <w:t>97</w:t>
            </w:r>
          </w:p>
        </w:tc>
        <w:tc>
          <w:tcPr>
            <w:tcW w:w="332" w:type="pct"/>
            <w:tcBorders>
              <w:top w:val="nil"/>
              <w:left w:val="nil"/>
              <w:bottom w:val="single" w:sz="4" w:space="0" w:color="auto"/>
              <w:right w:val="single" w:sz="4" w:space="0" w:color="auto"/>
            </w:tcBorders>
            <w:shd w:val="clear" w:color="auto" w:fill="auto"/>
            <w:vAlign w:val="center"/>
          </w:tcPr>
          <w:p w14:paraId="1B73710E" w14:textId="77777777" w:rsidR="00A83AEF" w:rsidRPr="00BA1255" w:rsidRDefault="00A83AEF" w:rsidP="00A83AEF">
            <w:pPr>
              <w:keepNext/>
              <w:keepLines/>
              <w:jc w:val="center"/>
              <w:rPr>
                <w:sz w:val="18"/>
                <w:szCs w:val="18"/>
                <w:lang w:val="en-CA"/>
              </w:rPr>
            </w:pPr>
            <w:r w:rsidRPr="00BA1255">
              <w:rPr>
                <w:sz w:val="18"/>
                <w:szCs w:val="18"/>
                <w:lang w:val="en-CA"/>
              </w:rPr>
              <w:t>1</w:t>
            </w:r>
            <w:r>
              <w:rPr>
                <w:sz w:val="18"/>
                <w:szCs w:val="18"/>
                <w:lang w:val="en-CA"/>
              </w:rPr>
              <w:t>,</w:t>
            </w:r>
            <w:r w:rsidRPr="00BA1255">
              <w:rPr>
                <w:sz w:val="18"/>
                <w:szCs w:val="18"/>
                <w:lang w:val="en-CA"/>
              </w:rPr>
              <w:t>98</w:t>
            </w:r>
          </w:p>
        </w:tc>
        <w:tc>
          <w:tcPr>
            <w:tcW w:w="371" w:type="pct"/>
            <w:tcBorders>
              <w:top w:val="single" w:sz="4" w:space="0" w:color="auto"/>
              <w:left w:val="nil"/>
              <w:bottom w:val="single" w:sz="4" w:space="0" w:color="auto"/>
              <w:right w:val="single" w:sz="4" w:space="0" w:color="auto"/>
            </w:tcBorders>
            <w:shd w:val="clear" w:color="auto" w:fill="auto"/>
            <w:vAlign w:val="center"/>
          </w:tcPr>
          <w:p w14:paraId="36C4E0D5" w14:textId="77777777" w:rsidR="00A83AEF" w:rsidRPr="00BA1255" w:rsidRDefault="00A83AEF" w:rsidP="00A83AEF">
            <w:pPr>
              <w:keepNext/>
              <w:keepLines/>
              <w:jc w:val="center"/>
              <w:rPr>
                <w:sz w:val="18"/>
                <w:szCs w:val="18"/>
                <w:lang w:val="en-CA"/>
              </w:rPr>
            </w:pPr>
            <w:r w:rsidRPr="00BA1255">
              <w:rPr>
                <w:sz w:val="18"/>
                <w:szCs w:val="18"/>
                <w:lang w:val="en-CA"/>
              </w:rPr>
              <w:t>1</w:t>
            </w:r>
            <w:r>
              <w:rPr>
                <w:sz w:val="18"/>
                <w:szCs w:val="18"/>
                <w:lang w:val="en-CA"/>
              </w:rPr>
              <w:t>,</w:t>
            </w:r>
            <w:r w:rsidRPr="00BA1255">
              <w:rPr>
                <w:sz w:val="18"/>
                <w:szCs w:val="18"/>
                <w:lang w:val="en-CA"/>
              </w:rPr>
              <w:t>98</w:t>
            </w:r>
          </w:p>
        </w:tc>
        <w:tc>
          <w:tcPr>
            <w:tcW w:w="332" w:type="pct"/>
            <w:tcBorders>
              <w:top w:val="single" w:sz="4" w:space="0" w:color="auto"/>
              <w:left w:val="nil"/>
              <w:bottom w:val="single" w:sz="4" w:space="0" w:color="auto"/>
              <w:right w:val="single" w:sz="4" w:space="0" w:color="auto"/>
            </w:tcBorders>
            <w:vAlign w:val="center"/>
          </w:tcPr>
          <w:p w14:paraId="39F20E71" w14:textId="77777777" w:rsidR="00A83AEF" w:rsidRPr="00BA1255" w:rsidRDefault="00A83AEF" w:rsidP="00A83AEF">
            <w:pPr>
              <w:keepNext/>
              <w:keepLines/>
              <w:jc w:val="center"/>
              <w:rPr>
                <w:sz w:val="18"/>
                <w:szCs w:val="18"/>
                <w:lang w:val="en-CA"/>
              </w:rPr>
            </w:pPr>
            <w:r w:rsidRPr="00BA1255">
              <w:rPr>
                <w:sz w:val="18"/>
                <w:szCs w:val="18"/>
                <w:lang w:val="en-CA"/>
              </w:rPr>
              <w:t>1</w:t>
            </w:r>
            <w:r>
              <w:rPr>
                <w:sz w:val="18"/>
                <w:szCs w:val="18"/>
                <w:lang w:val="en-CA"/>
              </w:rPr>
              <w:t>,</w:t>
            </w:r>
            <w:r w:rsidRPr="00BA1255">
              <w:rPr>
                <w:sz w:val="18"/>
                <w:szCs w:val="18"/>
                <w:lang w:val="en-CA"/>
              </w:rPr>
              <w:t>98</w:t>
            </w:r>
          </w:p>
        </w:tc>
        <w:tc>
          <w:tcPr>
            <w:tcW w:w="385" w:type="pct"/>
            <w:tcBorders>
              <w:top w:val="single" w:sz="4" w:space="0" w:color="auto"/>
              <w:left w:val="single" w:sz="4" w:space="0" w:color="auto"/>
              <w:bottom w:val="single" w:sz="4" w:space="0" w:color="auto"/>
              <w:right w:val="single" w:sz="4" w:space="0" w:color="auto"/>
            </w:tcBorders>
            <w:vAlign w:val="center"/>
          </w:tcPr>
          <w:p w14:paraId="1620CE55" w14:textId="77777777" w:rsidR="00A83AEF" w:rsidRPr="00BA1255" w:rsidRDefault="00A83AEF" w:rsidP="00A83AEF">
            <w:pPr>
              <w:keepNext/>
              <w:keepLines/>
              <w:jc w:val="center"/>
              <w:rPr>
                <w:sz w:val="18"/>
                <w:szCs w:val="18"/>
                <w:lang w:val="en-CA"/>
              </w:rPr>
            </w:pPr>
            <w:r w:rsidRPr="00BA1255">
              <w:rPr>
                <w:sz w:val="18"/>
                <w:szCs w:val="18"/>
                <w:lang w:val="en-CA"/>
              </w:rPr>
              <w:t>0</w:t>
            </w:r>
          </w:p>
        </w:tc>
        <w:tc>
          <w:tcPr>
            <w:tcW w:w="418" w:type="pct"/>
            <w:tcBorders>
              <w:top w:val="nil"/>
              <w:left w:val="single" w:sz="4" w:space="0" w:color="auto"/>
              <w:bottom w:val="single" w:sz="4" w:space="0" w:color="auto"/>
              <w:right w:val="single" w:sz="4" w:space="0" w:color="auto"/>
            </w:tcBorders>
            <w:shd w:val="clear" w:color="auto" w:fill="auto"/>
            <w:vAlign w:val="center"/>
          </w:tcPr>
          <w:p w14:paraId="03985F16" w14:textId="77777777" w:rsidR="00A83AEF" w:rsidRPr="00BA1255" w:rsidRDefault="00A83AEF" w:rsidP="00A83AEF">
            <w:pPr>
              <w:jc w:val="center"/>
              <w:rPr>
                <w:sz w:val="18"/>
                <w:szCs w:val="18"/>
                <w:lang w:val="en-CA"/>
              </w:rPr>
            </w:pPr>
            <w:proofErr w:type="spellStart"/>
            <w:r>
              <w:rPr>
                <w:sz w:val="18"/>
                <w:szCs w:val="18"/>
                <w:lang w:val="en-CA"/>
              </w:rPr>
              <w:t>s.o</w:t>
            </w:r>
            <w:proofErr w:type="spellEnd"/>
            <w:r>
              <w:rPr>
                <w:sz w:val="18"/>
                <w:szCs w:val="18"/>
                <w:lang w:val="en-CA"/>
              </w:rPr>
              <w:t>.</w:t>
            </w:r>
          </w:p>
        </w:tc>
      </w:tr>
      <w:tr w:rsidR="00A83AEF" w:rsidRPr="00BA1255" w14:paraId="6F04FB30" w14:textId="77777777" w:rsidTr="00A83AEF">
        <w:trPr>
          <w:trHeight w:val="408"/>
          <w:jc w:val="center"/>
        </w:trPr>
        <w:tc>
          <w:tcPr>
            <w:tcW w:w="343" w:type="pct"/>
            <w:tcBorders>
              <w:top w:val="nil"/>
              <w:left w:val="single" w:sz="4" w:space="0" w:color="auto"/>
              <w:bottom w:val="single" w:sz="4" w:space="0" w:color="auto"/>
              <w:right w:val="single" w:sz="4" w:space="0" w:color="auto"/>
            </w:tcBorders>
            <w:shd w:val="clear" w:color="auto" w:fill="auto"/>
            <w:hideMark/>
          </w:tcPr>
          <w:p w14:paraId="7FFE793D"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1.2</w:t>
            </w:r>
          </w:p>
        </w:tc>
        <w:tc>
          <w:tcPr>
            <w:tcW w:w="1727" w:type="pct"/>
            <w:tcBorders>
              <w:top w:val="nil"/>
              <w:left w:val="nil"/>
              <w:bottom w:val="single" w:sz="4" w:space="0" w:color="auto"/>
              <w:right w:val="single" w:sz="4" w:space="0" w:color="auto"/>
            </w:tcBorders>
            <w:shd w:val="clear" w:color="auto" w:fill="auto"/>
            <w:hideMark/>
          </w:tcPr>
          <w:p w14:paraId="607E164A" w14:textId="77777777" w:rsidR="00A83AEF" w:rsidRPr="00BA1255" w:rsidRDefault="00A83AEF" w:rsidP="00A83AEF">
            <w:pPr>
              <w:jc w:val="left"/>
              <w:rPr>
                <w:sz w:val="18"/>
                <w:szCs w:val="18"/>
                <w:lang w:val="fr-CA" w:eastAsia="en-CA"/>
              </w:rPr>
            </w:pPr>
            <w:r w:rsidRPr="00BA1255">
              <w:rPr>
                <w:sz w:val="18"/>
                <w:szCs w:val="18"/>
                <w:lang w:val="fr-CA" w:eastAsia="en-CA"/>
              </w:rPr>
              <w:t>Consommation totale maximum autorisée des substances du groupe I de l’annexe C (tonnes PAO)</w:t>
            </w:r>
          </w:p>
        </w:tc>
        <w:tc>
          <w:tcPr>
            <w:tcW w:w="371" w:type="pct"/>
            <w:tcBorders>
              <w:top w:val="nil"/>
              <w:left w:val="nil"/>
              <w:bottom w:val="single" w:sz="4" w:space="0" w:color="auto"/>
              <w:right w:val="single" w:sz="4" w:space="0" w:color="auto"/>
            </w:tcBorders>
            <w:shd w:val="clear" w:color="auto" w:fill="auto"/>
            <w:vAlign w:val="center"/>
          </w:tcPr>
          <w:p w14:paraId="6029FBE8" w14:textId="77777777" w:rsidR="00A83AEF" w:rsidRPr="00BA1255" w:rsidRDefault="00A83AEF" w:rsidP="00A83AEF">
            <w:pPr>
              <w:jc w:val="center"/>
              <w:rPr>
                <w:color w:val="000000"/>
                <w:sz w:val="18"/>
                <w:szCs w:val="18"/>
                <w:lang w:val="en-CA" w:eastAsia="en-CA"/>
              </w:rPr>
            </w:pPr>
            <w:r w:rsidRPr="00BA1255">
              <w:rPr>
                <w:color w:val="000000"/>
                <w:sz w:val="18"/>
                <w:szCs w:val="18"/>
                <w:lang w:val="en-CA" w:eastAsia="en-CA"/>
              </w:rPr>
              <w:t>3</w:t>
            </w:r>
            <w:r>
              <w:rPr>
                <w:color w:val="000000"/>
                <w:sz w:val="18"/>
                <w:szCs w:val="18"/>
                <w:lang w:val="en-CA" w:eastAsia="en-CA"/>
              </w:rPr>
              <w:t>,</w:t>
            </w:r>
            <w:r w:rsidRPr="00BA1255">
              <w:rPr>
                <w:color w:val="000000"/>
                <w:sz w:val="18"/>
                <w:szCs w:val="18"/>
                <w:lang w:val="en-CA" w:eastAsia="en-CA"/>
              </w:rPr>
              <w:t>97</w:t>
            </w:r>
          </w:p>
        </w:tc>
        <w:tc>
          <w:tcPr>
            <w:tcW w:w="332" w:type="pct"/>
            <w:tcBorders>
              <w:top w:val="nil"/>
              <w:left w:val="nil"/>
              <w:bottom w:val="single" w:sz="4" w:space="0" w:color="auto"/>
              <w:right w:val="single" w:sz="4" w:space="0" w:color="auto"/>
            </w:tcBorders>
            <w:shd w:val="clear" w:color="auto" w:fill="auto"/>
            <w:vAlign w:val="center"/>
          </w:tcPr>
          <w:p w14:paraId="45B1EA1E" w14:textId="77777777" w:rsidR="00A83AEF" w:rsidRPr="00BA1255" w:rsidRDefault="00A83AEF" w:rsidP="00A83AEF">
            <w:pPr>
              <w:jc w:val="center"/>
              <w:rPr>
                <w:color w:val="000000"/>
                <w:sz w:val="18"/>
                <w:szCs w:val="18"/>
                <w:lang w:val="en-CA" w:eastAsia="en-CA"/>
              </w:rPr>
            </w:pPr>
            <w:r w:rsidRPr="00BA1255">
              <w:rPr>
                <w:sz w:val="18"/>
                <w:szCs w:val="18"/>
                <w:lang w:val="en-CA"/>
              </w:rPr>
              <w:t>3</w:t>
            </w:r>
            <w:r>
              <w:rPr>
                <w:sz w:val="18"/>
                <w:szCs w:val="18"/>
                <w:lang w:val="en-CA"/>
              </w:rPr>
              <w:t>,</w:t>
            </w:r>
            <w:r w:rsidRPr="00BA1255">
              <w:rPr>
                <w:sz w:val="18"/>
                <w:szCs w:val="18"/>
                <w:lang w:val="en-CA"/>
              </w:rPr>
              <w:t>36</w:t>
            </w:r>
          </w:p>
        </w:tc>
        <w:tc>
          <w:tcPr>
            <w:tcW w:w="392" w:type="pct"/>
            <w:tcBorders>
              <w:top w:val="nil"/>
              <w:left w:val="nil"/>
              <w:bottom w:val="single" w:sz="4" w:space="0" w:color="auto"/>
              <w:right w:val="single" w:sz="4" w:space="0" w:color="auto"/>
            </w:tcBorders>
            <w:shd w:val="clear" w:color="auto" w:fill="auto"/>
            <w:vAlign w:val="center"/>
          </w:tcPr>
          <w:p w14:paraId="556F5DE2" w14:textId="77777777" w:rsidR="00A83AEF" w:rsidRPr="00BA1255" w:rsidRDefault="00A83AEF" w:rsidP="00A83AEF">
            <w:pPr>
              <w:jc w:val="center"/>
              <w:rPr>
                <w:color w:val="000000"/>
                <w:sz w:val="18"/>
                <w:szCs w:val="18"/>
                <w:lang w:val="en-CA" w:eastAsia="en-CA"/>
              </w:rPr>
            </w:pPr>
            <w:r w:rsidRPr="00BA1255">
              <w:rPr>
                <w:sz w:val="18"/>
                <w:szCs w:val="18"/>
                <w:lang w:val="en-CA"/>
              </w:rPr>
              <w:t>3</w:t>
            </w:r>
            <w:r>
              <w:rPr>
                <w:sz w:val="18"/>
                <w:szCs w:val="18"/>
                <w:lang w:val="en-CA"/>
              </w:rPr>
              <w:t>,</w:t>
            </w:r>
            <w:r w:rsidRPr="00BA1255">
              <w:rPr>
                <w:sz w:val="18"/>
                <w:szCs w:val="18"/>
                <w:lang w:val="en-CA"/>
              </w:rPr>
              <w:t>36</w:t>
            </w:r>
          </w:p>
        </w:tc>
        <w:tc>
          <w:tcPr>
            <w:tcW w:w="332" w:type="pct"/>
            <w:tcBorders>
              <w:top w:val="nil"/>
              <w:left w:val="nil"/>
              <w:bottom w:val="single" w:sz="4" w:space="0" w:color="auto"/>
              <w:right w:val="single" w:sz="4" w:space="0" w:color="auto"/>
            </w:tcBorders>
            <w:shd w:val="clear" w:color="auto" w:fill="auto"/>
            <w:vAlign w:val="center"/>
          </w:tcPr>
          <w:p w14:paraId="2C7190E7" w14:textId="77777777" w:rsidR="00A83AEF" w:rsidRPr="00BA1255" w:rsidRDefault="00A83AEF" w:rsidP="00A83AEF">
            <w:pPr>
              <w:jc w:val="center"/>
              <w:rPr>
                <w:color w:val="000000"/>
                <w:sz w:val="18"/>
                <w:szCs w:val="18"/>
                <w:lang w:val="en-CA" w:eastAsia="en-CA"/>
              </w:rPr>
            </w:pPr>
            <w:r w:rsidRPr="00BA1255">
              <w:rPr>
                <w:color w:val="000000"/>
                <w:sz w:val="18"/>
                <w:szCs w:val="18"/>
                <w:lang w:val="en-CA" w:eastAsia="en-CA"/>
              </w:rPr>
              <w:t>1</w:t>
            </w:r>
            <w:r>
              <w:rPr>
                <w:color w:val="000000"/>
                <w:sz w:val="18"/>
                <w:szCs w:val="18"/>
                <w:lang w:val="en-CA" w:eastAsia="en-CA"/>
              </w:rPr>
              <w:t>,</w:t>
            </w:r>
            <w:r w:rsidRPr="00BA1255">
              <w:rPr>
                <w:color w:val="000000"/>
                <w:sz w:val="18"/>
                <w:szCs w:val="18"/>
                <w:lang w:val="en-CA" w:eastAsia="en-CA"/>
              </w:rPr>
              <w:t>98</w:t>
            </w:r>
          </w:p>
        </w:tc>
        <w:tc>
          <w:tcPr>
            <w:tcW w:w="371" w:type="pct"/>
            <w:tcBorders>
              <w:top w:val="single" w:sz="4" w:space="0" w:color="auto"/>
              <w:left w:val="nil"/>
              <w:bottom w:val="single" w:sz="4" w:space="0" w:color="auto"/>
              <w:right w:val="single" w:sz="4" w:space="0" w:color="auto"/>
            </w:tcBorders>
            <w:shd w:val="clear" w:color="auto" w:fill="auto"/>
            <w:vAlign w:val="center"/>
          </w:tcPr>
          <w:p w14:paraId="1BD0B3AE" w14:textId="77777777" w:rsidR="00A83AEF" w:rsidRPr="00BA1255" w:rsidRDefault="00A83AEF" w:rsidP="00A83AEF">
            <w:pPr>
              <w:jc w:val="center"/>
              <w:rPr>
                <w:color w:val="000000"/>
                <w:sz w:val="18"/>
                <w:szCs w:val="18"/>
                <w:lang w:val="en-CA" w:eastAsia="en-CA"/>
              </w:rPr>
            </w:pPr>
            <w:r w:rsidRPr="00BA1255">
              <w:rPr>
                <w:color w:val="000000"/>
                <w:sz w:val="18"/>
                <w:szCs w:val="18"/>
                <w:lang w:val="en-CA" w:eastAsia="en-CA"/>
              </w:rPr>
              <w:t>1</w:t>
            </w:r>
            <w:r>
              <w:rPr>
                <w:color w:val="000000"/>
                <w:sz w:val="18"/>
                <w:szCs w:val="18"/>
                <w:lang w:val="en-CA" w:eastAsia="en-CA"/>
              </w:rPr>
              <w:t>,</w:t>
            </w:r>
            <w:r w:rsidRPr="00BA1255">
              <w:rPr>
                <w:color w:val="000000"/>
                <w:sz w:val="18"/>
                <w:szCs w:val="18"/>
                <w:lang w:val="en-CA" w:eastAsia="en-CA"/>
              </w:rPr>
              <w:t>98</w:t>
            </w:r>
          </w:p>
        </w:tc>
        <w:tc>
          <w:tcPr>
            <w:tcW w:w="332" w:type="pct"/>
            <w:tcBorders>
              <w:top w:val="single" w:sz="4" w:space="0" w:color="auto"/>
              <w:left w:val="nil"/>
              <w:bottom w:val="single" w:sz="4" w:space="0" w:color="auto"/>
              <w:right w:val="single" w:sz="4" w:space="0" w:color="auto"/>
            </w:tcBorders>
            <w:vAlign w:val="center"/>
          </w:tcPr>
          <w:p w14:paraId="3089D1CF" w14:textId="77777777" w:rsidR="00A83AEF" w:rsidRPr="00BA1255" w:rsidRDefault="00A83AEF" w:rsidP="00A83AEF">
            <w:pPr>
              <w:jc w:val="center"/>
              <w:rPr>
                <w:color w:val="000000"/>
                <w:sz w:val="18"/>
                <w:szCs w:val="18"/>
                <w:lang w:val="en-CA" w:eastAsia="en-CA"/>
              </w:rPr>
            </w:pPr>
            <w:r w:rsidRPr="00BA1255">
              <w:rPr>
                <w:sz w:val="18"/>
                <w:szCs w:val="18"/>
                <w:lang w:val="en-CA"/>
              </w:rPr>
              <w:t>0</w:t>
            </w:r>
            <w:r>
              <w:rPr>
                <w:sz w:val="18"/>
                <w:szCs w:val="18"/>
                <w:lang w:val="en-CA"/>
              </w:rPr>
              <w:t>,</w:t>
            </w:r>
            <w:r w:rsidRPr="00BA1255">
              <w:rPr>
                <w:sz w:val="18"/>
                <w:szCs w:val="18"/>
                <w:lang w:val="en-CA"/>
              </w:rPr>
              <w:t>92</w:t>
            </w:r>
          </w:p>
        </w:tc>
        <w:tc>
          <w:tcPr>
            <w:tcW w:w="385" w:type="pct"/>
            <w:tcBorders>
              <w:top w:val="single" w:sz="4" w:space="0" w:color="auto"/>
              <w:left w:val="single" w:sz="4" w:space="0" w:color="auto"/>
              <w:bottom w:val="single" w:sz="4" w:space="0" w:color="auto"/>
              <w:right w:val="single" w:sz="4" w:space="0" w:color="auto"/>
            </w:tcBorders>
            <w:vAlign w:val="center"/>
          </w:tcPr>
          <w:p w14:paraId="3242C37F" w14:textId="77777777" w:rsidR="00A83AEF" w:rsidRPr="00BA1255" w:rsidRDefault="00A83AEF" w:rsidP="00A83AEF">
            <w:pPr>
              <w:jc w:val="center"/>
              <w:rPr>
                <w:color w:val="000000"/>
                <w:sz w:val="18"/>
                <w:szCs w:val="18"/>
                <w:lang w:val="en-CA" w:eastAsia="en-CA"/>
              </w:rPr>
            </w:pPr>
            <w:r w:rsidRPr="00BA1255">
              <w:rPr>
                <w:sz w:val="18"/>
                <w:szCs w:val="18"/>
                <w:lang w:val="en-CA"/>
              </w:rPr>
              <w:t>0</w:t>
            </w:r>
          </w:p>
        </w:tc>
        <w:tc>
          <w:tcPr>
            <w:tcW w:w="418" w:type="pct"/>
            <w:tcBorders>
              <w:top w:val="nil"/>
              <w:left w:val="single" w:sz="4" w:space="0" w:color="auto"/>
              <w:bottom w:val="single" w:sz="4" w:space="0" w:color="auto"/>
              <w:right w:val="single" w:sz="4" w:space="0" w:color="auto"/>
            </w:tcBorders>
            <w:shd w:val="clear" w:color="auto" w:fill="auto"/>
            <w:vAlign w:val="center"/>
          </w:tcPr>
          <w:p w14:paraId="4652BC0C" w14:textId="77777777" w:rsidR="00A83AEF" w:rsidRPr="00BA1255" w:rsidRDefault="00A83AEF" w:rsidP="00A83AEF">
            <w:pPr>
              <w:jc w:val="center"/>
              <w:rPr>
                <w:color w:val="000000"/>
                <w:sz w:val="18"/>
                <w:szCs w:val="18"/>
                <w:lang w:val="en-CA" w:eastAsia="en-CA"/>
              </w:rPr>
            </w:pPr>
            <w:proofErr w:type="spellStart"/>
            <w:r>
              <w:rPr>
                <w:sz w:val="18"/>
                <w:szCs w:val="18"/>
                <w:lang w:val="en-CA"/>
              </w:rPr>
              <w:t>s.o</w:t>
            </w:r>
            <w:proofErr w:type="spellEnd"/>
            <w:r>
              <w:rPr>
                <w:sz w:val="18"/>
                <w:szCs w:val="18"/>
                <w:lang w:val="en-CA"/>
              </w:rPr>
              <w:t>.</w:t>
            </w:r>
          </w:p>
        </w:tc>
      </w:tr>
      <w:tr w:rsidR="00A83AEF" w:rsidRPr="00BA1255" w14:paraId="7AB3B8AD" w14:textId="77777777" w:rsidTr="00A83AEF">
        <w:trPr>
          <w:trHeight w:val="116"/>
          <w:jc w:val="center"/>
        </w:trPr>
        <w:tc>
          <w:tcPr>
            <w:tcW w:w="343" w:type="pct"/>
            <w:tcBorders>
              <w:top w:val="nil"/>
              <w:left w:val="single" w:sz="4" w:space="0" w:color="auto"/>
              <w:bottom w:val="single" w:sz="4" w:space="0" w:color="auto"/>
              <w:right w:val="single" w:sz="4" w:space="0" w:color="auto"/>
            </w:tcBorders>
            <w:shd w:val="clear" w:color="auto" w:fill="auto"/>
            <w:hideMark/>
          </w:tcPr>
          <w:p w14:paraId="2D2550AE"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2.1</w:t>
            </w:r>
          </w:p>
        </w:tc>
        <w:tc>
          <w:tcPr>
            <w:tcW w:w="1727" w:type="pct"/>
            <w:tcBorders>
              <w:top w:val="nil"/>
              <w:left w:val="nil"/>
              <w:bottom w:val="single" w:sz="4" w:space="0" w:color="auto"/>
              <w:right w:val="single" w:sz="4" w:space="0" w:color="auto"/>
            </w:tcBorders>
            <w:shd w:val="clear" w:color="auto" w:fill="auto"/>
            <w:hideMark/>
          </w:tcPr>
          <w:p w14:paraId="0B9500F3" w14:textId="77777777" w:rsidR="00A83AEF" w:rsidRPr="00BA1255" w:rsidRDefault="00A83AEF" w:rsidP="00A83AEF">
            <w:pPr>
              <w:jc w:val="left"/>
              <w:rPr>
                <w:sz w:val="18"/>
                <w:szCs w:val="18"/>
                <w:lang w:val="fr-CA" w:eastAsia="en-CA"/>
              </w:rPr>
            </w:pPr>
            <w:r w:rsidRPr="00BA1255">
              <w:rPr>
                <w:sz w:val="18"/>
                <w:szCs w:val="18"/>
                <w:lang w:val="fr-CA" w:eastAsia="en-CA"/>
              </w:rPr>
              <w:t>Financement convenu pour l’Agence principale (ONUDI) ($US)</w:t>
            </w:r>
          </w:p>
        </w:tc>
        <w:tc>
          <w:tcPr>
            <w:tcW w:w="371" w:type="pct"/>
            <w:tcBorders>
              <w:top w:val="nil"/>
              <w:left w:val="nil"/>
              <w:bottom w:val="single" w:sz="4" w:space="0" w:color="auto"/>
              <w:right w:val="single" w:sz="4" w:space="0" w:color="auto"/>
            </w:tcBorders>
            <w:shd w:val="clear" w:color="auto" w:fill="auto"/>
            <w:vAlign w:val="center"/>
          </w:tcPr>
          <w:p w14:paraId="6E5226AB" w14:textId="77777777" w:rsidR="00A83AEF" w:rsidRPr="00BA1255" w:rsidRDefault="00A83AEF" w:rsidP="00A83AEF">
            <w:pPr>
              <w:ind w:right="-95" w:hanging="115"/>
              <w:jc w:val="center"/>
              <w:rPr>
                <w:sz w:val="18"/>
                <w:szCs w:val="18"/>
                <w:lang w:val="en-CA"/>
              </w:rPr>
            </w:pPr>
            <w:r w:rsidRPr="00BA1255">
              <w:rPr>
                <w:color w:val="000000"/>
                <w:sz w:val="18"/>
                <w:szCs w:val="18"/>
              </w:rPr>
              <w:t>141</w:t>
            </w:r>
            <w:r>
              <w:rPr>
                <w:color w:val="000000"/>
                <w:sz w:val="18"/>
                <w:szCs w:val="18"/>
              </w:rPr>
              <w:t> </w:t>
            </w:r>
            <w:r w:rsidRPr="00BA1255">
              <w:rPr>
                <w:color w:val="000000"/>
                <w:sz w:val="18"/>
                <w:szCs w:val="18"/>
              </w:rPr>
              <w:t>009</w:t>
            </w:r>
          </w:p>
        </w:tc>
        <w:tc>
          <w:tcPr>
            <w:tcW w:w="332" w:type="pct"/>
            <w:tcBorders>
              <w:top w:val="nil"/>
              <w:left w:val="nil"/>
              <w:bottom w:val="single" w:sz="4" w:space="0" w:color="auto"/>
              <w:right w:val="single" w:sz="4" w:space="0" w:color="auto"/>
            </w:tcBorders>
            <w:shd w:val="clear" w:color="auto" w:fill="auto"/>
            <w:vAlign w:val="center"/>
          </w:tcPr>
          <w:p w14:paraId="60A25765" w14:textId="77777777" w:rsidR="00A83AEF" w:rsidRPr="00BA1255" w:rsidRDefault="00A83AEF" w:rsidP="00A83AEF">
            <w:pPr>
              <w:ind w:hanging="121"/>
              <w:jc w:val="right"/>
              <w:rPr>
                <w:sz w:val="18"/>
                <w:szCs w:val="18"/>
                <w:lang w:val="en-CA"/>
              </w:rPr>
            </w:pPr>
            <w:r w:rsidRPr="00BA1255">
              <w:rPr>
                <w:sz w:val="18"/>
                <w:szCs w:val="18"/>
                <w:lang w:val="en-CA"/>
              </w:rPr>
              <w:t>0</w:t>
            </w:r>
          </w:p>
        </w:tc>
        <w:tc>
          <w:tcPr>
            <w:tcW w:w="392" w:type="pct"/>
            <w:tcBorders>
              <w:top w:val="nil"/>
              <w:left w:val="nil"/>
              <w:bottom w:val="single" w:sz="4" w:space="0" w:color="auto"/>
              <w:right w:val="single" w:sz="4" w:space="0" w:color="auto"/>
            </w:tcBorders>
            <w:shd w:val="clear" w:color="auto" w:fill="auto"/>
            <w:vAlign w:val="center"/>
          </w:tcPr>
          <w:p w14:paraId="4EFF9F79" w14:textId="77777777" w:rsidR="00A83AEF" w:rsidRPr="00BA1255" w:rsidRDefault="00A83AEF" w:rsidP="00A83AEF">
            <w:pPr>
              <w:ind w:hanging="50"/>
              <w:jc w:val="right"/>
              <w:rPr>
                <w:sz w:val="18"/>
                <w:szCs w:val="18"/>
                <w:lang w:val="en-CA"/>
              </w:rPr>
            </w:pPr>
            <w:r w:rsidRPr="00BA1255">
              <w:rPr>
                <w:sz w:val="18"/>
                <w:szCs w:val="18"/>
                <w:lang w:val="en-CA"/>
              </w:rPr>
              <w:t>172</w:t>
            </w:r>
            <w:r>
              <w:rPr>
                <w:sz w:val="18"/>
                <w:szCs w:val="18"/>
                <w:lang w:val="en-CA"/>
              </w:rPr>
              <w:t> </w:t>
            </w:r>
            <w:r w:rsidRPr="00BA1255">
              <w:rPr>
                <w:sz w:val="18"/>
                <w:szCs w:val="18"/>
                <w:lang w:val="en-CA"/>
              </w:rPr>
              <w:t>660</w:t>
            </w:r>
          </w:p>
        </w:tc>
        <w:tc>
          <w:tcPr>
            <w:tcW w:w="332" w:type="pct"/>
            <w:tcBorders>
              <w:top w:val="nil"/>
              <w:left w:val="nil"/>
              <w:bottom w:val="single" w:sz="4" w:space="0" w:color="auto"/>
              <w:right w:val="single" w:sz="4" w:space="0" w:color="auto"/>
            </w:tcBorders>
            <w:shd w:val="clear" w:color="auto" w:fill="auto"/>
            <w:vAlign w:val="center"/>
          </w:tcPr>
          <w:p w14:paraId="3F95C05F" w14:textId="77777777" w:rsidR="00A83AEF" w:rsidRPr="00BA1255" w:rsidRDefault="00A83AEF" w:rsidP="00A83AEF">
            <w:pPr>
              <w:jc w:val="right"/>
              <w:rPr>
                <w:sz w:val="18"/>
                <w:szCs w:val="18"/>
                <w:lang w:val="en-CA"/>
              </w:rPr>
            </w:pPr>
            <w:r w:rsidRPr="00BA1255">
              <w:rPr>
                <w:sz w:val="18"/>
                <w:szCs w:val="18"/>
                <w:lang w:val="en-CA"/>
              </w:rPr>
              <w:t>0</w:t>
            </w:r>
          </w:p>
        </w:tc>
        <w:tc>
          <w:tcPr>
            <w:tcW w:w="371" w:type="pct"/>
            <w:tcBorders>
              <w:top w:val="single" w:sz="4" w:space="0" w:color="auto"/>
              <w:left w:val="nil"/>
              <w:bottom w:val="single" w:sz="4" w:space="0" w:color="auto"/>
              <w:right w:val="single" w:sz="4" w:space="0" w:color="auto"/>
            </w:tcBorders>
            <w:shd w:val="clear" w:color="auto" w:fill="auto"/>
            <w:vAlign w:val="center"/>
          </w:tcPr>
          <w:p w14:paraId="6F01C710" w14:textId="77777777" w:rsidR="00A83AEF" w:rsidRPr="00BA1255" w:rsidRDefault="00A83AEF" w:rsidP="00A83AEF">
            <w:pPr>
              <w:ind w:right="-175" w:hanging="160"/>
              <w:jc w:val="center"/>
              <w:rPr>
                <w:sz w:val="18"/>
                <w:szCs w:val="18"/>
                <w:lang w:val="en-CA"/>
              </w:rPr>
            </w:pPr>
            <w:r w:rsidRPr="00BA1255">
              <w:rPr>
                <w:sz w:val="18"/>
                <w:szCs w:val="18"/>
                <w:lang w:val="en-CA"/>
              </w:rPr>
              <w:t>147</w:t>
            </w:r>
            <w:r>
              <w:rPr>
                <w:sz w:val="18"/>
                <w:szCs w:val="18"/>
                <w:lang w:val="en-CA"/>
              </w:rPr>
              <w:t> </w:t>
            </w:r>
            <w:r w:rsidRPr="00BA1255">
              <w:rPr>
                <w:sz w:val="18"/>
                <w:szCs w:val="18"/>
                <w:lang w:val="en-CA"/>
              </w:rPr>
              <w:t>530</w:t>
            </w:r>
          </w:p>
        </w:tc>
        <w:tc>
          <w:tcPr>
            <w:tcW w:w="332" w:type="pct"/>
            <w:tcBorders>
              <w:top w:val="single" w:sz="4" w:space="0" w:color="auto"/>
              <w:left w:val="nil"/>
              <w:bottom w:val="single" w:sz="4" w:space="0" w:color="auto"/>
              <w:right w:val="single" w:sz="4" w:space="0" w:color="auto"/>
            </w:tcBorders>
            <w:vAlign w:val="center"/>
          </w:tcPr>
          <w:p w14:paraId="323EA6C0" w14:textId="77777777" w:rsidR="00A83AEF" w:rsidRPr="00BA1255" w:rsidRDefault="00A83AEF" w:rsidP="00A83AEF">
            <w:pPr>
              <w:jc w:val="right"/>
              <w:rPr>
                <w:sz w:val="18"/>
                <w:szCs w:val="18"/>
                <w:lang w:val="en-CA"/>
              </w:rPr>
            </w:pPr>
            <w:r w:rsidRPr="00BA1255">
              <w:rPr>
                <w:sz w:val="18"/>
                <w:szCs w:val="18"/>
                <w:lang w:val="en-CA"/>
              </w:rPr>
              <w:t>0</w:t>
            </w:r>
          </w:p>
        </w:tc>
        <w:tc>
          <w:tcPr>
            <w:tcW w:w="385" w:type="pct"/>
            <w:tcBorders>
              <w:top w:val="single" w:sz="4" w:space="0" w:color="auto"/>
              <w:left w:val="single" w:sz="4" w:space="0" w:color="auto"/>
              <w:bottom w:val="single" w:sz="4" w:space="0" w:color="auto"/>
              <w:right w:val="single" w:sz="4" w:space="0" w:color="auto"/>
            </w:tcBorders>
            <w:vAlign w:val="center"/>
          </w:tcPr>
          <w:p w14:paraId="288FE9FF" w14:textId="77777777" w:rsidR="00A83AEF" w:rsidRPr="00BA1255" w:rsidRDefault="00A83AEF" w:rsidP="00A83AEF">
            <w:pPr>
              <w:ind w:hanging="140"/>
              <w:jc w:val="right"/>
              <w:rPr>
                <w:sz w:val="18"/>
                <w:szCs w:val="18"/>
                <w:lang w:val="en-CA"/>
              </w:rPr>
            </w:pPr>
            <w:r w:rsidRPr="00BA1255">
              <w:rPr>
                <w:sz w:val="18"/>
                <w:szCs w:val="18"/>
                <w:lang w:val="en-CA"/>
              </w:rPr>
              <w:t>45</w:t>
            </w:r>
            <w:r>
              <w:rPr>
                <w:sz w:val="18"/>
                <w:szCs w:val="18"/>
                <w:lang w:val="en-CA"/>
              </w:rPr>
              <w:t> </w:t>
            </w:r>
            <w:r w:rsidRPr="00BA1255">
              <w:rPr>
                <w:sz w:val="18"/>
                <w:szCs w:val="18"/>
                <w:lang w:val="en-CA"/>
              </w:rPr>
              <w:t>530</w:t>
            </w:r>
          </w:p>
        </w:tc>
        <w:tc>
          <w:tcPr>
            <w:tcW w:w="418" w:type="pct"/>
            <w:tcBorders>
              <w:top w:val="nil"/>
              <w:left w:val="single" w:sz="4" w:space="0" w:color="auto"/>
              <w:bottom w:val="single" w:sz="4" w:space="0" w:color="auto"/>
              <w:right w:val="single" w:sz="4" w:space="0" w:color="auto"/>
            </w:tcBorders>
            <w:shd w:val="clear" w:color="auto" w:fill="auto"/>
            <w:vAlign w:val="center"/>
          </w:tcPr>
          <w:p w14:paraId="341091BC" w14:textId="77777777" w:rsidR="00A83AEF" w:rsidRPr="00BA1255" w:rsidRDefault="00A83AEF" w:rsidP="00A83AEF">
            <w:pPr>
              <w:ind w:hanging="140"/>
              <w:jc w:val="right"/>
              <w:rPr>
                <w:sz w:val="18"/>
                <w:szCs w:val="18"/>
                <w:lang w:val="en-CA"/>
              </w:rPr>
            </w:pPr>
            <w:r w:rsidRPr="00BA1255">
              <w:rPr>
                <w:color w:val="000000"/>
                <w:sz w:val="18"/>
                <w:szCs w:val="18"/>
              </w:rPr>
              <w:t>506</w:t>
            </w:r>
            <w:r>
              <w:rPr>
                <w:color w:val="000000"/>
                <w:sz w:val="18"/>
                <w:szCs w:val="18"/>
              </w:rPr>
              <w:t> </w:t>
            </w:r>
            <w:r w:rsidRPr="00BA1255">
              <w:rPr>
                <w:color w:val="000000"/>
                <w:sz w:val="18"/>
                <w:szCs w:val="18"/>
              </w:rPr>
              <w:t>729</w:t>
            </w:r>
          </w:p>
        </w:tc>
      </w:tr>
      <w:tr w:rsidR="00A83AEF" w:rsidRPr="00BA1255" w14:paraId="358FF942" w14:textId="77777777" w:rsidTr="00A83AEF">
        <w:trPr>
          <w:trHeight w:val="56"/>
          <w:jc w:val="center"/>
        </w:trPr>
        <w:tc>
          <w:tcPr>
            <w:tcW w:w="343" w:type="pct"/>
            <w:tcBorders>
              <w:top w:val="nil"/>
              <w:left w:val="single" w:sz="4" w:space="0" w:color="auto"/>
              <w:bottom w:val="single" w:sz="4" w:space="0" w:color="auto"/>
              <w:right w:val="single" w:sz="4" w:space="0" w:color="auto"/>
            </w:tcBorders>
            <w:shd w:val="clear" w:color="auto" w:fill="auto"/>
            <w:hideMark/>
          </w:tcPr>
          <w:p w14:paraId="5BC0CDD1"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2.2</w:t>
            </w:r>
          </w:p>
        </w:tc>
        <w:tc>
          <w:tcPr>
            <w:tcW w:w="1727" w:type="pct"/>
            <w:tcBorders>
              <w:top w:val="nil"/>
              <w:left w:val="nil"/>
              <w:bottom w:val="single" w:sz="4" w:space="0" w:color="auto"/>
              <w:right w:val="single" w:sz="4" w:space="0" w:color="auto"/>
            </w:tcBorders>
            <w:shd w:val="clear" w:color="auto" w:fill="auto"/>
            <w:hideMark/>
          </w:tcPr>
          <w:p w14:paraId="0EA4A644" w14:textId="77777777" w:rsidR="00A83AEF" w:rsidRPr="00BA1255" w:rsidRDefault="00A83AEF" w:rsidP="00A83AEF">
            <w:pPr>
              <w:jc w:val="left"/>
              <w:rPr>
                <w:sz w:val="18"/>
                <w:szCs w:val="18"/>
                <w:lang w:val="fr-CA" w:eastAsia="en-CA"/>
              </w:rPr>
            </w:pPr>
            <w:r w:rsidRPr="00BA1255">
              <w:rPr>
                <w:sz w:val="18"/>
                <w:szCs w:val="18"/>
                <w:lang w:val="fr-CA" w:eastAsia="en-CA"/>
              </w:rPr>
              <w:t>Coûts d’appui pour l’Agence principale ($US)</w:t>
            </w:r>
          </w:p>
        </w:tc>
        <w:tc>
          <w:tcPr>
            <w:tcW w:w="371" w:type="pct"/>
            <w:tcBorders>
              <w:top w:val="nil"/>
              <w:left w:val="nil"/>
              <w:bottom w:val="single" w:sz="4" w:space="0" w:color="auto"/>
              <w:right w:val="single" w:sz="4" w:space="0" w:color="auto"/>
            </w:tcBorders>
            <w:shd w:val="clear" w:color="auto" w:fill="auto"/>
            <w:vAlign w:val="center"/>
          </w:tcPr>
          <w:p w14:paraId="5D8B4249" w14:textId="77777777" w:rsidR="00A83AEF" w:rsidRPr="00BA1255" w:rsidRDefault="00A83AEF" w:rsidP="00A83AEF">
            <w:pPr>
              <w:jc w:val="right"/>
              <w:rPr>
                <w:sz w:val="18"/>
                <w:szCs w:val="18"/>
                <w:lang w:val="en-CA"/>
              </w:rPr>
            </w:pPr>
            <w:r w:rsidRPr="00BA1255">
              <w:rPr>
                <w:color w:val="000000"/>
                <w:sz w:val="18"/>
                <w:szCs w:val="18"/>
              </w:rPr>
              <w:t>9</w:t>
            </w:r>
            <w:r>
              <w:rPr>
                <w:color w:val="000000"/>
                <w:sz w:val="18"/>
                <w:szCs w:val="18"/>
              </w:rPr>
              <w:t> </w:t>
            </w:r>
            <w:r w:rsidRPr="00BA1255">
              <w:rPr>
                <w:color w:val="000000"/>
                <w:sz w:val="18"/>
                <w:szCs w:val="18"/>
              </w:rPr>
              <w:t>871</w:t>
            </w:r>
          </w:p>
        </w:tc>
        <w:tc>
          <w:tcPr>
            <w:tcW w:w="332" w:type="pct"/>
            <w:tcBorders>
              <w:top w:val="nil"/>
              <w:left w:val="nil"/>
              <w:bottom w:val="single" w:sz="4" w:space="0" w:color="auto"/>
              <w:right w:val="single" w:sz="4" w:space="0" w:color="auto"/>
            </w:tcBorders>
            <w:shd w:val="clear" w:color="auto" w:fill="auto"/>
            <w:vAlign w:val="center"/>
          </w:tcPr>
          <w:p w14:paraId="427AE494" w14:textId="77777777" w:rsidR="00A83AEF" w:rsidRPr="00BA1255" w:rsidRDefault="00A83AEF" w:rsidP="00A83AEF">
            <w:pPr>
              <w:jc w:val="right"/>
              <w:rPr>
                <w:sz w:val="18"/>
                <w:szCs w:val="18"/>
                <w:lang w:val="en-CA"/>
              </w:rPr>
            </w:pPr>
            <w:r w:rsidRPr="00BA1255">
              <w:rPr>
                <w:sz w:val="18"/>
                <w:szCs w:val="18"/>
                <w:lang w:val="en-CA"/>
              </w:rPr>
              <w:t>0</w:t>
            </w:r>
          </w:p>
        </w:tc>
        <w:tc>
          <w:tcPr>
            <w:tcW w:w="392" w:type="pct"/>
            <w:tcBorders>
              <w:top w:val="nil"/>
              <w:left w:val="nil"/>
              <w:bottom w:val="single" w:sz="4" w:space="0" w:color="auto"/>
              <w:right w:val="single" w:sz="4" w:space="0" w:color="auto"/>
            </w:tcBorders>
            <w:shd w:val="clear" w:color="auto" w:fill="auto"/>
            <w:vAlign w:val="center"/>
          </w:tcPr>
          <w:p w14:paraId="7F9FD77B" w14:textId="77777777" w:rsidR="00A83AEF" w:rsidRPr="00BA1255" w:rsidRDefault="00A83AEF" w:rsidP="00A83AEF">
            <w:pPr>
              <w:jc w:val="right"/>
              <w:rPr>
                <w:sz w:val="18"/>
                <w:szCs w:val="18"/>
                <w:lang w:val="en-CA"/>
              </w:rPr>
            </w:pPr>
            <w:r w:rsidRPr="00BA1255">
              <w:rPr>
                <w:sz w:val="18"/>
                <w:szCs w:val="18"/>
                <w:lang w:val="en-CA"/>
              </w:rPr>
              <w:t>12</w:t>
            </w:r>
            <w:r>
              <w:rPr>
                <w:sz w:val="18"/>
                <w:szCs w:val="18"/>
                <w:lang w:val="en-CA"/>
              </w:rPr>
              <w:t> </w:t>
            </w:r>
            <w:r w:rsidRPr="00BA1255">
              <w:rPr>
                <w:sz w:val="18"/>
                <w:szCs w:val="18"/>
                <w:lang w:val="en-CA"/>
              </w:rPr>
              <w:t>086</w:t>
            </w:r>
          </w:p>
        </w:tc>
        <w:tc>
          <w:tcPr>
            <w:tcW w:w="332" w:type="pct"/>
            <w:tcBorders>
              <w:top w:val="nil"/>
              <w:left w:val="nil"/>
              <w:bottom w:val="single" w:sz="4" w:space="0" w:color="auto"/>
              <w:right w:val="single" w:sz="4" w:space="0" w:color="auto"/>
            </w:tcBorders>
            <w:shd w:val="clear" w:color="auto" w:fill="auto"/>
            <w:vAlign w:val="center"/>
          </w:tcPr>
          <w:p w14:paraId="321A8218" w14:textId="77777777" w:rsidR="00A83AEF" w:rsidRPr="00BA1255" w:rsidRDefault="00A83AEF" w:rsidP="00A83AEF">
            <w:pPr>
              <w:jc w:val="right"/>
              <w:rPr>
                <w:sz w:val="18"/>
                <w:szCs w:val="18"/>
                <w:lang w:val="en-CA"/>
              </w:rPr>
            </w:pPr>
            <w:r w:rsidRPr="00BA1255">
              <w:rPr>
                <w:sz w:val="18"/>
                <w:szCs w:val="18"/>
                <w:lang w:val="en-CA"/>
              </w:rPr>
              <w:t>0</w:t>
            </w:r>
          </w:p>
        </w:tc>
        <w:tc>
          <w:tcPr>
            <w:tcW w:w="371" w:type="pct"/>
            <w:tcBorders>
              <w:top w:val="single" w:sz="4" w:space="0" w:color="auto"/>
              <w:left w:val="nil"/>
              <w:bottom w:val="single" w:sz="4" w:space="0" w:color="auto"/>
              <w:right w:val="single" w:sz="4" w:space="0" w:color="auto"/>
            </w:tcBorders>
            <w:shd w:val="clear" w:color="auto" w:fill="auto"/>
            <w:vAlign w:val="center"/>
          </w:tcPr>
          <w:p w14:paraId="3DFDA8A9" w14:textId="77777777" w:rsidR="00A83AEF" w:rsidRPr="00BA1255" w:rsidRDefault="00A83AEF" w:rsidP="00A83AEF">
            <w:pPr>
              <w:jc w:val="right"/>
              <w:rPr>
                <w:sz w:val="18"/>
                <w:szCs w:val="18"/>
                <w:lang w:val="en-CA"/>
              </w:rPr>
            </w:pPr>
            <w:r w:rsidRPr="00BA1255">
              <w:rPr>
                <w:sz w:val="18"/>
                <w:szCs w:val="18"/>
                <w:lang w:val="en-CA"/>
              </w:rPr>
              <w:t>10</w:t>
            </w:r>
            <w:r>
              <w:rPr>
                <w:sz w:val="18"/>
                <w:szCs w:val="18"/>
                <w:lang w:val="en-CA"/>
              </w:rPr>
              <w:t> </w:t>
            </w:r>
            <w:r w:rsidRPr="00BA1255">
              <w:rPr>
                <w:sz w:val="18"/>
                <w:szCs w:val="18"/>
                <w:lang w:val="en-CA"/>
              </w:rPr>
              <w:t>327</w:t>
            </w:r>
          </w:p>
        </w:tc>
        <w:tc>
          <w:tcPr>
            <w:tcW w:w="332" w:type="pct"/>
            <w:tcBorders>
              <w:top w:val="single" w:sz="4" w:space="0" w:color="auto"/>
              <w:left w:val="nil"/>
              <w:bottom w:val="single" w:sz="4" w:space="0" w:color="auto"/>
              <w:right w:val="single" w:sz="4" w:space="0" w:color="auto"/>
            </w:tcBorders>
            <w:vAlign w:val="center"/>
          </w:tcPr>
          <w:p w14:paraId="473C4259" w14:textId="77777777" w:rsidR="00A83AEF" w:rsidRPr="00BA1255" w:rsidRDefault="00A83AEF" w:rsidP="00A83AEF">
            <w:pPr>
              <w:jc w:val="right"/>
              <w:rPr>
                <w:sz w:val="18"/>
                <w:szCs w:val="18"/>
                <w:lang w:val="en-CA"/>
              </w:rPr>
            </w:pPr>
            <w:r w:rsidRPr="00BA1255">
              <w:rPr>
                <w:sz w:val="18"/>
                <w:szCs w:val="18"/>
                <w:lang w:val="en-CA"/>
              </w:rPr>
              <w:t>0</w:t>
            </w:r>
          </w:p>
        </w:tc>
        <w:tc>
          <w:tcPr>
            <w:tcW w:w="385" w:type="pct"/>
            <w:tcBorders>
              <w:top w:val="single" w:sz="4" w:space="0" w:color="auto"/>
              <w:left w:val="single" w:sz="4" w:space="0" w:color="auto"/>
              <w:bottom w:val="single" w:sz="4" w:space="0" w:color="auto"/>
              <w:right w:val="single" w:sz="4" w:space="0" w:color="auto"/>
            </w:tcBorders>
            <w:vAlign w:val="center"/>
          </w:tcPr>
          <w:p w14:paraId="6DCA19D6" w14:textId="77777777" w:rsidR="00A83AEF" w:rsidRPr="00BA1255" w:rsidRDefault="00A83AEF" w:rsidP="00A83AEF">
            <w:pPr>
              <w:jc w:val="right"/>
              <w:rPr>
                <w:sz w:val="18"/>
                <w:szCs w:val="18"/>
                <w:lang w:val="en-CA"/>
              </w:rPr>
            </w:pPr>
            <w:r w:rsidRPr="00BA1255">
              <w:rPr>
                <w:sz w:val="18"/>
                <w:szCs w:val="18"/>
                <w:lang w:val="en-CA"/>
              </w:rPr>
              <w:t>3</w:t>
            </w:r>
            <w:r>
              <w:rPr>
                <w:sz w:val="18"/>
                <w:szCs w:val="18"/>
                <w:lang w:val="en-CA"/>
              </w:rPr>
              <w:t> </w:t>
            </w:r>
            <w:r w:rsidRPr="00BA1255">
              <w:rPr>
                <w:sz w:val="18"/>
                <w:szCs w:val="18"/>
                <w:lang w:val="en-CA"/>
              </w:rPr>
              <w:t>187</w:t>
            </w:r>
          </w:p>
        </w:tc>
        <w:tc>
          <w:tcPr>
            <w:tcW w:w="418" w:type="pct"/>
            <w:tcBorders>
              <w:top w:val="nil"/>
              <w:left w:val="single" w:sz="4" w:space="0" w:color="auto"/>
              <w:bottom w:val="single" w:sz="4" w:space="0" w:color="auto"/>
              <w:right w:val="single" w:sz="4" w:space="0" w:color="auto"/>
            </w:tcBorders>
            <w:shd w:val="clear" w:color="auto" w:fill="auto"/>
            <w:vAlign w:val="center"/>
          </w:tcPr>
          <w:p w14:paraId="7D4E07D9" w14:textId="77777777" w:rsidR="00A83AEF" w:rsidRPr="00BA1255" w:rsidRDefault="00A83AEF" w:rsidP="00A83AEF">
            <w:pPr>
              <w:ind w:hanging="140"/>
              <w:jc w:val="right"/>
              <w:rPr>
                <w:sz w:val="18"/>
                <w:szCs w:val="18"/>
                <w:lang w:val="en-CA"/>
              </w:rPr>
            </w:pPr>
            <w:r w:rsidRPr="00BA1255">
              <w:rPr>
                <w:color w:val="000000"/>
                <w:sz w:val="18"/>
                <w:szCs w:val="18"/>
              </w:rPr>
              <w:t>35</w:t>
            </w:r>
            <w:r>
              <w:rPr>
                <w:color w:val="000000"/>
                <w:sz w:val="18"/>
                <w:szCs w:val="18"/>
              </w:rPr>
              <w:t> </w:t>
            </w:r>
            <w:r w:rsidRPr="00BA1255">
              <w:rPr>
                <w:color w:val="000000"/>
                <w:sz w:val="18"/>
                <w:szCs w:val="18"/>
              </w:rPr>
              <w:t>471</w:t>
            </w:r>
          </w:p>
        </w:tc>
      </w:tr>
      <w:tr w:rsidR="00A83AEF" w:rsidRPr="00BA1255" w14:paraId="059F80BB" w14:textId="77777777" w:rsidTr="00A83AEF">
        <w:trPr>
          <w:trHeight w:val="161"/>
          <w:jc w:val="center"/>
        </w:trPr>
        <w:tc>
          <w:tcPr>
            <w:tcW w:w="343" w:type="pct"/>
            <w:tcBorders>
              <w:top w:val="nil"/>
              <w:left w:val="single" w:sz="4" w:space="0" w:color="auto"/>
              <w:bottom w:val="single" w:sz="4" w:space="0" w:color="auto"/>
              <w:right w:val="single" w:sz="4" w:space="0" w:color="auto"/>
            </w:tcBorders>
            <w:shd w:val="clear" w:color="auto" w:fill="auto"/>
            <w:hideMark/>
          </w:tcPr>
          <w:p w14:paraId="6F5A2254"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2.3</w:t>
            </w:r>
          </w:p>
        </w:tc>
        <w:tc>
          <w:tcPr>
            <w:tcW w:w="1727" w:type="pct"/>
            <w:tcBorders>
              <w:top w:val="nil"/>
              <w:left w:val="nil"/>
              <w:bottom w:val="single" w:sz="4" w:space="0" w:color="auto"/>
              <w:right w:val="single" w:sz="4" w:space="0" w:color="auto"/>
            </w:tcBorders>
            <w:shd w:val="clear" w:color="auto" w:fill="auto"/>
            <w:vAlign w:val="center"/>
            <w:hideMark/>
          </w:tcPr>
          <w:p w14:paraId="6FE3EA0C" w14:textId="77777777" w:rsidR="00A83AEF" w:rsidRPr="00BA1255" w:rsidRDefault="00A83AEF" w:rsidP="00A83AEF">
            <w:pPr>
              <w:jc w:val="left"/>
              <w:rPr>
                <w:sz w:val="18"/>
                <w:szCs w:val="18"/>
                <w:lang w:val="fr-CA" w:eastAsia="en-CA"/>
              </w:rPr>
            </w:pPr>
            <w:r w:rsidRPr="00BA1255">
              <w:rPr>
                <w:sz w:val="18"/>
                <w:szCs w:val="18"/>
                <w:lang w:val="fr-CA" w:eastAsia="en-CA"/>
              </w:rPr>
              <w:t>Financement convenu pour l’Agence de coopération (PNUE) ($US)</w:t>
            </w:r>
          </w:p>
        </w:tc>
        <w:tc>
          <w:tcPr>
            <w:tcW w:w="371" w:type="pct"/>
            <w:tcBorders>
              <w:top w:val="nil"/>
              <w:left w:val="nil"/>
              <w:bottom w:val="single" w:sz="4" w:space="0" w:color="auto"/>
              <w:right w:val="single" w:sz="4" w:space="0" w:color="auto"/>
            </w:tcBorders>
            <w:shd w:val="clear" w:color="auto" w:fill="auto"/>
            <w:vAlign w:val="center"/>
          </w:tcPr>
          <w:p w14:paraId="1596C02E" w14:textId="77777777" w:rsidR="00A83AEF" w:rsidRPr="00BA1255" w:rsidRDefault="00A83AEF" w:rsidP="00A83AEF">
            <w:pPr>
              <w:jc w:val="right"/>
              <w:rPr>
                <w:sz w:val="18"/>
                <w:szCs w:val="18"/>
                <w:lang w:val="en-CA"/>
              </w:rPr>
            </w:pPr>
            <w:r w:rsidRPr="00BA1255">
              <w:rPr>
                <w:color w:val="000000"/>
                <w:sz w:val="18"/>
                <w:szCs w:val="18"/>
              </w:rPr>
              <w:t>24</w:t>
            </w:r>
            <w:r>
              <w:rPr>
                <w:color w:val="000000"/>
                <w:sz w:val="18"/>
                <w:szCs w:val="18"/>
              </w:rPr>
              <w:t> </w:t>
            </w:r>
            <w:r w:rsidRPr="00BA1255">
              <w:rPr>
                <w:color w:val="000000"/>
                <w:sz w:val="18"/>
                <w:szCs w:val="18"/>
              </w:rPr>
              <w:t>000</w:t>
            </w:r>
          </w:p>
        </w:tc>
        <w:tc>
          <w:tcPr>
            <w:tcW w:w="332" w:type="pct"/>
            <w:tcBorders>
              <w:top w:val="nil"/>
              <w:left w:val="nil"/>
              <w:bottom w:val="single" w:sz="4" w:space="0" w:color="auto"/>
              <w:right w:val="single" w:sz="4" w:space="0" w:color="auto"/>
            </w:tcBorders>
            <w:shd w:val="clear" w:color="auto" w:fill="auto"/>
            <w:vAlign w:val="center"/>
          </w:tcPr>
          <w:p w14:paraId="535754E4" w14:textId="77777777" w:rsidR="00A83AEF" w:rsidRPr="00BA1255" w:rsidRDefault="00A83AEF" w:rsidP="00A83AEF">
            <w:pPr>
              <w:jc w:val="right"/>
              <w:rPr>
                <w:sz w:val="18"/>
                <w:szCs w:val="18"/>
                <w:lang w:val="en-CA"/>
              </w:rPr>
            </w:pPr>
            <w:r w:rsidRPr="00BA1255">
              <w:rPr>
                <w:sz w:val="18"/>
                <w:szCs w:val="18"/>
                <w:lang w:val="en-CA"/>
              </w:rPr>
              <w:t>0</w:t>
            </w:r>
          </w:p>
        </w:tc>
        <w:tc>
          <w:tcPr>
            <w:tcW w:w="392" w:type="pct"/>
            <w:tcBorders>
              <w:top w:val="nil"/>
              <w:left w:val="nil"/>
              <w:bottom w:val="single" w:sz="4" w:space="0" w:color="auto"/>
              <w:right w:val="single" w:sz="4" w:space="0" w:color="auto"/>
            </w:tcBorders>
            <w:shd w:val="clear" w:color="auto" w:fill="auto"/>
            <w:vAlign w:val="center"/>
          </w:tcPr>
          <w:p w14:paraId="586080CC" w14:textId="77777777" w:rsidR="00A83AEF" w:rsidRPr="00BA1255" w:rsidRDefault="00A83AEF" w:rsidP="00A83AEF">
            <w:pPr>
              <w:jc w:val="right"/>
              <w:rPr>
                <w:sz w:val="18"/>
                <w:szCs w:val="18"/>
                <w:lang w:val="en-CA"/>
              </w:rPr>
            </w:pPr>
            <w:r w:rsidRPr="00BA1255">
              <w:rPr>
                <w:sz w:val="18"/>
                <w:szCs w:val="18"/>
                <w:lang w:val="en-CA"/>
              </w:rPr>
              <w:t>32</w:t>
            </w:r>
            <w:r>
              <w:rPr>
                <w:sz w:val="18"/>
                <w:szCs w:val="18"/>
                <w:lang w:val="en-CA"/>
              </w:rPr>
              <w:t> </w:t>
            </w:r>
            <w:r w:rsidRPr="00BA1255">
              <w:rPr>
                <w:sz w:val="18"/>
                <w:szCs w:val="18"/>
                <w:lang w:val="en-CA"/>
              </w:rPr>
              <w:t>500</w:t>
            </w:r>
          </w:p>
        </w:tc>
        <w:tc>
          <w:tcPr>
            <w:tcW w:w="332" w:type="pct"/>
            <w:tcBorders>
              <w:top w:val="nil"/>
              <w:left w:val="nil"/>
              <w:bottom w:val="single" w:sz="4" w:space="0" w:color="auto"/>
              <w:right w:val="single" w:sz="4" w:space="0" w:color="auto"/>
            </w:tcBorders>
            <w:shd w:val="clear" w:color="auto" w:fill="auto"/>
            <w:vAlign w:val="center"/>
          </w:tcPr>
          <w:p w14:paraId="093A0760" w14:textId="77777777" w:rsidR="00A83AEF" w:rsidRPr="00BA1255" w:rsidRDefault="00A83AEF" w:rsidP="00A83AEF">
            <w:pPr>
              <w:jc w:val="right"/>
              <w:rPr>
                <w:sz w:val="18"/>
                <w:szCs w:val="18"/>
                <w:lang w:val="en-CA"/>
              </w:rPr>
            </w:pPr>
            <w:r w:rsidRPr="00BA1255">
              <w:rPr>
                <w:sz w:val="18"/>
                <w:szCs w:val="18"/>
                <w:lang w:val="en-CA"/>
              </w:rPr>
              <w:t>0</w:t>
            </w:r>
          </w:p>
        </w:tc>
        <w:tc>
          <w:tcPr>
            <w:tcW w:w="371" w:type="pct"/>
            <w:tcBorders>
              <w:top w:val="single" w:sz="4" w:space="0" w:color="auto"/>
              <w:left w:val="nil"/>
              <w:bottom w:val="single" w:sz="4" w:space="0" w:color="auto"/>
              <w:right w:val="single" w:sz="4" w:space="0" w:color="auto"/>
            </w:tcBorders>
            <w:shd w:val="clear" w:color="auto" w:fill="auto"/>
            <w:vAlign w:val="center"/>
          </w:tcPr>
          <w:p w14:paraId="1239AB9E" w14:textId="77777777" w:rsidR="00A83AEF" w:rsidRPr="00BA1255" w:rsidRDefault="00A83AEF" w:rsidP="00A83AEF">
            <w:pPr>
              <w:jc w:val="right"/>
              <w:rPr>
                <w:sz w:val="18"/>
                <w:szCs w:val="18"/>
                <w:lang w:val="en-CA"/>
              </w:rPr>
            </w:pPr>
            <w:r w:rsidRPr="00BA1255">
              <w:rPr>
                <w:sz w:val="18"/>
                <w:szCs w:val="18"/>
                <w:lang w:val="en-CA"/>
              </w:rPr>
              <w:t>9</w:t>
            </w:r>
            <w:r>
              <w:rPr>
                <w:sz w:val="18"/>
                <w:szCs w:val="18"/>
                <w:lang w:val="en-CA"/>
              </w:rPr>
              <w:t> </w:t>
            </w:r>
            <w:r w:rsidRPr="00BA1255">
              <w:rPr>
                <w:sz w:val="18"/>
                <w:szCs w:val="18"/>
                <w:lang w:val="en-CA"/>
              </w:rPr>
              <w:t>000</w:t>
            </w:r>
          </w:p>
        </w:tc>
        <w:tc>
          <w:tcPr>
            <w:tcW w:w="332" w:type="pct"/>
            <w:tcBorders>
              <w:top w:val="single" w:sz="4" w:space="0" w:color="auto"/>
              <w:left w:val="nil"/>
              <w:bottom w:val="single" w:sz="4" w:space="0" w:color="auto"/>
              <w:right w:val="single" w:sz="4" w:space="0" w:color="auto"/>
            </w:tcBorders>
            <w:vAlign w:val="center"/>
          </w:tcPr>
          <w:p w14:paraId="497999A6" w14:textId="77777777" w:rsidR="00A83AEF" w:rsidRPr="00BA1255" w:rsidRDefault="00A83AEF" w:rsidP="00A83AEF">
            <w:pPr>
              <w:jc w:val="right"/>
              <w:rPr>
                <w:sz w:val="18"/>
                <w:szCs w:val="18"/>
                <w:lang w:val="en-CA"/>
              </w:rPr>
            </w:pPr>
            <w:r w:rsidRPr="00BA1255">
              <w:rPr>
                <w:sz w:val="18"/>
                <w:szCs w:val="18"/>
                <w:lang w:val="en-CA"/>
              </w:rPr>
              <w:t>0</w:t>
            </w:r>
          </w:p>
        </w:tc>
        <w:tc>
          <w:tcPr>
            <w:tcW w:w="385" w:type="pct"/>
            <w:tcBorders>
              <w:top w:val="single" w:sz="4" w:space="0" w:color="auto"/>
              <w:left w:val="single" w:sz="4" w:space="0" w:color="auto"/>
              <w:bottom w:val="single" w:sz="4" w:space="0" w:color="auto"/>
              <w:right w:val="single" w:sz="4" w:space="0" w:color="auto"/>
            </w:tcBorders>
            <w:vAlign w:val="center"/>
          </w:tcPr>
          <w:p w14:paraId="5908598F" w14:textId="77777777" w:rsidR="00A83AEF" w:rsidRPr="00BA1255" w:rsidRDefault="00A83AEF" w:rsidP="00A83AEF">
            <w:pPr>
              <w:jc w:val="right"/>
              <w:rPr>
                <w:sz w:val="18"/>
                <w:szCs w:val="18"/>
                <w:lang w:val="en-CA"/>
              </w:rPr>
            </w:pPr>
            <w:r w:rsidRPr="00BA1255">
              <w:rPr>
                <w:sz w:val="18"/>
                <w:szCs w:val="18"/>
                <w:lang w:val="en-CA"/>
              </w:rPr>
              <w:t>15</w:t>
            </w:r>
            <w:r>
              <w:rPr>
                <w:sz w:val="18"/>
                <w:szCs w:val="18"/>
                <w:lang w:val="en-CA"/>
              </w:rPr>
              <w:t> </w:t>
            </w:r>
            <w:r w:rsidRPr="00BA1255">
              <w:rPr>
                <w:sz w:val="18"/>
                <w:szCs w:val="18"/>
                <w:lang w:val="en-CA"/>
              </w:rPr>
              <w:t>000</w:t>
            </w:r>
          </w:p>
        </w:tc>
        <w:tc>
          <w:tcPr>
            <w:tcW w:w="418" w:type="pct"/>
            <w:tcBorders>
              <w:top w:val="nil"/>
              <w:left w:val="single" w:sz="4" w:space="0" w:color="auto"/>
              <w:bottom w:val="single" w:sz="4" w:space="0" w:color="auto"/>
              <w:right w:val="single" w:sz="4" w:space="0" w:color="auto"/>
            </w:tcBorders>
            <w:shd w:val="clear" w:color="auto" w:fill="auto"/>
            <w:vAlign w:val="center"/>
          </w:tcPr>
          <w:p w14:paraId="30609E23" w14:textId="77777777" w:rsidR="00A83AEF" w:rsidRPr="00BA1255" w:rsidRDefault="00A83AEF" w:rsidP="00A83AEF">
            <w:pPr>
              <w:ind w:hanging="140"/>
              <w:jc w:val="right"/>
              <w:rPr>
                <w:sz w:val="18"/>
                <w:szCs w:val="18"/>
                <w:lang w:val="en-CA"/>
              </w:rPr>
            </w:pPr>
            <w:r w:rsidRPr="00BA1255">
              <w:rPr>
                <w:color w:val="000000"/>
                <w:sz w:val="18"/>
                <w:szCs w:val="18"/>
              </w:rPr>
              <w:t>80</w:t>
            </w:r>
            <w:r>
              <w:rPr>
                <w:color w:val="000000"/>
                <w:sz w:val="18"/>
                <w:szCs w:val="18"/>
              </w:rPr>
              <w:t> </w:t>
            </w:r>
            <w:r w:rsidRPr="00BA1255">
              <w:rPr>
                <w:color w:val="000000"/>
                <w:sz w:val="18"/>
                <w:szCs w:val="18"/>
              </w:rPr>
              <w:t>500</w:t>
            </w:r>
          </w:p>
        </w:tc>
      </w:tr>
      <w:tr w:rsidR="00A83AEF" w:rsidRPr="00BA1255" w14:paraId="531DCCAF" w14:textId="77777777" w:rsidTr="00A83AEF">
        <w:trPr>
          <w:trHeight w:val="60"/>
          <w:jc w:val="center"/>
        </w:trPr>
        <w:tc>
          <w:tcPr>
            <w:tcW w:w="343" w:type="pct"/>
            <w:tcBorders>
              <w:top w:val="nil"/>
              <w:left w:val="single" w:sz="4" w:space="0" w:color="auto"/>
              <w:bottom w:val="single" w:sz="4" w:space="0" w:color="auto"/>
              <w:right w:val="single" w:sz="4" w:space="0" w:color="auto"/>
            </w:tcBorders>
            <w:shd w:val="clear" w:color="auto" w:fill="auto"/>
            <w:hideMark/>
          </w:tcPr>
          <w:p w14:paraId="531A3B82"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2.4</w:t>
            </w:r>
          </w:p>
        </w:tc>
        <w:tc>
          <w:tcPr>
            <w:tcW w:w="1727" w:type="pct"/>
            <w:tcBorders>
              <w:top w:val="nil"/>
              <w:left w:val="nil"/>
              <w:bottom w:val="single" w:sz="4" w:space="0" w:color="auto"/>
              <w:right w:val="single" w:sz="4" w:space="0" w:color="auto"/>
            </w:tcBorders>
            <w:shd w:val="clear" w:color="auto" w:fill="auto"/>
            <w:vAlign w:val="center"/>
            <w:hideMark/>
          </w:tcPr>
          <w:p w14:paraId="3069BF32" w14:textId="77777777" w:rsidR="00A83AEF" w:rsidRPr="00BA1255" w:rsidRDefault="00A83AEF" w:rsidP="00A83AEF">
            <w:pPr>
              <w:jc w:val="left"/>
              <w:rPr>
                <w:sz w:val="18"/>
                <w:szCs w:val="18"/>
                <w:lang w:val="fr-CA" w:eastAsia="en-CA"/>
              </w:rPr>
            </w:pPr>
            <w:r w:rsidRPr="00BA1255">
              <w:rPr>
                <w:sz w:val="18"/>
                <w:szCs w:val="18"/>
                <w:lang w:val="fr-CA" w:eastAsia="en-CA"/>
              </w:rPr>
              <w:t>Coûts d’appui pour l’Agence de coopération ($US)</w:t>
            </w:r>
          </w:p>
        </w:tc>
        <w:tc>
          <w:tcPr>
            <w:tcW w:w="371" w:type="pct"/>
            <w:tcBorders>
              <w:top w:val="nil"/>
              <w:left w:val="nil"/>
              <w:bottom w:val="single" w:sz="4" w:space="0" w:color="auto"/>
              <w:right w:val="single" w:sz="4" w:space="0" w:color="auto"/>
            </w:tcBorders>
            <w:shd w:val="clear" w:color="auto" w:fill="auto"/>
            <w:vAlign w:val="center"/>
          </w:tcPr>
          <w:p w14:paraId="63D8BA40" w14:textId="77777777" w:rsidR="00A83AEF" w:rsidRPr="00BA1255" w:rsidRDefault="00A83AEF" w:rsidP="00A83AEF">
            <w:pPr>
              <w:jc w:val="right"/>
              <w:rPr>
                <w:sz w:val="18"/>
                <w:szCs w:val="18"/>
                <w:lang w:val="en-CA"/>
              </w:rPr>
            </w:pPr>
            <w:r w:rsidRPr="00BA1255">
              <w:rPr>
                <w:color w:val="000000"/>
                <w:sz w:val="18"/>
                <w:szCs w:val="18"/>
              </w:rPr>
              <w:t>3</w:t>
            </w:r>
            <w:r>
              <w:rPr>
                <w:color w:val="000000"/>
                <w:sz w:val="18"/>
                <w:szCs w:val="18"/>
              </w:rPr>
              <w:t> </w:t>
            </w:r>
            <w:r w:rsidRPr="00BA1255">
              <w:rPr>
                <w:color w:val="000000"/>
                <w:sz w:val="18"/>
                <w:szCs w:val="18"/>
              </w:rPr>
              <w:t>120</w:t>
            </w:r>
          </w:p>
        </w:tc>
        <w:tc>
          <w:tcPr>
            <w:tcW w:w="332" w:type="pct"/>
            <w:tcBorders>
              <w:top w:val="nil"/>
              <w:left w:val="nil"/>
              <w:bottom w:val="single" w:sz="4" w:space="0" w:color="auto"/>
              <w:right w:val="single" w:sz="4" w:space="0" w:color="auto"/>
            </w:tcBorders>
            <w:shd w:val="clear" w:color="auto" w:fill="auto"/>
            <w:vAlign w:val="center"/>
          </w:tcPr>
          <w:p w14:paraId="0C6E2855" w14:textId="77777777" w:rsidR="00A83AEF" w:rsidRPr="00BA1255" w:rsidRDefault="00A83AEF" w:rsidP="00A83AEF">
            <w:pPr>
              <w:jc w:val="right"/>
              <w:rPr>
                <w:sz w:val="18"/>
                <w:szCs w:val="18"/>
                <w:lang w:val="en-CA"/>
              </w:rPr>
            </w:pPr>
            <w:r w:rsidRPr="00BA1255">
              <w:rPr>
                <w:sz w:val="18"/>
                <w:szCs w:val="18"/>
                <w:lang w:val="en-CA"/>
              </w:rPr>
              <w:t>0</w:t>
            </w:r>
          </w:p>
        </w:tc>
        <w:tc>
          <w:tcPr>
            <w:tcW w:w="392" w:type="pct"/>
            <w:tcBorders>
              <w:top w:val="nil"/>
              <w:left w:val="nil"/>
              <w:bottom w:val="single" w:sz="4" w:space="0" w:color="auto"/>
              <w:right w:val="single" w:sz="4" w:space="0" w:color="auto"/>
            </w:tcBorders>
            <w:shd w:val="clear" w:color="auto" w:fill="auto"/>
            <w:vAlign w:val="center"/>
          </w:tcPr>
          <w:p w14:paraId="790DFAC0" w14:textId="77777777" w:rsidR="00A83AEF" w:rsidRPr="00BA1255" w:rsidRDefault="00A83AEF" w:rsidP="00A83AEF">
            <w:pPr>
              <w:jc w:val="right"/>
              <w:rPr>
                <w:sz w:val="18"/>
                <w:szCs w:val="18"/>
                <w:lang w:val="en-CA"/>
              </w:rPr>
            </w:pPr>
            <w:r w:rsidRPr="00BA1255">
              <w:rPr>
                <w:sz w:val="18"/>
                <w:szCs w:val="18"/>
                <w:lang w:val="en-CA"/>
              </w:rPr>
              <w:t>4</w:t>
            </w:r>
            <w:r>
              <w:rPr>
                <w:sz w:val="18"/>
                <w:szCs w:val="18"/>
                <w:lang w:val="en-CA"/>
              </w:rPr>
              <w:t> </w:t>
            </w:r>
            <w:r w:rsidRPr="00BA1255">
              <w:rPr>
                <w:sz w:val="18"/>
                <w:szCs w:val="18"/>
                <w:lang w:val="en-CA"/>
              </w:rPr>
              <w:t>225</w:t>
            </w:r>
          </w:p>
        </w:tc>
        <w:tc>
          <w:tcPr>
            <w:tcW w:w="332" w:type="pct"/>
            <w:tcBorders>
              <w:top w:val="nil"/>
              <w:left w:val="nil"/>
              <w:bottom w:val="single" w:sz="4" w:space="0" w:color="auto"/>
              <w:right w:val="single" w:sz="4" w:space="0" w:color="auto"/>
            </w:tcBorders>
            <w:shd w:val="clear" w:color="auto" w:fill="auto"/>
            <w:vAlign w:val="center"/>
          </w:tcPr>
          <w:p w14:paraId="28598898" w14:textId="77777777" w:rsidR="00A83AEF" w:rsidRPr="00BA1255" w:rsidRDefault="00A83AEF" w:rsidP="00A83AEF">
            <w:pPr>
              <w:jc w:val="right"/>
              <w:rPr>
                <w:sz w:val="18"/>
                <w:szCs w:val="18"/>
                <w:lang w:val="en-CA"/>
              </w:rPr>
            </w:pPr>
            <w:r w:rsidRPr="00BA1255">
              <w:rPr>
                <w:sz w:val="18"/>
                <w:szCs w:val="18"/>
                <w:lang w:val="en-CA"/>
              </w:rPr>
              <w:t>0</w:t>
            </w:r>
          </w:p>
        </w:tc>
        <w:tc>
          <w:tcPr>
            <w:tcW w:w="371" w:type="pct"/>
            <w:tcBorders>
              <w:top w:val="single" w:sz="4" w:space="0" w:color="auto"/>
              <w:left w:val="nil"/>
              <w:bottom w:val="single" w:sz="4" w:space="0" w:color="auto"/>
              <w:right w:val="single" w:sz="4" w:space="0" w:color="auto"/>
            </w:tcBorders>
            <w:shd w:val="clear" w:color="auto" w:fill="auto"/>
            <w:vAlign w:val="center"/>
          </w:tcPr>
          <w:p w14:paraId="0DD9F7FA" w14:textId="77777777" w:rsidR="00A83AEF" w:rsidRPr="00BA1255" w:rsidRDefault="00A83AEF" w:rsidP="00A83AEF">
            <w:pPr>
              <w:jc w:val="right"/>
              <w:rPr>
                <w:sz w:val="18"/>
                <w:szCs w:val="18"/>
                <w:lang w:val="en-CA"/>
              </w:rPr>
            </w:pPr>
            <w:r w:rsidRPr="00BA1255">
              <w:rPr>
                <w:sz w:val="18"/>
                <w:szCs w:val="18"/>
                <w:lang w:val="en-CA"/>
              </w:rPr>
              <w:t>1</w:t>
            </w:r>
            <w:r>
              <w:rPr>
                <w:sz w:val="18"/>
                <w:szCs w:val="18"/>
                <w:lang w:val="en-CA"/>
              </w:rPr>
              <w:t> </w:t>
            </w:r>
            <w:r w:rsidRPr="00BA1255">
              <w:rPr>
                <w:sz w:val="18"/>
                <w:szCs w:val="18"/>
                <w:lang w:val="en-CA"/>
              </w:rPr>
              <w:t>170</w:t>
            </w:r>
          </w:p>
        </w:tc>
        <w:tc>
          <w:tcPr>
            <w:tcW w:w="332" w:type="pct"/>
            <w:tcBorders>
              <w:top w:val="single" w:sz="4" w:space="0" w:color="auto"/>
              <w:left w:val="nil"/>
              <w:bottom w:val="single" w:sz="4" w:space="0" w:color="auto"/>
              <w:right w:val="single" w:sz="4" w:space="0" w:color="auto"/>
            </w:tcBorders>
            <w:vAlign w:val="center"/>
          </w:tcPr>
          <w:p w14:paraId="7E0AF39B" w14:textId="77777777" w:rsidR="00A83AEF" w:rsidRPr="00BA1255" w:rsidRDefault="00A83AEF" w:rsidP="00A83AEF">
            <w:pPr>
              <w:jc w:val="right"/>
              <w:rPr>
                <w:sz w:val="18"/>
                <w:szCs w:val="18"/>
                <w:lang w:val="en-CA"/>
              </w:rPr>
            </w:pPr>
            <w:r w:rsidRPr="00BA1255">
              <w:rPr>
                <w:sz w:val="18"/>
                <w:szCs w:val="18"/>
                <w:lang w:val="en-CA"/>
              </w:rPr>
              <w:t>0</w:t>
            </w:r>
          </w:p>
        </w:tc>
        <w:tc>
          <w:tcPr>
            <w:tcW w:w="385" w:type="pct"/>
            <w:tcBorders>
              <w:top w:val="single" w:sz="4" w:space="0" w:color="auto"/>
              <w:left w:val="single" w:sz="4" w:space="0" w:color="auto"/>
              <w:bottom w:val="single" w:sz="4" w:space="0" w:color="auto"/>
              <w:right w:val="single" w:sz="4" w:space="0" w:color="auto"/>
            </w:tcBorders>
            <w:vAlign w:val="center"/>
          </w:tcPr>
          <w:p w14:paraId="05306D95" w14:textId="77777777" w:rsidR="00A83AEF" w:rsidRPr="00BA1255" w:rsidRDefault="00A83AEF" w:rsidP="00A83AEF">
            <w:pPr>
              <w:jc w:val="right"/>
              <w:rPr>
                <w:sz w:val="18"/>
                <w:szCs w:val="18"/>
                <w:lang w:val="en-CA"/>
              </w:rPr>
            </w:pPr>
            <w:r w:rsidRPr="00BA1255">
              <w:rPr>
                <w:sz w:val="18"/>
                <w:szCs w:val="18"/>
                <w:lang w:val="en-CA"/>
              </w:rPr>
              <w:t>1</w:t>
            </w:r>
            <w:r>
              <w:rPr>
                <w:sz w:val="18"/>
                <w:szCs w:val="18"/>
                <w:lang w:val="en-CA"/>
              </w:rPr>
              <w:t> </w:t>
            </w:r>
            <w:r w:rsidRPr="00BA1255">
              <w:rPr>
                <w:sz w:val="18"/>
                <w:szCs w:val="18"/>
                <w:lang w:val="en-CA"/>
              </w:rPr>
              <w:t>950</w:t>
            </w:r>
          </w:p>
        </w:tc>
        <w:tc>
          <w:tcPr>
            <w:tcW w:w="418" w:type="pct"/>
            <w:tcBorders>
              <w:top w:val="nil"/>
              <w:left w:val="single" w:sz="4" w:space="0" w:color="auto"/>
              <w:bottom w:val="single" w:sz="4" w:space="0" w:color="auto"/>
              <w:right w:val="single" w:sz="4" w:space="0" w:color="auto"/>
            </w:tcBorders>
            <w:shd w:val="clear" w:color="auto" w:fill="auto"/>
            <w:vAlign w:val="center"/>
          </w:tcPr>
          <w:p w14:paraId="2DE8B2BD" w14:textId="77777777" w:rsidR="00A83AEF" w:rsidRPr="00BA1255" w:rsidRDefault="00A83AEF" w:rsidP="00A83AEF">
            <w:pPr>
              <w:jc w:val="right"/>
              <w:rPr>
                <w:color w:val="000000"/>
                <w:sz w:val="18"/>
                <w:szCs w:val="18"/>
                <w:lang w:val="en-CA" w:eastAsia="en-CA"/>
              </w:rPr>
            </w:pPr>
            <w:r w:rsidRPr="00BA1255">
              <w:rPr>
                <w:color w:val="000000"/>
                <w:sz w:val="18"/>
                <w:szCs w:val="18"/>
              </w:rPr>
              <w:t>10</w:t>
            </w:r>
            <w:r>
              <w:rPr>
                <w:color w:val="000000"/>
                <w:sz w:val="18"/>
                <w:szCs w:val="18"/>
              </w:rPr>
              <w:t> </w:t>
            </w:r>
            <w:r w:rsidRPr="00BA1255">
              <w:rPr>
                <w:color w:val="000000"/>
                <w:sz w:val="18"/>
                <w:szCs w:val="18"/>
              </w:rPr>
              <w:t>465</w:t>
            </w:r>
          </w:p>
        </w:tc>
      </w:tr>
      <w:tr w:rsidR="00A83AEF" w:rsidRPr="00BA1255" w14:paraId="0C80B5F9" w14:textId="77777777" w:rsidTr="00A83AEF">
        <w:trPr>
          <w:trHeight w:val="62"/>
          <w:jc w:val="center"/>
        </w:trPr>
        <w:tc>
          <w:tcPr>
            <w:tcW w:w="343" w:type="pct"/>
            <w:tcBorders>
              <w:top w:val="nil"/>
              <w:left w:val="single" w:sz="4" w:space="0" w:color="auto"/>
              <w:bottom w:val="single" w:sz="4" w:space="0" w:color="auto"/>
              <w:right w:val="single" w:sz="4" w:space="0" w:color="auto"/>
            </w:tcBorders>
            <w:shd w:val="clear" w:color="auto" w:fill="auto"/>
            <w:hideMark/>
          </w:tcPr>
          <w:p w14:paraId="39422F1D"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3.1</w:t>
            </w:r>
          </w:p>
        </w:tc>
        <w:tc>
          <w:tcPr>
            <w:tcW w:w="1727" w:type="pct"/>
            <w:tcBorders>
              <w:top w:val="single" w:sz="4" w:space="0" w:color="auto"/>
              <w:bottom w:val="single" w:sz="4" w:space="0" w:color="auto"/>
              <w:right w:val="single" w:sz="4" w:space="0" w:color="auto"/>
            </w:tcBorders>
            <w:hideMark/>
          </w:tcPr>
          <w:p w14:paraId="3B1647B3" w14:textId="77777777" w:rsidR="00A83AEF" w:rsidRPr="00BA1255" w:rsidRDefault="00A83AEF" w:rsidP="00A83AEF">
            <w:pPr>
              <w:jc w:val="left"/>
              <w:rPr>
                <w:sz w:val="18"/>
                <w:szCs w:val="18"/>
                <w:lang w:val="fr-CA" w:eastAsia="en-CA"/>
              </w:rPr>
            </w:pPr>
            <w:r w:rsidRPr="00BA1255">
              <w:rPr>
                <w:sz w:val="18"/>
                <w:szCs w:val="18"/>
                <w:lang w:val="fr-CA" w:eastAsia="en-CA"/>
              </w:rPr>
              <w:t>Total du financement convenu ($US)</w:t>
            </w:r>
          </w:p>
        </w:tc>
        <w:tc>
          <w:tcPr>
            <w:tcW w:w="371" w:type="pct"/>
            <w:tcBorders>
              <w:top w:val="nil"/>
              <w:left w:val="nil"/>
              <w:bottom w:val="single" w:sz="4" w:space="0" w:color="auto"/>
              <w:right w:val="single" w:sz="4" w:space="0" w:color="auto"/>
            </w:tcBorders>
            <w:shd w:val="clear" w:color="auto" w:fill="auto"/>
            <w:vAlign w:val="center"/>
          </w:tcPr>
          <w:p w14:paraId="60C96189" w14:textId="77777777" w:rsidR="00A83AEF" w:rsidRPr="00BA1255" w:rsidRDefault="00A83AEF" w:rsidP="00A83AEF">
            <w:pPr>
              <w:ind w:hanging="115"/>
              <w:jc w:val="right"/>
              <w:rPr>
                <w:sz w:val="18"/>
                <w:szCs w:val="18"/>
                <w:lang w:val="en-CA"/>
              </w:rPr>
            </w:pPr>
            <w:r w:rsidRPr="00BA1255">
              <w:rPr>
                <w:color w:val="000000"/>
                <w:sz w:val="18"/>
                <w:szCs w:val="18"/>
              </w:rPr>
              <w:t>165</w:t>
            </w:r>
            <w:r>
              <w:rPr>
                <w:color w:val="000000"/>
                <w:sz w:val="18"/>
                <w:szCs w:val="18"/>
              </w:rPr>
              <w:t> </w:t>
            </w:r>
            <w:r w:rsidRPr="00BA1255">
              <w:rPr>
                <w:color w:val="000000"/>
                <w:sz w:val="18"/>
                <w:szCs w:val="18"/>
              </w:rPr>
              <w:t>009</w:t>
            </w:r>
          </w:p>
        </w:tc>
        <w:tc>
          <w:tcPr>
            <w:tcW w:w="332" w:type="pct"/>
            <w:tcBorders>
              <w:top w:val="nil"/>
              <w:left w:val="nil"/>
              <w:bottom w:val="single" w:sz="4" w:space="0" w:color="auto"/>
              <w:right w:val="single" w:sz="4" w:space="0" w:color="auto"/>
            </w:tcBorders>
            <w:shd w:val="clear" w:color="auto" w:fill="auto"/>
            <w:vAlign w:val="center"/>
          </w:tcPr>
          <w:p w14:paraId="28AFB7DC" w14:textId="77777777" w:rsidR="00A83AEF" w:rsidRPr="00BA1255" w:rsidRDefault="00A83AEF" w:rsidP="00A83AEF">
            <w:pPr>
              <w:jc w:val="right"/>
              <w:rPr>
                <w:sz w:val="18"/>
                <w:szCs w:val="18"/>
                <w:lang w:val="en-CA"/>
              </w:rPr>
            </w:pPr>
            <w:r w:rsidRPr="00BA1255">
              <w:rPr>
                <w:sz w:val="18"/>
                <w:szCs w:val="18"/>
                <w:lang w:val="en-CA"/>
              </w:rPr>
              <w:t>0</w:t>
            </w:r>
          </w:p>
        </w:tc>
        <w:tc>
          <w:tcPr>
            <w:tcW w:w="392" w:type="pct"/>
            <w:tcBorders>
              <w:top w:val="nil"/>
              <w:left w:val="nil"/>
              <w:bottom w:val="single" w:sz="4" w:space="0" w:color="auto"/>
              <w:right w:val="single" w:sz="4" w:space="0" w:color="auto"/>
            </w:tcBorders>
            <w:shd w:val="clear" w:color="auto" w:fill="auto"/>
            <w:vAlign w:val="center"/>
          </w:tcPr>
          <w:p w14:paraId="782D4CC2" w14:textId="77777777" w:rsidR="00A83AEF" w:rsidRPr="00BA1255" w:rsidRDefault="00A83AEF" w:rsidP="00A83AEF">
            <w:pPr>
              <w:ind w:hanging="87"/>
              <w:jc w:val="right"/>
              <w:rPr>
                <w:sz w:val="18"/>
                <w:szCs w:val="18"/>
                <w:lang w:val="en-CA"/>
              </w:rPr>
            </w:pPr>
            <w:r w:rsidRPr="00BA1255">
              <w:rPr>
                <w:sz w:val="18"/>
                <w:szCs w:val="18"/>
                <w:lang w:val="en-CA"/>
              </w:rPr>
              <w:t>205</w:t>
            </w:r>
            <w:r>
              <w:rPr>
                <w:sz w:val="18"/>
                <w:szCs w:val="18"/>
                <w:lang w:val="en-CA"/>
              </w:rPr>
              <w:t> </w:t>
            </w:r>
            <w:r w:rsidRPr="00BA1255">
              <w:rPr>
                <w:sz w:val="18"/>
                <w:szCs w:val="18"/>
                <w:lang w:val="en-CA"/>
              </w:rPr>
              <w:t>160</w:t>
            </w:r>
          </w:p>
        </w:tc>
        <w:tc>
          <w:tcPr>
            <w:tcW w:w="332" w:type="pct"/>
            <w:tcBorders>
              <w:top w:val="nil"/>
              <w:left w:val="nil"/>
              <w:bottom w:val="single" w:sz="4" w:space="0" w:color="auto"/>
              <w:right w:val="single" w:sz="4" w:space="0" w:color="auto"/>
            </w:tcBorders>
            <w:shd w:val="clear" w:color="auto" w:fill="auto"/>
            <w:vAlign w:val="center"/>
          </w:tcPr>
          <w:p w14:paraId="7CE6A682" w14:textId="77777777" w:rsidR="00A83AEF" w:rsidRPr="00BA1255" w:rsidRDefault="00A83AEF" w:rsidP="00A83AEF">
            <w:pPr>
              <w:jc w:val="right"/>
              <w:rPr>
                <w:sz w:val="18"/>
                <w:szCs w:val="18"/>
                <w:lang w:val="en-CA"/>
              </w:rPr>
            </w:pPr>
            <w:r w:rsidRPr="00BA1255">
              <w:rPr>
                <w:sz w:val="18"/>
                <w:szCs w:val="18"/>
                <w:lang w:val="en-CA"/>
              </w:rPr>
              <w:t>0</w:t>
            </w:r>
          </w:p>
        </w:tc>
        <w:tc>
          <w:tcPr>
            <w:tcW w:w="371" w:type="pct"/>
            <w:tcBorders>
              <w:top w:val="single" w:sz="4" w:space="0" w:color="auto"/>
              <w:left w:val="nil"/>
              <w:bottom w:val="single" w:sz="4" w:space="0" w:color="auto"/>
              <w:right w:val="single" w:sz="4" w:space="0" w:color="auto"/>
            </w:tcBorders>
            <w:shd w:val="clear" w:color="auto" w:fill="auto"/>
            <w:vAlign w:val="center"/>
          </w:tcPr>
          <w:p w14:paraId="378EC921" w14:textId="77777777" w:rsidR="00A83AEF" w:rsidRPr="00BA1255" w:rsidRDefault="00A83AEF" w:rsidP="00A83AEF">
            <w:pPr>
              <w:ind w:hanging="92"/>
              <w:jc w:val="right"/>
              <w:rPr>
                <w:sz w:val="18"/>
                <w:szCs w:val="18"/>
                <w:lang w:val="en-CA"/>
              </w:rPr>
            </w:pPr>
            <w:r w:rsidRPr="00BA1255">
              <w:rPr>
                <w:sz w:val="18"/>
                <w:szCs w:val="18"/>
                <w:lang w:val="en-CA"/>
              </w:rPr>
              <w:t>156</w:t>
            </w:r>
            <w:r>
              <w:rPr>
                <w:sz w:val="18"/>
                <w:szCs w:val="18"/>
                <w:lang w:val="en-CA"/>
              </w:rPr>
              <w:t> </w:t>
            </w:r>
            <w:r w:rsidRPr="00BA1255">
              <w:rPr>
                <w:sz w:val="18"/>
                <w:szCs w:val="18"/>
                <w:lang w:val="en-CA"/>
              </w:rPr>
              <w:t>530</w:t>
            </w:r>
          </w:p>
        </w:tc>
        <w:tc>
          <w:tcPr>
            <w:tcW w:w="332" w:type="pct"/>
            <w:tcBorders>
              <w:top w:val="single" w:sz="4" w:space="0" w:color="auto"/>
              <w:left w:val="nil"/>
              <w:bottom w:val="single" w:sz="4" w:space="0" w:color="auto"/>
              <w:right w:val="single" w:sz="4" w:space="0" w:color="auto"/>
            </w:tcBorders>
            <w:vAlign w:val="center"/>
          </w:tcPr>
          <w:p w14:paraId="7BC6D339" w14:textId="77777777" w:rsidR="00A83AEF" w:rsidRPr="00BA1255" w:rsidRDefault="00A83AEF" w:rsidP="00A83AEF">
            <w:pPr>
              <w:jc w:val="right"/>
              <w:rPr>
                <w:sz w:val="18"/>
                <w:szCs w:val="18"/>
                <w:lang w:val="en-CA"/>
              </w:rPr>
            </w:pPr>
            <w:r w:rsidRPr="00BA1255">
              <w:rPr>
                <w:sz w:val="18"/>
                <w:szCs w:val="18"/>
                <w:lang w:val="en-CA"/>
              </w:rPr>
              <w:t>0</w:t>
            </w:r>
          </w:p>
        </w:tc>
        <w:tc>
          <w:tcPr>
            <w:tcW w:w="385" w:type="pct"/>
            <w:tcBorders>
              <w:top w:val="single" w:sz="4" w:space="0" w:color="auto"/>
              <w:left w:val="single" w:sz="4" w:space="0" w:color="auto"/>
              <w:bottom w:val="single" w:sz="4" w:space="0" w:color="auto"/>
              <w:right w:val="single" w:sz="4" w:space="0" w:color="auto"/>
            </w:tcBorders>
            <w:vAlign w:val="center"/>
          </w:tcPr>
          <w:p w14:paraId="15A2228D" w14:textId="77777777" w:rsidR="00A83AEF" w:rsidRPr="00BA1255" w:rsidRDefault="00A83AEF" w:rsidP="00A83AEF">
            <w:pPr>
              <w:ind w:hanging="180"/>
              <w:jc w:val="right"/>
              <w:rPr>
                <w:sz w:val="18"/>
                <w:szCs w:val="18"/>
                <w:lang w:val="en-CA"/>
              </w:rPr>
            </w:pPr>
            <w:r w:rsidRPr="00BA1255">
              <w:rPr>
                <w:sz w:val="18"/>
                <w:szCs w:val="18"/>
                <w:lang w:val="en-CA"/>
              </w:rPr>
              <w:t>60</w:t>
            </w:r>
            <w:r>
              <w:rPr>
                <w:sz w:val="18"/>
                <w:szCs w:val="18"/>
                <w:lang w:val="en-CA"/>
              </w:rPr>
              <w:t> </w:t>
            </w:r>
            <w:r w:rsidRPr="00BA1255">
              <w:rPr>
                <w:sz w:val="18"/>
                <w:szCs w:val="18"/>
                <w:lang w:val="en-CA"/>
              </w:rPr>
              <w:t>530</w:t>
            </w:r>
          </w:p>
        </w:tc>
        <w:tc>
          <w:tcPr>
            <w:tcW w:w="418" w:type="pct"/>
            <w:tcBorders>
              <w:top w:val="nil"/>
              <w:left w:val="single" w:sz="4" w:space="0" w:color="auto"/>
              <w:bottom w:val="single" w:sz="4" w:space="0" w:color="auto"/>
              <w:right w:val="single" w:sz="4" w:space="0" w:color="auto"/>
            </w:tcBorders>
            <w:shd w:val="clear" w:color="auto" w:fill="auto"/>
            <w:vAlign w:val="center"/>
          </w:tcPr>
          <w:p w14:paraId="081443FB" w14:textId="77777777" w:rsidR="00A83AEF" w:rsidRPr="00BA1255" w:rsidRDefault="00A83AEF" w:rsidP="00A83AEF">
            <w:pPr>
              <w:jc w:val="right"/>
              <w:rPr>
                <w:color w:val="000000"/>
                <w:sz w:val="18"/>
                <w:szCs w:val="18"/>
                <w:lang w:val="en-CA" w:eastAsia="en-CA"/>
              </w:rPr>
            </w:pPr>
            <w:r w:rsidRPr="00BA1255">
              <w:rPr>
                <w:color w:val="000000"/>
                <w:sz w:val="18"/>
                <w:szCs w:val="18"/>
              </w:rPr>
              <w:t>587</w:t>
            </w:r>
            <w:r>
              <w:rPr>
                <w:color w:val="000000"/>
                <w:sz w:val="18"/>
                <w:szCs w:val="18"/>
              </w:rPr>
              <w:t> </w:t>
            </w:r>
            <w:r w:rsidRPr="00BA1255">
              <w:rPr>
                <w:color w:val="000000"/>
                <w:sz w:val="18"/>
                <w:szCs w:val="18"/>
              </w:rPr>
              <w:t>229</w:t>
            </w:r>
          </w:p>
        </w:tc>
      </w:tr>
      <w:tr w:rsidR="00A83AEF" w:rsidRPr="00BA1255" w14:paraId="5F684928" w14:textId="77777777" w:rsidTr="00A83AEF">
        <w:trPr>
          <w:trHeight w:val="62"/>
          <w:jc w:val="center"/>
        </w:trPr>
        <w:tc>
          <w:tcPr>
            <w:tcW w:w="343" w:type="pct"/>
            <w:tcBorders>
              <w:top w:val="nil"/>
              <w:left w:val="single" w:sz="4" w:space="0" w:color="auto"/>
              <w:bottom w:val="single" w:sz="4" w:space="0" w:color="auto"/>
              <w:right w:val="single" w:sz="4" w:space="0" w:color="auto"/>
            </w:tcBorders>
            <w:shd w:val="clear" w:color="auto" w:fill="auto"/>
            <w:hideMark/>
          </w:tcPr>
          <w:p w14:paraId="40D1D75E"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3.2</w:t>
            </w:r>
          </w:p>
        </w:tc>
        <w:tc>
          <w:tcPr>
            <w:tcW w:w="1727" w:type="pct"/>
            <w:tcBorders>
              <w:top w:val="single" w:sz="4" w:space="0" w:color="auto"/>
              <w:bottom w:val="single" w:sz="4" w:space="0" w:color="auto"/>
              <w:right w:val="single" w:sz="4" w:space="0" w:color="auto"/>
            </w:tcBorders>
            <w:hideMark/>
          </w:tcPr>
          <w:p w14:paraId="4D3FF6AE" w14:textId="77777777" w:rsidR="00A83AEF" w:rsidRPr="00BA1255" w:rsidRDefault="00A83AEF" w:rsidP="00A83AEF">
            <w:pPr>
              <w:jc w:val="left"/>
              <w:rPr>
                <w:sz w:val="18"/>
                <w:szCs w:val="18"/>
                <w:lang w:val="fr-CA" w:eastAsia="en-CA"/>
              </w:rPr>
            </w:pPr>
            <w:r w:rsidRPr="00BA1255">
              <w:rPr>
                <w:sz w:val="18"/>
                <w:szCs w:val="18"/>
                <w:lang w:val="fr-CA" w:eastAsia="en-CA"/>
              </w:rPr>
              <w:t>Total des coûts d’appui ($US)</w:t>
            </w:r>
          </w:p>
        </w:tc>
        <w:tc>
          <w:tcPr>
            <w:tcW w:w="371" w:type="pct"/>
            <w:tcBorders>
              <w:top w:val="nil"/>
              <w:left w:val="nil"/>
              <w:bottom w:val="single" w:sz="4" w:space="0" w:color="auto"/>
              <w:right w:val="single" w:sz="4" w:space="0" w:color="auto"/>
            </w:tcBorders>
            <w:shd w:val="clear" w:color="auto" w:fill="auto"/>
            <w:vAlign w:val="center"/>
          </w:tcPr>
          <w:p w14:paraId="29E760A2" w14:textId="77777777" w:rsidR="00A83AEF" w:rsidRPr="00BA1255" w:rsidRDefault="00A83AEF" w:rsidP="00A83AEF">
            <w:pPr>
              <w:jc w:val="right"/>
              <w:rPr>
                <w:sz w:val="18"/>
                <w:szCs w:val="18"/>
                <w:lang w:val="en-CA"/>
              </w:rPr>
            </w:pPr>
            <w:r w:rsidRPr="00BA1255">
              <w:rPr>
                <w:color w:val="000000"/>
                <w:sz w:val="18"/>
                <w:szCs w:val="18"/>
              </w:rPr>
              <w:t>12</w:t>
            </w:r>
            <w:r>
              <w:rPr>
                <w:color w:val="000000"/>
                <w:sz w:val="18"/>
                <w:szCs w:val="18"/>
              </w:rPr>
              <w:t> </w:t>
            </w:r>
            <w:r w:rsidRPr="00BA1255">
              <w:rPr>
                <w:color w:val="000000"/>
                <w:sz w:val="18"/>
                <w:szCs w:val="18"/>
              </w:rPr>
              <w:t>991</w:t>
            </w:r>
          </w:p>
        </w:tc>
        <w:tc>
          <w:tcPr>
            <w:tcW w:w="332" w:type="pct"/>
            <w:tcBorders>
              <w:top w:val="nil"/>
              <w:left w:val="nil"/>
              <w:bottom w:val="single" w:sz="4" w:space="0" w:color="auto"/>
              <w:right w:val="single" w:sz="4" w:space="0" w:color="auto"/>
            </w:tcBorders>
            <w:shd w:val="clear" w:color="auto" w:fill="auto"/>
            <w:vAlign w:val="bottom"/>
          </w:tcPr>
          <w:p w14:paraId="2C72DE26" w14:textId="77777777" w:rsidR="00A83AEF" w:rsidRPr="00BA1255" w:rsidRDefault="00A83AEF" w:rsidP="00A83AEF">
            <w:pPr>
              <w:jc w:val="right"/>
              <w:rPr>
                <w:sz w:val="18"/>
                <w:szCs w:val="18"/>
                <w:lang w:val="en-CA"/>
              </w:rPr>
            </w:pPr>
            <w:r w:rsidRPr="00BA1255">
              <w:rPr>
                <w:sz w:val="18"/>
                <w:szCs w:val="18"/>
                <w:lang w:val="en-CA"/>
              </w:rPr>
              <w:t>0</w:t>
            </w:r>
          </w:p>
        </w:tc>
        <w:tc>
          <w:tcPr>
            <w:tcW w:w="392" w:type="pct"/>
            <w:tcBorders>
              <w:top w:val="nil"/>
              <w:left w:val="nil"/>
              <w:bottom w:val="single" w:sz="4" w:space="0" w:color="auto"/>
              <w:right w:val="single" w:sz="4" w:space="0" w:color="auto"/>
            </w:tcBorders>
            <w:shd w:val="clear" w:color="auto" w:fill="auto"/>
            <w:vAlign w:val="bottom"/>
          </w:tcPr>
          <w:p w14:paraId="4DC13397" w14:textId="77777777" w:rsidR="00A83AEF" w:rsidRPr="00BA1255" w:rsidRDefault="00A83AEF" w:rsidP="00A83AEF">
            <w:pPr>
              <w:jc w:val="right"/>
              <w:rPr>
                <w:sz w:val="18"/>
                <w:szCs w:val="18"/>
                <w:lang w:val="en-CA"/>
              </w:rPr>
            </w:pPr>
            <w:r w:rsidRPr="00BA1255">
              <w:rPr>
                <w:sz w:val="18"/>
                <w:szCs w:val="18"/>
                <w:lang w:val="en-CA"/>
              </w:rPr>
              <w:t>16</w:t>
            </w:r>
            <w:r>
              <w:rPr>
                <w:sz w:val="18"/>
                <w:szCs w:val="18"/>
                <w:lang w:val="en-CA"/>
              </w:rPr>
              <w:t> </w:t>
            </w:r>
            <w:r w:rsidRPr="00BA1255">
              <w:rPr>
                <w:sz w:val="18"/>
                <w:szCs w:val="18"/>
                <w:lang w:val="en-CA"/>
              </w:rPr>
              <w:t>311</w:t>
            </w:r>
          </w:p>
        </w:tc>
        <w:tc>
          <w:tcPr>
            <w:tcW w:w="332" w:type="pct"/>
            <w:tcBorders>
              <w:top w:val="nil"/>
              <w:left w:val="nil"/>
              <w:bottom w:val="single" w:sz="4" w:space="0" w:color="auto"/>
              <w:right w:val="single" w:sz="4" w:space="0" w:color="auto"/>
            </w:tcBorders>
            <w:shd w:val="clear" w:color="auto" w:fill="auto"/>
            <w:vAlign w:val="bottom"/>
          </w:tcPr>
          <w:p w14:paraId="07E51541" w14:textId="77777777" w:rsidR="00A83AEF" w:rsidRPr="00BA1255" w:rsidRDefault="00A83AEF" w:rsidP="00A83AEF">
            <w:pPr>
              <w:jc w:val="right"/>
              <w:rPr>
                <w:sz w:val="18"/>
                <w:szCs w:val="18"/>
                <w:lang w:val="en-CA"/>
              </w:rPr>
            </w:pPr>
            <w:r w:rsidRPr="00BA1255">
              <w:rPr>
                <w:sz w:val="18"/>
                <w:szCs w:val="18"/>
                <w:lang w:val="en-CA"/>
              </w:rPr>
              <w:t>0</w:t>
            </w:r>
          </w:p>
        </w:tc>
        <w:tc>
          <w:tcPr>
            <w:tcW w:w="371" w:type="pct"/>
            <w:tcBorders>
              <w:top w:val="single" w:sz="4" w:space="0" w:color="auto"/>
              <w:left w:val="nil"/>
              <w:bottom w:val="single" w:sz="4" w:space="0" w:color="auto"/>
              <w:right w:val="single" w:sz="4" w:space="0" w:color="auto"/>
            </w:tcBorders>
            <w:shd w:val="clear" w:color="auto" w:fill="auto"/>
            <w:vAlign w:val="bottom"/>
          </w:tcPr>
          <w:p w14:paraId="7A6D1994" w14:textId="77777777" w:rsidR="00A83AEF" w:rsidRPr="00BA1255" w:rsidRDefault="00A83AEF" w:rsidP="00A83AEF">
            <w:pPr>
              <w:jc w:val="right"/>
              <w:rPr>
                <w:sz w:val="18"/>
                <w:szCs w:val="18"/>
                <w:lang w:val="en-CA"/>
              </w:rPr>
            </w:pPr>
            <w:r w:rsidRPr="00BA1255">
              <w:rPr>
                <w:sz w:val="18"/>
                <w:szCs w:val="18"/>
                <w:lang w:val="en-CA"/>
              </w:rPr>
              <w:t>11</w:t>
            </w:r>
            <w:r>
              <w:rPr>
                <w:sz w:val="18"/>
                <w:szCs w:val="18"/>
                <w:lang w:val="en-CA"/>
              </w:rPr>
              <w:t> </w:t>
            </w:r>
            <w:r w:rsidRPr="00BA1255">
              <w:rPr>
                <w:sz w:val="18"/>
                <w:szCs w:val="18"/>
                <w:lang w:val="en-CA"/>
              </w:rPr>
              <w:t>497</w:t>
            </w:r>
          </w:p>
        </w:tc>
        <w:tc>
          <w:tcPr>
            <w:tcW w:w="332" w:type="pct"/>
            <w:tcBorders>
              <w:top w:val="single" w:sz="4" w:space="0" w:color="auto"/>
              <w:left w:val="nil"/>
              <w:bottom w:val="single" w:sz="4" w:space="0" w:color="auto"/>
              <w:right w:val="single" w:sz="4" w:space="0" w:color="auto"/>
            </w:tcBorders>
            <w:vAlign w:val="bottom"/>
          </w:tcPr>
          <w:p w14:paraId="467B4118" w14:textId="77777777" w:rsidR="00A83AEF" w:rsidRPr="00BA1255" w:rsidRDefault="00A83AEF" w:rsidP="00A83AEF">
            <w:pPr>
              <w:jc w:val="right"/>
              <w:rPr>
                <w:sz w:val="18"/>
                <w:szCs w:val="18"/>
                <w:lang w:val="en-CA"/>
              </w:rPr>
            </w:pPr>
            <w:r w:rsidRPr="00BA1255">
              <w:rPr>
                <w:sz w:val="18"/>
                <w:szCs w:val="18"/>
                <w:lang w:val="en-CA"/>
              </w:rPr>
              <w:t>0</w:t>
            </w:r>
          </w:p>
        </w:tc>
        <w:tc>
          <w:tcPr>
            <w:tcW w:w="385" w:type="pct"/>
            <w:tcBorders>
              <w:top w:val="single" w:sz="4" w:space="0" w:color="auto"/>
              <w:left w:val="single" w:sz="4" w:space="0" w:color="auto"/>
              <w:bottom w:val="single" w:sz="4" w:space="0" w:color="auto"/>
              <w:right w:val="single" w:sz="4" w:space="0" w:color="auto"/>
            </w:tcBorders>
            <w:vAlign w:val="bottom"/>
          </w:tcPr>
          <w:p w14:paraId="017D1927" w14:textId="77777777" w:rsidR="00A83AEF" w:rsidRPr="00BA1255" w:rsidRDefault="00A83AEF" w:rsidP="00A83AEF">
            <w:pPr>
              <w:jc w:val="right"/>
              <w:rPr>
                <w:sz w:val="18"/>
                <w:szCs w:val="18"/>
                <w:lang w:val="en-CA"/>
              </w:rPr>
            </w:pPr>
            <w:r w:rsidRPr="00BA1255">
              <w:rPr>
                <w:sz w:val="18"/>
                <w:szCs w:val="18"/>
                <w:lang w:val="en-CA"/>
              </w:rPr>
              <w:t>5</w:t>
            </w:r>
            <w:r>
              <w:rPr>
                <w:sz w:val="18"/>
                <w:szCs w:val="18"/>
                <w:lang w:val="en-CA"/>
              </w:rPr>
              <w:t> </w:t>
            </w:r>
            <w:r w:rsidRPr="00BA1255">
              <w:rPr>
                <w:sz w:val="18"/>
                <w:szCs w:val="18"/>
                <w:lang w:val="en-CA"/>
              </w:rPr>
              <w:t>137</w:t>
            </w:r>
          </w:p>
        </w:tc>
        <w:tc>
          <w:tcPr>
            <w:tcW w:w="418" w:type="pct"/>
            <w:tcBorders>
              <w:top w:val="nil"/>
              <w:left w:val="single" w:sz="4" w:space="0" w:color="auto"/>
              <w:bottom w:val="single" w:sz="4" w:space="0" w:color="auto"/>
              <w:right w:val="single" w:sz="4" w:space="0" w:color="auto"/>
            </w:tcBorders>
            <w:shd w:val="clear" w:color="auto" w:fill="auto"/>
            <w:vAlign w:val="center"/>
          </w:tcPr>
          <w:p w14:paraId="373AA211" w14:textId="77777777" w:rsidR="00A83AEF" w:rsidRPr="00BA1255" w:rsidRDefault="00A83AEF" w:rsidP="00A83AEF">
            <w:pPr>
              <w:jc w:val="right"/>
              <w:rPr>
                <w:sz w:val="18"/>
                <w:szCs w:val="18"/>
                <w:lang w:val="en-CA"/>
              </w:rPr>
            </w:pPr>
            <w:r w:rsidRPr="00BA1255">
              <w:rPr>
                <w:color w:val="000000"/>
                <w:sz w:val="18"/>
                <w:szCs w:val="18"/>
              </w:rPr>
              <w:t>45</w:t>
            </w:r>
            <w:r>
              <w:rPr>
                <w:color w:val="000000"/>
                <w:sz w:val="18"/>
                <w:szCs w:val="18"/>
              </w:rPr>
              <w:t> </w:t>
            </w:r>
            <w:r w:rsidRPr="00BA1255">
              <w:rPr>
                <w:color w:val="000000"/>
                <w:sz w:val="18"/>
                <w:szCs w:val="18"/>
              </w:rPr>
              <w:t>936</w:t>
            </w:r>
          </w:p>
        </w:tc>
      </w:tr>
      <w:tr w:rsidR="00A83AEF" w:rsidRPr="00BA1255" w14:paraId="14C1D58F" w14:textId="77777777" w:rsidTr="00A83AEF">
        <w:trPr>
          <w:trHeight w:val="53"/>
          <w:jc w:val="center"/>
        </w:trPr>
        <w:tc>
          <w:tcPr>
            <w:tcW w:w="343" w:type="pct"/>
            <w:tcBorders>
              <w:top w:val="nil"/>
              <w:left w:val="single" w:sz="4" w:space="0" w:color="auto"/>
              <w:bottom w:val="single" w:sz="4" w:space="0" w:color="auto"/>
              <w:right w:val="single" w:sz="4" w:space="0" w:color="auto"/>
            </w:tcBorders>
            <w:shd w:val="clear" w:color="auto" w:fill="auto"/>
            <w:hideMark/>
          </w:tcPr>
          <w:p w14:paraId="3ECB66D0"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3.3</w:t>
            </w:r>
          </w:p>
        </w:tc>
        <w:tc>
          <w:tcPr>
            <w:tcW w:w="1727" w:type="pct"/>
            <w:tcBorders>
              <w:top w:val="single" w:sz="4" w:space="0" w:color="auto"/>
              <w:bottom w:val="single" w:sz="4" w:space="0" w:color="auto"/>
              <w:right w:val="single" w:sz="4" w:space="0" w:color="auto"/>
            </w:tcBorders>
            <w:hideMark/>
          </w:tcPr>
          <w:p w14:paraId="1C3406E4" w14:textId="77777777" w:rsidR="00A83AEF" w:rsidRPr="00BA1255" w:rsidRDefault="00A83AEF" w:rsidP="00A83AEF">
            <w:pPr>
              <w:jc w:val="left"/>
              <w:rPr>
                <w:sz w:val="18"/>
                <w:szCs w:val="18"/>
                <w:lang w:val="fr-CA" w:eastAsia="en-CA"/>
              </w:rPr>
            </w:pPr>
            <w:r w:rsidRPr="00BA1255">
              <w:rPr>
                <w:sz w:val="18"/>
                <w:szCs w:val="18"/>
                <w:lang w:val="fr-CA" w:eastAsia="en-CA"/>
              </w:rPr>
              <w:t>Total des coûts convenus ($US)</w:t>
            </w:r>
          </w:p>
        </w:tc>
        <w:tc>
          <w:tcPr>
            <w:tcW w:w="371" w:type="pct"/>
            <w:tcBorders>
              <w:top w:val="nil"/>
              <w:left w:val="nil"/>
              <w:bottom w:val="single" w:sz="4" w:space="0" w:color="auto"/>
              <w:right w:val="single" w:sz="4" w:space="0" w:color="auto"/>
            </w:tcBorders>
            <w:shd w:val="clear" w:color="auto" w:fill="auto"/>
            <w:vAlign w:val="center"/>
          </w:tcPr>
          <w:p w14:paraId="12F91DB1" w14:textId="77777777" w:rsidR="00A83AEF" w:rsidRPr="00BA1255" w:rsidRDefault="00A83AEF" w:rsidP="00A83AEF">
            <w:pPr>
              <w:ind w:hanging="115"/>
              <w:jc w:val="right"/>
              <w:rPr>
                <w:sz w:val="18"/>
                <w:szCs w:val="18"/>
                <w:lang w:val="en-CA"/>
              </w:rPr>
            </w:pPr>
            <w:r w:rsidRPr="00BA1255">
              <w:rPr>
                <w:color w:val="000000"/>
                <w:sz w:val="18"/>
                <w:szCs w:val="18"/>
              </w:rPr>
              <w:t>178</w:t>
            </w:r>
            <w:r>
              <w:rPr>
                <w:color w:val="000000"/>
                <w:sz w:val="18"/>
                <w:szCs w:val="18"/>
              </w:rPr>
              <w:t> </w:t>
            </w:r>
            <w:r w:rsidRPr="00BA1255">
              <w:rPr>
                <w:color w:val="000000"/>
                <w:sz w:val="18"/>
                <w:szCs w:val="18"/>
              </w:rPr>
              <w:t>000</w:t>
            </w:r>
          </w:p>
        </w:tc>
        <w:tc>
          <w:tcPr>
            <w:tcW w:w="332" w:type="pct"/>
            <w:tcBorders>
              <w:top w:val="nil"/>
              <w:left w:val="nil"/>
              <w:bottom w:val="single" w:sz="4" w:space="0" w:color="auto"/>
              <w:right w:val="single" w:sz="4" w:space="0" w:color="auto"/>
            </w:tcBorders>
            <w:shd w:val="clear" w:color="auto" w:fill="auto"/>
            <w:vAlign w:val="bottom"/>
          </w:tcPr>
          <w:p w14:paraId="79F4C000" w14:textId="77777777" w:rsidR="00A83AEF" w:rsidRPr="00BA1255" w:rsidRDefault="00A83AEF" w:rsidP="00A83AEF">
            <w:pPr>
              <w:jc w:val="right"/>
              <w:rPr>
                <w:sz w:val="18"/>
                <w:szCs w:val="18"/>
                <w:lang w:val="en-CA"/>
              </w:rPr>
            </w:pPr>
            <w:r w:rsidRPr="00BA1255">
              <w:rPr>
                <w:sz w:val="18"/>
                <w:szCs w:val="18"/>
                <w:lang w:val="en-CA"/>
              </w:rPr>
              <w:t>0</w:t>
            </w:r>
          </w:p>
        </w:tc>
        <w:tc>
          <w:tcPr>
            <w:tcW w:w="392" w:type="pct"/>
            <w:tcBorders>
              <w:top w:val="nil"/>
              <w:left w:val="nil"/>
              <w:bottom w:val="single" w:sz="4" w:space="0" w:color="auto"/>
              <w:right w:val="single" w:sz="4" w:space="0" w:color="auto"/>
            </w:tcBorders>
            <w:shd w:val="clear" w:color="auto" w:fill="auto"/>
            <w:vAlign w:val="bottom"/>
          </w:tcPr>
          <w:p w14:paraId="3D76C2C0" w14:textId="77777777" w:rsidR="00A83AEF" w:rsidRPr="00BA1255" w:rsidRDefault="00A83AEF" w:rsidP="00A83AEF">
            <w:pPr>
              <w:ind w:hanging="87"/>
              <w:jc w:val="right"/>
              <w:rPr>
                <w:sz w:val="18"/>
                <w:szCs w:val="18"/>
                <w:lang w:val="en-CA"/>
              </w:rPr>
            </w:pPr>
            <w:r w:rsidRPr="00BA1255">
              <w:rPr>
                <w:sz w:val="18"/>
                <w:szCs w:val="18"/>
                <w:lang w:val="en-CA"/>
              </w:rPr>
              <w:t>221</w:t>
            </w:r>
            <w:r>
              <w:rPr>
                <w:sz w:val="18"/>
                <w:szCs w:val="18"/>
                <w:lang w:val="en-CA"/>
              </w:rPr>
              <w:t> </w:t>
            </w:r>
            <w:r w:rsidRPr="00BA1255">
              <w:rPr>
                <w:sz w:val="18"/>
                <w:szCs w:val="18"/>
                <w:lang w:val="en-CA"/>
              </w:rPr>
              <w:t>471</w:t>
            </w:r>
          </w:p>
        </w:tc>
        <w:tc>
          <w:tcPr>
            <w:tcW w:w="332" w:type="pct"/>
            <w:tcBorders>
              <w:top w:val="nil"/>
              <w:left w:val="nil"/>
              <w:bottom w:val="single" w:sz="4" w:space="0" w:color="auto"/>
              <w:right w:val="single" w:sz="4" w:space="0" w:color="auto"/>
            </w:tcBorders>
            <w:shd w:val="clear" w:color="auto" w:fill="auto"/>
            <w:vAlign w:val="bottom"/>
          </w:tcPr>
          <w:p w14:paraId="101A183E" w14:textId="77777777" w:rsidR="00A83AEF" w:rsidRPr="00BA1255" w:rsidRDefault="00A83AEF" w:rsidP="00A83AEF">
            <w:pPr>
              <w:jc w:val="right"/>
              <w:rPr>
                <w:sz w:val="18"/>
                <w:szCs w:val="18"/>
                <w:lang w:val="en-CA"/>
              </w:rPr>
            </w:pPr>
            <w:r w:rsidRPr="00BA1255">
              <w:rPr>
                <w:sz w:val="18"/>
                <w:szCs w:val="18"/>
                <w:lang w:val="en-CA"/>
              </w:rPr>
              <w:t>0</w:t>
            </w:r>
          </w:p>
        </w:tc>
        <w:tc>
          <w:tcPr>
            <w:tcW w:w="371" w:type="pct"/>
            <w:tcBorders>
              <w:top w:val="single" w:sz="4" w:space="0" w:color="auto"/>
              <w:left w:val="nil"/>
              <w:bottom w:val="single" w:sz="4" w:space="0" w:color="auto"/>
              <w:right w:val="single" w:sz="4" w:space="0" w:color="auto"/>
            </w:tcBorders>
            <w:shd w:val="clear" w:color="auto" w:fill="auto"/>
            <w:vAlign w:val="bottom"/>
          </w:tcPr>
          <w:p w14:paraId="5420C9DB" w14:textId="77777777" w:rsidR="00A83AEF" w:rsidRPr="00BA1255" w:rsidRDefault="00A83AEF" w:rsidP="00A83AEF">
            <w:pPr>
              <w:ind w:hanging="92"/>
              <w:jc w:val="right"/>
              <w:rPr>
                <w:sz w:val="18"/>
                <w:szCs w:val="18"/>
                <w:lang w:val="en-CA"/>
              </w:rPr>
            </w:pPr>
            <w:r w:rsidRPr="00BA1255">
              <w:rPr>
                <w:sz w:val="18"/>
                <w:szCs w:val="18"/>
                <w:lang w:val="en-CA"/>
              </w:rPr>
              <w:t>168</w:t>
            </w:r>
            <w:r>
              <w:rPr>
                <w:sz w:val="18"/>
                <w:szCs w:val="18"/>
                <w:lang w:val="en-CA"/>
              </w:rPr>
              <w:t> </w:t>
            </w:r>
            <w:r w:rsidRPr="00BA1255">
              <w:rPr>
                <w:sz w:val="18"/>
                <w:szCs w:val="18"/>
                <w:lang w:val="en-CA"/>
              </w:rPr>
              <w:t>027</w:t>
            </w:r>
          </w:p>
        </w:tc>
        <w:tc>
          <w:tcPr>
            <w:tcW w:w="332" w:type="pct"/>
            <w:tcBorders>
              <w:top w:val="single" w:sz="4" w:space="0" w:color="auto"/>
              <w:left w:val="nil"/>
              <w:bottom w:val="single" w:sz="4" w:space="0" w:color="auto"/>
              <w:right w:val="single" w:sz="4" w:space="0" w:color="auto"/>
            </w:tcBorders>
            <w:vAlign w:val="bottom"/>
          </w:tcPr>
          <w:p w14:paraId="08ECAD67" w14:textId="77777777" w:rsidR="00A83AEF" w:rsidRPr="00BA1255" w:rsidRDefault="00A83AEF" w:rsidP="00A83AEF">
            <w:pPr>
              <w:jc w:val="right"/>
              <w:rPr>
                <w:sz w:val="18"/>
                <w:szCs w:val="18"/>
                <w:lang w:val="en-CA"/>
              </w:rPr>
            </w:pPr>
            <w:r w:rsidRPr="00BA1255">
              <w:rPr>
                <w:sz w:val="18"/>
                <w:szCs w:val="18"/>
                <w:lang w:val="en-CA"/>
              </w:rPr>
              <w:t>0</w:t>
            </w:r>
          </w:p>
        </w:tc>
        <w:tc>
          <w:tcPr>
            <w:tcW w:w="385" w:type="pct"/>
            <w:tcBorders>
              <w:top w:val="single" w:sz="4" w:space="0" w:color="auto"/>
              <w:left w:val="single" w:sz="4" w:space="0" w:color="auto"/>
              <w:bottom w:val="single" w:sz="4" w:space="0" w:color="auto"/>
              <w:right w:val="single" w:sz="4" w:space="0" w:color="auto"/>
            </w:tcBorders>
            <w:vAlign w:val="bottom"/>
          </w:tcPr>
          <w:p w14:paraId="7AC50FE5" w14:textId="77777777" w:rsidR="00A83AEF" w:rsidRPr="00BA1255" w:rsidRDefault="00A83AEF" w:rsidP="00A83AEF">
            <w:pPr>
              <w:ind w:hanging="180"/>
              <w:jc w:val="right"/>
              <w:rPr>
                <w:sz w:val="18"/>
                <w:szCs w:val="18"/>
                <w:lang w:val="en-CA"/>
              </w:rPr>
            </w:pPr>
            <w:r w:rsidRPr="00BA1255">
              <w:rPr>
                <w:sz w:val="18"/>
                <w:szCs w:val="18"/>
                <w:lang w:val="en-CA"/>
              </w:rPr>
              <w:t>65</w:t>
            </w:r>
            <w:r>
              <w:rPr>
                <w:sz w:val="18"/>
                <w:szCs w:val="18"/>
                <w:lang w:val="en-CA"/>
              </w:rPr>
              <w:t> </w:t>
            </w:r>
            <w:r w:rsidRPr="00BA1255">
              <w:rPr>
                <w:sz w:val="18"/>
                <w:szCs w:val="18"/>
                <w:lang w:val="en-CA"/>
              </w:rPr>
              <w:t>667</w:t>
            </w:r>
          </w:p>
        </w:tc>
        <w:tc>
          <w:tcPr>
            <w:tcW w:w="418" w:type="pct"/>
            <w:tcBorders>
              <w:top w:val="nil"/>
              <w:left w:val="single" w:sz="4" w:space="0" w:color="auto"/>
              <w:bottom w:val="single" w:sz="4" w:space="0" w:color="auto"/>
              <w:right w:val="single" w:sz="4" w:space="0" w:color="auto"/>
            </w:tcBorders>
            <w:shd w:val="clear" w:color="auto" w:fill="auto"/>
            <w:vAlign w:val="center"/>
          </w:tcPr>
          <w:p w14:paraId="74FFCF55" w14:textId="77777777" w:rsidR="00A83AEF" w:rsidRPr="00BA1255" w:rsidRDefault="00A83AEF" w:rsidP="00A83AEF">
            <w:pPr>
              <w:jc w:val="right"/>
              <w:rPr>
                <w:sz w:val="18"/>
                <w:szCs w:val="18"/>
                <w:lang w:val="en-CA"/>
              </w:rPr>
            </w:pPr>
            <w:r w:rsidRPr="00BA1255">
              <w:rPr>
                <w:color w:val="000000"/>
                <w:sz w:val="18"/>
                <w:szCs w:val="18"/>
              </w:rPr>
              <w:t>633</w:t>
            </w:r>
            <w:r>
              <w:rPr>
                <w:color w:val="000000"/>
                <w:sz w:val="18"/>
                <w:szCs w:val="18"/>
              </w:rPr>
              <w:t> </w:t>
            </w:r>
            <w:r w:rsidRPr="00BA1255">
              <w:rPr>
                <w:color w:val="000000"/>
                <w:sz w:val="18"/>
                <w:szCs w:val="18"/>
              </w:rPr>
              <w:t>165</w:t>
            </w:r>
          </w:p>
        </w:tc>
      </w:tr>
      <w:tr w:rsidR="00A83AEF" w:rsidRPr="00BA1255" w14:paraId="7844426B" w14:textId="77777777" w:rsidTr="00A83AEF">
        <w:trPr>
          <w:trHeight w:val="53"/>
          <w:jc w:val="center"/>
        </w:trPr>
        <w:tc>
          <w:tcPr>
            <w:tcW w:w="343" w:type="pct"/>
            <w:tcBorders>
              <w:top w:val="single" w:sz="4" w:space="0" w:color="auto"/>
              <w:left w:val="single" w:sz="4" w:space="0" w:color="auto"/>
              <w:bottom w:val="single" w:sz="4" w:space="0" w:color="auto"/>
              <w:right w:val="single" w:sz="4" w:space="0" w:color="auto"/>
            </w:tcBorders>
            <w:shd w:val="clear" w:color="auto" w:fill="auto"/>
            <w:hideMark/>
          </w:tcPr>
          <w:p w14:paraId="6B2A9528"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4.1.1</w:t>
            </w:r>
          </w:p>
        </w:tc>
        <w:tc>
          <w:tcPr>
            <w:tcW w:w="4240" w:type="pct"/>
            <w:gridSpan w:val="8"/>
            <w:tcBorders>
              <w:top w:val="single" w:sz="4" w:space="0" w:color="auto"/>
              <w:left w:val="nil"/>
              <w:bottom w:val="single" w:sz="4" w:space="0" w:color="auto"/>
              <w:right w:val="single" w:sz="4" w:space="0" w:color="000000"/>
            </w:tcBorders>
            <w:shd w:val="clear" w:color="auto" w:fill="auto"/>
            <w:vAlign w:val="center"/>
            <w:hideMark/>
          </w:tcPr>
          <w:p w14:paraId="5BA900F0" w14:textId="77777777" w:rsidR="00A83AEF" w:rsidRPr="00BA1255" w:rsidRDefault="00A83AEF" w:rsidP="00A83AEF">
            <w:pPr>
              <w:jc w:val="left"/>
              <w:rPr>
                <w:color w:val="000000"/>
                <w:sz w:val="18"/>
                <w:szCs w:val="18"/>
                <w:lang w:val="fr-CA" w:eastAsia="en-CA"/>
              </w:rPr>
            </w:pPr>
            <w:r w:rsidRPr="00BA1255">
              <w:rPr>
                <w:sz w:val="18"/>
                <w:szCs w:val="18"/>
                <w:lang w:val="fr-CA" w:eastAsia="en-CA"/>
              </w:rPr>
              <w:t>Élimination totale du</w:t>
            </w:r>
            <w:r w:rsidRPr="00BA1255">
              <w:rPr>
                <w:sz w:val="18"/>
                <w:szCs w:val="18"/>
              </w:rPr>
              <w:t xml:space="preserve"> </w:t>
            </w:r>
            <w:r w:rsidRPr="00BA1255">
              <w:rPr>
                <w:sz w:val="18"/>
                <w:szCs w:val="18"/>
                <w:lang w:val="fr-CA" w:eastAsia="en-CA"/>
              </w:rPr>
              <w:t>HCFC-22 convenue aux termes du présent Accord (tonnes PAO)</w:t>
            </w:r>
          </w:p>
        </w:tc>
        <w:tc>
          <w:tcPr>
            <w:tcW w:w="418" w:type="pct"/>
            <w:tcBorders>
              <w:top w:val="single" w:sz="4" w:space="0" w:color="auto"/>
              <w:left w:val="nil"/>
              <w:bottom w:val="single" w:sz="4" w:space="0" w:color="auto"/>
              <w:right w:val="single" w:sz="4" w:space="0" w:color="auto"/>
            </w:tcBorders>
            <w:shd w:val="clear" w:color="auto" w:fill="auto"/>
            <w:vAlign w:val="center"/>
          </w:tcPr>
          <w:p w14:paraId="7D95D61E"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3</w:t>
            </w:r>
            <w:r>
              <w:rPr>
                <w:color w:val="000000"/>
                <w:sz w:val="18"/>
                <w:szCs w:val="18"/>
                <w:lang w:val="en-CA" w:eastAsia="en-CA"/>
              </w:rPr>
              <w:t>,</w:t>
            </w:r>
            <w:r w:rsidRPr="00BA1255">
              <w:rPr>
                <w:color w:val="000000"/>
                <w:sz w:val="18"/>
                <w:szCs w:val="18"/>
                <w:lang w:val="en-CA" w:eastAsia="en-CA"/>
              </w:rPr>
              <w:t>00</w:t>
            </w:r>
          </w:p>
        </w:tc>
      </w:tr>
      <w:tr w:rsidR="00A83AEF" w:rsidRPr="00BA1255" w14:paraId="305D4C4B" w14:textId="77777777" w:rsidTr="00A83AEF">
        <w:trPr>
          <w:trHeight w:val="116"/>
          <w:jc w:val="center"/>
        </w:trPr>
        <w:tc>
          <w:tcPr>
            <w:tcW w:w="343" w:type="pct"/>
            <w:tcBorders>
              <w:top w:val="nil"/>
              <w:left w:val="single" w:sz="4" w:space="0" w:color="auto"/>
              <w:bottom w:val="single" w:sz="4" w:space="0" w:color="auto"/>
              <w:right w:val="single" w:sz="4" w:space="0" w:color="auto"/>
            </w:tcBorders>
            <w:shd w:val="clear" w:color="auto" w:fill="auto"/>
            <w:hideMark/>
          </w:tcPr>
          <w:p w14:paraId="6DB4F715"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4.1.2</w:t>
            </w:r>
          </w:p>
        </w:tc>
        <w:tc>
          <w:tcPr>
            <w:tcW w:w="4240" w:type="pct"/>
            <w:gridSpan w:val="8"/>
            <w:tcBorders>
              <w:top w:val="single" w:sz="4" w:space="0" w:color="auto"/>
              <w:left w:val="nil"/>
              <w:bottom w:val="single" w:sz="4" w:space="0" w:color="auto"/>
              <w:right w:val="single" w:sz="4" w:space="0" w:color="000000"/>
            </w:tcBorders>
            <w:shd w:val="clear" w:color="auto" w:fill="auto"/>
            <w:vAlign w:val="center"/>
            <w:hideMark/>
          </w:tcPr>
          <w:p w14:paraId="5277D657" w14:textId="77777777" w:rsidR="00A83AEF" w:rsidRPr="00BA1255" w:rsidRDefault="00A83AEF" w:rsidP="00A83AEF">
            <w:pPr>
              <w:jc w:val="left"/>
              <w:rPr>
                <w:color w:val="000000"/>
                <w:sz w:val="18"/>
                <w:szCs w:val="18"/>
                <w:lang w:val="fr-CA" w:eastAsia="en-CA"/>
              </w:rPr>
            </w:pPr>
            <w:r w:rsidRPr="00BA1255">
              <w:rPr>
                <w:sz w:val="18"/>
                <w:szCs w:val="18"/>
                <w:lang w:val="fr-CA" w:eastAsia="en-CA"/>
              </w:rPr>
              <w:t>Élimination du HCFC-22 réalisée lors de la phase précédente (tonnes PAO)</w:t>
            </w:r>
          </w:p>
        </w:tc>
        <w:tc>
          <w:tcPr>
            <w:tcW w:w="418" w:type="pct"/>
            <w:tcBorders>
              <w:top w:val="nil"/>
              <w:left w:val="nil"/>
              <w:bottom w:val="single" w:sz="4" w:space="0" w:color="auto"/>
              <w:right w:val="single" w:sz="4" w:space="0" w:color="auto"/>
            </w:tcBorders>
            <w:shd w:val="clear" w:color="auto" w:fill="auto"/>
            <w:vAlign w:val="center"/>
          </w:tcPr>
          <w:p w14:paraId="5A66AF3B"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1</w:t>
            </w:r>
            <w:r>
              <w:rPr>
                <w:color w:val="000000"/>
                <w:sz w:val="18"/>
                <w:szCs w:val="18"/>
                <w:lang w:val="en-CA" w:eastAsia="en-CA"/>
              </w:rPr>
              <w:t>,</w:t>
            </w:r>
            <w:r w:rsidRPr="00BA1255">
              <w:rPr>
                <w:color w:val="000000"/>
                <w:sz w:val="18"/>
                <w:szCs w:val="18"/>
                <w:lang w:val="en-CA" w:eastAsia="en-CA"/>
              </w:rPr>
              <w:t>89</w:t>
            </w:r>
          </w:p>
        </w:tc>
      </w:tr>
      <w:tr w:rsidR="00A83AEF" w:rsidRPr="00BA1255" w14:paraId="23EB3A55" w14:textId="77777777" w:rsidTr="00A83AEF">
        <w:trPr>
          <w:trHeight w:val="98"/>
          <w:jc w:val="center"/>
        </w:trPr>
        <w:tc>
          <w:tcPr>
            <w:tcW w:w="343" w:type="pct"/>
            <w:tcBorders>
              <w:top w:val="nil"/>
              <w:left w:val="single" w:sz="4" w:space="0" w:color="auto"/>
              <w:bottom w:val="single" w:sz="4" w:space="0" w:color="auto"/>
              <w:right w:val="single" w:sz="4" w:space="0" w:color="auto"/>
            </w:tcBorders>
            <w:shd w:val="clear" w:color="auto" w:fill="auto"/>
            <w:hideMark/>
          </w:tcPr>
          <w:p w14:paraId="06449544"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4.1.3</w:t>
            </w:r>
          </w:p>
        </w:tc>
        <w:tc>
          <w:tcPr>
            <w:tcW w:w="4240" w:type="pct"/>
            <w:gridSpan w:val="8"/>
            <w:tcBorders>
              <w:top w:val="single" w:sz="4" w:space="0" w:color="auto"/>
              <w:left w:val="nil"/>
              <w:bottom w:val="single" w:sz="4" w:space="0" w:color="auto"/>
              <w:right w:val="single" w:sz="4" w:space="0" w:color="000000"/>
            </w:tcBorders>
            <w:shd w:val="clear" w:color="auto" w:fill="auto"/>
            <w:vAlign w:val="center"/>
            <w:hideMark/>
          </w:tcPr>
          <w:p w14:paraId="101F1824" w14:textId="77777777" w:rsidR="00A83AEF" w:rsidRPr="00BA1255" w:rsidRDefault="00A83AEF" w:rsidP="00A83AEF">
            <w:pPr>
              <w:jc w:val="left"/>
              <w:rPr>
                <w:color w:val="000000"/>
                <w:sz w:val="18"/>
                <w:szCs w:val="18"/>
                <w:lang w:val="fr-CA" w:eastAsia="en-CA"/>
              </w:rPr>
            </w:pPr>
            <w:r w:rsidRPr="00BA1255">
              <w:rPr>
                <w:sz w:val="18"/>
                <w:szCs w:val="18"/>
                <w:lang w:val="fr-CA" w:eastAsia="en-CA"/>
              </w:rPr>
              <w:t>Consommation restante admissible de HCFC-22 (tonnes PAO)</w:t>
            </w:r>
          </w:p>
        </w:tc>
        <w:tc>
          <w:tcPr>
            <w:tcW w:w="418" w:type="pct"/>
            <w:tcBorders>
              <w:top w:val="nil"/>
              <w:left w:val="nil"/>
              <w:bottom w:val="single" w:sz="4" w:space="0" w:color="auto"/>
              <w:right w:val="single" w:sz="4" w:space="0" w:color="auto"/>
            </w:tcBorders>
            <w:shd w:val="clear" w:color="auto" w:fill="auto"/>
            <w:vAlign w:val="center"/>
          </w:tcPr>
          <w:p w14:paraId="13EDC6AB"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00</w:t>
            </w:r>
          </w:p>
        </w:tc>
      </w:tr>
      <w:tr w:rsidR="00A83AEF" w:rsidRPr="00BA1255" w14:paraId="6F77D0D0" w14:textId="77777777" w:rsidTr="00A83AEF">
        <w:trPr>
          <w:trHeight w:val="89"/>
          <w:jc w:val="center"/>
        </w:trPr>
        <w:tc>
          <w:tcPr>
            <w:tcW w:w="343" w:type="pct"/>
            <w:tcBorders>
              <w:top w:val="nil"/>
              <w:left w:val="single" w:sz="4" w:space="0" w:color="auto"/>
              <w:bottom w:val="single" w:sz="4" w:space="0" w:color="auto"/>
              <w:right w:val="single" w:sz="4" w:space="0" w:color="auto"/>
            </w:tcBorders>
            <w:shd w:val="clear" w:color="auto" w:fill="auto"/>
            <w:hideMark/>
          </w:tcPr>
          <w:p w14:paraId="122988CD"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4.2.1</w:t>
            </w:r>
          </w:p>
        </w:tc>
        <w:tc>
          <w:tcPr>
            <w:tcW w:w="4240" w:type="pct"/>
            <w:gridSpan w:val="8"/>
            <w:tcBorders>
              <w:top w:val="single" w:sz="4" w:space="0" w:color="auto"/>
              <w:left w:val="nil"/>
              <w:bottom w:val="single" w:sz="4" w:space="0" w:color="auto"/>
              <w:right w:val="single" w:sz="4" w:space="0" w:color="000000"/>
            </w:tcBorders>
            <w:shd w:val="clear" w:color="auto" w:fill="auto"/>
            <w:vAlign w:val="center"/>
            <w:hideMark/>
          </w:tcPr>
          <w:p w14:paraId="5E71E39B" w14:textId="77777777" w:rsidR="00A83AEF" w:rsidRPr="00BA1255" w:rsidRDefault="00A83AEF" w:rsidP="00A83AEF">
            <w:pPr>
              <w:jc w:val="left"/>
              <w:rPr>
                <w:color w:val="000000"/>
                <w:sz w:val="18"/>
                <w:szCs w:val="18"/>
                <w:lang w:val="fr-CA" w:eastAsia="en-CA"/>
              </w:rPr>
            </w:pPr>
            <w:r w:rsidRPr="00BA1255">
              <w:rPr>
                <w:sz w:val="18"/>
                <w:szCs w:val="18"/>
                <w:lang w:val="fr-CA" w:eastAsia="en-CA"/>
              </w:rPr>
              <w:t>Élimination totale du HFC-124 convenue aux termes du présent Accord (tonnes PAO)</w:t>
            </w:r>
          </w:p>
        </w:tc>
        <w:tc>
          <w:tcPr>
            <w:tcW w:w="418" w:type="pct"/>
            <w:tcBorders>
              <w:top w:val="nil"/>
              <w:left w:val="nil"/>
              <w:bottom w:val="single" w:sz="4" w:space="0" w:color="auto"/>
              <w:right w:val="single" w:sz="4" w:space="0" w:color="auto"/>
            </w:tcBorders>
            <w:shd w:val="clear" w:color="auto" w:fill="auto"/>
          </w:tcPr>
          <w:p w14:paraId="5235A7EB"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00</w:t>
            </w:r>
          </w:p>
        </w:tc>
      </w:tr>
      <w:tr w:rsidR="00A83AEF" w:rsidRPr="00BA1255" w14:paraId="0C9C7527" w14:textId="77777777" w:rsidTr="00A83AEF">
        <w:trPr>
          <w:trHeight w:val="71"/>
          <w:jc w:val="center"/>
        </w:trPr>
        <w:tc>
          <w:tcPr>
            <w:tcW w:w="343" w:type="pct"/>
            <w:tcBorders>
              <w:top w:val="nil"/>
              <w:left w:val="single" w:sz="4" w:space="0" w:color="auto"/>
              <w:bottom w:val="single" w:sz="4" w:space="0" w:color="auto"/>
              <w:right w:val="single" w:sz="4" w:space="0" w:color="auto"/>
            </w:tcBorders>
            <w:shd w:val="clear" w:color="auto" w:fill="auto"/>
            <w:hideMark/>
          </w:tcPr>
          <w:p w14:paraId="6292B1B9"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4.2.2</w:t>
            </w:r>
          </w:p>
        </w:tc>
        <w:tc>
          <w:tcPr>
            <w:tcW w:w="4240" w:type="pct"/>
            <w:gridSpan w:val="8"/>
            <w:tcBorders>
              <w:top w:val="single" w:sz="4" w:space="0" w:color="auto"/>
              <w:left w:val="nil"/>
              <w:bottom w:val="single" w:sz="4" w:space="0" w:color="auto"/>
              <w:right w:val="single" w:sz="4" w:space="0" w:color="000000"/>
            </w:tcBorders>
            <w:shd w:val="clear" w:color="auto" w:fill="auto"/>
            <w:vAlign w:val="center"/>
            <w:hideMark/>
          </w:tcPr>
          <w:p w14:paraId="30B8F148" w14:textId="77777777" w:rsidR="00A83AEF" w:rsidRPr="00BA1255" w:rsidRDefault="00A83AEF" w:rsidP="00A83AEF">
            <w:pPr>
              <w:jc w:val="left"/>
              <w:rPr>
                <w:color w:val="000000"/>
                <w:sz w:val="18"/>
                <w:szCs w:val="18"/>
                <w:lang w:val="fr-CA" w:eastAsia="en-CA"/>
              </w:rPr>
            </w:pPr>
            <w:r w:rsidRPr="00BA1255">
              <w:rPr>
                <w:sz w:val="18"/>
                <w:szCs w:val="18"/>
                <w:lang w:val="fr-CA" w:eastAsia="en-CA"/>
              </w:rPr>
              <w:t>Élimination du HFC-124 réalisée lors de la phase précédente (tonnes PAO)</w:t>
            </w:r>
          </w:p>
        </w:tc>
        <w:tc>
          <w:tcPr>
            <w:tcW w:w="418" w:type="pct"/>
            <w:tcBorders>
              <w:top w:val="nil"/>
              <w:left w:val="nil"/>
              <w:bottom w:val="single" w:sz="4" w:space="0" w:color="auto"/>
              <w:right w:val="single" w:sz="4" w:space="0" w:color="auto"/>
            </w:tcBorders>
            <w:shd w:val="clear" w:color="auto" w:fill="auto"/>
          </w:tcPr>
          <w:p w14:paraId="420D2049"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07</w:t>
            </w:r>
          </w:p>
        </w:tc>
      </w:tr>
      <w:tr w:rsidR="00A83AEF" w:rsidRPr="00BA1255" w14:paraId="2ECB4CF2" w14:textId="77777777" w:rsidTr="00A83AEF">
        <w:trPr>
          <w:trHeight w:val="134"/>
          <w:jc w:val="center"/>
        </w:trPr>
        <w:tc>
          <w:tcPr>
            <w:tcW w:w="343" w:type="pct"/>
            <w:tcBorders>
              <w:top w:val="nil"/>
              <w:left w:val="single" w:sz="4" w:space="0" w:color="auto"/>
              <w:bottom w:val="single" w:sz="4" w:space="0" w:color="auto"/>
              <w:right w:val="single" w:sz="4" w:space="0" w:color="auto"/>
            </w:tcBorders>
            <w:shd w:val="clear" w:color="auto" w:fill="auto"/>
            <w:hideMark/>
          </w:tcPr>
          <w:p w14:paraId="69470A78" w14:textId="77777777" w:rsidR="00A83AEF" w:rsidRPr="00BA1255" w:rsidRDefault="00A83AEF" w:rsidP="00A83AEF">
            <w:pPr>
              <w:jc w:val="left"/>
              <w:rPr>
                <w:color w:val="000000"/>
                <w:sz w:val="18"/>
                <w:szCs w:val="18"/>
                <w:lang w:val="fr-CA" w:eastAsia="en-CA"/>
              </w:rPr>
            </w:pPr>
            <w:r w:rsidRPr="00BA1255">
              <w:rPr>
                <w:color w:val="000000"/>
                <w:sz w:val="18"/>
                <w:szCs w:val="18"/>
                <w:lang w:val="fr-CA" w:eastAsia="en-CA"/>
              </w:rPr>
              <w:t>4.2.3</w:t>
            </w:r>
          </w:p>
        </w:tc>
        <w:tc>
          <w:tcPr>
            <w:tcW w:w="4240" w:type="pct"/>
            <w:gridSpan w:val="8"/>
            <w:tcBorders>
              <w:top w:val="single" w:sz="4" w:space="0" w:color="auto"/>
              <w:left w:val="nil"/>
              <w:bottom w:val="single" w:sz="4" w:space="0" w:color="auto"/>
              <w:right w:val="single" w:sz="4" w:space="0" w:color="000000"/>
            </w:tcBorders>
            <w:shd w:val="clear" w:color="auto" w:fill="auto"/>
            <w:vAlign w:val="center"/>
            <w:hideMark/>
          </w:tcPr>
          <w:p w14:paraId="65698B5D" w14:textId="77777777" w:rsidR="00A83AEF" w:rsidRPr="00BA1255" w:rsidRDefault="00A83AEF" w:rsidP="00A83AEF">
            <w:pPr>
              <w:jc w:val="left"/>
              <w:rPr>
                <w:color w:val="000000"/>
                <w:sz w:val="18"/>
                <w:szCs w:val="18"/>
                <w:lang w:val="fr-CA" w:eastAsia="en-CA"/>
              </w:rPr>
            </w:pPr>
            <w:r w:rsidRPr="00BA1255">
              <w:rPr>
                <w:sz w:val="18"/>
                <w:szCs w:val="18"/>
                <w:lang w:val="fr-CA" w:eastAsia="en-CA"/>
              </w:rPr>
              <w:t>Consommation restante admissible de HFC-124 (tonnes PAO)</w:t>
            </w:r>
          </w:p>
        </w:tc>
        <w:tc>
          <w:tcPr>
            <w:tcW w:w="418" w:type="pct"/>
            <w:tcBorders>
              <w:top w:val="nil"/>
              <w:left w:val="nil"/>
              <w:bottom w:val="single" w:sz="4" w:space="0" w:color="auto"/>
              <w:right w:val="single" w:sz="4" w:space="0" w:color="auto"/>
            </w:tcBorders>
            <w:shd w:val="clear" w:color="auto" w:fill="auto"/>
          </w:tcPr>
          <w:p w14:paraId="1D144C99"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00</w:t>
            </w:r>
          </w:p>
        </w:tc>
      </w:tr>
      <w:tr w:rsidR="00A83AEF" w:rsidRPr="009912DF" w14:paraId="28648B2C" w14:textId="77777777" w:rsidTr="00A83AEF">
        <w:trPr>
          <w:trHeight w:val="89"/>
          <w:jc w:val="center"/>
        </w:trPr>
        <w:tc>
          <w:tcPr>
            <w:tcW w:w="343" w:type="pct"/>
            <w:tcBorders>
              <w:top w:val="nil"/>
              <w:left w:val="single" w:sz="4" w:space="0" w:color="auto"/>
              <w:bottom w:val="single" w:sz="4" w:space="0" w:color="auto"/>
              <w:right w:val="single" w:sz="4" w:space="0" w:color="auto"/>
            </w:tcBorders>
            <w:shd w:val="clear" w:color="auto" w:fill="auto"/>
            <w:hideMark/>
          </w:tcPr>
          <w:p w14:paraId="48539EB4" w14:textId="77777777" w:rsidR="00A83AEF" w:rsidRPr="00BA1255" w:rsidRDefault="00A83AEF" w:rsidP="00A83AEF">
            <w:pPr>
              <w:ind w:right="-108"/>
              <w:jc w:val="left"/>
              <w:rPr>
                <w:color w:val="000000"/>
                <w:sz w:val="18"/>
                <w:szCs w:val="18"/>
                <w:lang w:val="en-CA" w:eastAsia="en-CA"/>
              </w:rPr>
            </w:pPr>
            <w:r w:rsidRPr="00BA1255">
              <w:rPr>
                <w:color w:val="000000"/>
                <w:sz w:val="18"/>
                <w:szCs w:val="18"/>
                <w:lang w:val="en-CA" w:eastAsia="en-CA"/>
              </w:rPr>
              <w:t>4.3.1</w:t>
            </w:r>
          </w:p>
        </w:tc>
        <w:tc>
          <w:tcPr>
            <w:tcW w:w="4240" w:type="pct"/>
            <w:gridSpan w:val="8"/>
            <w:tcBorders>
              <w:top w:val="single" w:sz="4" w:space="0" w:color="auto"/>
              <w:left w:val="nil"/>
              <w:bottom w:val="single" w:sz="4" w:space="0" w:color="auto"/>
              <w:right w:val="single" w:sz="4" w:space="0" w:color="auto"/>
            </w:tcBorders>
            <w:shd w:val="clear" w:color="auto" w:fill="auto"/>
            <w:vAlign w:val="center"/>
            <w:hideMark/>
          </w:tcPr>
          <w:p w14:paraId="4AFC4179" w14:textId="77777777" w:rsidR="00A83AEF" w:rsidRPr="00BA1255" w:rsidRDefault="00A83AEF" w:rsidP="00A83AEF">
            <w:pPr>
              <w:jc w:val="left"/>
              <w:rPr>
                <w:color w:val="000000"/>
                <w:sz w:val="18"/>
                <w:szCs w:val="18"/>
                <w:lang w:val="fr-CA" w:eastAsia="en-CA"/>
              </w:rPr>
            </w:pPr>
            <w:r w:rsidRPr="00BA1255">
              <w:rPr>
                <w:sz w:val="18"/>
                <w:szCs w:val="18"/>
                <w:lang w:val="fr-CA" w:eastAsia="en-CA"/>
              </w:rPr>
              <w:t>Élimination totale du HCFC-141b convenue aux termes du présent Accord (tonnes PAO)</w:t>
            </w:r>
          </w:p>
        </w:tc>
        <w:tc>
          <w:tcPr>
            <w:tcW w:w="418" w:type="pct"/>
            <w:tcBorders>
              <w:top w:val="nil"/>
              <w:left w:val="single" w:sz="4" w:space="0" w:color="auto"/>
              <w:bottom w:val="single" w:sz="4" w:space="0" w:color="auto"/>
              <w:right w:val="single" w:sz="4" w:space="0" w:color="auto"/>
            </w:tcBorders>
            <w:shd w:val="clear" w:color="auto" w:fill="FFFFFF" w:themeFill="background1"/>
          </w:tcPr>
          <w:p w14:paraId="4A688FE1"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97</w:t>
            </w:r>
          </w:p>
        </w:tc>
      </w:tr>
      <w:tr w:rsidR="00A83AEF" w:rsidRPr="009912DF" w14:paraId="0F862000" w14:textId="77777777" w:rsidTr="00A83AEF">
        <w:trPr>
          <w:trHeight w:val="71"/>
          <w:jc w:val="center"/>
        </w:trPr>
        <w:tc>
          <w:tcPr>
            <w:tcW w:w="343" w:type="pct"/>
            <w:tcBorders>
              <w:top w:val="nil"/>
              <w:left w:val="single" w:sz="4" w:space="0" w:color="auto"/>
              <w:bottom w:val="single" w:sz="4" w:space="0" w:color="auto"/>
              <w:right w:val="single" w:sz="4" w:space="0" w:color="auto"/>
            </w:tcBorders>
            <w:shd w:val="clear" w:color="auto" w:fill="auto"/>
            <w:hideMark/>
          </w:tcPr>
          <w:p w14:paraId="343BE80F" w14:textId="77777777" w:rsidR="00A83AEF" w:rsidRPr="00BA1255" w:rsidRDefault="00A83AEF" w:rsidP="00A83AEF">
            <w:pPr>
              <w:jc w:val="left"/>
              <w:rPr>
                <w:color w:val="000000"/>
                <w:sz w:val="18"/>
                <w:szCs w:val="18"/>
                <w:lang w:val="en-CA" w:eastAsia="en-CA"/>
              </w:rPr>
            </w:pPr>
            <w:r w:rsidRPr="00BA1255">
              <w:rPr>
                <w:color w:val="000000"/>
                <w:sz w:val="18"/>
                <w:szCs w:val="18"/>
                <w:lang w:val="en-CA" w:eastAsia="en-CA"/>
              </w:rPr>
              <w:t>4.3.2</w:t>
            </w:r>
          </w:p>
        </w:tc>
        <w:tc>
          <w:tcPr>
            <w:tcW w:w="4240" w:type="pct"/>
            <w:gridSpan w:val="8"/>
            <w:tcBorders>
              <w:top w:val="single" w:sz="4" w:space="0" w:color="auto"/>
              <w:left w:val="nil"/>
              <w:bottom w:val="single" w:sz="4" w:space="0" w:color="auto"/>
              <w:right w:val="single" w:sz="4" w:space="0" w:color="auto"/>
            </w:tcBorders>
            <w:shd w:val="clear" w:color="auto" w:fill="auto"/>
            <w:vAlign w:val="center"/>
            <w:hideMark/>
          </w:tcPr>
          <w:p w14:paraId="79424F74" w14:textId="77777777" w:rsidR="00A83AEF" w:rsidRPr="00BA1255" w:rsidRDefault="00A83AEF" w:rsidP="00A83AEF">
            <w:pPr>
              <w:jc w:val="left"/>
              <w:rPr>
                <w:color w:val="000000"/>
                <w:sz w:val="18"/>
                <w:szCs w:val="18"/>
                <w:lang w:val="fr-CA" w:eastAsia="en-CA"/>
              </w:rPr>
            </w:pPr>
            <w:r w:rsidRPr="00BA1255">
              <w:rPr>
                <w:sz w:val="18"/>
                <w:szCs w:val="18"/>
                <w:lang w:val="fr-CA" w:eastAsia="en-CA"/>
              </w:rPr>
              <w:t>Élimination du HCFC-141b réalisée lors de la phase précédente (tonnes PAO)</w:t>
            </w:r>
          </w:p>
        </w:tc>
        <w:tc>
          <w:tcPr>
            <w:tcW w:w="418" w:type="pct"/>
            <w:tcBorders>
              <w:top w:val="nil"/>
              <w:left w:val="single" w:sz="4" w:space="0" w:color="auto"/>
              <w:bottom w:val="single" w:sz="4" w:space="0" w:color="auto"/>
              <w:right w:val="single" w:sz="4" w:space="0" w:color="auto"/>
            </w:tcBorders>
            <w:shd w:val="clear" w:color="auto" w:fill="FFFFFF" w:themeFill="background1"/>
          </w:tcPr>
          <w:p w14:paraId="7FEF0455"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00</w:t>
            </w:r>
          </w:p>
        </w:tc>
      </w:tr>
      <w:tr w:rsidR="00A83AEF" w:rsidRPr="009912DF" w14:paraId="0BCE53EB" w14:textId="77777777" w:rsidTr="00A83AEF">
        <w:trPr>
          <w:trHeight w:val="134"/>
          <w:jc w:val="center"/>
        </w:trPr>
        <w:tc>
          <w:tcPr>
            <w:tcW w:w="343" w:type="pct"/>
            <w:tcBorders>
              <w:top w:val="nil"/>
              <w:left w:val="single" w:sz="4" w:space="0" w:color="auto"/>
              <w:bottom w:val="single" w:sz="4" w:space="0" w:color="auto"/>
              <w:right w:val="single" w:sz="4" w:space="0" w:color="auto"/>
            </w:tcBorders>
            <w:shd w:val="clear" w:color="auto" w:fill="auto"/>
            <w:hideMark/>
          </w:tcPr>
          <w:p w14:paraId="278661DD" w14:textId="77777777" w:rsidR="00A83AEF" w:rsidRPr="00BA1255" w:rsidRDefault="00A83AEF" w:rsidP="00A83AEF">
            <w:pPr>
              <w:jc w:val="left"/>
              <w:rPr>
                <w:color w:val="000000"/>
                <w:sz w:val="18"/>
                <w:szCs w:val="18"/>
                <w:lang w:val="en-CA" w:eastAsia="en-CA"/>
              </w:rPr>
            </w:pPr>
            <w:r w:rsidRPr="00BA1255">
              <w:rPr>
                <w:color w:val="000000"/>
                <w:sz w:val="18"/>
                <w:szCs w:val="18"/>
                <w:lang w:val="en-CA" w:eastAsia="en-CA"/>
              </w:rPr>
              <w:t>4.3.3</w:t>
            </w:r>
          </w:p>
        </w:tc>
        <w:tc>
          <w:tcPr>
            <w:tcW w:w="4240" w:type="pct"/>
            <w:gridSpan w:val="8"/>
            <w:tcBorders>
              <w:top w:val="single" w:sz="4" w:space="0" w:color="auto"/>
              <w:left w:val="nil"/>
              <w:bottom w:val="single" w:sz="4" w:space="0" w:color="auto"/>
              <w:right w:val="single" w:sz="4" w:space="0" w:color="auto"/>
            </w:tcBorders>
            <w:shd w:val="clear" w:color="auto" w:fill="auto"/>
            <w:vAlign w:val="center"/>
            <w:hideMark/>
          </w:tcPr>
          <w:p w14:paraId="69652829" w14:textId="77777777" w:rsidR="00A83AEF" w:rsidRPr="00BA1255" w:rsidRDefault="00A83AEF" w:rsidP="00A83AEF">
            <w:pPr>
              <w:jc w:val="left"/>
              <w:rPr>
                <w:color w:val="000000"/>
                <w:sz w:val="18"/>
                <w:szCs w:val="18"/>
                <w:lang w:val="fr-CA" w:eastAsia="en-CA"/>
              </w:rPr>
            </w:pPr>
            <w:r w:rsidRPr="00BA1255">
              <w:rPr>
                <w:sz w:val="18"/>
                <w:szCs w:val="18"/>
                <w:lang w:val="fr-CA" w:eastAsia="en-CA"/>
              </w:rPr>
              <w:t>Consommation restante admissible de HCFC-141b (tonnes PAO)</w:t>
            </w:r>
          </w:p>
        </w:tc>
        <w:tc>
          <w:tcPr>
            <w:tcW w:w="418" w:type="pct"/>
            <w:tcBorders>
              <w:top w:val="nil"/>
              <w:left w:val="single" w:sz="4" w:space="0" w:color="auto"/>
              <w:bottom w:val="single" w:sz="4" w:space="0" w:color="auto"/>
              <w:right w:val="single" w:sz="4" w:space="0" w:color="auto"/>
            </w:tcBorders>
            <w:shd w:val="clear" w:color="auto" w:fill="FFFFFF" w:themeFill="background1"/>
          </w:tcPr>
          <w:p w14:paraId="68C294AB"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00</w:t>
            </w:r>
          </w:p>
        </w:tc>
      </w:tr>
      <w:tr w:rsidR="00A83AEF" w:rsidRPr="009912DF" w14:paraId="1E795DA7" w14:textId="77777777" w:rsidTr="00A83AE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05761227" w14:textId="77777777" w:rsidR="00A83AEF" w:rsidRPr="00BA1255" w:rsidRDefault="00A83AEF" w:rsidP="00A83AEF">
            <w:pPr>
              <w:jc w:val="left"/>
              <w:rPr>
                <w:color w:val="000000"/>
                <w:sz w:val="18"/>
                <w:szCs w:val="18"/>
                <w:lang w:val="en-CA" w:eastAsia="en-CA"/>
              </w:rPr>
            </w:pPr>
            <w:r w:rsidRPr="00BA1255">
              <w:rPr>
                <w:color w:val="000000"/>
                <w:sz w:val="18"/>
                <w:szCs w:val="18"/>
                <w:lang w:val="en-CA" w:eastAsia="en-CA"/>
              </w:rPr>
              <w:t>4.4.1</w:t>
            </w:r>
          </w:p>
        </w:tc>
        <w:tc>
          <w:tcPr>
            <w:tcW w:w="4240" w:type="pct"/>
            <w:gridSpan w:val="8"/>
            <w:tcBorders>
              <w:top w:val="single" w:sz="4" w:space="0" w:color="auto"/>
              <w:left w:val="nil"/>
              <w:bottom w:val="single" w:sz="4" w:space="0" w:color="auto"/>
              <w:right w:val="single" w:sz="4" w:space="0" w:color="auto"/>
            </w:tcBorders>
            <w:shd w:val="clear" w:color="auto" w:fill="auto"/>
            <w:vAlign w:val="center"/>
          </w:tcPr>
          <w:p w14:paraId="1DA302FD" w14:textId="77777777" w:rsidR="00A83AEF" w:rsidRPr="00BA1255" w:rsidRDefault="00A83AEF" w:rsidP="00A83AEF">
            <w:pPr>
              <w:jc w:val="left"/>
              <w:rPr>
                <w:color w:val="000000"/>
                <w:sz w:val="18"/>
                <w:szCs w:val="18"/>
                <w:lang w:val="fr-CA" w:eastAsia="en-CA"/>
              </w:rPr>
            </w:pPr>
            <w:r w:rsidRPr="00BA1255">
              <w:rPr>
                <w:sz w:val="18"/>
                <w:szCs w:val="18"/>
                <w:lang w:val="fr-CA" w:eastAsia="en-CA"/>
              </w:rPr>
              <w:t>Élimination totale du HCFC-142b convenue aux termes du présent Accord (tonnes PAO)</w:t>
            </w:r>
          </w:p>
        </w:tc>
        <w:tc>
          <w:tcPr>
            <w:tcW w:w="418" w:type="pct"/>
            <w:tcBorders>
              <w:top w:val="nil"/>
              <w:left w:val="single" w:sz="4" w:space="0" w:color="auto"/>
              <w:bottom w:val="single" w:sz="4" w:space="0" w:color="auto"/>
              <w:right w:val="single" w:sz="4" w:space="0" w:color="auto"/>
            </w:tcBorders>
            <w:shd w:val="clear" w:color="auto" w:fill="FFFFFF" w:themeFill="background1"/>
          </w:tcPr>
          <w:p w14:paraId="11B66CD2"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00</w:t>
            </w:r>
          </w:p>
        </w:tc>
      </w:tr>
      <w:tr w:rsidR="00A83AEF" w:rsidRPr="009912DF" w14:paraId="15E04EFA" w14:textId="77777777" w:rsidTr="00A83AE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310A8D56" w14:textId="77777777" w:rsidR="00A83AEF" w:rsidRPr="00BA1255" w:rsidRDefault="00A83AEF" w:rsidP="00A83AEF">
            <w:pPr>
              <w:ind w:right="-107"/>
              <w:jc w:val="left"/>
              <w:rPr>
                <w:color w:val="000000"/>
                <w:sz w:val="18"/>
                <w:szCs w:val="18"/>
                <w:lang w:val="en-CA" w:eastAsia="en-CA"/>
              </w:rPr>
            </w:pPr>
            <w:r w:rsidRPr="00BA1255">
              <w:rPr>
                <w:color w:val="000000"/>
                <w:sz w:val="18"/>
                <w:szCs w:val="18"/>
                <w:lang w:val="en-CA" w:eastAsia="en-CA"/>
              </w:rPr>
              <w:t>4.4.2</w:t>
            </w:r>
          </w:p>
        </w:tc>
        <w:tc>
          <w:tcPr>
            <w:tcW w:w="4240" w:type="pct"/>
            <w:gridSpan w:val="8"/>
            <w:tcBorders>
              <w:top w:val="single" w:sz="4" w:space="0" w:color="auto"/>
              <w:left w:val="nil"/>
              <w:bottom w:val="single" w:sz="4" w:space="0" w:color="auto"/>
              <w:right w:val="single" w:sz="4" w:space="0" w:color="auto"/>
            </w:tcBorders>
            <w:shd w:val="clear" w:color="auto" w:fill="auto"/>
            <w:vAlign w:val="center"/>
          </w:tcPr>
          <w:p w14:paraId="7CDCE286" w14:textId="77777777" w:rsidR="00A83AEF" w:rsidRPr="00BA1255" w:rsidRDefault="00A83AEF" w:rsidP="00A83AEF">
            <w:pPr>
              <w:jc w:val="left"/>
              <w:rPr>
                <w:color w:val="000000"/>
                <w:sz w:val="18"/>
                <w:szCs w:val="18"/>
                <w:lang w:val="fr-CA" w:eastAsia="en-CA"/>
              </w:rPr>
            </w:pPr>
            <w:r w:rsidRPr="00BA1255">
              <w:rPr>
                <w:sz w:val="18"/>
                <w:szCs w:val="18"/>
                <w:lang w:val="fr-CA" w:eastAsia="en-CA"/>
              </w:rPr>
              <w:t>Élimination du HCFC-142b réalisée lors de la phase précédente (tonnes PAO)</w:t>
            </w:r>
          </w:p>
        </w:tc>
        <w:tc>
          <w:tcPr>
            <w:tcW w:w="418" w:type="pct"/>
            <w:tcBorders>
              <w:top w:val="nil"/>
              <w:left w:val="single" w:sz="4" w:space="0" w:color="auto"/>
              <w:bottom w:val="single" w:sz="4" w:space="0" w:color="auto"/>
              <w:right w:val="single" w:sz="4" w:space="0" w:color="auto"/>
            </w:tcBorders>
            <w:shd w:val="clear" w:color="auto" w:fill="FFFFFF" w:themeFill="background1"/>
          </w:tcPr>
          <w:p w14:paraId="40EB170E"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17</w:t>
            </w:r>
          </w:p>
        </w:tc>
      </w:tr>
      <w:tr w:rsidR="00A83AEF" w:rsidRPr="009912DF" w14:paraId="04BA0F5B" w14:textId="77777777" w:rsidTr="00A83AE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59428CF5" w14:textId="77777777" w:rsidR="00A83AEF" w:rsidRPr="00BA1255" w:rsidRDefault="00A83AEF" w:rsidP="00A83AEF">
            <w:pPr>
              <w:ind w:right="-107"/>
              <w:jc w:val="left"/>
              <w:rPr>
                <w:color w:val="000000"/>
                <w:sz w:val="18"/>
                <w:szCs w:val="18"/>
                <w:lang w:val="en-CA" w:eastAsia="en-CA"/>
              </w:rPr>
            </w:pPr>
            <w:r w:rsidRPr="00BA1255">
              <w:rPr>
                <w:color w:val="000000"/>
                <w:sz w:val="18"/>
                <w:szCs w:val="18"/>
                <w:lang w:val="en-CA" w:eastAsia="en-CA"/>
              </w:rPr>
              <w:t>4.4.3</w:t>
            </w:r>
          </w:p>
        </w:tc>
        <w:tc>
          <w:tcPr>
            <w:tcW w:w="4240" w:type="pct"/>
            <w:gridSpan w:val="8"/>
            <w:tcBorders>
              <w:top w:val="single" w:sz="4" w:space="0" w:color="auto"/>
              <w:left w:val="nil"/>
              <w:bottom w:val="single" w:sz="4" w:space="0" w:color="auto"/>
              <w:right w:val="single" w:sz="4" w:space="0" w:color="auto"/>
            </w:tcBorders>
            <w:shd w:val="clear" w:color="auto" w:fill="auto"/>
            <w:vAlign w:val="center"/>
          </w:tcPr>
          <w:p w14:paraId="69267F6C" w14:textId="77777777" w:rsidR="00A83AEF" w:rsidRPr="00BA1255" w:rsidRDefault="00A83AEF" w:rsidP="00A83AEF">
            <w:pPr>
              <w:jc w:val="left"/>
              <w:rPr>
                <w:color w:val="000000"/>
                <w:sz w:val="18"/>
                <w:szCs w:val="18"/>
                <w:lang w:val="fr-CA" w:eastAsia="en-CA"/>
              </w:rPr>
            </w:pPr>
            <w:r w:rsidRPr="00BA1255">
              <w:rPr>
                <w:sz w:val="18"/>
                <w:szCs w:val="18"/>
                <w:lang w:val="fr-CA" w:eastAsia="en-CA"/>
              </w:rPr>
              <w:t>Consommation restante admissible de HCFC-142b (tonnes PAO)</w:t>
            </w:r>
          </w:p>
        </w:tc>
        <w:tc>
          <w:tcPr>
            <w:tcW w:w="418" w:type="pct"/>
            <w:tcBorders>
              <w:top w:val="nil"/>
              <w:left w:val="single" w:sz="4" w:space="0" w:color="auto"/>
              <w:bottom w:val="single" w:sz="4" w:space="0" w:color="auto"/>
              <w:right w:val="single" w:sz="4" w:space="0" w:color="auto"/>
            </w:tcBorders>
            <w:shd w:val="clear" w:color="auto" w:fill="FFFFFF" w:themeFill="background1"/>
          </w:tcPr>
          <w:p w14:paraId="04F34C12"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00</w:t>
            </w:r>
          </w:p>
        </w:tc>
      </w:tr>
      <w:tr w:rsidR="00A83AEF" w:rsidRPr="00BA1255" w14:paraId="11582F85" w14:textId="77777777" w:rsidTr="00A83AEF">
        <w:trPr>
          <w:trHeight w:val="53"/>
          <w:jc w:val="center"/>
        </w:trPr>
        <w:tc>
          <w:tcPr>
            <w:tcW w:w="343" w:type="pct"/>
            <w:tcBorders>
              <w:top w:val="nil"/>
              <w:left w:val="single" w:sz="4" w:space="0" w:color="auto"/>
              <w:bottom w:val="single" w:sz="4" w:space="0" w:color="auto"/>
              <w:right w:val="single" w:sz="4" w:space="0" w:color="auto"/>
            </w:tcBorders>
            <w:shd w:val="clear" w:color="auto" w:fill="auto"/>
            <w:hideMark/>
          </w:tcPr>
          <w:p w14:paraId="70EBCE1A" w14:textId="77777777" w:rsidR="00A83AEF" w:rsidRPr="00BA1255" w:rsidRDefault="00A83AEF" w:rsidP="00A83AEF">
            <w:pPr>
              <w:jc w:val="left"/>
              <w:rPr>
                <w:color w:val="000000"/>
                <w:sz w:val="18"/>
                <w:szCs w:val="18"/>
                <w:lang w:val="en-CA" w:eastAsia="en-CA"/>
              </w:rPr>
            </w:pPr>
            <w:r w:rsidRPr="00BA1255">
              <w:rPr>
                <w:color w:val="000000"/>
                <w:sz w:val="18"/>
                <w:szCs w:val="18"/>
                <w:lang w:val="en-CA" w:eastAsia="en-CA"/>
              </w:rPr>
              <w:t>4.5.1</w:t>
            </w:r>
          </w:p>
        </w:tc>
        <w:tc>
          <w:tcPr>
            <w:tcW w:w="4240" w:type="pct"/>
            <w:gridSpan w:val="8"/>
            <w:tcBorders>
              <w:top w:val="single" w:sz="4" w:space="0" w:color="auto"/>
              <w:left w:val="nil"/>
              <w:bottom w:val="single" w:sz="4" w:space="0" w:color="auto"/>
              <w:right w:val="single" w:sz="4" w:space="0" w:color="000000"/>
            </w:tcBorders>
            <w:shd w:val="clear" w:color="auto" w:fill="auto"/>
            <w:vAlign w:val="center"/>
            <w:hideMark/>
          </w:tcPr>
          <w:p w14:paraId="214EB68E" w14:textId="77777777" w:rsidR="00A83AEF" w:rsidRPr="00BA1255" w:rsidRDefault="00A83AEF" w:rsidP="00A83AEF">
            <w:pPr>
              <w:jc w:val="left"/>
              <w:rPr>
                <w:color w:val="000000"/>
                <w:sz w:val="18"/>
                <w:szCs w:val="18"/>
                <w:lang w:val="fr-CA" w:eastAsia="en-CA"/>
              </w:rPr>
            </w:pPr>
            <w:r w:rsidRPr="00BA1255">
              <w:rPr>
                <w:sz w:val="18"/>
                <w:szCs w:val="18"/>
                <w:lang w:val="fr-CA" w:eastAsia="en-CA"/>
              </w:rPr>
              <w:t xml:space="preserve">Élimination totale du HCFC-141b contenu dans les polyols </w:t>
            </w:r>
            <w:proofErr w:type="spellStart"/>
            <w:r w:rsidRPr="00BA1255">
              <w:rPr>
                <w:sz w:val="18"/>
                <w:szCs w:val="18"/>
                <w:lang w:val="fr-CA" w:eastAsia="en-CA"/>
              </w:rPr>
              <w:t>prémélangés</w:t>
            </w:r>
            <w:proofErr w:type="spellEnd"/>
            <w:r w:rsidRPr="00BA1255">
              <w:rPr>
                <w:sz w:val="18"/>
                <w:szCs w:val="18"/>
                <w:lang w:val="fr-CA" w:eastAsia="en-CA"/>
              </w:rPr>
              <w:t xml:space="preserve"> importés convenue aux termes du présent Accord (tonnes PAO)</w:t>
            </w:r>
          </w:p>
        </w:tc>
        <w:tc>
          <w:tcPr>
            <w:tcW w:w="418" w:type="pct"/>
            <w:tcBorders>
              <w:top w:val="nil"/>
              <w:left w:val="nil"/>
              <w:bottom w:val="single" w:sz="4" w:space="0" w:color="auto"/>
              <w:right w:val="single" w:sz="4" w:space="0" w:color="auto"/>
            </w:tcBorders>
            <w:shd w:val="clear" w:color="auto" w:fill="auto"/>
          </w:tcPr>
          <w:p w14:paraId="63BE29D8"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60</w:t>
            </w:r>
          </w:p>
        </w:tc>
      </w:tr>
      <w:tr w:rsidR="00A83AEF" w:rsidRPr="00BA1255" w14:paraId="411B73DC" w14:textId="77777777" w:rsidTr="00A83AEF">
        <w:trPr>
          <w:trHeight w:val="107"/>
          <w:jc w:val="center"/>
        </w:trPr>
        <w:tc>
          <w:tcPr>
            <w:tcW w:w="343" w:type="pct"/>
            <w:tcBorders>
              <w:top w:val="nil"/>
              <w:left w:val="single" w:sz="4" w:space="0" w:color="auto"/>
              <w:bottom w:val="single" w:sz="4" w:space="0" w:color="auto"/>
              <w:right w:val="single" w:sz="4" w:space="0" w:color="auto"/>
            </w:tcBorders>
            <w:shd w:val="clear" w:color="auto" w:fill="auto"/>
            <w:hideMark/>
          </w:tcPr>
          <w:p w14:paraId="7F23B1F1" w14:textId="77777777" w:rsidR="00A83AEF" w:rsidRPr="00BA1255" w:rsidRDefault="00A83AEF" w:rsidP="00A83AEF">
            <w:pPr>
              <w:jc w:val="left"/>
              <w:rPr>
                <w:color w:val="000000"/>
                <w:sz w:val="18"/>
                <w:szCs w:val="18"/>
                <w:lang w:val="en-CA" w:eastAsia="en-CA"/>
              </w:rPr>
            </w:pPr>
            <w:r w:rsidRPr="00BA1255">
              <w:rPr>
                <w:color w:val="000000"/>
                <w:sz w:val="18"/>
                <w:szCs w:val="18"/>
                <w:lang w:val="en-CA" w:eastAsia="en-CA"/>
              </w:rPr>
              <w:t>4.5.2</w:t>
            </w:r>
          </w:p>
        </w:tc>
        <w:tc>
          <w:tcPr>
            <w:tcW w:w="4240" w:type="pct"/>
            <w:gridSpan w:val="8"/>
            <w:tcBorders>
              <w:top w:val="single" w:sz="4" w:space="0" w:color="auto"/>
              <w:left w:val="nil"/>
              <w:bottom w:val="single" w:sz="4" w:space="0" w:color="auto"/>
              <w:right w:val="single" w:sz="4" w:space="0" w:color="000000"/>
            </w:tcBorders>
            <w:shd w:val="clear" w:color="auto" w:fill="auto"/>
            <w:vAlign w:val="center"/>
            <w:hideMark/>
          </w:tcPr>
          <w:p w14:paraId="176E6656" w14:textId="77777777" w:rsidR="00A83AEF" w:rsidRPr="00BA1255" w:rsidRDefault="00A83AEF" w:rsidP="00A83AEF">
            <w:pPr>
              <w:jc w:val="left"/>
              <w:rPr>
                <w:color w:val="000000"/>
                <w:sz w:val="18"/>
                <w:szCs w:val="18"/>
                <w:lang w:val="fr-CA" w:eastAsia="en-CA"/>
              </w:rPr>
            </w:pPr>
            <w:r w:rsidRPr="00BA1255">
              <w:rPr>
                <w:sz w:val="18"/>
                <w:szCs w:val="18"/>
                <w:lang w:val="fr-CA" w:eastAsia="en-CA"/>
              </w:rPr>
              <w:t xml:space="preserve">Élimination du HCFC-141b contenu dans les polyols </w:t>
            </w:r>
            <w:proofErr w:type="spellStart"/>
            <w:r w:rsidRPr="00BA1255">
              <w:rPr>
                <w:sz w:val="18"/>
                <w:szCs w:val="18"/>
                <w:lang w:val="fr-CA" w:eastAsia="en-CA"/>
              </w:rPr>
              <w:t>prémélangés</w:t>
            </w:r>
            <w:proofErr w:type="spellEnd"/>
            <w:r w:rsidRPr="00BA1255">
              <w:rPr>
                <w:sz w:val="18"/>
                <w:szCs w:val="18"/>
                <w:lang w:val="fr-CA" w:eastAsia="en-CA"/>
              </w:rPr>
              <w:t xml:space="preserve"> importés réalisée lors de la phase précédente (tonnes PAO)</w:t>
            </w:r>
          </w:p>
        </w:tc>
        <w:tc>
          <w:tcPr>
            <w:tcW w:w="418" w:type="pct"/>
            <w:tcBorders>
              <w:top w:val="nil"/>
              <w:left w:val="nil"/>
              <w:bottom w:val="single" w:sz="4" w:space="0" w:color="auto"/>
              <w:right w:val="single" w:sz="4" w:space="0" w:color="auto"/>
            </w:tcBorders>
            <w:shd w:val="clear" w:color="auto" w:fill="auto"/>
          </w:tcPr>
          <w:p w14:paraId="0158A76B"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00</w:t>
            </w:r>
          </w:p>
        </w:tc>
      </w:tr>
      <w:tr w:rsidR="00A83AEF" w:rsidRPr="00BA1255" w14:paraId="78EA4540" w14:textId="77777777" w:rsidTr="00A83AEF">
        <w:trPr>
          <w:trHeight w:val="98"/>
          <w:jc w:val="center"/>
        </w:trPr>
        <w:tc>
          <w:tcPr>
            <w:tcW w:w="343" w:type="pct"/>
            <w:tcBorders>
              <w:top w:val="single" w:sz="4" w:space="0" w:color="auto"/>
              <w:left w:val="single" w:sz="4" w:space="0" w:color="auto"/>
              <w:bottom w:val="single" w:sz="4" w:space="0" w:color="auto"/>
              <w:right w:val="single" w:sz="4" w:space="0" w:color="auto"/>
            </w:tcBorders>
            <w:shd w:val="clear" w:color="auto" w:fill="auto"/>
            <w:hideMark/>
          </w:tcPr>
          <w:p w14:paraId="55389D68" w14:textId="77777777" w:rsidR="00A83AEF" w:rsidRPr="00BA1255" w:rsidRDefault="00A83AEF" w:rsidP="00A83AEF">
            <w:pPr>
              <w:jc w:val="left"/>
              <w:rPr>
                <w:color w:val="000000"/>
                <w:sz w:val="18"/>
                <w:szCs w:val="18"/>
                <w:lang w:val="en-CA" w:eastAsia="en-CA"/>
              </w:rPr>
            </w:pPr>
            <w:r w:rsidRPr="00BA1255">
              <w:rPr>
                <w:color w:val="000000"/>
                <w:sz w:val="18"/>
                <w:szCs w:val="18"/>
                <w:lang w:val="en-CA" w:eastAsia="en-CA"/>
              </w:rPr>
              <w:t>4.5.3</w:t>
            </w:r>
          </w:p>
        </w:tc>
        <w:tc>
          <w:tcPr>
            <w:tcW w:w="424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7FB85F4" w14:textId="77777777" w:rsidR="00A83AEF" w:rsidRPr="00BA1255" w:rsidRDefault="00A83AEF" w:rsidP="00A83AEF">
            <w:pPr>
              <w:jc w:val="left"/>
              <w:rPr>
                <w:color w:val="000000"/>
                <w:sz w:val="18"/>
                <w:szCs w:val="18"/>
                <w:lang w:val="fr-CA" w:eastAsia="en-CA"/>
              </w:rPr>
            </w:pPr>
            <w:r w:rsidRPr="00BA1255">
              <w:rPr>
                <w:sz w:val="18"/>
                <w:szCs w:val="18"/>
                <w:lang w:val="fr-CA" w:eastAsia="en-CA"/>
              </w:rPr>
              <w:t xml:space="preserve">Consommation restante admissible de HCFC-141b contenu dans les polyols </w:t>
            </w:r>
            <w:proofErr w:type="spellStart"/>
            <w:r w:rsidRPr="00BA1255">
              <w:rPr>
                <w:sz w:val="18"/>
                <w:szCs w:val="18"/>
                <w:lang w:val="fr-CA" w:eastAsia="en-CA"/>
              </w:rPr>
              <w:t>prémélangés</w:t>
            </w:r>
            <w:proofErr w:type="spellEnd"/>
            <w:r w:rsidRPr="00BA1255">
              <w:rPr>
                <w:sz w:val="18"/>
                <w:szCs w:val="18"/>
                <w:lang w:val="fr-CA" w:eastAsia="en-CA"/>
              </w:rPr>
              <w:t xml:space="preserve"> importés (tonnes PAO)</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74EE66B" w14:textId="77777777" w:rsidR="00A83AEF" w:rsidRPr="00BA1255" w:rsidRDefault="00A83AEF" w:rsidP="00A83AEF">
            <w:pPr>
              <w:jc w:val="right"/>
              <w:rPr>
                <w:color w:val="000000"/>
                <w:sz w:val="18"/>
                <w:szCs w:val="18"/>
                <w:lang w:val="en-CA" w:eastAsia="en-CA"/>
              </w:rPr>
            </w:pPr>
            <w:r w:rsidRPr="00BA1255">
              <w:rPr>
                <w:color w:val="000000"/>
                <w:sz w:val="18"/>
                <w:szCs w:val="18"/>
                <w:lang w:val="en-CA" w:eastAsia="en-CA"/>
              </w:rPr>
              <w:t>0</w:t>
            </w:r>
            <w:r>
              <w:rPr>
                <w:color w:val="000000"/>
                <w:sz w:val="18"/>
                <w:szCs w:val="18"/>
                <w:lang w:val="en-CA" w:eastAsia="en-CA"/>
              </w:rPr>
              <w:t>,</w:t>
            </w:r>
            <w:r w:rsidRPr="00BA1255">
              <w:rPr>
                <w:color w:val="000000"/>
                <w:sz w:val="18"/>
                <w:szCs w:val="18"/>
                <w:lang w:val="en-CA" w:eastAsia="en-CA"/>
              </w:rPr>
              <w:t>00</w:t>
            </w:r>
          </w:p>
        </w:tc>
      </w:tr>
    </w:tbl>
    <w:p w14:paraId="4E6F92CC" w14:textId="77777777" w:rsidR="00A83AEF" w:rsidRPr="001A5355" w:rsidRDefault="00A83AEF" w:rsidP="00A83AEF">
      <w:pPr>
        <w:jc w:val="left"/>
        <w:rPr>
          <w:sz w:val="18"/>
          <w:lang w:val="fr-CA"/>
        </w:rPr>
      </w:pPr>
      <w:r w:rsidRPr="001A5355">
        <w:rPr>
          <w:sz w:val="18"/>
          <w:lang w:val="fr-CA"/>
        </w:rPr>
        <w:t>*</w:t>
      </w:r>
      <w:r>
        <w:rPr>
          <w:sz w:val="18"/>
          <w:lang w:val="fr-CA"/>
        </w:rPr>
        <w:t xml:space="preserve"> </w:t>
      </w:r>
      <w:r w:rsidRPr="001A5355">
        <w:rPr>
          <w:sz w:val="18"/>
          <w:lang w:val="fr-CA"/>
        </w:rPr>
        <w:t>Date d’achèvement de la phase I selon l’Accord de la phase I : 31 décembre 2021</w:t>
      </w:r>
      <w:r>
        <w:rPr>
          <w:sz w:val="18"/>
          <w:lang w:val="fr-CA"/>
        </w:rPr>
        <w:t>.</w:t>
      </w:r>
    </w:p>
    <w:p w14:paraId="295F8157" w14:textId="77777777" w:rsidR="00A83AEF" w:rsidRDefault="00A83AEF" w:rsidP="00A83AEF">
      <w:pPr>
        <w:jc w:val="left"/>
        <w:rPr>
          <w:b/>
          <w:lang w:val="fr-CA"/>
        </w:rPr>
      </w:pPr>
    </w:p>
    <w:p w14:paraId="4FF1A94A" w14:textId="77777777" w:rsidR="00A83AEF" w:rsidRDefault="00A83AEF" w:rsidP="00A83AEF">
      <w:pPr>
        <w:spacing w:after="240"/>
        <w:rPr>
          <w:b/>
          <w:lang w:val="fr-CA"/>
        </w:rPr>
      </w:pPr>
    </w:p>
    <w:p w14:paraId="04F86F0D" w14:textId="77777777" w:rsidR="00A83AEF" w:rsidRDefault="00A83AEF" w:rsidP="00A83AEF">
      <w:pPr>
        <w:keepNext/>
        <w:keepLines/>
        <w:rPr>
          <w:b/>
          <w:lang w:val="fr-CA"/>
        </w:rPr>
      </w:pPr>
      <w:r>
        <w:rPr>
          <w:b/>
          <w:lang w:val="fr-CA"/>
        </w:rPr>
        <w:lastRenderedPageBreak/>
        <w:t>APPENDICE 3-</w:t>
      </w:r>
      <w:proofErr w:type="gramStart"/>
      <w:r>
        <w:rPr>
          <w:b/>
          <w:lang w:val="fr-CA"/>
        </w:rPr>
        <w:t>A:</w:t>
      </w:r>
      <w:proofErr w:type="gramEnd"/>
      <w:r>
        <w:rPr>
          <w:b/>
          <w:lang w:val="fr-CA"/>
        </w:rPr>
        <w:t xml:space="preserve"> CALENDRIER DE FINANCEMENT APPROUVÉ</w:t>
      </w:r>
    </w:p>
    <w:p w14:paraId="49C9002B" w14:textId="77777777" w:rsidR="00A83AEF" w:rsidRDefault="00A83AEF" w:rsidP="00A83AEF">
      <w:pPr>
        <w:keepNext/>
        <w:keepLines/>
        <w:rPr>
          <w:lang w:val="fr-CA"/>
        </w:rPr>
      </w:pPr>
    </w:p>
    <w:p w14:paraId="3F183F2C" w14:textId="77777777" w:rsidR="00A83AEF" w:rsidRPr="00A83AEF" w:rsidRDefault="00A83AEF" w:rsidP="00A83AEF">
      <w:pPr>
        <w:pStyle w:val="Heading1"/>
        <w:keepNext/>
        <w:keepLines/>
        <w:numPr>
          <w:ilvl w:val="0"/>
          <w:numId w:val="45"/>
        </w:numPr>
        <w:rPr>
          <w:lang w:val="fr-CA"/>
        </w:rPr>
      </w:pPr>
      <w:r w:rsidRPr="00A83AEF">
        <w:rPr>
          <w:lang w:val="fr-CA"/>
        </w:rPr>
        <w:t>Le financement des futures tranches sera examiné pour approbation lors de la première réunion de l’année spécifiée à l’Appendice 2-A.</w:t>
      </w:r>
    </w:p>
    <w:p w14:paraId="203C54C0" w14:textId="77777777" w:rsidR="00A83AEF" w:rsidRDefault="00A83AEF" w:rsidP="00A83AEF">
      <w:pPr>
        <w:rPr>
          <w:b/>
          <w:lang w:val="fr-CA"/>
        </w:rPr>
      </w:pPr>
      <w:r>
        <w:rPr>
          <w:b/>
          <w:lang w:val="fr-CA"/>
        </w:rPr>
        <w:t>APPENDICE 4-</w:t>
      </w:r>
      <w:proofErr w:type="gramStart"/>
      <w:r>
        <w:rPr>
          <w:b/>
          <w:lang w:val="fr-CA"/>
        </w:rPr>
        <w:t>A:</w:t>
      </w:r>
      <w:proofErr w:type="gramEnd"/>
      <w:r>
        <w:rPr>
          <w:b/>
          <w:lang w:val="fr-CA"/>
        </w:rPr>
        <w:t xml:space="preserve"> FORMAT DES RAPPORTS ET DES PLANS DE MISE EN ŒUVRE DE LA TRANCHE</w:t>
      </w:r>
    </w:p>
    <w:p w14:paraId="458C1474" w14:textId="77777777" w:rsidR="00A83AEF" w:rsidRDefault="00A83AEF" w:rsidP="00A83AEF">
      <w:pPr>
        <w:rPr>
          <w:lang w:val="fr-CA"/>
        </w:rPr>
      </w:pPr>
    </w:p>
    <w:p w14:paraId="29F983A7" w14:textId="77777777" w:rsidR="00A83AEF" w:rsidRPr="00A83AEF" w:rsidRDefault="00A83AEF" w:rsidP="00A83AEF">
      <w:pPr>
        <w:pStyle w:val="Heading1"/>
        <w:numPr>
          <w:ilvl w:val="0"/>
          <w:numId w:val="47"/>
        </w:numPr>
        <w:rPr>
          <w:lang w:val="fr-CA"/>
        </w:rPr>
      </w:pPr>
      <w:r w:rsidRPr="00A83AEF">
        <w:rPr>
          <w:lang w:val="fr-CA"/>
        </w:rPr>
        <w:t xml:space="preserve">La présentation du plan et du rapport de mise en œuvre de la tranche pour chaque demande de tranche comprendra cinq </w:t>
      </w:r>
      <w:proofErr w:type="gramStart"/>
      <w:r w:rsidRPr="00A83AEF">
        <w:rPr>
          <w:lang w:val="fr-CA"/>
        </w:rPr>
        <w:t>parties:</w:t>
      </w:r>
      <w:proofErr w:type="gramEnd"/>
    </w:p>
    <w:p w14:paraId="643C6B84" w14:textId="77777777" w:rsidR="00A83AEF" w:rsidRDefault="00A83AEF" w:rsidP="00A83AEF">
      <w:pPr>
        <w:pStyle w:val="Heading2"/>
        <w:numPr>
          <w:ilvl w:val="1"/>
          <w:numId w:val="1"/>
        </w:numPr>
        <w:rPr>
          <w:lang w:val="fr-CA"/>
        </w:rPr>
      </w:pPr>
      <w:r>
        <w:rPr>
          <w:lang w:val="fr-CA"/>
        </w:rPr>
        <w:t xml:space="preserve">Un rapport narratif, avec des données fournies par tranche, décrivant </w:t>
      </w:r>
      <w:proofErr w:type="gramStart"/>
      <w:r>
        <w:rPr>
          <w:lang w:val="fr-CA"/>
        </w:rPr>
        <w:t>les  progrès</w:t>
      </w:r>
      <w:proofErr w:type="gramEnd"/>
      <w:r>
        <w:rPr>
          <w:lang w:val="fr-CA"/>
        </w:rPr>
        <w:t xml:space="preserve">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w:t>
      </w:r>
      <w:proofErr w:type="gramStart"/>
      <w:r>
        <w:rPr>
          <w:lang w:val="fr-CA"/>
        </w:rPr>
        <w:t>changements;</w:t>
      </w:r>
      <w:proofErr w:type="gramEnd"/>
      <w:r>
        <w:rPr>
          <w:lang w:val="fr-CA"/>
        </w:rPr>
        <w:t xml:space="preserve"> </w:t>
      </w:r>
    </w:p>
    <w:p w14:paraId="7CF59C96" w14:textId="77777777" w:rsidR="00A83AEF" w:rsidRDefault="00A83AEF" w:rsidP="00A83AEF">
      <w:pPr>
        <w:pStyle w:val="Heading2"/>
        <w:numPr>
          <w:ilvl w:val="1"/>
          <w:numId w:val="1"/>
        </w:numPr>
        <w:rPr>
          <w:lang w:val="fr-CA"/>
        </w:rPr>
      </w:pPr>
      <w:r>
        <w:rPr>
          <w:lang w:val="fr-CA"/>
        </w:rPr>
        <w:t xml:space="preserve">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w:t>
      </w:r>
      <w:proofErr w:type="gramStart"/>
      <w:r>
        <w:rPr>
          <w:lang w:val="fr-CA"/>
        </w:rPr>
        <w:t>Comité;</w:t>
      </w:r>
      <w:proofErr w:type="gramEnd"/>
    </w:p>
    <w:p w14:paraId="75852D6F" w14:textId="77777777" w:rsidR="00A83AEF" w:rsidRDefault="00A83AEF" w:rsidP="00A83AEF">
      <w:pPr>
        <w:pStyle w:val="Heading2"/>
        <w:numPr>
          <w:ilvl w:val="1"/>
          <w:numId w:val="1"/>
        </w:numPr>
        <w:rPr>
          <w:lang w:val="fr-CA"/>
        </w:rPr>
      </w:pPr>
      <w:r>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w:t>
      </w:r>
      <w:proofErr w:type="gramStart"/>
      <w:r>
        <w:rPr>
          <w:lang w:val="fr-CA"/>
        </w:rPr>
        <w:t>précédentes;</w:t>
      </w:r>
      <w:proofErr w:type="gramEnd"/>
      <w:r>
        <w:rPr>
          <w:lang w:val="fr-CA"/>
        </w:rPr>
        <w:t xml:space="preserve">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w:t>
      </w:r>
      <w:proofErr w:type="gramStart"/>
      <w:r>
        <w:rPr>
          <w:lang w:val="fr-CA"/>
        </w:rPr>
        <w:t>dessus;</w:t>
      </w:r>
      <w:proofErr w:type="gramEnd"/>
      <w:r>
        <w:rPr>
          <w:lang w:val="fr-CA"/>
        </w:rPr>
        <w:t xml:space="preserve"> </w:t>
      </w:r>
    </w:p>
    <w:p w14:paraId="112D00C6" w14:textId="77777777" w:rsidR="00A83AEF" w:rsidRDefault="00A83AEF" w:rsidP="00A83AEF">
      <w:pPr>
        <w:pStyle w:val="Heading2"/>
        <w:numPr>
          <w:ilvl w:val="1"/>
          <w:numId w:val="1"/>
        </w:numPr>
        <w:rPr>
          <w:lang w:val="fr-CA"/>
        </w:rPr>
      </w:pPr>
      <w:r>
        <w:rPr>
          <w:lang w:val="fr-CA"/>
        </w:rPr>
        <w:t xml:space="preserve">Une série d’informations quantitatives pour tous les rapports et les plans annuels de mise en œuvre de la tranche présentées dans une base de données communiquées en </w:t>
      </w:r>
      <w:proofErr w:type="gramStart"/>
      <w:r>
        <w:rPr>
          <w:lang w:val="fr-CA"/>
        </w:rPr>
        <w:t>ligne;</w:t>
      </w:r>
      <w:proofErr w:type="gramEnd"/>
      <w:r>
        <w:rPr>
          <w:lang w:val="fr-CA"/>
        </w:rPr>
        <w:t xml:space="preserve">  </w:t>
      </w:r>
    </w:p>
    <w:p w14:paraId="068372BE" w14:textId="77777777" w:rsidR="00A83AEF" w:rsidRDefault="00A83AEF" w:rsidP="00A83AEF">
      <w:pPr>
        <w:pStyle w:val="Heading2"/>
        <w:numPr>
          <w:ilvl w:val="1"/>
          <w:numId w:val="1"/>
        </w:numPr>
        <w:rPr>
          <w:lang w:val="fr-CA"/>
        </w:rPr>
      </w:pPr>
      <w:r>
        <w:rPr>
          <w:lang w:val="fr-CA"/>
        </w:rPr>
        <w:t>Une synthèse comprenant environ cinq paragraphes, résumant les informations des paragraphes 1 a) à 1 d) ci-dessus.</w:t>
      </w:r>
    </w:p>
    <w:p w14:paraId="7BD58915" w14:textId="77777777" w:rsidR="00A83AEF" w:rsidRDefault="00A83AEF" w:rsidP="00A83AEF">
      <w:pPr>
        <w:pStyle w:val="Heading1"/>
        <w:rPr>
          <w:lang w:val="fr-CA"/>
        </w:rPr>
      </w:pPr>
      <w:r>
        <w:rPr>
          <w:lang w:val="fr-CA"/>
        </w:rPr>
        <w:t xml:space="preserve">Si deux phases du PGEH sont mises en œuvre en parallèle au cours d’une année donnée, les considérations ci-dessous doivent entrer en ligne de compte dans la préparation du rapport et du plan de mise en </w:t>
      </w:r>
      <w:proofErr w:type="gramStart"/>
      <w:r>
        <w:rPr>
          <w:lang w:val="fr-CA"/>
        </w:rPr>
        <w:t>œuvre:</w:t>
      </w:r>
      <w:proofErr w:type="gramEnd"/>
    </w:p>
    <w:p w14:paraId="49F8F552" w14:textId="77777777" w:rsidR="00A83AEF" w:rsidRDefault="00A83AEF" w:rsidP="00A83AEF">
      <w:pPr>
        <w:pStyle w:val="Heading2"/>
        <w:numPr>
          <w:ilvl w:val="1"/>
          <w:numId w:val="1"/>
        </w:numPr>
        <w:rPr>
          <w:lang w:val="fr-CA"/>
        </w:rPr>
      </w:pPr>
      <w:r>
        <w:rPr>
          <w:lang w:val="fr-CA"/>
        </w:rPr>
        <w:lastRenderedPageBreak/>
        <w:t xml:space="preserve">Les rapports et plans de mise en œuvre de la tranche dont il est question dans le présent Accord ne porteront que sur les activités et les sommes prévues dans cet </w:t>
      </w:r>
      <w:proofErr w:type="gramStart"/>
      <w:r>
        <w:rPr>
          <w:lang w:val="fr-CA"/>
        </w:rPr>
        <w:t>Accord;</w:t>
      </w:r>
      <w:proofErr w:type="gramEnd"/>
      <w:r>
        <w:rPr>
          <w:lang w:val="fr-CA"/>
        </w:rPr>
        <w:t xml:space="preserve"> et</w:t>
      </w:r>
    </w:p>
    <w:p w14:paraId="6EE82D04" w14:textId="77777777" w:rsidR="00A83AEF" w:rsidRDefault="00A83AEF" w:rsidP="00A83AEF">
      <w:pPr>
        <w:pStyle w:val="Heading2"/>
        <w:numPr>
          <w:ilvl w:val="1"/>
          <w:numId w:val="1"/>
        </w:numPr>
        <w:rPr>
          <w:lang w:val="fr-CA"/>
        </w:rPr>
      </w:pPr>
      <w:r>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5C13F7AD" w14:textId="77777777" w:rsidR="00A83AEF" w:rsidRDefault="00A83AEF" w:rsidP="00A83AEF">
      <w:pPr>
        <w:rPr>
          <w:b/>
          <w:lang w:val="fr-CA"/>
        </w:rPr>
      </w:pPr>
      <w:r>
        <w:rPr>
          <w:b/>
          <w:lang w:val="fr-CA"/>
        </w:rPr>
        <w:t>APPENDICE 5-</w:t>
      </w:r>
      <w:proofErr w:type="gramStart"/>
      <w:r>
        <w:rPr>
          <w:b/>
          <w:lang w:val="fr-CA"/>
        </w:rPr>
        <w:t>A:</w:t>
      </w:r>
      <w:proofErr w:type="gramEnd"/>
      <w:r>
        <w:rPr>
          <w:b/>
          <w:lang w:val="fr-CA"/>
        </w:rPr>
        <w:t xml:space="preserve"> INSTITUTIONS DE SUIVI ET LEUR RÔLE </w:t>
      </w:r>
    </w:p>
    <w:p w14:paraId="05118031" w14:textId="77777777" w:rsidR="00A83AEF" w:rsidRDefault="00A83AEF" w:rsidP="00A83AEF">
      <w:pPr>
        <w:rPr>
          <w:lang w:val="fr-CA"/>
        </w:rPr>
      </w:pPr>
    </w:p>
    <w:p w14:paraId="0B6F9133" w14:textId="77777777" w:rsidR="00A83AEF" w:rsidRPr="00A83AEF" w:rsidRDefault="00A83AEF" w:rsidP="00A83AEF">
      <w:pPr>
        <w:pStyle w:val="NoSpacing"/>
        <w:numPr>
          <w:ilvl w:val="1"/>
          <w:numId w:val="31"/>
        </w:numPr>
        <w:spacing w:after="240"/>
        <w:ind w:left="0" w:firstLine="0"/>
        <w:jc w:val="both"/>
        <w:rPr>
          <w:lang w:val="fr-CA"/>
        </w:rPr>
      </w:pPr>
      <w:r w:rsidRPr="00A83AEF">
        <w:rPr>
          <w:rFonts w:ascii="Times New Roman" w:hAnsi="Times New Roman" w:cs="Times New Roman"/>
          <w:lang w:val="fr-CA"/>
        </w:rPr>
        <w:t>Le ministère de l’Environnement et des Eaux (</w:t>
      </w:r>
      <w:proofErr w:type="spellStart"/>
      <w:r w:rsidRPr="00A83AEF">
        <w:rPr>
          <w:rFonts w:ascii="Times New Roman" w:hAnsi="Times New Roman" w:cs="Times New Roman"/>
          <w:lang w:val="fr-CA"/>
        </w:rPr>
        <w:t>MMAyA</w:t>
      </w:r>
      <w:proofErr w:type="spellEnd"/>
      <w:r w:rsidRPr="00A83AEF">
        <w:rPr>
          <w:rFonts w:ascii="Times New Roman" w:hAnsi="Times New Roman" w:cs="Times New Roman"/>
          <w:lang w:val="fr-CA"/>
        </w:rPr>
        <w:t xml:space="preserve">) est le point de coordination du Protocole de Montréal dans le Pays. </w:t>
      </w:r>
    </w:p>
    <w:p w14:paraId="52220A3F" w14:textId="77777777" w:rsidR="00A83AEF" w:rsidRPr="00A83AEF" w:rsidRDefault="00A83AEF" w:rsidP="00A83AEF">
      <w:pPr>
        <w:pStyle w:val="NoSpacing"/>
        <w:numPr>
          <w:ilvl w:val="1"/>
          <w:numId w:val="31"/>
        </w:numPr>
        <w:spacing w:after="240"/>
        <w:ind w:left="0" w:firstLine="0"/>
        <w:jc w:val="both"/>
        <w:rPr>
          <w:lang w:val="fr-CA"/>
        </w:rPr>
      </w:pPr>
      <w:r w:rsidRPr="00A83AEF">
        <w:rPr>
          <w:rFonts w:ascii="Times New Roman" w:hAnsi="Times New Roman" w:cs="Times New Roman"/>
          <w:lang w:val="fr-CA"/>
        </w:rPr>
        <w:t>Les activités correspondant à la mise en œuvre du Protocole de Montréal rel</w:t>
      </w:r>
      <w:r w:rsidRPr="00A83AEF">
        <w:rPr>
          <w:lang w:val="fr-CA"/>
        </w:rPr>
        <w:t xml:space="preserve">èvent du </w:t>
      </w:r>
      <w:proofErr w:type="spellStart"/>
      <w:r w:rsidRPr="00A83AEF">
        <w:rPr>
          <w:lang w:val="fr-CA"/>
        </w:rPr>
        <w:t>Sous-ministère</w:t>
      </w:r>
      <w:proofErr w:type="spellEnd"/>
      <w:r w:rsidRPr="00A83AEF">
        <w:rPr>
          <w:lang w:val="fr-CA"/>
        </w:rPr>
        <w:t xml:space="preserve"> de l’</w:t>
      </w:r>
      <w:r w:rsidRPr="00A83AEF">
        <w:rPr>
          <w:rFonts w:ascii="Times New Roman" w:hAnsi="Times New Roman" w:cs="Times New Roman"/>
          <w:lang w:val="fr-CA"/>
        </w:rPr>
        <w:t>Environnement, de la Biodiversité, des Changements climatiques, et de la Gestion et du Développement des forêts, placé sous gouverne de la Commission gouvernementale de l’Ozone (CGO).</w:t>
      </w:r>
    </w:p>
    <w:p w14:paraId="7EEFFFFB" w14:textId="77777777" w:rsidR="00A83AEF" w:rsidRPr="00A83AEF" w:rsidRDefault="00A83AEF" w:rsidP="00A83AEF">
      <w:pPr>
        <w:pStyle w:val="NoSpacing"/>
        <w:numPr>
          <w:ilvl w:val="1"/>
          <w:numId w:val="31"/>
        </w:numPr>
        <w:spacing w:after="240"/>
        <w:ind w:left="0" w:firstLine="0"/>
        <w:jc w:val="both"/>
        <w:rPr>
          <w:lang w:val="fr-CA"/>
        </w:rPr>
      </w:pPr>
      <w:r w:rsidRPr="00A83AEF">
        <w:rPr>
          <w:rFonts w:ascii="Times New Roman" w:hAnsi="Times New Roman" w:cs="Times New Roman"/>
          <w:lang w:val="fr-CA"/>
        </w:rPr>
        <w:t xml:space="preserve">L’exécution de toutes les activités des éléments du Plan est incluse dans le plan annuel du </w:t>
      </w:r>
      <w:proofErr w:type="spellStart"/>
      <w:r w:rsidRPr="00A83AEF">
        <w:rPr>
          <w:rFonts w:ascii="Times New Roman" w:hAnsi="Times New Roman" w:cs="Times New Roman"/>
          <w:lang w:val="fr-CA"/>
        </w:rPr>
        <w:t>MMAyA</w:t>
      </w:r>
      <w:proofErr w:type="spellEnd"/>
      <w:r w:rsidRPr="00A83AEF">
        <w:rPr>
          <w:rFonts w:ascii="Times New Roman" w:hAnsi="Times New Roman" w:cs="Times New Roman"/>
          <w:lang w:val="fr-CA"/>
        </w:rPr>
        <w:t xml:space="preserve"> et une surveillance régulière est assurée par les commissions de cette institution et de ses AE, notamment les activités </w:t>
      </w:r>
      <w:proofErr w:type="gramStart"/>
      <w:r w:rsidRPr="00A83AEF">
        <w:rPr>
          <w:rFonts w:ascii="Times New Roman" w:hAnsi="Times New Roman" w:cs="Times New Roman"/>
          <w:lang w:val="fr-CA"/>
        </w:rPr>
        <w:t>suivantes:</w:t>
      </w:r>
      <w:proofErr w:type="gramEnd"/>
    </w:p>
    <w:p w14:paraId="583C2C01" w14:textId="77777777" w:rsidR="00A83AEF" w:rsidRPr="00A83AEF" w:rsidRDefault="00A83AEF" w:rsidP="00A83AEF">
      <w:pPr>
        <w:pStyle w:val="NoSpacing"/>
        <w:numPr>
          <w:ilvl w:val="0"/>
          <w:numId w:val="43"/>
        </w:numPr>
        <w:spacing w:after="240"/>
        <w:ind w:left="1418" w:hanging="709"/>
        <w:jc w:val="both"/>
        <w:rPr>
          <w:rFonts w:ascii="Times New Roman" w:hAnsi="Times New Roman" w:cs="Times New Roman"/>
          <w:lang w:val="fr-CA"/>
        </w:rPr>
      </w:pPr>
      <w:r w:rsidRPr="00A83AEF">
        <w:rPr>
          <w:rFonts w:ascii="Times New Roman" w:hAnsi="Times New Roman" w:cs="Times New Roman"/>
          <w:lang w:val="fr-CA"/>
        </w:rPr>
        <w:t xml:space="preserve">Gestion et coordination de la mise en œuvre du </w:t>
      </w:r>
      <w:proofErr w:type="gramStart"/>
      <w:r w:rsidRPr="00A83AEF">
        <w:rPr>
          <w:rFonts w:ascii="Times New Roman" w:hAnsi="Times New Roman" w:cs="Times New Roman"/>
          <w:lang w:val="fr-CA"/>
        </w:rPr>
        <w:t>Plan;</w:t>
      </w:r>
      <w:proofErr w:type="gramEnd"/>
    </w:p>
    <w:p w14:paraId="17710AE4" w14:textId="77777777" w:rsidR="00A83AEF" w:rsidRPr="00A83AEF" w:rsidRDefault="00A83AEF" w:rsidP="00A83AEF">
      <w:pPr>
        <w:pStyle w:val="NoSpacing"/>
        <w:numPr>
          <w:ilvl w:val="0"/>
          <w:numId w:val="43"/>
        </w:numPr>
        <w:spacing w:after="240"/>
        <w:ind w:left="1418" w:hanging="709"/>
        <w:jc w:val="both"/>
        <w:rPr>
          <w:rFonts w:ascii="Times New Roman" w:hAnsi="Times New Roman" w:cs="Times New Roman"/>
          <w:lang w:val="fr-CA"/>
        </w:rPr>
      </w:pPr>
      <w:r w:rsidRPr="00A83AEF">
        <w:rPr>
          <w:rFonts w:ascii="Times New Roman" w:hAnsi="Times New Roman" w:cs="Times New Roman"/>
          <w:lang w:val="fr-CA"/>
        </w:rPr>
        <w:t xml:space="preserve">Création d’un programme d’établissement de politique et d’application permettant au Gouvernement d’exercer les mandats requis et d’assurer que l’industrie s’acquitte de ses obligations de réduction de la consommation de </w:t>
      </w:r>
      <w:proofErr w:type="gramStart"/>
      <w:r w:rsidRPr="00A83AEF">
        <w:rPr>
          <w:rFonts w:ascii="Times New Roman" w:hAnsi="Times New Roman" w:cs="Times New Roman"/>
          <w:lang w:val="fr-CA"/>
        </w:rPr>
        <w:t>SAO;</w:t>
      </w:r>
      <w:proofErr w:type="gramEnd"/>
    </w:p>
    <w:p w14:paraId="66BB8F36" w14:textId="77777777" w:rsidR="00A83AEF" w:rsidRPr="00A83AEF" w:rsidRDefault="00A83AEF" w:rsidP="00A83AEF">
      <w:pPr>
        <w:pStyle w:val="NoSpacing"/>
        <w:numPr>
          <w:ilvl w:val="0"/>
          <w:numId w:val="43"/>
        </w:numPr>
        <w:spacing w:after="240"/>
        <w:ind w:left="1418" w:hanging="709"/>
        <w:jc w:val="both"/>
        <w:rPr>
          <w:rFonts w:ascii="Times New Roman" w:hAnsi="Times New Roman" w:cs="Times New Roman"/>
          <w:lang w:val="fr-CA"/>
        </w:rPr>
      </w:pPr>
      <w:r w:rsidRPr="00A83AEF">
        <w:rPr>
          <w:rFonts w:ascii="Times New Roman" w:hAnsi="Times New Roman" w:cs="Times New Roman"/>
          <w:lang w:val="fr-CA"/>
        </w:rPr>
        <w:t xml:space="preserve">Surveillance régulière du secteur privé local lié à l’utilisation de HCFC et des produits de remplacement </w:t>
      </w:r>
      <w:proofErr w:type="gramStart"/>
      <w:r w:rsidRPr="00A83AEF">
        <w:rPr>
          <w:rFonts w:ascii="Times New Roman" w:hAnsi="Times New Roman" w:cs="Times New Roman"/>
          <w:lang w:val="fr-CA"/>
        </w:rPr>
        <w:t>possibles;</w:t>
      </w:r>
      <w:proofErr w:type="gramEnd"/>
    </w:p>
    <w:p w14:paraId="44720846" w14:textId="77777777" w:rsidR="00A83AEF" w:rsidRPr="00A83AEF" w:rsidRDefault="00A83AEF" w:rsidP="00A83AEF">
      <w:pPr>
        <w:pStyle w:val="NoSpacing"/>
        <w:numPr>
          <w:ilvl w:val="0"/>
          <w:numId w:val="43"/>
        </w:numPr>
        <w:spacing w:after="240"/>
        <w:ind w:left="1418" w:hanging="709"/>
        <w:jc w:val="both"/>
        <w:rPr>
          <w:rFonts w:ascii="Times New Roman" w:hAnsi="Times New Roman" w:cs="Times New Roman"/>
          <w:lang w:val="fr-CA"/>
        </w:rPr>
      </w:pPr>
      <w:r w:rsidRPr="00A83AEF">
        <w:rPr>
          <w:rFonts w:ascii="Times New Roman" w:hAnsi="Times New Roman" w:cs="Times New Roman"/>
          <w:lang w:val="fr-CA"/>
        </w:rPr>
        <w:t xml:space="preserve">Établissement et exécution d’activités de formation, de sensibilisation et de renforcement des capacités, afin d’assurer un engagement de haut niveau aux objectifs et aux obligations du </w:t>
      </w:r>
      <w:proofErr w:type="gramStart"/>
      <w:r w:rsidRPr="00A83AEF">
        <w:rPr>
          <w:rFonts w:ascii="Times New Roman" w:hAnsi="Times New Roman" w:cs="Times New Roman"/>
          <w:lang w:val="fr-CA"/>
        </w:rPr>
        <w:t>Plan;</w:t>
      </w:r>
      <w:proofErr w:type="gramEnd"/>
    </w:p>
    <w:p w14:paraId="65B4305B" w14:textId="77777777" w:rsidR="00A83AEF" w:rsidRPr="00A83AEF" w:rsidRDefault="00A83AEF" w:rsidP="00A83AEF">
      <w:pPr>
        <w:pStyle w:val="NoSpacing"/>
        <w:numPr>
          <w:ilvl w:val="0"/>
          <w:numId w:val="43"/>
        </w:numPr>
        <w:spacing w:after="240"/>
        <w:ind w:left="1418" w:hanging="709"/>
        <w:jc w:val="both"/>
        <w:rPr>
          <w:rFonts w:ascii="Times New Roman" w:hAnsi="Times New Roman" w:cs="Times New Roman"/>
          <w:lang w:val="fr-CA"/>
        </w:rPr>
      </w:pPr>
      <w:r w:rsidRPr="00A83AEF">
        <w:rPr>
          <w:rFonts w:ascii="Times New Roman" w:hAnsi="Times New Roman" w:cs="Times New Roman"/>
          <w:lang w:val="fr-CA"/>
        </w:rPr>
        <w:t xml:space="preserve">Préparation de plans annuels de mise en œuvre, incluant la détermination de la séquence de participation des entreprises aux </w:t>
      </w:r>
      <w:proofErr w:type="gramStart"/>
      <w:r w:rsidRPr="00A83AEF">
        <w:rPr>
          <w:rFonts w:ascii="Times New Roman" w:hAnsi="Times New Roman" w:cs="Times New Roman"/>
          <w:lang w:val="fr-CA"/>
        </w:rPr>
        <w:t>activités;</w:t>
      </w:r>
      <w:proofErr w:type="gramEnd"/>
    </w:p>
    <w:p w14:paraId="4CB00579" w14:textId="77777777" w:rsidR="00A83AEF" w:rsidRPr="00A83AEF" w:rsidRDefault="00A83AEF" w:rsidP="00A83AEF">
      <w:pPr>
        <w:pStyle w:val="NoSpacing"/>
        <w:numPr>
          <w:ilvl w:val="0"/>
          <w:numId w:val="43"/>
        </w:numPr>
        <w:spacing w:after="240"/>
        <w:ind w:left="1418" w:hanging="709"/>
        <w:jc w:val="both"/>
        <w:rPr>
          <w:rFonts w:ascii="Times New Roman" w:hAnsi="Times New Roman" w:cs="Times New Roman"/>
          <w:lang w:val="fr-CA"/>
        </w:rPr>
      </w:pPr>
      <w:r w:rsidRPr="00A83AEF">
        <w:rPr>
          <w:rFonts w:ascii="Times New Roman" w:hAnsi="Times New Roman" w:cs="Times New Roman"/>
          <w:lang w:val="fr-CA"/>
        </w:rPr>
        <w:t xml:space="preserve">Établissement et exploitation d’un système de compte rendu sur les utilisations de SAO et des produits de remplacement par les </w:t>
      </w:r>
      <w:proofErr w:type="gramStart"/>
      <w:r w:rsidRPr="00A83AEF">
        <w:rPr>
          <w:rFonts w:ascii="Times New Roman" w:hAnsi="Times New Roman" w:cs="Times New Roman"/>
          <w:lang w:val="fr-CA"/>
        </w:rPr>
        <w:t>utilisateurs;</w:t>
      </w:r>
      <w:proofErr w:type="gramEnd"/>
    </w:p>
    <w:p w14:paraId="17CEDACF" w14:textId="77777777" w:rsidR="00A83AEF" w:rsidRPr="00A83AEF" w:rsidRDefault="00A83AEF" w:rsidP="00A83AEF">
      <w:pPr>
        <w:pStyle w:val="NoSpacing"/>
        <w:numPr>
          <w:ilvl w:val="0"/>
          <w:numId w:val="43"/>
        </w:numPr>
        <w:spacing w:after="240"/>
        <w:ind w:left="1418" w:hanging="709"/>
        <w:jc w:val="both"/>
        <w:rPr>
          <w:rFonts w:ascii="Times New Roman" w:hAnsi="Times New Roman" w:cs="Times New Roman"/>
          <w:lang w:val="fr-CA"/>
        </w:rPr>
      </w:pPr>
      <w:r w:rsidRPr="00A83AEF">
        <w:rPr>
          <w:rFonts w:ascii="Times New Roman" w:hAnsi="Times New Roman" w:cs="Times New Roman"/>
          <w:lang w:val="fr-CA"/>
        </w:rPr>
        <w:t xml:space="preserve">Conception et exécution des mesures </w:t>
      </w:r>
      <w:proofErr w:type="gramStart"/>
      <w:r w:rsidRPr="00A83AEF">
        <w:rPr>
          <w:rFonts w:ascii="Times New Roman" w:hAnsi="Times New Roman" w:cs="Times New Roman"/>
          <w:lang w:val="fr-CA"/>
        </w:rPr>
        <w:t>correctrices;</w:t>
      </w:r>
      <w:proofErr w:type="gramEnd"/>
    </w:p>
    <w:p w14:paraId="75AD0798" w14:textId="77777777" w:rsidR="00A83AEF" w:rsidRPr="00A83AEF" w:rsidRDefault="00A83AEF" w:rsidP="00A83AEF">
      <w:pPr>
        <w:pStyle w:val="NoSpacing"/>
        <w:numPr>
          <w:ilvl w:val="0"/>
          <w:numId w:val="43"/>
        </w:numPr>
        <w:spacing w:after="240"/>
        <w:ind w:left="1418" w:hanging="709"/>
        <w:jc w:val="both"/>
        <w:rPr>
          <w:rFonts w:ascii="Times New Roman" w:hAnsi="Times New Roman" w:cs="Times New Roman"/>
          <w:lang w:val="fr-CA"/>
        </w:rPr>
      </w:pPr>
      <w:r w:rsidRPr="00A83AEF">
        <w:rPr>
          <w:rFonts w:ascii="Times New Roman" w:hAnsi="Times New Roman" w:cs="Times New Roman"/>
          <w:lang w:val="fr-CA"/>
        </w:rPr>
        <w:t xml:space="preserve">Exécution régulière d’activités d’assistance technique à l’intention des bénéficiaires du </w:t>
      </w:r>
      <w:proofErr w:type="gramStart"/>
      <w:r w:rsidRPr="00A83AEF">
        <w:rPr>
          <w:rFonts w:ascii="Times New Roman" w:hAnsi="Times New Roman" w:cs="Times New Roman"/>
          <w:lang w:val="fr-CA"/>
        </w:rPr>
        <w:t>projet;</w:t>
      </w:r>
      <w:proofErr w:type="gramEnd"/>
    </w:p>
    <w:p w14:paraId="0A094E9A" w14:textId="77777777" w:rsidR="00A83AEF" w:rsidRPr="00A83AEF" w:rsidRDefault="00A83AEF" w:rsidP="00A83AEF">
      <w:pPr>
        <w:pStyle w:val="NoSpacing"/>
        <w:numPr>
          <w:ilvl w:val="0"/>
          <w:numId w:val="43"/>
        </w:numPr>
        <w:spacing w:after="240"/>
        <w:ind w:left="1418" w:hanging="709"/>
        <w:jc w:val="both"/>
        <w:rPr>
          <w:rFonts w:ascii="Times New Roman" w:hAnsi="Times New Roman" w:cs="Times New Roman"/>
          <w:lang w:val="fr-CA"/>
        </w:rPr>
      </w:pPr>
      <w:r w:rsidRPr="00A83AEF">
        <w:rPr>
          <w:rFonts w:ascii="Times New Roman" w:hAnsi="Times New Roman" w:cs="Times New Roman"/>
          <w:lang w:val="fr-CA"/>
        </w:rPr>
        <w:t xml:space="preserve">Préparation de rapports annuels d’avancement, de rapports semestriels sur la mise en œuvre du Plan et sur le plan semestriel de mise en œuvre à l’intention du Comité exécutif du Fonds multilatéral, selon la forme de présentation établie, et préparation de tout autre rapport nécessaire pour le fonctionnement adéquat du </w:t>
      </w:r>
      <w:proofErr w:type="gramStart"/>
      <w:r w:rsidRPr="00A83AEF">
        <w:rPr>
          <w:rFonts w:ascii="Times New Roman" w:hAnsi="Times New Roman" w:cs="Times New Roman"/>
          <w:lang w:val="fr-CA"/>
        </w:rPr>
        <w:t>Plan;</w:t>
      </w:r>
      <w:proofErr w:type="gramEnd"/>
      <w:r w:rsidRPr="00A83AEF">
        <w:rPr>
          <w:rFonts w:ascii="Times New Roman" w:hAnsi="Times New Roman" w:cs="Times New Roman"/>
          <w:lang w:val="fr-CA"/>
        </w:rPr>
        <w:t xml:space="preserve"> et</w:t>
      </w:r>
    </w:p>
    <w:p w14:paraId="22193181" w14:textId="77777777" w:rsidR="00A83AEF" w:rsidRPr="00A83AEF" w:rsidRDefault="00A83AEF" w:rsidP="00A83AEF">
      <w:pPr>
        <w:pStyle w:val="NoSpacing"/>
        <w:numPr>
          <w:ilvl w:val="0"/>
          <w:numId w:val="43"/>
        </w:numPr>
        <w:spacing w:after="240"/>
        <w:ind w:left="1418" w:hanging="709"/>
        <w:jc w:val="both"/>
        <w:rPr>
          <w:rFonts w:ascii="Times New Roman" w:hAnsi="Times New Roman" w:cs="Times New Roman"/>
          <w:lang w:val="fr-CA"/>
        </w:rPr>
      </w:pPr>
      <w:r w:rsidRPr="00A83AEF">
        <w:rPr>
          <w:rFonts w:ascii="Times New Roman" w:hAnsi="Times New Roman" w:cs="Times New Roman"/>
          <w:lang w:val="fr-CA"/>
        </w:rPr>
        <w:t>Établissement et exploitation du mécanisme décentralisé de surveillance et d’évaluation des résultats du Plan, en association avec les autorités locales de réglementation environnementale afin d’en assurer la pérennité.</w:t>
      </w:r>
    </w:p>
    <w:p w14:paraId="3B8CE73F" w14:textId="77777777" w:rsidR="00A83AEF" w:rsidRPr="00A83AEF" w:rsidRDefault="00A83AEF" w:rsidP="00A83AEF">
      <w:pPr>
        <w:pStyle w:val="NoSpacing"/>
        <w:numPr>
          <w:ilvl w:val="1"/>
          <w:numId w:val="31"/>
        </w:numPr>
        <w:spacing w:after="240"/>
        <w:ind w:left="0" w:firstLine="0"/>
        <w:jc w:val="both"/>
        <w:rPr>
          <w:lang w:val="fr-CA"/>
        </w:rPr>
      </w:pPr>
      <w:r w:rsidRPr="00A83AEF">
        <w:rPr>
          <w:rFonts w:ascii="Times New Roman" w:hAnsi="Times New Roman" w:cs="Times New Roman"/>
          <w:lang w:val="fr-CA"/>
        </w:rPr>
        <w:lastRenderedPageBreak/>
        <w:t>Le Pays accepte que des évaluations puissent être menées au titre des programmes de surveillance et d’évaluation du Fonds multilatéral ou dans le cadre du programme d’évaluation de l’une quelconque des agences d’exécution parties au présent accord.</w:t>
      </w:r>
    </w:p>
    <w:p w14:paraId="27903D5F" w14:textId="77777777" w:rsidR="00A83AEF" w:rsidRPr="00A83AEF" w:rsidRDefault="00A83AEF" w:rsidP="00A83AEF">
      <w:pPr>
        <w:pStyle w:val="NoSpacing"/>
        <w:numPr>
          <w:ilvl w:val="1"/>
          <w:numId w:val="31"/>
        </w:numPr>
        <w:spacing w:after="240"/>
        <w:ind w:left="0" w:firstLine="0"/>
        <w:jc w:val="both"/>
        <w:rPr>
          <w:rFonts w:ascii="Times New Roman" w:hAnsi="Times New Roman" w:cs="Times New Roman"/>
          <w:lang w:val="fr-CA"/>
        </w:rPr>
      </w:pPr>
      <w:r w:rsidRPr="00A83AEF">
        <w:rPr>
          <w:rFonts w:ascii="Times New Roman" w:hAnsi="Times New Roman" w:cs="Times New Roman"/>
          <w:lang w:val="fr-CA"/>
        </w:rPr>
        <w:t>Le Gouvernement créera des alliances stratégiques avec d’autres organismes d’État, des associations de l’industrie, et des institutions d’enseignement, ce qui lui permettra de renforcer sa stratégie et d’étendre son rayon d’action. Cela pourrait lui donner accès, par exemple, à des institutions de formation qui accueillent des programmes de formation à l’élimination des frigorigènes et offrent des solutions de rechange pour le secteur de l’entretien, ainsi qu’au Bureau national des douanes (</w:t>
      </w:r>
      <w:proofErr w:type="spellStart"/>
      <w:r w:rsidRPr="00A83AEF">
        <w:rPr>
          <w:rFonts w:ascii="Times New Roman" w:hAnsi="Times New Roman" w:cs="Times New Roman"/>
          <w:lang w:val="fr-CA"/>
        </w:rPr>
        <w:t>Aduana</w:t>
      </w:r>
      <w:proofErr w:type="spellEnd"/>
      <w:r w:rsidRPr="00A83AEF">
        <w:rPr>
          <w:rFonts w:ascii="Times New Roman" w:hAnsi="Times New Roman" w:cs="Times New Roman"/>
          <w:lang w:val="fr-CA"/>
        </w:rPr>
        <w:t xml:space="preserve"> </w:t>
      </w:r>
      <w:proofErr w:type="spellStart"/>
      <w:r w:rsidRPr="00A83AEF">
        <w:rPr>
          <w:rFonts w:ascii="Times New Roman" w:hAnsi="Times New Roman" w:cs="Times New Roman"/>
          <w:lang w:val="fr-CA"/>
        </w:rPr>
        <w:t>Nacional</w:t>
      </w:r>
      <w:proofErr w:type="spellEnd"/>
      <w:r w:rsidRPr="00A83AEF">
        <w:rPr>
          <w:rFonts w:ascii="Times New Roman" w:hAnsi="Times New Roman" w:cs="Times New Roman"/>
          <w:lang w:val="fr-CA"/>
        </w:rPr>
        <w:t xml:space="preserve"> de Bolivia, ou ANB) de l’État plurinational de Bolivie, qui organise, oriente et applique des règlements incluant ceux couvrant les substances réglementées par le Protocole de Montréal. L’ANB applique également des procédures et des activités d’inspection afin de superviser les importations et exportations de SAO et il applique les mesures opérationnelles nécessaires pour la prévention de la contrebande et du commerce illicite de substances réglementées. De concert avec la CGO, il inspecte et vérifie les substances et les équipements réglementés par le Protocole de Montréal. Sur instructions de la CGO, l’ANB établit des rapports sur lesquels sont fondés les rapports que le Pays doit soumettre en vertu du Protocole de Montréal.</w:t>
      </w:r>
    </w:p>
    <w:p w14:paraId="638F250D" w14:textId="77777777" w:rsidR="00A83AEF" w:rsidRDefault="00A83AEF" w:rsidP="00A83AEF">
      <w:pPr>
        <w:rPr>
          <w:b/>
          <w:lang w:val="fr-CA"/>
        </w:rPr>
      </w:pPr>
      <w:r w:rsidRPr="003C263B">
        <w:rPr>
          <w:b/>
          <w:lang w:val="fr-CA"/>
        </w:rPr>
        <w:t>AP</w:t>
      </w:r>
      <w:r>
        <w:rPr>
          <w:b/>
          <w:lang w:val="fr-CA"/>
        </w:rPr>
        <w:t>PENDICE 6-</w:t>
      </w:r>
      <w:proofErr w:type="gramStart"/>
      <w:r>
        <w:rPr>
          <w:b/>
          <w:lang w:val="fr-CA"/>
        </w:rPr>
        <w:t>A:</w:t>
      </w:r>
      <w:proofErr w:type="gramEnd"/>
      <w:r>
        <w:rPr>
          <w:b/>
          <w:lang w:val="fr-CA"/>
        </w:rPr>
        <w:t xml:space="preserve"> RÔLE DE L’AGENCE D’EXÉCUTION PRINCIPALE </w:t>
      </w:r>
    </w:p>
    <w:p w14:paraId="058D3EC4" w14:textId="77777777" w:rsidR="00A83AEF" w:rsidRDefault="00A83AEF" w:rsidP="00A83AEF">
      <w:pPr>
        <w:rPr>
          <w:lang w:val="fr-CA"/>
        </w:rPr>
      </w:pPr>
    </w:p>
    <w:p w14:paraId="16AD8CEB" w14:textId="77777777" w:rsidR="00A83AEF" w:rsidRPr="00A83AEF" w:rsidRDefault="00A83AEF" w:rsidP="00A83AEF">
      <w:pPr>
        <w:pStyle w:val="Heading1"/>
        <w:numPr>
          <w:ilvl w:val="0"/>
          <w:numId w:val="46"/>
        </w:numPr>
        <w:rPr>
          <w:lang w:val="fr-CA"/>
        </w:rPr>
      </w:pPr>
      <w:r w:rsidRPr="00A83AEF">
        <w:rPr>
          <w:lang w:val="fr-CA"/>
        </w:rPr>
        <w:t xml:space="preserve">L’Agence principale sera responsable </w:t>
      </w:r>
      <w:r w:rsidRPr="00A83AEF">
        <w:rPr>
          <w:color w:val="000000"/>
          <w:lang w:val="fr-CA"/>
        </w:rPr>
        <w:t xml:space="preserve">d’une série d’activités, incluant au moins les activités </w:t>
      </w:r>
      <w:proofErr w:type="gramStart"/>
      <w:r w:rsidRPr="00A83AEF">
        <w:rPr>
          <w:color w:val="000000"/>
          <w:lang w:val="fr-CA"/>
        </w:rPr>
        <w:t>suivantes:</w:t>
      </w:r>
      <w:proofErr w:type="gramEnd"/>
    </w:p>
    <w:p w14:paraId="1B03D131" w14:textId="77777777" w:rsidR="00A83AEF" w:rsidRDefault="00A83AEF" w:rsidP="00A83AEF">
      <w:pPr>
        <w:pStyle w:val="Heading2"/>
        <w:numPr>
          <w:ilvl w:val="1"/>
          <w:numId w:val="1"/>
        </w:numPr>
        <w:rPr>
          <w:lang w:val="fr-CA"/>
        </w:rPr>
      </w:pPr>
      <w:r>
        <w:rPr>
          <w:lang w:val="fr-CA"/>
        </w:rPr>
        <w:t xml:space="preserve">S’assurer du rendement et de la vérification financière conformément au présent Accord et à ses procédures internes et exigences spécifiques définies dans le PGEH du </w:t>
      </w:r>
      <w:proofErr w:type="gramStart"/>
      <w:r>
        <w:rPr>
          <w:lang w:val="fr-CA"/>
        </w:rPr>
        <w:t>Pays;</w:t>
      </w:r>
      <w:proofErr w:type="gramEnd"/>
    </w:p>
    <w:p w14:paraId="7C7CF2A7" w14:textId="77777777" w:rsidR="00A83AEF" w:rsidRDefault="00A83AEF" w:rsidP="00A83AEF">
      <w:pPr>
        <w:pStyle w:val="Heading2"/>
        <w:numPr>
          <w:ilvl w:val="1"/>
          <w:numId w:val="1"/>
        </w:numPr>
        <w:rPr>
          <w:lang w:val="fr-CA"/>
        </w:rPr>
      </w:pPr>
      <w:r>
        <w:rPr>
          <w:lang w:val="fr-CA"/>
        </w:rPr>
        <w:t>Aider le Pays à préparer les plans de mise en œuvre de la tranche et les rapports ultérieurs conformément à l’Appendice 4-</w:t>
      </w:r>
      <w:proofErr w:type="gramStart"/>
      <w:r>
        <w:rPr>
          <w:lang w:val="fr-CA"/>
        </w:rPr>
        <w:t>A;</w:t>
      </w:r>
      <w:proofErr w:type="gramEnd"/>
    </w:p>
    <w:p w14:paraId="6075F72A" w14:textId="77777777" w:rsidR="00A83AEF" w:rsidRDefault="00A83AEF" w:rsidP="00A83AEF">
      <w:pPr>
        <w:pStyle w:val="Heading2"/>
        <w:numPr>
          <w:ilvl w:val="1"/>
          <w:numId w:val="1"/>
        </w:numPr>
        <w:rPr>
          <w:lang w:val="fr-CA"/>
        </w:rPr>
      </w:pPr>
      <w:r>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w:t>
      </w:r>
      <w:proofErr w:type="gramStart"/>
      <w:r>
        <w:rPr>
          <w:lang w:val="fr-CA"/>
        </w:rPr>
        <w:t>A;</w:t>
      </w:r>
      <w:proofErr w:type="gramEnd"/>
      <w:r>
        <w:rPr>
          <w:lang w:val="fr-CA"/>
        </w:rPr>
        <w:t xml:space="preserve"> </w:t>
      </w:r>
    </w:p>
    <w:p w14:paraId="2897E1E6" w14:textId="77777777" w:rsidR="00A83AEF" w:rsidRDefault="00A83AEF" w:rsidP="00A83AEF">
      <w:pPr>
        <w:pStyle w:val="Heading2"/>
        <w:keepNext/>
        <w:keepLines/>
        <w:numPr>
          <w:ilvl w:val="1"/>
          <w:numId w:val="1"/>
        </w:numPr>
        <w:rPr>
          <w:lang w:val="fr-CA"/>
        </w:rPr>
      </w:pPr>
      <w:r>
        <w:rPr>
          <w:lang w:val="fr-CA"/>
        </w:rPr>
        <w:t>Veiller à ce que les expériences et progrès transparaissent dans les mises à jour du plan d’ensemble et les plans annuels de mise en œuvre de la tranche futurs, conformément aux paragraphes 1 c) et 1 d) de l’Appendice 4-</w:t>
      </w:r>
      <w:proofErr w:type="gramStart"/>
      <w:r>
        <w:rPr>
          <w:lang w:val="fr-CA"/>
        </w:rPr>
        <w:t>A;</w:t>
      </w:r>
      <w:proofErr w:type="gramEnd"/>
    </w:p>
    <w:p w14:paraId="65C1EDA6" w14:textId="77777777" w:rsidR="00A83AEF" w:rsidRDefault="00A83AEF" w:rsidP="00A83AEF">
      <w:pPr>
        <w:pStyle w:val="Heading2"/>
        <w:numPr>
          <w:ilvl w:val="1"/>
          <w:numId w:val="1"/>
        </w:numPr>
        <w:rPr>
          <w:lang w:val="fr-CA"/>
        </w:rPr>
      </w:pPr>
      <w:r>
        <w:rPr>
          <w:lang w:val="fr-CA"/>
        </w:rPr>
        <w:t xml:space="preserve">Satisfaire aux exigences de rapport pour les rapports et plans de mise en œuvre de la tranche et le plan d’ensemble selon les spécifications de l’Appendice 4-A aux fins de présentation au Comité exécutif, ce qui doit comprendre les activités entreprises par l’Agence de </w:t>
      </w:r>
      <w:proofErr w:type="gramStart"/>
      <w:r>
        <w:rPr>
          <w:lang w:val="fr-CA"/>
        </w:rPr>
        <w:t>coopération;</w:t>
      </w:r>
      <w:proofErr w:type="gramEnd"/>
    </w:p>
    <w:p w14:paraId="5BC6E2E1" w14:textId="77777777" w:rsidR="00A83AEF" w:rsidRDefault="00A83AEF" w:rsidP="00A83AEF">
      <w:pPr>
        <w:pStyle w:val="Heading2"/>
        <w:numPr>
          <w:ilvl w:val="1"/>
          <w:numId w:val="1"/>
        </w:numPr>
        <w:rPr>
          <w:lang w:val="fr-CA"/>
        </w:rPr>
      </w:pPr>
      <w:r>
        <w:rPr>
          <w:lang w:val="fr-CA"/>
        </w:rPr>
        <w:t xml:space="preserve">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w:t>
      </w:r>
      <w:proofErr w:type="gramStart"/>
      <w:r>
        <w:rPr>
          <w:lang w:val="fr-CA"/>
        </w:rPr>
        <w:t>atteints;</w:t>
      </w:r>
      <w:proofErr w:type="gramEnd"/>
    </w:p>
    <w:p w14:paraId="77FAA8F4" w14:textId="77777777" w:rsidR="00A83AEF" w:rsidRDefault="00A83AEF" w:rsidP="00A83AEF">
      <w:pPr>
        <w:pStyle w:val="Heading2"/>
        <w:numPr>
          <w:ilvl w:val="1"/>
          <w:numId w:val="1"/>
        </w:numPr>
        <w:rPr>
          <w:lang w:val="fr-CA"/>
        </w:rPr>
      </w:pPr>
      <w:r>
        <w:rPr>
          <w:lang w:val="fr-CA"/>
        </w:rPr>
        <w:t xml:space="preserve">Veiller à ce que des experts techniques indépendants et qualifiés réalisent les examens </w:t>
      </w:r>
      <w:proofErr w:type="gramStart"/>
      <w:r>
        <w:rPr>
          <w:lang w:val="fr-CA"/>
        </w:rPr>
        <w:t>techniques;</w:t>
      </w:r>
      <w:proofErr w:type="gramEnd"/>
    </w:p>
    <w:p w14:paraId="663082F6" w14:textId="77777777" w:rsidR="00A83AEF" w:rsidRDefault="00A83AEF" w:rsidP="00A83AEF">
      <w:pPr>
        <w:pStyle w:val="Heading2"/>
        <w:numPr>
          <w:ilvl w:val="1"/>
          <w:numId w:val="1"/>
        </w:numPr>
        <w:rPr>
          <w:lang w:val="fr-CA"/>
        </w:rPr>
      </w:pPr>
      <w:r>
        <w:rPr>
          <w:lang w:val="fr-CA"/>
        </w:rPr>
        <w:t xml:space="preserve">Exécuter les missions de supervision </w:t>
      </w:r>
      <w:proofErr w:type="gramStart"/>
      <w:r>
        <w:rPr>
          <w:lang w:val="fr-CA"/>
        </w:rPr>
        <w:t>requises;</w:t>
      </w:r>
      <w:proofErr w:type="gramEnd"/>
    </w:p>
    <w:p w14:paraId="6E1D0DFA" w14:textId="77777777" w:rsidR="00A83AEF" w:rsidRDefault="00A83AEF" w:rsidP="00A83AEF">
      <w:pPr>
        <w:pStyle w:val="Heading2"/>
        <w:numPr>
          <w:ilvl w:val="1"/>
          <w:numId w:val="1"/>
        </w:numPr>
        <w:rPr>
          <w:lang w:val="fr-CA"/>
        </w:rPr>
      </w:pPr>
      <w:r>
        <w:rPr>
          <w:lang w:val="fr-CA"/>
        </w:rPr>
        <w:t xml:space="preserve">S’assurer qu’il existe un mécanisme opérationnel permettant la mise en œuvre efficace et </w:t>
      </w:r>
      <w:r>
        <w:rPr>
          <w:lang w:val="fr-CA"/>
        </w:rPr>
        <w:lastRenderedPageBreak/>
        <w:t xml:space="preserve">transparente du plan de mise en œuvre de la tranche et la communication de données </w:t>
      </w:r>
      <w:proofErr w:type="gramStart"/>
      <w:r>
        <w:rPr>
          <w:lang w:val="fr-CA"/>
        </w:rPr>
        <w:t>exactes;</w:t>
      </w:r>
      <w:proofErr w:type="gramEnd"/>
    </w:p>
    <w:p w14:paraId="6BAE1E43" w14:textId="77777777" w:rsidR="00A83AEF" w:rsidRDefault="00A83AEF" w:rsidP="00A83AEF">
      <w:pPr>
        <w:pStyle w:val="Heading2"/>
        <w:numPr>
          <w:ilvl w:val="1"/>
          <w:numId w:val="1"/>
        </w:numPr>
        <w:rPr>
          <w:lang w:val="fr-CA"/>
        </w:rPr>
      </w:pPr>
      <w:r>
        <w:rPr>
          <w:lang w:val="fr-CA"/>
        </w:rPr>
        <w:t xml:space="preserve">Coordonner les activités de l’Agence de coopération et veiller au déroulement des activités dans l’ordre </w:t>
      </w:r>
      <w:proofErr w:type="gramStart"/>
      <w:r>
        <w:rPr>
          <w:lang w:val="fr-CA"/>
        </w:rPr>
        <w:t>établi;</w:t>
      </w:r>
      <w:proofErr w:type="gramEnd"/>
    </w:p>
    <w:p w14:paraId="11CBE6A8" w14:textId="77777777" w:rsidR="00A83AEF" w:rsidRDefault="00A83AEF" w:rsidP="00A83AEF">
      <w:pPr>
        <w:pStyle w:val="Heading2"/>
        <w:numPr>
          <w:ilvl w:val="1"/>
          <w:numId w:val="1"/>
        </w:numPr>
        <w:rPr>
          <w:lang w:val="fr-CA"/>
        </w:rPr>
      </w:pPr>
      <w:r>
        <w:rPr>
          <w:lang w:val="fr-CA"/>
        </w:rPr>
        <w:t xml:space="preserve">En cas de réduction du soutien financier pour non-conformité au paragraphe 11 de l’Accord, déterminer, en consultation avec le Pays et </w:t>
      </w:r>
      <w:proofErr w:type="gramStart"/>
      <w:r>
        <w:rPr>
          <w:lang w:val="fr-CA"/>
        </w:rPr>
        <w:t>l’Agence  de</w:t>
      </w:r>
      <w:proofErr w:type="gramEnd"/>
      <w:r>
        <w:rPr>
          <w:lang w:val="fr-CA"/>
        </w:rPr>
        <w:t xml:space="preserve"> coopération, la répartition des réductions aux différents postes budgétaires et au financement de l’Agence principale et de l’Agences de coopération; </w:t>
      </w:r>
    </w:p>
    <w:p w14:paraId="565C6750" w14:textId="77777777" w:rsidR="00A83AEF" w:rsidRDefault="00A83AEF" w:rsidP="00A83AEF">
      <w:pPr>
        <w:pStyle w:val="Heading2"/>
        <w:numPr>
          <w:ilvl w:val="1"/>
          <w:numId w:val="1"/>
        </w:numPr>
        <w:rPr>
          <w:lang w:val="fr-CA"/>
        </w:rPr>
      </w:pPr>
      <w:r>
        <w:rPr>
          <w:lang w:val="fr-CA"/>
        </w:rPr>
        <w:t xml:space="preserve">Veiller à ce que les versements effectués au Pays reposent sur l’utilisation des </w:t>
      </w:r>
      <w:proofErr w:type="gramStart"/>
      <w:r>
        <w:rPr>
          <w:lang w:val="fr-CA"/>
        </w:rPr>
        <w:t>indicateurs;</w:t>
      </w:r>
      <w:proofErr w:type="gramEnd"/>
      <w:r>
        <w:rPr>
          <w:lang w:val="fr-CA"/>
        </w:rPr>
        <w:t xml:space="preserve"> </w:t>
      </w:r>
    </w:p>
    <w:p w14:paraId="31F44F51" w14:textId="77777777" w:rsidR="00A83AEF" w:rsidRDefault="00A83AEF" w:rsidP="00A83AEF">
      <w:pPr>
        <w:pStyle w:val="Heading2"/>
        <w:numPr>
          <w:ilvl w:val="1"/>
          <w:numId w:val="1"/>
        </w:numPr>
        <w:rPr>
          <w:lang w:val="fr-CA"/>
        </w:rPr>
      </w:pPr>
      <w:r>
        <w:rPr>
          <w:lang w:val="fr-CA"/>
        </w:rPr>
        <w:t xml:space="preserve">Fournir si nécessaire une assistance en matière de politique, de gestion et de soutien </w:t>
      </w:r>
      <w:proofErr w:type="gramStart"/>
      <w:r>
        <w:rPr>
          <w:lang w:val="fr-CA"/>
        </w:rPr>
        <w:t>technique;</w:t>
      </w:r>
      <w:proofErr w:type="gramEnd"/>
    </w:p>
    <w:p w14:paraId="04939572" w14:textId="77777777" w:rsidR="00A83AEF" w:rsidRDefault="00A83AEF" w:rsidP="00A83AEF">
      <w:pPr>
        <w:pStyle w:val="Heading2"/>
        <w:numPr>
          <w:ilvl w:val="1"/>
          <w:numId w:val="1"/>
        </w:numPr>
        <w:rPr>
          <w:lang w:val="fr-CA"/>
        </w:rPr>
      </w:pPr>
      <w:r>
        <w:rPr>
          <w:lang w:val="fr-CA"/>
        </w:rPr>
        <w:t xml:space="preserve">Faire consensus avec l’Agence de coopération concernant toute mesure de planification, de coordination et de remise de rapports requise afin de faciliter la mise en œuvre du </w:t>
      </w:r>
      <w:proofErr w:type="gramStart"/>
      <w:r>
        <w:rPr>
          <w:lang w:val="fr-CA"/>
        </w:rPr>
        <w:t>Plan;</w:t>
      </w:r>
      <w:proofErr w:type="gramEnd"/>
    </w:p>
    <w:p w14:paraId="2CD8E0AD" w14:textId="77777777" w:rsidR="00A83AEF" w:rsidRDefault="00A83AEF" w:rsidP="00A83AEF">
      <w:pPr>
        <w:pStyle w:val="Heading2"/>
        <w:numPr>
          <w:ilvl w:val="1"/>
          <w:numId w:val="1"/>
        </w:numPr>
        <w:rPr>
          <w:lang w:val="fr-CA"/>
        </w:rPr>
      </w:pPr>
      <w:r>
        <w:rPr>
          <w:lang w:val="fr-CA"/>
        </w:rPr>
        <w:t>Décaisser les sommes au pays/aux entreprises participants dans les délais nécessaires pour achever les activités reliées au projet.</w:t>
      </w:r>
    </w:p>
    <w:p w14:paraId="17301169" w14:textId="77777777" w:rsidR="00A83AEF" w:rsidRDefault="00A83AEF" w:rsidP="00A83AEF">
      <w:pPr>
        <w:pStyle w:val="Heading1"/>
        <w:rPr>
          <w:lang w:val="fr-CA"/>
        </w:rPr>
      </w:pPr>
      <w:r>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Pr>
          <w:lang w:val="fr-CA"/>
        </w:rPr>
        <w:noBreakHyphen/>
        <w:t>A.</w:t>
      </w:r>
    </w:p>
    <w:p w14:paraId="2A18A457" w14:textId="77777777" w:rsidR="00A83AEF" w:rsidRDefault="00A83AEF" w:rsidP="00A83AEF">
      <w:pPr>
        <w:rPr>
          <w:b/>
          <w:lang w:val="fr-CA"/>
        </w:rPr>
      </w:pPr>
      <w:r>
        <w:rPr>
          <w:b/>
          <w:lang w:val="fr-CA"/>
        </w:rPr>
        <w:t>APPENDICE 6-</w:t>
      </w:r>
      <w:proofErr w:type="gramStart"/>
      <w:r>
        <w:rPr>
          <w:b/>
          <w:lang w:val="fr-CA"/>
        </w:rPr>
        <w:t>B:</w:t>
      </w:r>
      <w:proofErr w:type="gramEnd"/>
      <w:r>
        <w:rPr>
          <w:b/>
          <w:lang w:val="fr-CA"/>
        </w:rPr>
        <w:t xml:space="preserve"> RÔLE DES AGENCES DE COOPÉRATION</w:t>
      </w:r>
    </w:p>
    <w:p w14:paraId="0E65641E" w14:textId="77777777" w:rsidR="00A83AEF" w:rsidRDefault="00A83AEF" w:rsidP="00A83AEF">
      <w:pPr>
        <w:rPr>
          <w:b/>
          <w:lang w:val="fr-CA"/>
        </w:rPr>
      </w:pPr>
    </w:p>
    <w:p w14:paraId="62BE8373" w14:textId="77777777" w:rsidR="00A83AEF" w:rsidRPr="00A83AEF" w:rsidRDefault="00A83AEF" w:rsidP="00A83AEF">
      <w:pPr>
        <w:pStyle w:val="Heading1"/>
        <w:numPr>
          <w:ilvl w:val="0"/>
          <w:numId w:val="48"/>
        </w:numPr>
        <w:rPr>
          <w:lang w:val="fr-CA"/>
        </w:rPr>
      </w:pPr>
      <w:r w:rsidRPr="00A83AEF">
        <w:rPr>
          <w:lang w:val="fr-CA"/>
        </w:rPr>
        <w:t xml:space="preserve">L’Agence de coopération sera responsable de diverses activités précisées dans le plan général et comprenant au moins les activités </w:t>
      </w:r>
      <w:proofErr w:type="gramStart"/>
      <w:r w:rsidRPr="00A83AEF">
        <w:rPr>
          <w:lang w:val="fr-CA"/>
        </w:rPr>
        <w:t>suivantes:</w:t>
      </w:r>
      <w:proofErr w:type="gramEnd"/>
    </w:p>
    <w:p w14:paraId="41C5C797" w14:textId="77777777" w:rsidR="00A83AEF" w:rsidRDefault="00A83AEF" w:rsidP="00A83AEF">
      <w:pPr>
        <w:pStyle w:val="ListParagraph"/>
        <w:numPr>
          <w:ilvl w:val="0"/>
          <w:numId w:val="42"/>
        </w:numPr>
        <w:ind w:left="1440" w:hanging="720"/>
        <w:rPr>
          <w:lang w:val="fr-CA"/>
        </w:rPr>
      </w:pPr>
      <w:r>
        <w:rPr>
          <w:lang w:val="fr-CA"/>
        </w:rPr>
        <w:t xml:space="preserve">Offrir de l’assistance pour l’élaboration de politiques, au </w:t>
      </w:r>
      <w:proofErr w:type="gramStart"/>
      <w:r>
        <w:rPr>
          <w:lang w:val="fr-CA"/>
        </w:rPr>
        <w:t>besoin;</w:t>
      </w:r>
      <w:proofErr w:type="gramEnd"/>
    </w:p>
    <w:p w14:paraId="5B86CC83" w14:textId="77777777" w:rsidR="00A83AEF" w:rsidRDefault="00A83AEF" w:rsidP="00A83AEF">
      <w:pPr>
        <w:pStyle w:val="Heading4"/>
        <w:numPr>
          <w:ilvl w:val="0"/>
          <w:numId w:val="42"/>
        </w:numPr>
        <w:ind w:left="1440" w:hanging="720"/>
        <w:rPr>
          <w:lang w:val="fr-CA"/>
        </w:rPr>
      </w:pPr>
      <w:r>
        <w:rPr>
          <w:lang w:val="fr-CA"/>
        </w:rPr>
        <w:t xml:space="preserve">Aider le Pays à mettre en œuvre et à évaluer les activités financées par l’Agence de coopération et consulter l’Agence principale afin de coordonner le déroulement des activités dans </w:t>
      </w:r>
      <w:proofErr w:type="gramStart"/>
      <w:r>
        <w:rPr>
          <w:lang w:val="fr-CA"/>
        </w:rPr>
        <w:t>l’ordre;</w:t>
      </w:r>
      <w:proofErr w:type="gramEnd"/>
      <w:r>
        <w:rPr>
          <w:lang w:val="fr-CA"/>
        </w:rPr>
        <w:t xml:space="preserve"> et</w:t>
      </w:r>
    </w:p>
    <w:p w14:paraId="5D60A391" w14:textId="77777777" w:rsidR="00A83AEF" w:rsidRDefault="00A83AEF" w:rsidP="00A83AEF">
      <w:pPr>
        <w:pStyle w:val="Heading4"/>
        <w:numPr>
          <w:ilvl w:val="0"/>
          <w:numId w:val="42"/>
        </w:numPr>
        <w:ind w:left="1440" w:hanging="720"/>
        <w:rPr>
          <w:lang w:val="fr-CA"/>
        </w:rPr>
      </w:pPr>
      <w:r>
        <w:rPr>
          <w:lang w:val="fr-CA"/>
        </w:rPr>
        <w:t>Faire rapport à l’Agence principale sur ces activités, afin de les inclure dans les rapports globaux, conformément à l’Appendice 4-A.</w:t>
      </w:r>
    </w:p>
    <w:p w14:paraId="5F6FD3AE" w14:textId="77777777" w:rsidR="00A83AEF" w:rsidRDefault="00A83AEF" w:rsidP="00A83AEF">
      <w:pPr>
        <w:pStyle w:val="Heading9"/>
        <w:numPr>
          <w:ilvl w:val="0"/>
          <w:numId w:val="42"/>
        </w:numPr>
        <w:ind w:left="1440" w:hanging="720"/>
        <w:rPr>
          <w:rFonts w:ascii="Times New Roman" w:hAnsi="Times New Roman"/>
          <w:i w:val="0"/>
          <w:lang w:val="fr-CA"/>
        </w:rPr>
      </w:pPr>
      <w:r>
        <w:rPr>
          <w:rFonts w:ascii="Times New Roman" w:hAnsi="Times New Roman"/>
          <w:i w:val="0"/>
          <w:lang w:val="fr-CA"/>
        </w:rPr>
        <w:t>Faire consensus avec l’Agence principale concernant toute mesure de planification, de coordination et de remise de rapports requise afin de faciliter la mise en œuvre du Plan.</w:t>
      </w:r>
    </w:p>
    <w:p w14:paraId="6018AA87" w14:textId="77777777" w:rsidR="00A83AEF" w:rsidRDefault="00A83AEF" w:rsidP="00A83AEF">
      <w:pPr>
        <w:rPr>
          <w:lang w:val="fr-CA"/>
        </w:rPr>
      </w:pPr>
    </w:p>
    <w:p w14:paraId="2D52E199" w14:textId="77777777" w:rsidR="00A83AEF" w:rsidRDefault="00A83AEF" w:rsidP="00A83AEF">
      <w:pPr>
        <w:keepNext/>
        <w:keepLines/>
        <w:rPr>
          <w:b/>
          <w:lang w:val="fr-CA"/>
        </w:rPr>
      </w:pPr>
      <w:r>
        <w:rPr>
          <w:b/>
          <w:lang w:val="fr-CA"/>
        </w:rPr>
        <w:lastRenderedPageBreak/>
        <w:t>APPENDICE 7-</w:t>
      </w:r>
      <w:proofErr w:type="gramStart"/>
      <w:r>
        <w:rPr>
          <w:b/>
          <w:lang w:val="fr-CA"/>
        </w:rPr>
        <w:t>A:</w:t>
      </w:r>
      <w:proofErr w:type="gramEnd"/>
      <w:r>
        <w:rPr>
          <w:b/>
          <w:lang w:val="fr-CA"/>
        </w:rPr>
        <w:t xml:space="preserve"> RÉDUCTIONS DU FINANCEMENT EN CAS DE NON</w:t>
      </w:r>
      <w:r>
        <w:rPr>
          <w:b/>
          <w:lang w:val="fr-CA"/>
        </w:rPr>
        <w:noBreakHyphen/>
        <w:t>CONFORMITÉ</w:t>
      </w:r>
    </w:p>
    <w:p w14:paraId="5FA57B47" w14:textId="77777777" w:rsidR="00A83AEF" w:rsidRDefault="00A83AEF" w:rsidP="00A83AEF">
      <w:pPr>
        <w:keepNext/>
        <w:keepLines/>
        <w:rPr>
          <w:lang w:val="fr-CA"/>
        </w:rPr>
      </w:pPr>
    </w:p>
    <w:p w14:paraId="6A7744AF" w14:textId="77777777" w:rsidR="00A83AEF" w:rsidRPr="00A83AEF" w:rsidRDefault="00A83AEF" w:rsidP="00A83AEF">
      <w:pPr>
        <w:pStyle w:val="Heading1"/>
        <w:keepNext/>
        <w:keepLines/>
        <w:numPr>
          <w:ilvl w:val="0"/>
          <w:numId w:val="49"/>
        </w:numPr>
        <w:rPr>
          <w:lang w:val="fr-CA"/>
        </w:rPr>
      </w:pPr>
      <w:r w:rsidRPr="00A83AEF">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7C92CB02" w14:textId="2FAB1789" w:rsidR="00A83AEF" w:rsidRDefault="00A83AEF" w:rsidP="00A83AEF">
      <w:pPr>
        <w:pStyle w:val="Heading1"/>
        <w:numPr>
          <w:ilvl w:val="0"/>
          <w:numId w:val="24"/>
        </w:numPr>
        <w:rPr>
          <w:lang w:val="fr-CA"/>
        </w:rPr>
      </w:pPr>
      <w:r>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Pr>
          <w:lang w:val="fr-CA"/>
        </w:rPr>
        <w:noBreakHyphen/>
        <w:t>conformité. S’il est impossible de déterminer ce secteur ou que les deux étapes portent sur le même secteur, la pénalité la plus élevée sera appliquée.</w:t>
      </w:r>
    </w:p>
    <w:p w14:paraId="51B2C05B" w14:textId="77777777" w:rsidR="00A83AEF" w:rsidRPr="00A83AEF" w:rsidRDefault="00A83AEF" w:rsidP="00A83AEF">
      <w:pPr>
        <w:rPr>
          <w:lang w:val="fr-CA"/>
        </w:rPr>
      </w:pPr>
    </w:p>
    <w:p w14:paraId="2682F8F9" w14:textId="77777777" w:rsidR="00A83AEF" w:rsidRPr="00027729" w:rsidRDefault="00A83AEF" w:rsidP="00A83AEF">
      <w:pPr>
        <w:rPr>
          <w:lang w:val="fr-CA" w:eastAsia="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83AEF" w14:paraId="30413139" w14:textId="77777777" w:rsidTr="00A83AEF">
        <w:tc>
          <w:tcPr>
            <w:tcW w:w="1915" w:type="dxa"/>
          </w:tcPr>
          <w:p w14:paraId="09963C01" w14:textId="77777777" w:rsidR="00A83AEF" w:rsidRDefault="00A83AEF" w:rsidP="00A83AEF">
            <w:pPr>
              <w:rPr>
                <w:lang w:val="fr-CA"/>
              </w:rPr>
            </w:pPr>
          </w:p>
        </w:tc>
        <w:tc>
          <w:tcPr>
            <w:tcW w:w="1915" w:type="dxa"/>
          </w:tcPr>
          <w:p w14:paraId="6388BA25" w14:textId="77777777" w:rsidR="00A83AEF" w:rsidRDefault="00A83AEF" w:rsidP="00A83AEF">
            <w:pPr>
              <w:rPr>
                <w:lang w:val="fr-CA"/>
              </w:rPr>
            </w:pPr>
          </w:p>
        </w:tc>
        <w:tc>
          <w:tcPr>
            <w:tcW w:w="1915" w:type="dxa"/>
            <w:tcBorders>
              <w:bottom w:val="single" w:sz="4" w:space="0" w:color="auto"/>
            </w:tcBorders>
          </w:tcPr>
          <w:p w14:paraId="0F59F7BC" w14:textId="77777777" w:rsidR="00A83AEF" w:rsidRDefault="00A83AEF" w:rsidP="00A83AEF">
            <w:pPr>
              <w:rPr>
                <w:lang w:val="fr-CA"/>
              </w:rPr>
            </w:pPr>
          </w:p>
        </w:tc>
        <w:tc>
          <w:tcPr>
            <w:tcW w:w="1915" w:type="dxa"/>
          </w:tcPr>
          <w:p w14:paraId="0981960E" w14:textId="77777777" w:rsidR="00A83AEF" w:rsidRDefault="00A83AEF" w:rsidP="00A83AEF">
            <w:pPr>
              <w:rPr>
                <w:lang w:val="fr-CA"/>
              </w:rPr>
            </w:pPr>
          </w:p>
        </w:tc>
        <w:tc>
          <w:tcPr>
            <w:tcW w:w="1916" w:type="dxa"/>
          </w:tcPr>
          <w:p w14:paraId="4B6657C0" w14:textId="77777777" w:rsidR="00A83AEF" w:rsidRDefault="00A83AEF" w:rsidP="00A83AEF">
            <w:pPr>
              <w:rPr>
                <w:lang w:val="fr-CA"/>
              </w:rPr>
            </w:pPr>
          </w:p>
        </w:tc>
      </w:tr>
    </w:tbl>
    <w:p w14:paraId="5A0E79D3" w14:textId="3FACC853" w:rsidR="00441083" w:rsidRPr="00742432" w:rsidRDefault="00441083" w:rsidP="00A83AEF">
      <w:pPr>
        <w:rPr>
          <w:lang w:val="fr-CA"/>
        </w:rPr>
      </w:pPr>
    </w:p>
    <w:sectPr w:rsidR="00441083" w:rsidRPr="00742432">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790D0" w14:textId="77777777" w:rsidR="00A83AEF" w:rsidRDefault="00A83AEF">
      <w:r>
        <w:separator/>
      </w:r>
    </w:p>
  </w:endnote>
  <w:endnote w:type="continuationSeparator" w:id="0">
    <w:p w14:paraId="5311443B" w14:textId="77777777" w:rsidR="00A83AEF" w:rsidRDefault="00A83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8DA6E" w14:textId="1A5A9B81" w:rsidR="00A83AEF" w:rsidRDefault="00A83AEF">
    <w:pPr>
      <w:jc w:val="center"/>
    </w:pPr>
    <w:r>
      <w:fldChar w:fldCharType="begin"/>
    </w:r>
    <w:r>
      <w:instrText xml:space="preserve"> PAGE </w:instrText>
    </w:r>
    <w:r>
      <w:fldChar w:fldCharType="separate"/>
    </w:r>
    <w:r w:rsidR="00720924">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2C2AA" w14:textId="5F7A5C7D" w:rsidR="00A83AEF" w:rsidRDefault="00A83AEF">
    <w:pPr>
      <w:jc w:val="center"/>
    </w:pPr>
    <w:r>
      <w:fldChar w:fldCharType="begin"/>
    </w:r>
    <w:r>
      <w:instrText xml:space="preserve"> PAGE </w:instrText>
    </w:r>
    <w:r>
      <w:fldChar w:fldCharType="separate"/>
    </w:r>
    <w:r w:rsidR="0072092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E3AB8" w14:textId="4B3C6034" w:rsidR="00A83AEF" w:rsidRDefault="00A83AEF">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 xml:space="preserve">Les documents de </w:t>
    </w:r>
    <w:proofErr w:type="spellStart"/>
    <w:r>
      <w:rPr>
        <w:rFonts w:cs="MS Serif"/>
        <w:sz w:val="20"/>
      </w:rPr>
      <w:t>présession</w:t>
    </w:r>
    <w:proofErr w:type="spellEnd"/>
    <w:r>
      <w:rPr>
        <w:rFonts w:cs="MS Serif"/>
        <w:sz w:val="20"/>
      </w:rPr>
      <w:t xml:space="preserve"> du Comité exécutif du Fonds multilatéral aux fins d’application du Protocole de </w:t>
    </w:r>
  </w:p>
  <w:p w14:paraId="0CBFA50D" w14:textId="77777777" w:rsidR="00A83AEF" w:rsidRDefault="00A83AEF">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p w14:paraId="2F2B8F1C" w14:textId="77777777" w:rsidR="00A83AEF" w:rsidRDefault="00A83AEF">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3B7D1" w14:textId="6678472E" w:rsidR="00A83AEF" w:rsidRDefault="00A83AEF">
    <w:pPr>
      <w:pStyle w:val="Footer"/>
      <w:jc w:val="center"/>
    </w:pPr>
    <w:r>
      <w:fldChar w:fldCharType="begin"/>
    </w:r>
    <w:r>
      <w:instrText xml:space="preserve"> PAGE   \* MERGEFORMAT </w:instrText>
    </w:r>
    <w:r>
      <w:fldChar w:fldCharType="separate"/>
    </w:r>
    <w:r w:rsidR="00720924">
      <w:rPr>
        <w:noProof/>
      </w:rPr>
      <w:t>10</w:t>
    </w:r>
    <w:r>
      <w:rPr>
        <w:noProof/>
      </w:rPr>
      <w:fldChar w:fldCharType="end"/>
    </w:r>
  </w:p>
  <w:p w14:paraId="418F9BD3" w14:textId="77777777" w:rsidR="00A83AEF" w:rsidRDefault="00A83AE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0CCBA" w14:textId="05630E5F" w:rsidR="00A83AEF" w:rsidRDefault="00A83AEF">
    <w:pPr>
      <w:pStyle w:val="Footer"/>
      <w:jc w:val="center"/>
    </w:pPr>
    <w:r>
      <w:fldChar w:fldCharType="begin"/>
    </w:r>
    <w:r>
      <w:instrText xml:space="preserve"> PAGE   \* MERGEFORMAT </w:instrText>
    </w:r>
    <w:r>
      <w:fldChar w:fldCharType="separate"/>
    </w:r>
    <w:r w:rsidR="00720924">
      <w:rPr>
        <w:noProof/>
      </w:rPr>
      <w:t>9</w:t>
    </w:r>
    <w:r>
      <w:rPr>
        <w:noProof/>
      </w:rPr>
      <w:fldChar w:fldCharType="end"/>
    </w:r>
  </w:p>
  <w:p w14:paraId="1A4ADFD4" w14:textId="77777777" w:rsidR="00A83AEF" w:rsidRDefault="00A83AEF">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E44B5" w14:textId="56EA0ABB" w:rsidR="00A83AEF" w:rsidRDefault="00A83AEF">
    <w:pPr>
      <w:pStyle w:val="Footer"/>
      <w:jc w:val="center"/>
    </w:pPr>
    <w:r>
      <w:fldChar w:fldCharType="begin"/>
    </w:r>
    <w:r>
      <w:instrText xml:space="preserve"> PAGE   \* MERGEFORMAT </w:instrText>
    </w:r>
    <w:r>
      <w:fldChar w:fldCharType="separate"/>
    </w:r>
    <w:r w:rsidR="00742432">
      <w:rPr>
        <w:noProof/>
      </w:rPr>
      <w:t>1</w:t>
    </w:r>
    <w:r>
      <w:rPr>
        <w:noProof/>
      </w:rPr>
      <w:fldChar w:fldCharType="end"/>
    </w:r>
  </w:p>
  <w:p w14:paraId="3D7ECE1D" w14:textId="77777777" w:rsidR="00A83AEF" w:rsidRDefault="00A83AEF">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59D186" w14:textId="77777777" w:rsidR="00A83AEF" w:rsidRDefault="00A83AEF">
      <w:r>
        <w:separator/>
      </w:r>
    </w:p>
  </w:footnote>
  <w:footnote w:type="continuationSeparator" w:id="0">
    <w:p w14:paraId="42AAE118" w14:textId="77777777" w:rsidR="00A83AEF" w:rsidRDefault="00A83AEF">
      <w:r>
        <w:continuationSeparator/>
      </w:r>
    </w:p>
  </w:footnote>
  <w:footnote w:id="1">
    <w:p w14:paraId="47543536" w14:textId="123EAAA3" w:rsidR="00A83AEF" w:rsidRDefault="00A83AEF" w:rsidP="00FF3DFD">
      <w:pPr>
        <w:pStyle w:val="FootnoteText"/>
        <w:rPr>
          <w:lang w:val="fr-CA"/>
        </w:rPr>
      </w:pPr>
      <w:r>
        <w:rPr>
          <w:rStyle w:val="FootnoteReference"/>
        </w:rPr>
        <w:footnoteRef/>
      </w:r>
      <w:r w:rsidRPr="0004647F">
        <w:rPr>
          <w:lang w:val="fr-CA"/>
        </w:rPr>
        <w:t xml:space="preserve"> Des réunions en ligne et un processus d</w:t>
      </w:r>
      <w:r>
        <w:rPr>
          <w:lang w:val="fr-CA"/>
        </w:rPr>
        <w:t>’</w:t>
      </w:r>
      <w:r w:rsidRPr="0004647F">
        <w:rPr>
          <w:lang w:val="fr-CA"/>
        </w:rPr>
        <w:t>approbation intersessio</w:t>
      </w:r>
      <w:r>
        <w:rPr>
          <w:lang w:val="fr-CA"/>
        </w:rPr>
        <w:t xml:space="preserve">ns se tiendront </w:t>
      </w:r>
      <w:r w:rsidRPr="0004647F">
        <w:rPr>
          <w:lang w:val="fr-CA"/>
        </w:rPr>
        <w:t>e</w:t>
      </w:r>
      <w:r>
        <w:rPr>
          <w:lang w:val="fr-CA"/>
        </w:rPr>
        <w:t>n juin et juillet 2021 à cause du coronaviru</w:t>
      </w:r>
      <w:r w:rsidRPr="0004647F">
        <w:rPr>
          <w:lang w:val="fr-CA"/>
        </w:rPr>
        <w:t>s</w:t>
      </w:r>
      <w:r>
        <w:rPr>
          <w:lang w:val="fr-CA"/>
        </w:rPr>
        <w:t xml:space="preserve"> (COVID-19)</w:t>
      </w:r>
    </w:p>
    <w:p w14:paraId="0924DB21" w14:textId="77777777" w:rsidR="00742432" w:rsidRPr="0004647F" w:rsidRDefault="00742432" w:rsidP="00FF3DFD">
      <w:pPr>
        <w:pStyle w:val="FootnoteText"/>
        <w:rPr>
          <w:lang w:val="fr-CA"/>
        </w:rPr>
      </w:pPr>
    </w:p>
  </w:footnote>
  <w:footnote w:id="2">
    <w:p w14:paraId="4277A1BC" w14:textId="091B97D6" w:rsidR="00A83AEF" w:rsidRPr="00FE3307" w:rsidRDefault="00A83AEF" w:rsidP="006B7AE7">
      <w:pPr>
        <w:pStyle w:val="FootnoteText"/>
      </w:pPr>
      <w:r>
        <w:rPr>
          <w:rStyle w:val="FootnoteReference"/>
        </w:rPr>
        <w:footnoteRef/>
      </w:r>
      <w:r>
        <w:t xml:space="preserve"> Conformément à la lettre du 21 mars 2021 du ministère de l'Environnement et de la Gestion de l'eau de l'État plurinational de Bolivie à l’ONUDI.</w:t>
      </w:r>
    </w:p>
  </w:footnote>
  <w:footnote w:id="3">
    <w:p w14:paraId="02847A4C" w14:textId="77777777" w:rsidR="00A83AEF" w:rsidRPr="00DB6950" w:rsidRDefault="00A83AEF" w:rsidP="006B7AE7">
      <w:pPr>
        <w:pStyle w:val="FootnoteText"/>
      </w:pPr>
      <w:r>
        <w:rPr>
          <w:rStyle w:val="FootnoteReference"/>
        </w:rPr>
        <w:footnoteRef/>
      </w:r>
      <w:r>
        <w:t xml:space="preserve"> UNEP/</w:t>
      </w:r>
      <w:proofErr w:type="spellStart"/>
      <w:r>
        <w:t>OzL.Pro</w:t>
      </w:r>
      <w:proofErr w:type="spellEnd"/>
      <w:r>
        <w:t>/</w:t>
      </w:r>
      <w:proofErr w:type="spellStart"/>
      <w:r>
        <w:t>ExCom</w:t>
      </w:r>
      <w:proofErr w:type="spellEnd"/>
      <w:r>
        <w:t>/64/53.</w:t>
      </w:r>
    </w:p>
  </w:footnote>
  <w:footnote w:id="4">
    <w:p w14:paraId="2F5476A6" w14:textId="77777777" w:rsidR="00A83AEF" w:rsidRPr="00DB6950" w:rsidRDefault="00A83AEF" w:rsidP="006B7AE7">
      <w:pPr>
        <w:pStyle w:val="FootnoteText"/>
      </w:pPr>
      <w:r>
        <w:rPr>
          <w:rStyle w:val="FootnoteReference"/>
        </w:rPr>
        <w:footnoteRef/>
      </w:r>
      <w:r>
        <w:t xml:space="preserve"> Annexe VII du document UNEP/</w:t>
      </w:r>
      <w:proofErr w:type="spellStart"/>
      <w:r>
        <w:t>OzL.Pro</w:t>
      </w:r>
      <w:proofErr w:type="spellEnd"/>
      <w:r>
        <w:t>/</w:t>
      </w:r>
      <w:proofErr w:type="spellStart"/>
      <w:r>
        <w:t>ExCom</w:t>
      </w:r>
      <w:proofErr w:type="spellEnd"/>
      <w:r>
        <w:t>/72/47.</w:t>
      </w:r>
    </w:p>
  </w:footnote>
  <w:footnote w:id="5">
    <w:p w14:paraId="56588B42" w14:textId="77777777" w:rsidR="00A83AEF" w:rsidRPr="009F2D71" w:rsidRDefault="00A83AEF" w:rsidP="006B7AE7">
      <w:pPr>
        <w:pStyle w:val="FootnoteText"/>
      </w:pPr>
      <w:r>
        <w:rPr>
          <w:rStyle w:val="FootnoteReference"/>
        </w:rPr>
        <w:footnoteRef/>
      </w:r>
      <w:r>
        <w:t xml:space="preserve"> L’accord sur la mise en œuvre de la phase XI du projet de renforcement des institutions devrait être signé en juin 2021.</w:t>
      </w:r>
    </w:p>
  </w:footnote>
  <w:footnote w:id="6">
    <w:p w14:paraId="1DE3425D" w14:textId="77777777" w:rsidR="00A83AEF" w:rsidRPr="0070289E" w:rsidRDefault="00A83AEF" w:rsidP="006B7AE7">
      <w:pPr>
        <w:pStyle w:val="FootnoteText"/>
      </w:pPr>
      <w:r>
        <w:rPr>
          <w:rStyle w:val="FootnoteReference"/>
        </w:rPr>
        <w:footnoteRef/>
      </w:r>
      <w:r>
        <w:t xml:space="preserve"> Notamment : unités de régénération, cuves de récupération et de stockage de différentes capacités, pompes de transfert, balances pour cuves de stockage, dispositifs d’identification des frigorigènes, équipements de laboratoire, distributeurs d’eau chaude et systèmes de séchage de bouteille, outils de retrait de vanne, caméras d’inspection, compresseurs d’air, pompes à vide, unités de récupération munies de filtres, pièces détachées, installation, transport des marchandises et imprévus pour un montant de 65 940 $ US par centre.</w:t>
      </w:r>
    </w:p>
  </w:footnote>
  <w:footnote w:id="7">
    <w:p w14:paraId="3275A607" w14:textId="0FEEC994" w:rsidR="00A83AEF" w:rsidRPr="005C0A5E" w:rsidRDefault="00A83AEF" w:rsidP="006B7AE7">
      <w:pPr>
        <w:pStyle w:val="FootnoteText"/>
      </w:pPr>
      <w:r>
        <w:rPr>
          <w:rStyle w:val="FootnoteReference"/>
        </w:rPr>
        <w:footnoteRef/>
      </w:r>
      <w:r>
        <w:t xml:space="preserve"> Notamment : manomètres multiples ; ensembles d’outils pour turbine de détente ; machine de récupération ; pompe à vide ; détecteur électronique de fuites pour HCFC, HFC et HFO ; outils de sécurité ; matériel de protection individuelle ; et divers outils pour tuyaux pour un montant de 4 000 $ US par kit.</w:t>
      </w:r>
    </w:p>
  </w:footnote>
  <w:footnote w:id="8">
    <w:p w14:paraId="666F35E1" w14:textId="4740907C" w:rsidR="00A83AEF" w:rsidRPr="000442D7" w:rsidRDefault="00A83AEF" w:rsidP="006B7AE7">
      <w:pPr>
        <w:pStyle w:val="FootnoteText"/>
      </w:pPr>
      <w:r>
        <w:rPr>
          <w:rStyle w:val="FootnoteReference"/>
        </w:rPr>
        <w:footnoteRef/>
      </w:r>
      <w:r>
        <w:t xml:space="preserve"> La décision 84/92(d) a invité les agences bilatérales et d’exécution à appliquer la politique opérationnelle sur l’intégration des questions relatives à l’égalité hommes-femmes tout au long du cycle du projet.</w:t>
      </w:r>
    </w:p>
  </w:footnote>
  <w:footnote w:id="9">
    <w:p w14:paraId="5372E2B0" w14:textId="77777777" w:rsidR="00A83AEF" w:rsidRPr="000C1C9E" w:rsidRDefault="00A83AEF" w:rsidP="006B7AE7">
      <w:pPr>
        <w:pStyle w:val="FootnoteText"/>
        <w:keepLines/>
      </w:pPr>
      <w:r>
        <w:rPr>
          <w:rStyle w:val="FootnoteReference"/>
        </w:rPr>
        <w:footnoteRef/>
      </w:r>
      <w:r>
        <w:t xml:space="preserve"> Notamment : nombre de femmes et d’hommes ayant reçu/accédé aux informations ; nombre et pourcentage des participants et participantes ; nombre et pourcentage des initiatives de formation incluant des sessions ciblées sur les questions d’égalité homme-femmes ; nombre et pourcentage des initiatives de formation réalisées en collaboration avec des correspondants/experts/départements spécialisés dans les questions d’égalité hommes-femmes ; nombre et pourcentage des femmes se présentant aux formations ; données présentées dans les sessions de formations et ventilées par sexe ; et supports de formation/information non sexistes.</w:t>
      </w:r>
    </w:p>
  </w:footnote>
  <w:footnote w:id="10">
    <w:p w14:paraId="796F4DA1" w14:textId="77777777" w:rsidR="00A83AEF" w:rsidRPr="00C27829" w:rsidRDefault="00A83AEF" w:rsidP="006B7AE7">
      <w:pPr>
        <w:pStyle w:val="FootnoteText"/>
      </w:pPr>
      <w:r>
        <w:rPr>
          <w:rStyle w:val="FootnoteReference"/>
        </w:rPr>
        <w:footnoteRef/>
      </w:r>
      <w:r>
        <w:t xml:space="preserve"> Les autres applications où il est possible d’utiliser des HCFC incluent l’entretien des équipements de lutte et de protection contre l’incendie existants au 1</w:t>
      </w:r>
      <w:r>
        <w:rPr>
          <w:vertAlign w:val="superscript"/>
        </w:rPr>
        <w:t>er</w:t>
      </w:r>
      <w:r>
        <w:t xml:space="preserve"> janvier 2030 ; les applications impliquant des solvants dans la fabrication de </w:t>
      </w:r>
      <w:proofErr w:type="spellStart"/>
      <w:r>
        <w:t>moteurs-fusées</w:t>
      </w:r>
      <w:proofErr w:type="spellEnd"/>
      <w:r>
        <w:t> ; et les applications médicales avec un aérosol à usage topique pour le traitement spécialisé des brûlures.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CC4E6" w14:textId="55736F77" w:rsidR="00A83AEF" w:rsidRDefault="00A83AE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/87/21</w:t>
    </w:r>
    <w:r>
      <w:fldChar w:fldCharType="end"/>
    </w:r>
  </w:p>
  <w:p w14:paraId="097A767D" w14:textId="77777777" w:rsidR="00A83AEF" w:rsidRDefault="00A83AEF"/>
  <w:p w14:paraId="3A203F1A" w14:textId="77777777" w:rsidR="00A83AEF" w:rsidRDefault="00A83AE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56639" w14:textId="2D6FE19F" w:rsidR="00A83AEF" w:rsidRDefault="00A83AE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/87/21</w:t>
    </w:r>
    <w:r>
      <w:fldChar w:fldCharType="end"/>
    </w:r>
  </w:p>
  <w:p w14:paraId="591F6EBA" w14:textId="77777777" w:rsidR="00A83AEF" w:rsidRDefault="00A83AEF"/>
  <w:p w14:paraId="25E7B422" w14:textId="77777777" w:rsidR="00A83AEF" w:rsidRDefault="00A83AE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4541A" w14:textId="77777777" w:rsidR="00A83AEF" w:rsidRPr="00742432" w:rsidRDefault="00A83AEF">
    <w:pPr>
      <w:pStyle w:val="Header"/>
      <w:rPr>
        <w:lang w:val="en-US"/>
      </w:rPr>
    </w:pPr>
    <w:r>
      <w:fldChar w:fldCharType="begin"/>
    </w:r>
    <w:r>
      <w:instrText xml:space="preserve"> DOCPROPERTY "Document number"  \* MERGEFORMAT </w:instrText>
    </w:r>
    <w:r>
      <w:fldChar w:fldCharType="separate"/>
    </w:r>
    <w:r w:rsidRPr="00DA21B2">
      <w:rPr>
        <w:lang w:val="en-CA"/>
      </w:rPr>
      <w:t>UNEP/</w:t>
    </w:r>
    <w:proofErr w:type="spellStart"/>
    <w:r w:rsidRPr="00DA21B2">
      <w:rPr>
        <w:lang w:val="en-CA"/>
      </w:rPr>
      <w:t>OzL.Pro</w:t>
    </w:r>
    <w:proofErr w:type="spellEnd"/>
    <w:r w:rsidRPr="00DA21B2">
      <w:rPr>
        <w:lang w:val="en-CA"/>
      </w:rPr>
      <w:t>/</w:t>
    </w:r>
    <w:proofErr w:type="spellStart"/>
    <w:r w:rsidRPr="00DA21B2">
      <w:rPr>
        <w:lang w:val="en-CA"/>
      </w:rPr>
      <w:t>ExCom</w:t>
    </w:r>
    <w:proofErr w:type="spellEnd"/>
    <w:r w:rsidRPr="00DA21B2">
      <w:rPr>
        <w:lang w:val="en-CA"/>
      </w:rPr>
      <w:t>/87/</w:t>
    </w:r>
    <w:r w:rsidRPr="00742432">
      <w:rPr>
        <w:lang w:val="en-US"/>
      </w:rPr>
      <w:t>21</w:t>
    </w:r>
    <w:r>
      <w:fldChar w:fldCharType="end"/>
    </w:r>
  </w:p>
  <w:p w14:paraId="7F6B2F33" w14:textId="77777777" w:rsidR="00A83AEF" w:rsidRPr="00742432" w:rsidRDefault="00A83AEF">
    <w:pPr>
      <w:pStyle w:val="Header"/>
      <w:rPr>
        <w:lang w:val="en-US"/>
      </w:rPr>
    </w:pPr>
    <w:proofErr w:type="spellStart"/>
    <w:r w:rsidRPr="00742432">
      <w:rPr>
        <w:lang w:val="en-US"/>
      </w:rPr>
      <w:t>Annexe</w:t>
    </w:r>
    <w:proofErr w:type="spellEnd"/>
    <w:r w:rsidRPr="00742432">
      <w:rPr>
        <w:lang w:val="en-US"/>
      </w:rPr>
      <w:t xml:space="preserve"> I</w:t>
    </w:r>
  </w:p>
  <w:p w14:paraId="4DFEBBDA" w14:textId="77777777" w:rsidR="00A83AEF" w:rsidRPr="00742432" w:rsidRDefault="00A83AEF">
    <w:pPr>
      <w:pStyle w:val="Header"/>
      <w:rPr>
        <w:lang w:val="en-U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35D6E" w14:textId="77777777" w:rsidR="00A83AEF" w:rsidRPr="00742432" w:rsidRDefault="00A83AEF">
    <w:pPr>
      <w:pStyle w:val="Header"/>
      <w:jc w:val="right"/>
      <w:rPr>
        <w:lang w:val="en-US"/>
      </w:rPr>
    </w:pPr>
    <w:r>
      <w:fldChar w:fldCharType="begin"/>
    </w:r>
    <w:r>
      <w:instrText xml:space="preserve"> DOCPROPERTY "Document number"  \* MERGEFORMAT </w:instrText>
    </w:r>
    <w:r>
      <w:fldChar w:fldCharType="separate"/>
    </w:r>
    <w:r w:rsidRPr="00DA21B2">
      <w:rPr>
        <w:lang w:val="en-CA"/>
      </w:rPr>
      <w:t>UNEP/</w:t>
    </w:r>
    <w:proofErr w:type="spellStart"/>
    <w:r w:rsidRPr="00DA21B2">
      <w:rPr>
        <w:lang w:val="en-CA"/>
      </w:rPr>
      <w:t>OzL.Pro</w:t>
    </w:r>
    <w:proofErr w:type="spellEnd"/>
    <w:r w:rsidRPr="00DA21B2">
      <w:rPr>
        <w:lang w:val="en-CA"/>
      </w:rPr>
      <w:t>/</w:t>
    </w:r>
    <w:proofErr w:type="spellStart"/>
    <w:r w:rsidRPr="00DA21B2">
      <w:rPr>
        <w:lang w:val="en-CA"/>
      </w:rPr>
      <w:t>ExCom</w:t>
    </w:r>
    <w:proofErr w:type="spellEnd"/>
    <w:r w:rsidRPr="00DA21B2">
      <w:rPr>
        <w:lang w:val="en-CA"/>
      </w:rPr>
      <w:t>/87/</w:t>
    </w:r>
    <w:r w:rsidRPr="00742432">
      <w:rPr>
        <w:lang w:val="en-US"/>
      </w:rPr>
      <w:t>21</w:t>
    </w:r>
    <w:r>
      <w:fldChar w:fldCharType="end"/>
    </w:r>
  </w:p>
  <w:p w14:paraId="20C3F930" w14:textId="77777777" w:rsidR="00A83AEF" w:rsidRPr="00742432" w:rsidRDefault="00A83AEF">
    <w:pPr>
      <w:pStyle w:val="Header"/>
      <w:jc w:val="right"/>
      <w:rPr>
        <w:lang w:val="en-US"/>
      </w:rPr>
    </w:pPr>
    <w:proofErr w:type="spellStart"/>
    <w:r w:rsidRPr="00742432">
      <w:rPr>
        <w:lang w:val="en-US"/>
      </w:rPr>
      <w:t>Annexe</w:t>
    </w:r>
    <w:proofErr w:type="spellEnd"/>
    <w:r w:rsidRPr="00742432">
      <w:rPr>
        <w:lang w:val="en-US"/>
      </w:rPr>
      <w:t xml:space="preserve"> I</w:t>
    </w:r>
  </w:p>
  <w:p w14:paraId="193B7112" w14:textId="77777777" w:rsidR="00A83AEF" w:rsidRPr="00742432" w:rsidRDefault="00A83AEF">
    <w:pPr>
      <w:pStyle w:val="Header"/>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7201E" w14:textId="77777777" w:rsidR="00A83AEF" w:rsidRPr="00742432" w:rsidRDefault="00A83AEF">
    <w:pPr>
      <w:pStyle w:val="Header"/>
      <w:jc w:val="right"/>
      <w:rPr>
        <w:lang w:val="en-US"/>
      </w:rPr>
    </w:pPr>
    <w:r>
      <w:rPr>
        <w:lang w:val="en-GB"/>
      </w:rPr>
      <w:fldChar w:fldCharType="begin"/>
    </w:r>
    <w:r>
      <w:instrText xml:space="preserve"> DOCPROPERTY "Document number"  \* MERGEFORMAT </w:instrText>
    </w:r>
    <w:r>
      <w:rPr>
        <w:lang w:val="en-GB"/>
      </w:rPr>
      <w:fldChar w:fldCharType="separate"/>
    </w:r>
    <w:r w:rsidRPr="007A68B3">
      <w:rPr>
        <w:lang w:val="en-CA"/>
      </w:rPr>
      <w:t>UNEP/</w:t>
    </w:r>
    <w:proofErr w:type="spellStart"/>
    <w:r w:rsidRPr="007A68B3">
      <w:rPr>
        <w:lang w:val="en-CA"/>
      </w:rPr>
      <w:t>OzL.Pro</w:t>
    </w:r>
    <w:proofErr w:type="spellEnd"/>
    <w:r w:rsidRPr="007A68B3">
      <w:rPr>
        <w:lang w:val="en-CA"/>
      </w:rPr>
      <w:t>/</w:t>
    </w:r>
    <w:proofErr w:type="spellStart"/>
    <w:r w:rsidRPr="007A68B3">
      <w:rPr>
        <w:lang w:val="en-CA"/>
      </w:rPr>
      <w:t>ExCom</w:t>
    </w:r>
    <w:proofErr w:type="spellEnd"/>
    <w:r w:rsidRPr="007A68B3">
      <w:rPr>
        <w:lang w:val="en-CA"/>
      </w:rPr>
      <w:t>/87/21</w:t>
    </w:r>
    <w:r>
      <w:rPr>
        <w:lang w:val="en-CA"/>
      </w:rPr>
      <w:fldChar w:fldCharType="end"/>
    </w:r>
  </w:p>
  <w:p w14:paraId="6C57FAD5" w14:textId="2AA26F06" w:rsidR="00A83AEF" w:rsidRPr="00742432" w:rsidRDefault="00A83AEF">
    <w:pPr>
      <w:pStyle w:val="Header"/>
      <w:jc w:val="right"/>
      <w:rPr>
        <w:lang w:val="en-US"/>
      </w:rPr>
    </w:pPr>
    <w:proofErr w:type="spellStart"/>
    <w:r w:rsidRPr="00742432">
      <w:rPr>
        <w:lang w:val="en-US"/>
      </w:rPr>
      <w:t>Annexe</w:t>
    </w:r>
    <w:proofErr w:type="spellEnd"/>
    <w:r w:rsidRPr="00742432">
      <w:rPr>
        <w:lang w:val="en-US"/>
      </w:rPr>
      <w:t xml:space="preserve"> I</w:t>
    </w:r>
  </w:p>
  <w:p w14:paraId="063EB8B7" w14:textId="77777777" w:rsidR="00A83AEF" w:rsidRPr="00742432" w:rsidRDefault="00A83AEF">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C6754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5325E4"/>
    <w:multiLevelType w:val="hybridMultilevel"/>
    <w:tmpl w:val="6958AEF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9E70DD1"/>
    <w:multiLevelType w:val="hybridMultilevel"/>
    <w:tmpl w:val="DFF6784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E6974F1"/>
    <w:multiLevelType w:val="hybridMultilevel"/>
    <w:tmpl w:val="2A58B508"/>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9" w15:restartNumberingAfterBreak="0">
    <w:nsid w:val="338A6ACB"/>
    <w:multiLevelType w:val="hybridMultilevel"/>
    <w:tmpl w:val="692C2F82"/>
    <w:lvl w:ilvl="0" w:tplc="71D0AC18">
      <w:start w:val="1"/>
      <w:numFmt w:val="lowerLetter"/>
      <w:lvlText w:val="(%1)"/>
      <w:lvlJc w:val="left"/>
      <w:pPr>
        <w:ind w:left="720" w:hanging="360"/>
      </w:pPr>
      <w:rPr>
        <w:rFonts w:hint="default"/>
      </w:rPr>
    </w:lvl>
    <w:lvl w:ilvl="1" w:tplc="C86EC43A">
      <w:start w:val="1"/>
      <w:numFmt w:val="decimal"/>
      <w:lvlText w:val="%2."/>
      <w:lvlJc w:val="left"/>
      <w:pPr>
        <w:ind w:left="1440" w:hanging="360"/>
      </w:pPr>
      <w:rPr>
        <w:rFonts w:ascii="Times New Roman" w:hAnsi="Times New Roman" w:cs="Times New Roman"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8334E86"/>
    <w:multiLevelType w:val="hybridMultilevel"/>
    <w:tmpl w:val="453EBEB8"/>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ECB2012"/>
    <w:multiLevelType w:val="hybridMultilevel"/>
    <w:tmpl w:val="14461F3C"/>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72D476A"/>
    <w:multiLevelType w:val="hybridMultilevel"/>
    <w:tmpl w:val="D56666C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AA428EC"/>
    <w:multiLevelType w:val="hybridMultilevel"/>
    <w:tmpl w:val="62A85196"/>
    <w:lvl w:ilvl="0" w:tplc="AA62096A">
      <w:start w:val="1"/>
      <w:numFmt w:val="lowerRoman"/>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4D2426BC"/>
    <w:multiLevelType w:val="multilevel"/>
    <w:tmpl w:val="812A8F64"/>
    <w:lvl w:ilvl="0">
      <w:start w:val="1"/>
      <w:numFmt w:val="decimal"/>
      <w:lvlText w:val="%1)"/>
      <w:lvlJc w:val="left"/>
      <w:pPr>
        <w:tabs>
          <w:tab w:val="num" w:pos="0"/>
        </w:tabs>
        <w:ind w:left="360" w:hanging="360"/>
      </w:pPr>
      <w:rPr>
        <w:rFonts w:cs="Times New Roman"/>
        <w:color w:val="auto"/>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5A40BF"/>
    <w:multiLevelType w:val="hybridMultilevel"/>
    <w:tmpl w:val="9EB299D0"/>
    <w:lvl w:ilvl="0" w:tplc="CC86E3C6">
      <w:start w:val="1"/>
      <w:numFmt w:val="decimal"/>
      <w:lvlText w:val="%1."/>
      <w:lvlJc w:val="left"/>
      <w:pPr>
        <w:ind w:left="720" w:hanging="360"/>
      </w:pPr>
      <w:rPr>
        <w:rFonts w:eastAsiaTheme="minorHAns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5F7259B"/>
    <w:multiLevelType w:val="hybridMultilevel"/>
    <w:tmpl w:val="A4EECB4A"/>
    <w:lvl w:ilvl="0" w:tplc="A76AFCA8">
      <w:start w:val="480"/>
      <w:numFmt w:val="bullet"/>
      <w:lvlText w:val="•"/>
      <w:lvlJc w:val="left"/>
      <w:pPr>
        <w:ind w:left="899" w:hanging="360"/>
      </w:pPr>
      <w:rPr>
        <w:rFonts w:ascii="Times New Roman" w:eastAsiaTheme="minorHAnsi" w:hAnsi="Times New Roman" w:cs="Times New Roman" w:hint="default"/>
      </w:rPr>
    </w:lvl>
    <w:lvl w:ilvl="1" w:tplc="10090003" w:tentative="1">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0305BF7"/>
    <w:multiLevelType w:val="hybridMultilevel"/>
    <w:tmpl w:val="CC8E126E"/>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1EA0162"/>
    <w:multiLevelType w:val="hybridMultilevel"/>
    <w:tmpl w:val="83F613FA"/>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6323AEF"/>
    <w:multiLevelType w:val="hybridMultilevel"/>
    <w:tmpl w:val="1B5CFF24"/>
    <w:lvl w:ilvl="0" w:tplc="240A0017">
      <w:start w:val="1"/>
      <w:numFmt w:val="lowerLetter"/>
      <w:lvlText w:val="%1)"/>
      <w:lvlJc w:val="left"/>
      <w:pPr>
        <w:ind w:left="720" w:hanging="360"/>
      </w:pPr>
      <w:rPr>
        <w:rFonts w:hint="default"/>
      </w:rPr>
    </w:lvl>
    <w:lvl w:ilvl="1" w:tplc="C86EC43A">
      <w:start w:val="1"/>
      <w:numFmt w:val="decimal"/>
      <w:lvlText w:val="%2."/>
      <w:lvlJc w:val="left"/>
      <w:pPr>
        <w:ind w:left="1440" w:hanging="360"/>
      </w:pPr>
      <w:rPr>
        <w:rFonts w:ascii="Times New Roman" w:hAnsi="Times New Roman" w:cs="Times New Roman"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65860B5"/>
    <w:multiLevelType w:val="hybridMultilevel"/>
    <w:tmpl w:val="5762A3A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FF82542"/>
    <w:multiLevelType w:val="hybridMultilevel"/>
    <w:tmpl w:val="A2F626A8"/>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5"/>
  </w:num>
  <w:num w:numId="18">
    <w:abstractNumId w:val="26"/>
  </w:num>
  <w:num w:numId="19">
    <w:abstractNumId w:val="34"/>
  </w:num>
  <w:num w:numId="20">
    <w:abstractNumId w:val="17"/>
  </w:num>
  <w:num w:numId="21">
    <w:abstractNumId w:val="12"/>
  </w:num>
  <w:num w:numId="22">
    <w:abstractNumId w:val="15"/>
  </w:num>
  <w:num w:numId="23">
    <w:abstractNumId w:val="2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24"/>
  </w:num>
  <w:num w:numId="29">
    <w:abstractNumId w:val="35"/>
  </w:num>
  <w:num w:numId="30">
    <w:abstractNumId w:val="23"/>
  </w:num>
  <w:num w:numId="31">
    <w:abstractNumId w:val="32"/>
  </w:num>
  <w:num w:numId="32">
    <w:abstractNumId w:val="13"/>
  </w:num>
  <w:num w:numId="33">
    <w:abstractNumId w:val="27"/>
  </w:num>
  <w:num w:numId="34">
    <w:abstractNumId w:val="11"/>
  </w:num>
  <w:num w:numId="35">
    <w:abstractNumId w:val="33"/>
  </w:num>
  <w:num w:numId="36">
    <w:abstractNumId w:val="31"/>
  </w:num>
  <w:num w:numId="37">
    <w:abstractNumId w:val="19"/>
  </w:num>
  <w:num w:numId="38">
    <w:abstractNumId w:val="21"/>
  </w:num>
  <w:num w:numId="39">
    <w:abstractNumId w:val="20"/>
  </w:num>
  <w:num w:numId="40">
    <w:abstractNumId w:val="14"/>
  </w:num>
  <w:num w:numId="41">
    <w:abstractNumId w:val="30"/>
  </w:num>
  <w:num w:numId="42">
    <w:abstractNumId w:val="18"/>
  </w:num>
  <w:num w:numId="43">
    <w:abstractNumId w:val="22"/>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EC7"/>
    <w:rsid w:val="00005500"/>
    <w:rsid w:val="00042B79"/>
    <w:rsid w:val="0004647F"/>
    <w:rsid w:val="00060BC4"/>
    <w:rsid w:val="00071384"/>
    <w:rsid w:val="0008546A"/>
    <w:rsid w:val="000F6C8E"/>
    <w:rsid w:val="0010430C"/>
    <w:rsid w:val="00106D32"/>
    <w:rsid w:val="00113D77"/>
    <w:rsid w:val="0011550C"/>
    <w:rsid w:val="001235C8"/>
    <w:rsid w:val="001337E1"/>
    <w:rsid w:val="0013380A"/>
    <w:rsid w:val="0014550C"/>
    <w:rsid w:val="00191665"/>
    <w:rsid w:val="001B3269"/>
    <w:rsid w:val="001C3D0C"/>
    <w:rsid w:val="001D4CE7"/>
    <w:rsid w:val="001E7A34"/>
    <w:rsid w:val="00216830"/>
    <w:rsid w:val="00232EDE"/>
    <w:rsid w:val="00265AF0"/>
    <w:rsid w:val="00284D2C"/>
    <w:rsid w:val="002C06D4"/>
    <w:rsid w:val="002E3581"/>
    <w:rsid w:val="002E7343"/>
    <w:rsid w:val="002F0B57"/>
    <w:rsid w:val="003077E1"/>
    <w:rsid w:val="003201D2"/>
    <w:rsid w:val="003230BA"/>
    <w:rsid w:val="00337F97"/>
    <w:rsid w:val="00376FB5"/>
    <w:rsid w:val="003A0CA4"/>
    <w:rsid w:val="003C64A1"/>
    <w:rsid w:val="003F1388"/>
    <w:rsid w:val="0040247E"/>
    <w:rsid w:val="00426EE8"/>
    <w:rsid w:val="00441083"/>
    <w:rsid w:val="0045017F"/>
    <w:rsid w:val="00470EC7"/>
    <w:rsid w:val="00496A86"/>
    <w:rsid w:val="004B1B59"/>
    <w:rsid w:val="004C2443"/>
    <w:rsid w:val="004C2C87"/>
    <w:rsid w:val="004D4EA9"/>
    <w:rsid w:val="004E3A36"/>
    <w:rsid w:val="004F1B92"/>
    <w:rsid w:val="004F5E2E"/>
    <w:rsid w:val="005030DC"/>
    <w:rsid w:val="005507F9"/>
    <w:rsid w:val="005840BB"/>
    <w:rsid w:val="005B3CAD"/>
    <w:rsid w:val="005C2565"/>
    <w:rsid w:val="005C278F"/>
    <w:rsid w:val="005D3435"/>
    <w:rsid w:val="006006D8"/>
    <w:rsid w:val="006011D7"/>
    <w:rsid w:val="00605093"/>
    <w:rsid w:val="00614259"/>
    <w:rsid w:val="006530AE"/>
    <w:rsid w:val="00654613"/>
    <w:rsid w:val="0066454E"/>
    <w:rsid w:val="00687D1A"/>
    <w:rsid w:val="006910C4"/>
    <w:rsid w:val="0069463C"/>
    <w:rsid w:val="006B2038"/>
    <w:rsid w:val="006B7AE7"/>
    <w:rsid w:val="006D7333"/>
    <w:rsid w:val="006F32E5"/>
    <w:rsid w:val="006F4B03"/>
    <w:rsid w:val="007034FA"/>
    <w:rsid w:val="00711A74"/>
    <w:rsid w:val="00720924"/>
    <w:rsid w:val="00723888"/>
    <w:rsid w:val="00742432"/>
    <w:rsid w:val="007455F1"/>
    <w:rsid w:val="0075750B"/>
    <w:rsid w:val="00763ED6"/>
    <w:rsid w:val="007B79FC"/>
    <w:rsid w:val="008223CC"/>
    <w:rsid w:val="00845030"/>
    <w:rsid w:val="0085559C"/>
    <w:rsid w:val="00873DCD"/>
    <w:rsid w:val="008811A1"/>
    <w:rsid w:val="0091002D"/>
    <w:rsid w:val="0091161A"/>
    <w:rsid w:val="009224B5"/>
    <w:rsid w:val="00927EE0"/>
    <w:rsid w:val="00932A6E"/>
    <w:rsid w:val="0095578B"/>
    <w:rsid w:val="00972E99"/>
    <w:rsid w:val="00976124"/>
    <w:rsid w:val="0098010E"/>
    <w:rsid w:val="009A5180"/>
    <w:rsid w:val="009E2483"/>
    <w:rsid w:val="009E4DDB"/>
    <w:rsid w:val="00A16C53"/>
    <w:rsid w:val="00A33534"/>
    <w:rsid w:val="00A35E52"/>
    <w:rsid w:val="00A5438C"/>
    <w:rsid w:val="00A65214"/>
    <w:rsid w:val="00A70EC7"/>
    <w:rsid w:val="00A800F3"/>
    <w:rsid w:val="00A83AEF"/>
    <w:rsid w:val="00AC013C"/>
    <w:rsid w:val="00AE63D8"/>
    <w:rsid w:val="00B3765F"/>
    <w:rsid w:val="00B811F2"/>
    <w:rsid w:val="00BC3C7D"/>
    <w:rsid w:val="00BC5FEF"/>
    <w:rsid w:val="00BF5466"/>
    <w:rsid w:val="00C02698"/>
    <w:rsid w:val="00C16E3F"/>
    <w:rsid w:val="00C322AF"/>
    <w:rsid w:val="00C34DEE"/>
    <w:rsid w:val="00C3540C"/>
    <w:rsid w:val="00C41DE3"/>
    <w:rsid w:val="00C6443E"/>
    <w:rsid w:val="00C80ED8"/>
    <w:rsid w:val="00C845BC"/>
    <w:rsid w:val="00C925BD"/>
    <w:rsid w:val="00CB417F"/>
    <w:rsid w:val="00CC2B33"/>
    <w:rsid w:val="00CD451F"/>
    <w:rsid w:val="00CE7787"/>
    <w:rsid w:val="00D0258D"/>
    <w:rsid w:val="00D128D6"/>
    <w:rsid w:val="00D667AF"/>
    <w:rsid w:val="00D71329"/>
    <w:rsid w:val="00D7654A"/>
    <w:rsid w:val="00D869BA"/>
    <w:rsid w:val="00DB1D13"/>
    <w:rsid w:val="00DB4E64"/>
    <w:rsid w:val="00DC02A5"/>
    <w:rsid w:val="00DD1F57"/>
    <w:rsid w:val="00DD3433"/>
    <w:rsid w:val="00DE1352"/>
    <w:rsid w:val="00E2798F"/>
    <w:rsid w:val="00E348C6"/>
    <w:rsid w:val="00E4074E"/>
    <w:rsid w:val="00E54871"/>
    <w:rsid w:val="00E60D9C"/>
    <w:rsid w:val="00E62F17"/>
    <w:rsid w:val="00E67AB5"/>
    <w:rsid w:val="00E704C9"/>
    <w:rsid w:val="00E97DC9"/>
    <w:rsid w:val="00EA5B20"/>
    <w:rsid w:val="00EB2067"/>
    <w:rsid w:val="00ED26F9"/>
    <w:rsid w:val="00EF7B5C"/>
    <w:rsid w:val="00F37A42"/>
    <w:rsid w:val="00F557F5"/>
    <w:rsid w:val="00F55E8F"/>
    <w:rsid w:val="00F72845"/>
    <w:rsid w:val="00F96F45"/>
    <w:rsid w:val="00FA0D80"/>
    <w:rsid w:val="00FA2DBE"/>
    <w:rsid w:val="00FC0D87"/>
    <w:rsid w:val="00FC5578"/>
    <w:rsid w:val="00FD0F3F"/>
    <w:rsid w:val="00FD22FE"/>
    <w:rsid w:val="00FE431D"/>
    <w:rsid w:val="00FF3CF1"/>
    <w:rsid w:val="00FF3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84039"/>
  <w15:docId w15:val="{74322D97-D7DA-184A-805C-EF9354AB8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D71329"/>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66454E"/>
    <w:rPr>
      <w:sz w:val="22"/>
      <w:szCs w:val="22"/>
      <w:lang w:val="en-GB"/>
    </w:rPr>
  </w:style>
  <w:style w:type="table" w:customStyle="1" w:styleId="TableGrid10">
    <w:name w:val="Table Grid1"/>
    <w:basedOn w:val="TableNormal"/>
    <w:next w:val="TableGrid"/>
    <w:uiPriority w:val="59"/>
    <w:rsid w:val="006D7333"/>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7333"/>
    <w:pPr>
      <w:widowControl w:val="0"/>
      <w:autoSpaceDE w:val="0"/>
      <w:autoSpaceDN w:val="0"/>
      <w:adjustRightInd w:val="0"/>
    </w:pPr>
    <w:rPr>
      <w:color w:val="000000"/>
      <w:sz w:val="24"/>
      <w:szCs w:val="24"/>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D7333"/>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6B7AE7"/>
    <w:rPr>
      <w:sz w:val="22"/>
      <w:szCs w:val="22"/>
      <w:lang w:val="fr-FR"/>
    </w:rPr>
  </w:style>
  <w:style w:type="paragraph" w:styleId="NoSpacing">
    <w:name w:val="No Spacing"/>
    <w:link w:val="NoSpacingChar"/>
    <w:uiPriority w:val="1"/>
    <w:qFormat/>
    <w:rsid w:val="00E2798F"/>
    <w:rPr>
      <w:rFonts w:asciiTheme="minorHAnsi" w:eastAsiaTheme="minorEastAsia" w:hAnsiTheme="minorHAnsi" w:cstheme="minorBidi"/>
      <w:sz w:val="22"/>
      <w:szCs w:val="22"/>
      <w:lang w:val="fr-FR" w:eastAsia="ja-JP"/>
    </w:rPr>
  </w:style>
  <w:style w:type="character" w:customStyle="1" w:styleId="NoSpacingChar">
    <w:name w:val="No Spacing Char"/>
    <w:basedOn w:val="DefaultParagraphFont"/>
    <w:link w:val="NoSpacing"/>
    <w:uiPriority w:val="1"/>
    <w:rsid w:val="00E2798F"/>
    <w:rPr>
      <w:rFonts w:asciiTheme="minorHAnsi" w:eastAsiaTheme="minorEastAsia" w:hAnsiTheme="minorHAnsi" w:cstheme="minorBidi"/>
      <w:sz w:val="22"/>
      <w:szCs w:val="22"/>
      <w:lang w:val="fr-FR" w:eastAsia="ja-JP"/>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locked/>
    <w:rsid w:val="00A83AEF"/>
    <w:rPr>
      <w:sz w:val="22"/>
      <w:szCs w:val="22"/>
      <w:lang w:val="fr-FR"/>
    </w:rPr>
  </w:style>
  <w:style w:type="character" w:customStyle="1" w:styleId="Heading4Char">
    <w:name w:val="Heading 4 Char"/>
    <w:aliases w:val="Heading 11 Char,para 4 Char,Título 41 Char,heading 4 Char,Heading 41 Char,标题 41 Char,He=ding 41 Char"/>
    <w:basedOn w:val="DefaultParagraphFont"/>
    <w:link w:val="Heading4"/>
    <w:uiPriority w:val="99"/>
    <w:locked/>
    <w:rsid w:val="00A83AEF"/>
    <w:rPr>
      <w:sz w:val="22"/>
      <w:szCs w:val="22"/>
      <w:lang w:val="fr-FR"/>
    </w:rPr>
  </w:style>
  <w:style w:type="character" w:customStyle="1" w:styleId="HeaderChar">
    <w:name w:val="Header Char"/>
    <w:basedOn w:val="DefaultParagraphFont"/>
    <w:link w:val="Header"/>
    <w:uiPriority w:val="99"/>
    <w:locked/>
    <w:rsid w:val="00A83AEF"/>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711651">
      <w:bodyDiv w:val="1"/>
      <w:marLeft w:val="0"/>
      <w:marRight w:val="0"/>
      <w:marTop w:val="0"/>
      <w:marBottom w:val="0"/>
      <w:divBdr>
        <w:top w:val="none" w:sz="0" w:space="0" w:color="auto"/>
        <w:left w:val="none" w:sz="0" w:space="0" w:color="auto"/>
        <w:bottom w:val="none" w:sz="0" w:space="0" w:color="auto"/>
        <w:right w:val="none" w:sz="0" w:space="0" w:color="auto"/>
      </w:divBdr>
    </w:div>
    <w:div w:id="1096053847">
      <w:bodyDiv w:val="1"/>
      <w:marLeft w:val="0"/>
      <w:marRight w:val="0"/>
      <w:marTop w:val="0"/>
      <w:marBottom w:val="0"/>
      <w:divBdr>
        <w:top w:val="none" w:sz="0" w:space="0" w:color="auto"/>
        <w:left w:val="none" w:sz="0" w:space="0" w:color="auto"/>
        <w:bottom w:val="none" w:sz="0" w:space="0" w:color="auto"/>
        <w:right w:val="none" w:sz="0" w:space="0" w:color="auto"/>
      </w:divBdr>
    </w:div>
    <w:div w:id="16972690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602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UNEP/OzL.Pro/ExCom/87/21</Document_x0020_Number>
  </documentManagement>
</p:properties>
</file>

<file path=customXml/itemProps1.xml><?xml version="1.0" encoding="utf-8"?>
<ds:datastoreItem xmlns:ds="http://schemas.openxmlformats.org/officeDocument/2006/customXml" ds:itemID="{1FB28FD3-9C3E-457D-AFAD-19AE8348723E}"/>
</file>

<file path=customXml/itemProps2.xml><?xml version="1.0" encoding="utf-8"?>
<ds:datastoreItem xmlns:ds="http://schemas.openxmlformats.org/officeDocument/2006/customXml" ds:itemID="{FA6A33D3-5C7E-4B34-90BB-4B043EF7A21E}"/>
</file>

<file path=customXml/itemProps3.xml><?xml version="1.0" encoding="utf-8"?>
<ds:datastoreItem xmlns:ds="http://schemas.openxmlformats.org/officeDocument/2006/customXml" ds:itemID="{989B62DE-605D-4965-9D38-D2FEC33F152A}"/>
</file>

<file path=customXml/itemProps4.xml><?xml version="1.0" encoding="utf-8"?>
<ds:datastoreItem xmlns:ds="http://schemas.openxmlformats.org/officeDocument/2006/customXml" ds:itemID="{D79FD8BD-0CCA-4886-B452-BD4164867713}"/>
</file>

<file path=docProps/app.xml><?xml version="1.0" encoding="utf-8"?>
<Properties xmlns="http://schemas.openxmlformats.org/officeDocument/2006/extended-properties" xmlns:vt="http://schemas.openxmlformats.org/officeDocument/2006/docPropsVTypes">
  <Template>Normal</Template>
  <TotalTime>241</TotalTime>
  <Pages>26</Pages>
  <Words>11578</Words>
  <Characters>61418</Characters>
  <Application>Microsoft Office Word</Application>
  <DocSecurity>0</DocSecurity>
  <Lines>511</Lines>
  <Paragraphs>145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État Plurinational de Bolivie</vt:lpstr>
      <vt:lpstr>Ordre du jour provisoire</vt:lpstr>
    </vt:vector>
  </TitlesOfParts>
  <Company>UNMFS</Company>
  <LinksUpToDate>false</LinksUpToDate>
  <CharactersWithSpaces>72851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État Plurinational de Bolivie</dc:title>
  <dc:creator>Microsoft Office User</dc:creator>
  <cp:lastModifiedBy>HB</cp:lastModifiedBy>
  <cp:revision>74</cp:revision>
  <cp:lastPrinted>2001-05-26T16:40:00Z</cp:lastPrinted>
  <dcterms:created xsi:type="dcterms:W3CDTF">2021-06-18T19:45:00Z</dcterms:created>
  <dcterms:modified xsi:type="dcterms:W3CDTF">2021-07-02T21:16:00Z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UNEP/OzL.Pro/ExCom/87/21</vt:lpwstr>
  </property>
  <property fmtid="{D5CDD505-2E9C-101B-9397-08002B2CF9AE}" pid="3" name="Revision date">
    <vt:lpwstr>6/12/2021</vt:lpwstr>
  </property>
  <property fmtid="{D5CDD505-2E9C-101B-9397-08002B2CF9AE}" pid="4" name="ContentTypeId">
    <vt:lpwstr>0x0101006D54131ACC863C4CBCCC233143506327</vt:lpwstr>
  </property>
</Properties>
</file>