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09" w:type="dxa"/>
        <w:tblInd w:w="-432" w:type="dxa"/>
        <w:tblLayout w:type="fixed"/>
        <w:tblLook w:val="0000" w:firstRow="0" w:lastRow="0" w:firstColumn="0" w:lastColumn="0" w:noHBand="0" w:noVBand="0"/>
      </w:tblPr>
      <w:tblGrid>
        <w:gridCol w:w="2070"/>
        <w:gridCol w:w="3749"/>
        <w:gridCol w:w="4590"/>
      </w:tblGrid>
      <w:tr w:rsidR="00C15867" w14:paraId="4467679C" w14:textId="77777777" w:rsidTr="002D63E2">
        <w:trPr>
          <w:trHeight w:val="720"/>
        </w:trPr>
        <w:tc>
          <w:tcPr>
            <w:tcW w:w="5819" w:type="dxa"/>
            <w:gridSpan w:val="2"/>
            <w:tcBorders>
              <w:bottom w:val="single" w:sz="18" w:space="0" w:color="auto"/>
            </w:tcBorders>
          </w:tcPr>
          <w:p w14:paraId="21975D99" w14:textId="77777777" w:rsidR="00C15867" w:rsidRPr="0000434E" w:rsidRDefault="00C15867" w:rsidP="000A19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76" w:lineRule="auto"/>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46EE70BA" w14:textId="77777777" w:rsidR="00C15867" w:rsidRPr="00493D40" w:rsidRDefault="00C15867" w:rsidP="000A1994">
            <w:pPr>
              <w:spacing w:line="276" w:lineRule="auto"/>
              <w:jc w:val="right"/>
              <w:rPr>
                <w:sz w:val="52"/>
                <w:szCs w:val="52"/>
              </w:rPr>
            </w:pPr>
            <w:r>
              <w:rPr>
                <w:rFonts w:ascii="Univers Bold" w:hAnsi="Univers Bold"/>
                <w:b/>
                <w:sz w:val="72"/>
              </w:rPr>
              <w:t>EP</w:t>
            </w:r>
          </w:p>
        </w:tc>
      </w:tr>
      <w:tr w:rsidR="00C15867" w14:paraId="592E6A07" w14:textId="77777777" w:rsidTr="002D63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DFEB5EB" w14:textId="77777777" w:rsidR="00C15867" w:rsidRDefault="00DA0CE2" w:rsidP="000A1994">
            <w:pPr>
              <w:spacing w:before="120" w:line="276" w:lineRule="auto"/>
            </w:pPr>
            <w:r>
              <w:rPr>
                <w:noProof/>
                <w:lang w:val="en-CA" w:eastAsia="en-CA"/>
              </w:rPr>
              <w:drawing>
                <wp:anchor distT="0" distB="0" distL="114300" distR="114300" simplePos="0" relativeHeight="251659264" behindDoc="0" locked="0" layoutInCell="1" allowOverlap="1" wp14:anchorId="3D1A462F" wp14:editId="340347E6">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0288" behindDoc="1" locked="0" layoutInCell="0" allowOverlap="1" wp14:anchorId="7CEA1FB0" wp14:editId="3CCE9AAC">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749" w:type="dxa"/>
            <w:tcBorders>
              <w:top w:val="nil"/>
              <w:left w:val="nil"/>
              <w:bottom w:val="single" w:sz="36" w:space="0" w:color="auto"/>
              <w:right w:val="nil"/>
            </w:tcBorders>
          </w:tcPr>
          <w:p w14:paraId="655F1A27" w14:textId="77777777" w:rsidR="002D63E2" w:rsidRDefault="002D63E2" w:rsidP="002D63E2">
            <w:pPr>
              <w:tabs>
                <w:tab w:val="left" w:pos="680"/>
                <w:tab w:val="left" w:pos="1360"/>
                <w:tab w:val="left" w:pos="2041"/>
                <w:tab w:val="left" w:pos="2721"/>
                <w:tab w:val="left" w:pos="3218"/>
                <w:tab w:val="left" w:pos="4082"/>
                <w:tab w:val="left" w:pos="4762"/>
                <w:tab w:val="left" w:pos="5443"/>
                <w:tab w:val="left" w:pos="6123"/>
                <w:tab w:val="left" w:pos="6804"/>
                <w:tab w:val="left" w:pos="7484"/>
                <w:tab w:val="left" w:pos="8164"/>
                <w:tab w:val="left" w:pos="8845"/>
              </w:tabs>
              <w:suppressAutoHyphens/>
              <w:spacing w:line="276" w:lineRule="auto"/>
              <w:rPr>
                <w:rFonts w:ascii="Univers" w:hAnsi="Univers"/>
                <w:b/>
                <w:sz w:val="32"/>
              </w:rPr>
            </w:pPr>
          </w:p>
          <w:p w14:paraId="3F95E7F1" w14:textId="2E9A0283" w:rsidR="00C15867" w:rsidRDefault="00C15867" w:rsidP="002D63E2">
            <w:pPr>
              <w:tabs>
                <w:tab w:val="left" w:pos="680"/>
                <w:tab w:val="left" w:pos="1360"/>
                <w:tab w:val="left" w:pos="2041"/>
                <w:tab w:val="left" w:pos="2721"/>
                <w:tab w:val="left" w:pos="3218"/>
                <w:tab w:val="left" w:pos="4082"/>
                <w:tab w:val="left" w:pos="4762"/>
                <w:tab w:val="left" w:pos="5443"/>
                <w:tab w:val="left" w:pos="6123"/>
                <w:tab w:val="left" w:pos="6804"/>
                <w:tab w:val="left" w:pos="7484"/>
                <w:tab w:val="left" w:pos="8164"/>
                <w:tab w:val="left" w:pos="8845"/>
              </w:tabs>
              <w:suppressAutoHyphens/>
              <w:spacing w:line="276" w:lineRule="auto"/>
              <w:rPr>
                <w:rFonts w:ascii="Univers" w:hAnsi="Univers"/>
                <w:b/>
                <w:sz w:val="32"/>
              </w:rPr>
            </w:pPr>
            <w:r>
              <w:rPr>
                <w:rFonts w:ascii="Univers" w:hAnsi="Univers"/>
                <w:b/>
                <w:sz w:val="32"/>
              </w:rPr>
              <w:t>Programa de las</w:t>
            </w:r>
          </w:p>
          <w:p w14:paraId="74EFCDC8" w14:textId="77777777" w:rsidR="00C15867" w:rsidRDefault="00C15867" w:rsidP="002D63E2">
            <w:pPr>
              <w:tabs>
                <w:tab w:val="left" w:pos="680"/>
                <w:tab w:val="left" w:pos="1360"/>
                <w:tab w:val="left" w:pos="2041"/>
                <w:tab w:val="left" w:pos="2721"/>
                <w:tab w:val="left" w:pos="3218"/>
                <w:tab w:val="left" w:pos="4082"/>
                <w:tab w:val="left" w:pos="4762"/>
                <w:tab w:val="left" w:pos="5443"/>
                <w:tab w:val="left" w:pos="6123"/>
                <w:tab w:val="left" w:pos="6804"/>
                <w:tab w:val="left" w:pos="7484"/>
                <w:tab w:val="left" w:pos="8164"/>
                <w:tab w:val="left" w:pos="8845"/>
              </w:tabs>
              <w:suppressAutoHyphens/>
              <w:spacing w:line="276" w:lineRule="auto"/>
              <w:rPr>
                <w:rFonts w:ascii="Univers" w:hAnsi="Univers"/>
              </w:rPr>
            </w:pPr>
            <w:r>
              <w:rPr>
                <w:rFonts w:ascii="Univers" w:hAnsi="Univers"/>
                <w:b/>
                <w:sz w:val="32"/>
              </w:rPr>
              <w:t>Naciones Unidas</w:t>
            </w:r>
          </w:p>
          <w:p w14:paraId="2EB66B91" w14:textId="77777777" w:rsidR="00C15867" w:rsidRDefault="00C15867" w:rsidP="002D63E2">
            <w:pPr>
              <w:tabs>
                <w:tab w:val="left" w:pos="680"/>
                <w:tab w:val="left" w:pos="1360"/>
                <w:tab w:val="left" w:pos="2041"/>
                <w:tab w:val="left" w:pos="2721"/>
                <w:tab w:val="left" w:pos="3218"/>
                <w:tab w:val="left" w:pos="4082"/>
                <w:tab w:val="left" w:pos="4762"/>
                <w:tab w:val="left" w:pos="5443"/>
                <w:tab w:val="left" w:pos="6123"/>
                <w:tab w:val="left" w:pos="6804"/>
                <w:tab w:val="left" w:pos="7484"/>
                <w:tab w:val="left" w:pos="8164"/>
                <w:tab w:val="left" w:pos="8845"/>
              </w:tabs>
              <w:suppressAutoHyphens/>
              <w:spacing w:line="276" w:lineRule="auto"/>
              <w:rPr>
                <w:rFonts w:ascii="Univers Bold" w:hAnsi="Univers Bold"/>
                <w:b/>
                <w:sz w:val="32"/>
              </w:rPr>
            </w:pPr>
            <w:r>
              <w:rPr>
                <w:rFonts w:ascii="Univers" w:hAnsi="Univers"/>
                <w:b/>
                <w:sz w:val="32"/>
              </w:rPr>
              <w:t>para el Medio Ambiente</w:t>
            </w:r>
          </w:p>
          <w:p w14:paraId="27496189" w14:textId="77777777" w:rsidR="00C15867" w:rsidRDefault="00C15867" w:rsidP="000A1994">
            <w:pPr>
              <w:spacing w:before="720" w:line="276" w:lineRule="auto"/>
              <w:ind w:left="158"/>
            </w:pPr>
          </w:p>
        </w:tc>
        <w:tc>
          <w:tcPr>
            <w:tcW w:w="4590" w:type="dxa"/>
            <w:tcBorders>
              <w:top w:val="nil"/>
              <w:left w:val="nil"/>
              <w:bottom w:val="single" w:sz="36" w:space="0" w:color="auto"/>
              <w:right w:val="nil"/>
            </w:tcBorders>
          </w:tcPr>
          <w:p w14:paraId="452F7FAA" w14:textId="77777777" w:rsidR="00C15867" w:rsidRPr="0033525D" w:rsidRDefault="00C15867" w:rsidP="000A1994">
            <w:pPr>
              <w:spacing w:line="276" w:lineRule="auto"/>
            </w:pPr>
            <w:proofErr w:type="spellStart"/>
            <w:r>
              <w:t>Distr</w:t>
            </w:r>
            <w:proofErr w:type="spellEnd"/>
            <w:r>
              <w:t>.</w:t>
            </w:r>
          </w:p>
          <w:p w14:paraId="4A416DC1" w14:textId="77777777" w:rsidR="00923540" w:rsidRPr="0033525D" w:rsidRDefault="00923540" w:rsidP="000A1994">
            <w:pPr>
              <w:spacing w:line="276" w:lineRule="auto"/>
            </w:pPr>
            <w:r>
              <w:t>GENERAL</w:t>
            </w:r>
          </w:p>
          <w:p w14:paraId="4B1C6C84" w14:textId="77777777" w:rsidR="00C15867" w:rsidRPr="0033525D" w:rsidRDefault="00C15867" w:rsidP="000A1994">
            <w:pPr>
              <w:spacing w:line="276" w:lineRule="auto"/>
            </w:pPr>
          </w:p>
          <w:p w14:paraId="1C7BD0E8" w14:textId="77777777" w:rsidR="00C15867" w:rsidRPr="003F73BA" w:rsidRDefault="00C15867" w:rsidP="000A1994">
            <w:pPr>
              <w:spacing w:line="276" w:lineRule="auto"/>
            </w:pPr>
          </w:p>
          <w:p w14:paraId="550A1CA9" w14:textId="12BFBDAD" w:rsidR="00C15867" w:rsidRPr="003F73BA" w:rsidRDefault="00B46723" w:rsidP="000A1994">
            <w:pPr>
              <w:spacing w:line="276" w:lineRule="auto"/>
            </w:pPr>
            <w:r>
              <w:t>UNEP/</w:t>
            </w:r>
            <w:proofErr w:type="spellStart"/>
            <w:r>
              <w:t>OzL.Pro</w:t>
            </w:r>
            <w:proofErr w:type="spellEnd"/>
            <w:r>
              <w:t>/</w:t>
            </w:r>
            <w:proofErr w:type="spellStart"/>
            <w:r>
              <w:t>ExCom</w:t>
            </w:r>
            <w:proofErr w:type="spellEnd"/>
            <w:r>
              <w:t>/84/63</w:t>
            </w:r>
          </w:p>
          <w:p w14:paraId="7FFA6B10" w14:textId="1E82835A" w:rsidR="00C15867" w:rsidRPr="003F73BA" w:rsidRDefault="0016173B" w:rsidP="000A1994">
            <w:pPr>
              <w:spacing w:line="276" w:lineRule="auto"/>
            </w:pPr>
            <w:r>
              <w:t>27 de noviembre de 2019</w:t>
            </w:r>
          </w:p>
          <w:p w14:paraId="44EA45B0" w14:textId="77777777" w:rsidR="00C15867" w:rsidRPr="00000FED" w:rsidRDefault="00C15867" w:rsidP="000A1994">
            <w:pPr>
              <w:spacing w:line="276" w:lineRule="auto"/>
              <w:rPr>
                <w:caps/>
              </w:rPr>
            </w:pPr>
          </w:p>
          <w:p w14:paraId="6A805AF5" w14:textId="77777777" w:rsidR="00C15867" w:rsidRDefault="00C15867" w:rsidP="000A1994">
            <w:pPr>
              <w:spacing w:line="276" w:lineRule="auto"/>
            </w:pPr>
            <w:r>
              <w:t>ESPAÑOL</w:t>
            </w:r>
            <w:r>
              <w:br/>
              <w:t>ORIGINAL: INGLÉS</w:t>
            </w:r>
          </w:p>
        </w:tc>
      </w:tr>
    </w:tbl>
    <w:p w14:paraId="64A68680" w14:textId="0D8C6BAD" w:rsidR="00857077" w:rsidRPr="00612F2F" w:rsidRDefault="00C15867" w:rsidP="000A1994">
      <w:pPr>
        <w:spacing w:line="276" w:lineRule="auto"/>
        <w:jc w:val="left"/>
      </w:pPr>
      <w:r>
        <w:t>COMITÉ EJECUTIVO DEL FONDO MULTILATERAL</w:t>
      </w:r>
      <w:r>
        <w:br/>
        <w:t xml:space="preserve">  PARA LA APLICACIÓN DEL</w:t>
      </w:r>
      <w:r>
        <w:br/>
        <w:t xml:space="preserve">  PROTOCOLO DE MONTREAL</w:t>
      </w:r>
      <w:r>
        <w:br/>
        <w:t>Octogésima cuarta Reunión</w:t>
      </w:r>
    </w:p>
    <w:p w14:paraId="6382D548" w14:textId="77777777" w:rsidR="00857077" w:rsidRPr="006C39CE" w:rsidRDefault="00857077" w:rsidP="000A1994">
      <w:pPr>
        <w:spacing w:line="276" w:lineRule="auto"/>
        <w:jc w:val="left"/>
      </w:pPr>
      <w:r>
        <w:t>Montreal, 16 – 20 de diciembre de 2019</w:t>
      </w:r>
    </w:p>
    <w:p w14:paraId="2D3D23DE" w14:textId="77777777" w:rsidR="00981E1E" w:rsidRPr="009B6180" w:rsidRDefault="00981E1E" w:rsidP="000A1994">
      <w:pPr>
        <w:tabs>
          <w:tab w:val="left" w:pos="8280"/>
        </w:tabs>
        <w:spacing w:line="276" w:lineRule="auto"/>
        <w:rPr>
          <w:lang w:val="es-419"/>
        </w:rPr>
      </w:pPr>
    </w:p>
    <w:p w14:paraId="1D95C707" w14:textId="77777777" w:rsidR="00981E1E" w:rsidRPr="009B6180" w:rsidRDefault="00981E1E" w:rsidP="000A1994">
      <w:pPr>
        <w:tabs>
          <w:tab w:val="left" w:pos="8280"/>
        </w:tabs>
        <w:spacing w:line="276" w:lineRule="auto"/>
        <w:rPr>
          <w:lang w:val="es-419"/>
        </w:rPr>
      </w:pPr>
    </w:p>
    <w:p w14:paraId="1601270B" w14:textId="164B5514" w:rsidR="00981E1E" w:rsidRPr="00435B11" w:rsidRDefault="006E461F" w:rsidP="00EF1EA9">
      <w:pPr>
        <w:tabs>
          <w:tab w:val="left" w:pos="8280"/>
        </w:tabs>
        <w:jc w:val="center"/>
        <w:rPr>
          <w:b/>
        </w:rPr>
      </w:pPr>
      <w:r>
        <w:rPr>
          <w:b/>
        </w:rPr>
        <w:t>INFORME SOBRE LOS PLANES DE INCENTIVOS PARA USUARIOS FINALES FINANCIADOS EN EL MARCO DE LOS PLANES DE GESTIÓN DE ELIMINACIÓN DE HCFC APROBADOS (DECISIÓN 82/54)</w:t>
      </w:r>
    </w:p>
    <w:p w14:paraId="4543A01F" w14:textId="69C74F3B" w:rsidR="00981E1E" w:rsidRDefault="00981E1E" w:rsidP="00EF1EA9">
      <w:pPr>
        <w:tabs>
          <w:tab w:val="left" w:pos="8280"/>
        </w:tabs>
        <w:rPr>
          <w:lang w:val="es-419"/>
        </w:rPr>
      </w:pPr>
    </w:p>
    <w:p w14:paraId="1E376BD8" w14:textId="77777777" w:rsidR="002D63E2" w:rsidRPr="009B6180" w:rsidRDefault="002D63E2" w:rsidP="00EF1EA9">
      <w:pPr>
        <w:tabs>
          <w:tab w:val="left" w:pos="8280"/>
        </w:tabs>
        <w:rPr>
          <w:lang w:val="es-419"/>
        </w:rPr>
      </w:pPr>
    </w:p>
    <w:p w14:paraId="65741C92" w14:textId="77777777" w:rsidR="0098291F" w:rsidRPr="00435B11" w:rsidRDefault="0098291F" w:rsidP="00EF1EA9">
      <w:pPr>
        <w:tabs>
          <w:tab w:val="left" w:pos="8280"/>
        </w:tabs>
        <w:rPr>
          <w:b/>
        </w:rPr>
      </w:pPr>
      <w:r>
        <w:rPr>
          <w:b/>
        </w:rPr>
        <w:t>Antecedentes</w:t>
      </w:r>
    </w:p>
    <w:p w14:paraId="3278F03F" w14:textId="77777777" w:rsidR="0098291F" w:rsidRPr="00435B11" w:rsidRDefault="0098291F" w:rsidP="00EF1EA9">
      <w:pPr>
        <w:tabs>
          <w:tab w:val="left" w:pos="8280"/>
        </w:tabs>
        <w:rPr>
          <w:lang w:val="en-CA"/>
        </w:rPr>
      </w:pPr>
    </w:p>
    <w:p w14:paraId="180BFA78" w14:textId="777A4166" w:rsidR="00F021CD" w:rsidRDefault="0098291F" w:rsidP="00112E8F">
      <w:pPr>
        <w:pStyle w:val="Heading1"/>
      </w:pPr>
      <w:r>
        <w:t>En su 80</w:t>
      </w:r>
      <w:r>
        <w:rPr>
          <w:vertAlign w:val="superscript"/>
        </w:rPr>
        <w:t>ª</w:t>
      </w:r>
      <w:r>
        <w:t xml:space="preserve"> y 81</w:t>
      </w:r>
      <w:r>
        <w:rPr>
          <w:vertAlign w:val="superscript"/>
        </w:rPr>
        <w:t>ª</w:t>
      </w:r>
      <w:r>
        <w:t xml:space="preserve"> reuniones, el Comité Ejecutivo planteó inquietudes relacionadas con los planes de incentivos para usuarios finales para promover la conversión de sistemas de refrigeración y aire acondicionado (RAC) a sistemas alternativos basados en HCFC, incluidos en varias solicitudes de financiación de tramos de planes de gestión de eliminación de los HCFC (PGEH). Las inquietudes se referían a la falta de un compromiso fuerte de los gobiernos/usuarios finales para apoyar la adopción de las tecnologías alternativas de bajo potencial de calentamiento de la atmósfera seleccionadas, la falta de cofinanciación necesaria para pagar las conversiones, la falta de capacitación asociada a las conversiones, así como la falta de sostenibilidad posterior. Como resultado de ello, el Comité aprobó la financiación de los tramos en el entendimiento de que, entre otras cosas, la capacitación de técnicos de mantenimiento mejoraría la sostenibilidad del programa de incentivos para usuarios finales y que los usuarios finales proporcionarían cofinanciación para participar en el plan.</w:t>
      </w:r>
    </w:p>
    <w:p w14:paraId="3A9FAF57" w14:textId="2933E159" w:rsidR="0098291F" w:rsidRDefault="003260D7" w:rsidP="00112E8F">
      <w:pPr>
        <w:pStyle w:val="Heading1"/>
      </w:pPr>
      <w:r>
        <w:t>En su 82</w:t>
      </w:r>
      <w:r>
        <w:rPr>
          <w:vertAlign w:val="superscript"/>
        </w:rPr>
        <w:t>ª</w:t>
      </w:r>
      <w:r>
        <w:t xml:space="preserve"> reunión, a petición de un miembro, el Comité Ejecutivo retiró de la lista de proyectos presentados para aprobación general, solicitudes de tramos de PGEH que estaban teniendo dificultades con respecto a los planes de incentivos para usuarios finales. Tras un debate sobre este asunto, el Comité pidió a la Secretaría:</w:t>
      </w:r>
    </w:p>
    <w:p w14:paraId="1B167C84" w14:textId="408D2B54" w:rsidR="0098291F" w:rsidRDefault="0098291F" w:rsidP="00EF1EA9">
      <w:pPr>
        <w:pStyle w:val="Heading2"/>
      </w:pPr>
      <w:r>
        <w:t>Recopilar información sobre los planes de incentivos para usuarios finales (a los que también se les llama, entre otras cosas, demostraciones, proyectos piloto y programas de incentivos) financiados en virtud de PGEH aprobados; y</w:t>
      </w:r>
    </w:p>
    <w:p w14:paraId="041574F9" w14:textId="77777777" w:rsidR="002D63E2" w:rsidRDefault="002D63E2">
      <w:pPr>
        <w:jc w:val="left"/>
      </w:pPr>
      <w:r>
        <w:br w:type="page"/>
      </w:r>
    </w:p>
    <w:p w14:paraId="48B39A9C" w14:textId="6321004D" w:rsidR="0098291F" w:rsidRDefault="0098291F" w:rsidP="00EF1EA9">
      <w:pPr>
        <w:pStyle w:val="Heading2"/>
      </w:pPr>
      <w:r>
        <w:lastRenderedPageBreak/>
        <w:t xml:space="preserve">Presentar un informe que incluya: </w:t>
      </w:r>
    </w:p>
    <w:p w14:paraId="2D3F3787" w14:textId="6A25E7A6" w:rsidR="0098291F" w:rsidRDefault="0098291F" w:rsidP="00EF1EA9">
      <w:pPr>
        <w:pStyle w:val="Heading3"/>
      </w:pPr>
      <w:r>
        <w:t xml:space="preserve">Información sobre las actividades aprobadas, tales como las toneladas que han de eliminarse, la financiación, la cofinanciación que ha de proporcionarse, el número de beneficiarios, el sector y la asistencia técnica asociada; </w:t>
      </w:r>
    </w:p>
    <w:p w14:paraId="6D41FC40" w14:textId="77777777" w:rsidR="0098291F" w:rsidRDefault="0098291F" w:rsidP="00EF1EA9">
      <w:pPr>
        <w:pStyle w:val="Heading3"/>
      </w:pPr>
      <w:r>
        <w:t xml:space="preserve">El estado de los planes, incluyendo información sobre las demoras, si procede; y </w:t>
      </w:r>
    </w:p>
    <w:p w14:paraId="177704A9" w14:textId="682B171E" w:rsidR="0098291F" w:rsidRDefault="0098291F" w:rsidP="0016173B">
      <w:pPr>
        <w:pStyle w:val="Heading3"/>
        <w:widowControl/>
      </w:pPr>
      <w:r>
        <w:t>Las decisiones del Comité Ejecutivo pertinentes para las conversiones de los usuarios finales cuando se refieran a los planes de incentivos para usuarios finales aprobados en virtud de PGEH (decisión 82/54).</w:t>
      </w:r>
    </w:p>
    <w:p w14:paraId="12A00923" w14:textId="580C0E47" w:rsidR="00C35AC8" w:rsidRPr="00C35AC8" w:rsidRDefault="00C35AC8" w:rsidP="00C35AC8">
      <w:pPr>
        <w:rPr>
          <w:u w:val="single"/>
        </w:rPr>
      </w:pPr>
      <w:r>
        <w:rPr>
          <w:u w:val="single"/>
        </w:rPr>
        <w:t>Alcance del documento</w:t>
      </w:r>
    </w:p>
    <w:p w14:paraId="618CA10B" w14:textId="77777777" w:rsidR="00C35AC8" w:rsidRPr="00C35AC8" w:rsidRDefault="00C35AC8" w:rsidP="00C35AC8"/>
    <w:p w14:paraId="4BFA7FF7" w14:textId="5A46FBD3" w:rsidR="0098291F" w:rsidRDefault="0098291F" w:rsidP="00EF1EA9">
      <w:pPr>
        <w:pStyle w:val="Heading1"/>
      </w:pPr>
      <w:r>
        <w:t xml:space="preserve">En respuesta a la decisión 82/54, la Secretaría preparó el presente documento que consta de tres partes y una recomendación: </w:t>
      </w:r>
    </w:p>
    <w:p w14:paraId="640C05E3" w14:textId="77777777" w:rsidR="0098291F" w:rsidRDefault="0098291F" w:rsidP="00EF1EA9">
      <w:pPr>
        <w:pStyle w:val="Heading2"/>
      </w:pPr>
      <w:r>
        <w:t>Decisiones del Comité Ejecutivo pertinentes para las conversiones de los usuarios finales;</w:t>
      </w:r>
    </w:p>
    <w:p w14:paraId="3C4AC988" w14:textId="766F8C4C" w:rsidR="0098291F" w:rsidRDefault="0098291F" w:rsidP="00EF1EA9">
      <w:pPr>
        <w:pStyle w:val="Heading2"/>
      </w:pPr>
      <w:r>
        <w:t xml:space="preserve">Información sobre las actividades aprobadas relacionadas con los usuarios finales, que incluye las toneladas a eliminar, la financiación, la cofinanciación, el número de beneficiarios, el sector, la asistencia técnica asociada y el estado de los planes con información sobre las demoras; </w:t>
      </w:r>
    </w:p>
    <w:p w14:paraId="61BB09B5" w14:textId="77777777" w:rsidR="003260D7" w:rsidRDefault="0098291F" w:rsidP="00EF1EA9">
      <w:pPr>
        <w:pStyle w:val="Heading2"/>
      </w:pPr>
      <w:r>
        <w:t xml:space="preserve">Observaciones de la Secretaría; y </w:t>
      </w:r>
    </w:p>
    <w:p w14:paraId="1C2227BF" w14:textId="7C35EA64" w:rsidR="0098291F" w:rsidRDefault="003260D7" w:rsidP="00EF1EA9">
      <w:pPr>
        <w:pStyle w:val="Heading2"/>
      </w:pPr>
      <w:r>
        <w:t>Recomendación.</w:t>
      </w:r>
    </w:p>
    <w:p w14:paraId="3B6DEC2C" w14:textId="3A56BA8B" w:rsidR="003260D7" w:rsidRPr="003260D7" w:rsidRDefault="003260D7" w:rsidP="003260D7">
      <w:pPr>
        <w:pStyle w:val="Heading1"/>
      </w:pPr>
      <w:r>
        <w:t>El documento también incluye los dos anexos siguientes:</w:t>
      </w:r>
    </w:p>
    <w:p w14:paraId="75A9404F" w14:textId="1F5999FD" w:rsidR="003260D7" w:rsidRDefault="0098291F" w:rsidP="00994889">
      <w:pPr>
        <w:pStyle w:val="Heading2"/>
        <w:numPr>
          <w:ilvl w:val="0"/>
          <w:numId w:val="0"/>
        </w:numPr>
        <w:ind w:left="2160" w:hanging="1440"/>
      </w:pPr>
      <w:r>
        <w:t xml:space="preserve">Anexo I </w:t>
      </w:r>
      <w:r>
        <w:tab/>
        <w:t>Opiniones y aportaciones por parte de los organismos bilaterales y de ejecución por país</w:t>
      </w:r>
    </w:p>
    <w:p w14:paraId="655B8CD9" w14:textId="52912A84" w:rsidR="0098291F" w:rsidRDefault="004C3275" w:rsidP="004C3275">
      <w:pPr>
        <w:pStyle w:val="Heading2"/>
        <w:numPr>
          <w:ilvl w:val="0"/>
          <w:numId w:val="0"/>
        </w:numPr>
        <w:ind w:left="2160" w:hanging="1440"/>
      </w:pPr>
      <w:r>
        <w:t>Anexo II</w:t>
      </w:r>
      <w:r>
        <w:tab/>
      </w:r>
      <w:r w:rsidR="0098291F">
        <w:t>Resumen de las políticas del Fondo Multilateral relacionadas con las actividades de los usuarios finales</w:t>
      </w:r>
    </w:p>
    <w:p w14:paraId="5A88178D" w14:textId="03D8BF91" w:rsidR="00FE65E1" w:rsidRPr="00A16F85" w:rsidRDefault="00FE65E1" w:rsidP="00FE65E1">
      <w:pPr>
        <w:pStyle w:val="Heading3"/>
        <w:numPr>
          <w:ilvl w:val="0"/>
          <w:numId w:val="0"/>
        </w:numPr>
        <w:rPr>
          <w:u w:val="single"/>
        </w:rPr>
      </w:pPr>
      <w:r>
        <w:rPr>
          <w:u w:val="single"/>
        </w:rPr>
        <w:t xml:space="preserve">Metodología utilizada para la recopilación de datos </w:t>
      </w:r>
    </w:p>
    <w:p w14:paraId="31FC7190" w14:textId="7C82D79E" w:rsidR="00FE65E1" w:rsidRDefault="006F3C29" w:rsidP="00FE65E1">
      <w:pPr>
        <w:pStyle w:val="Heading1"/>
      </w:pPr>
      <w:r>
        <w:t xml:space="preserve">Para preparar el presente documento, la Secretaría realizó un análisis detallado de todas las etapas I y II de los PGEH de los países que operan al amparo del Artículo 5 aprobados hasta ahora, y de todos los informes sobre la marcha de las actividades y los planes de ejecución de los tramos que han sido estudiados por el Comité Ejecutivo. Como resultado de ello, la Secretaría identificó 66 actividades relacionadas con planes de incentivos para usuarios finales. </w:t>
      </w:r>
    </w:p>
    <w:p w14:paraId="3C9D6606" w14:textId="377AC24F" w:rsidR="00FE65E1" w:rsidRDefault="00FE65E1" w:rsidP="00FE65E1">
      <w:pPr>
        <w:pStyle w:val="Heading1"/>
      </w:pPr>
      <w:r>
        <w:t>Dado que la información sobre los incentivos para usuarios finales no se había comunicado de manera sistemática, la Secretaría elaboró un documento de plantilla que contenía los elementos solicitados en la decisión 82/54(b)(i) (es decir, el objetivo y la descripción del proyecto; las toneladas a eliminar; la financiación del Fondo y la cofinanciación de los usuarios finales; el número de beneficiarios, el sector y la asistencia técnica asociada), y lo distribuyó entre los organismos bilaterales y de ejecución. El asuntó se trató en la reunión de coordinación entre organismos</w:t>
      </w:r>
      <w:r>
        <w:rPr>
          <w:rStyle w:val="FootnoteReference"/>
        </w:rPr>
        <w:footnoteReference w:id="1"/>
      </w:r>
      <w:r>
        <w:t xml:space="preserve"> y los organismos bilaterales y de ejecución que proporcionaron información adicional sobre la ejecución de los proyectos de los usuarios finales. </w:t>
      </w:r>
    </w:p>
    <w:p w14:paraId="7D5FBD4E" w14:textId="562FDDE1" w:rsidR="00FE65E1" w:rsidRDefault="00FE65E1" w:rsidP="00FE65E1">
      <w:pPr>
        <w:pStyle w:val="Heading1"/>
      </w:pPr>
      <w:r>
        <w:lastRenderedPageBreak/>
        <w:t xml:space="preserve">Posteriormente, los organismos bilaterales y de ejecución ofrecieron información detallada, que figura en el anexo I del presente documento. La Secretaría agradece los comentarios y aportaciones presentados por los organismos, que constituyen la base para el análisis que figura en el presente documento. </w:t>
      </w:r>
    </w:p>
    <w:p w14:paraId="04373F19" w14:textId="354E5A44" w:rsidR="0098291F" w:rsidRPr="00B552BC" w:rsidRDefault="0098291F" w:rsidP="00EF1EA9">
      <w:pPr>
        <w:tabs>
          <w:tab w:val="left" w:pos="8280"/>
        </w:tabs>
        <w:rPr>
          <w:b/>
        </w:rPr>
      </w:pPr>
      <w:r>
        <w:rPr>
          <w:b/>
        </w:rPr>
        <w:t>Decisiones del Comité Ejecutivo pertinentes para las conversiones de los usuarios finales</w:t>
      </w:r>
    </w:p>
    <w:p w14:paraId="567C4286" w14:textId="77777777" w:rsidR="0098291F" w:rsidRDefault="0098291F" w:rsidP="00EF1EA9">
      <w:pPr>
        <w:tabs>
          <w:tab w:val="left" w:pos="8280"/>
        </w:tabs>
      </w:pPr>
    </w:p>
    <w:p w14:paraId="74C45D72" w14:textId="7B2B6F18" w:rsidR="00E213A5" w:rsidRPr="00E213A5" w:rsidRDefault="009F0E84" w:rsidP="0088278A">
      <w:pPr>
        <w:pStyle w:val="Heading1"/>
      </w:pPr>
      <w:r>
        <w:t xml:space="preserve">Dado que varias de las sustancias controladas en virtud del Protocolo de Montreal son utilizadas por todos los países para el mantenimiento de equipos de refrigeración y climatización, el Comité Ejecutivo ha dado la debida consideración a las actividades relacionadas con este sector, desde la creación del Fondo Multilateral. </w:t>
      </w:r>
    </w:p>
    <w:p w14:paraId="7AE80100" w14:textId="7DDB15CD" w:rsidR="00E213A5" w:rsidRPr="00E213A5" w:rsidRDefault="00E213A5" w:rsidP="0088278A">
      <w:pPr>
        <w:pStyle w:val="Heading1"/>
      </w:pPr>
      <w:r>
        <w:t>Los asuntos relacionados con los programas de incentivos para usuarios finales en el sector de mantenimiento de equipos de refrigeración han interesado al Comité desde su 26</w:t>
      </w:r>
      <w:r>
        <w:rPr>
          <w:vertAlign w:val="superscript"/>
        </w:rPr>
        <w:t>ª</w:t>
      </w:r>
      <w:r>
        <w:t xml:space="preserve">sesión, cuando pidió a la Secretaría que, en colaboración con los organismos de ejecución, preparara un documento sobre las circunstancias en las que el Comité Ejecutivo podría estudiar proyectos para </w:t>
      </w:r>
      <w:proofErr w:type="spellStart"/>
      <w:r>
        <w:t>retroadaptar</w:t>
      </w:r>
      <w:proofErr w:type="spellEnd"/>
      <w:r>
        <w:t xml:space="preserve"> aparatos de refrigeración comercial y sobre la forma en que deberían calcularse los costos adicionales de tales proyectos (decisión 26/38). </w:t>
      </w:r>
    </w:p>
    <w:p w14:paraId="2FB7C045" w14:textId="4663664F" w:rsidR="00DE70D8" w:rsidRPr="00E213A5" w:rsidRDefault="00E213A5" w:rsidP="00E213A5">
      <w:pPr>
        <w:pStyle w:val="Heading1"/>
      </w:pPr>
      <w:r>
        <w:t>De acuerdo con la decisión 26/38, el Comité Ejecutivo examinó un documento sobre las circunstancias para estudiar la posibilidad de eliminar las SAO en el sector de los usuarios finales de la refrigeración comercial</w:t>
      </w:r>
      <w:r>
        <w:rPr>
          <w:rStyle w:val="FootnoteReference"/>
        </w:rPr>
        <w:footnoteReference w:id="2"/>
      </w:r>
      <w:r>
        <w:t xml:space="preserve">, y sobre esta base el Comité aprobó directrices para la conversión de los usuarios finales en el sector de la refrigeración comercial. Estas directrices establecieron las circunstancias pertinentes que habían de prevalecer antes de que se diera prioridad a las actividades de conversión para usuarios finales, entre otras, que haya controles sobre la producción y la importación de CFC y de equipos basados en CFC y que se apliquen de manera eficaz. El consumo remanente de CFC era principalmente en el sector de servicio y mantenimiento de equipos de refrigeración. Se ha puesto a disposición del Comité un perfil completo de todo el consumo remanente, y o bien ninguna otra actividad permitiría al país cumplir con sus obligaciones de control de CFC, o el precio del CFC en relación con los refrigerantes sustitutos ha sido elevado durante al menos nueve meses y se prevé que siga aumentando (decisión 28/44). </w:t>
      </w:r>
    </w:p>
    <w:p w14:paraId="78110177" w14:textId="3EB1A046" w:rsidR="0098291F" w:rsidRDefault="0098291F" w:rsidP="00EF1EA9">
      <w:pPr>
        <w:pStyle w:val="Heading1"/>
      </w:pPr>
      <w:r>
        <w:t xml:space="preserve">A partir de ese momento se presentó un número limitado de solicitudes de financiamiento para la </w:t>
      </w:r>
      <w:proofErr w:type="spellStart"/>
      <w:r>
        <w:t>retroadaptación</w:t>
      </w:r>
      <w:proofErr w:type="spellEnd"/>
      <w:r>
        <w:t xml:space="preserve"> de equipos de refrigeración comercial, que fueron evaluadas individualmente, dándose prioridad a la conversión de las cámaras frigoríficas en el sector agrícola, en el pesquero o en otras industrias de la cadena alimentaria que eran importantes para las economías de los países afectados.  </w:t>
      </w:r>
    </w:p>
    <w:p w14:paraId="1A88CB76" w14:textId="77B46EED" w:rsidR="009B5DA7" w:rsidRPr="009B5DA7" w:rsidRDefault="00112E8F" w:rsidP="00EF1EA9">
      <w:pPr>
        <w:pStyle w:val="Heading1"/>
      </w:pPr>
      <w:r>
        <w:t>En su 31</w:t>
      </w:r>
      <w:r>
        <w:rPr>
          <w:vertAlign w:val="superscript"/>
        </w:rPr>
        <w:t>ª</w:t>
      </w:r>
      <w:r>
        <w:t xml:space="preserve">reunión, el Comité Ejecutivo concluyó sus deliberaciones sobre el proyecto de directrices sobre planes de gestión de refrigerantes (PGR), abordando las necesidades de los países de bajo consumo, ya que todo su consumo de CFC era para el servicio y mantenimiento de equipos de refrigeración (aunque también se proporcionaron directrices generales para los países que no son de bajo consumo); en virtud de la decisión 31/48 (sobre los PGR), los países que operan al amparo del Artículo 5 podrían incluir programas de incentivos para fomentar la </w:t>
      </w:r>
      <w:proofErr w:type="spellStart"/>
      <w:r>
        <w:t>retroadaptación</w:t>
      </w:r>
      <w:proofErr w:type="spellEnd"/>
      <w:r>
        <w:t xml:space="preserve"> de equipos de refrigeración. </w:t>
      </w:r>
    </w:p>
    <w:p w14:paraId="394F1111" w14:textId="5D136888" w:rsidR="00112E8F" w:rsidRDefault="0098291F" w:rsidP="009B5DA7">
      <w:pPr>
        <w:pStyle w:val="Heading1"/>
      </w:pPr>
      <w:r>
        <w:t>En su 32</w:t>
      </w:r>
      <w:r>
        <w:rPr>
          <w:vertAlign w:val="superscript"/>
        </w:rPr>
        <w:t>ª</w:t>
      </w:r>
      <w:r>
        <w:t xml:space="preserve"> reunión, el Comité Ejecutivo examinó tres propuestas relacionadas con programas de incentivos para fomentar la </w:t>
      </w:r>
      <w:proofErr w:type="spellStart"/>
      <w:r>
        <w:t>retroadaptación</w:t>
      </w:r>
      <w:proofErr w:type="spellEnd"/>
      <w:r>
        <w:t xml:space="preserve"> de sistemas de refrigeración. Estas propuestas podrían utilizar la mayoría o la totalidad de los fondos disponibles para los países con PGR ya aprobados, no abarcarían a todas las empresas que operan en el país, y no permitirían una eliminación suficiente para permitir que los países cumplan con sus obligaciones sin que adopten otras medidas. Tras un debate, el Comité decidió que las propuestas de programas de incentivos para fomentar la </w:t>
      </w:r>
      <w:proofErr w:type="spellStart"/>
      <w:r>
        <w:t>retroadaptación</w:t>
      </w:r>
      <w:proofErr w:type="spellEnd"/>
      <w:r>
        <w:t xml:space="preserve"> de equipos de refrigeración se podrían presentar en un PGR, en el entendimiento de que el organismo de ejecución consulte con el país y con todos los demás organismos que ejecutan componentes del PGR; el país en cuestión sea informado </w:t>
      </w:r>
      <w:r>
        <w:lastRenderedPageBreak/>
        <w:t>plenamente de todas las actividades de inversión y ajenas a la inversión que podrían estar disponibles, y el calendario de actividades propuestas sea apropiado para las circunstancias del país (decisión 32/28).</w:t>
      </w:r>
    </w:p>
    <w:p w14:paraId="0AAEF89C" w14:textId="638052E6" w:rsidR="00071EC4" w:rsidRDefault="0098291F" w:rsidP="006D2AF0">
      <w:pPr>
        <w:pStyle w:val="Heading1"/>
      </w:pPr>
      <w:r>
        <w:t>Desde entonces, los programas de incentivos para usuarios finales fueron incluidos en los planes nacionales de gestión de la eliminación de CFC, lo cual ayudó a reducir,</w:t>
      </w:r>
      <w:r w:rsidR="00624C8A">
        <w:t xml:space="preserve"> en muchos casos, el uso de CFC</w:t>
      </w:r>
      <w:r w:rsidR="00624C8A">
        <w:noBreakHyphen/>
      </w:r>
      <w:r>
        <w:t>12, a través de la introducción de mezclas de uso inmediato o R</w:t>
      </w:r>
      <w:r>
        <w:noBreakHyphen/>
        <w:t xml:space="preserve">600a, especialmente para equipos de refrigeración de uso doméstico y pequeños equipos comerciales. </w:t>
      </w:r>
    </w:p>
    <w:p w14:paraId="3ACF9976" w14:textId="7E43172A" w:rsidR="00071EC4" w:rsidRDefault="0098291F" w:rsidP="00A3429F">
      <w:pPr>
        <w:pStyle w:val="Heading1"/>
      </w:pPr>
      <w:r>
        <w:t>Con la aceleración de la eliminación de los HCFC, muchos países que operan al amparo del Artículo 5 incluyeron propuestas para la conversión o sustitución por parte de los usuarios finales de los equipos basados en HCFC (en su mayoría equipos de aire acondicionado residenciales) para que pasen a funcionar con refrigerantes de bajo potencial de calentamiento de la atmósfera en virtud de sus PGEH. En su 72</w:t>
      </w:r>
      <w:r>
        <w:rPr>
          <w:vertAlign w:val="superscript"/>
        </w:rPr>
        <w:t>ª</w:t>
      </w:r>
      <w:r>
        <w:t xml:space="preserve">reunión, la Secretaría señaló a la atención del Comité Ejecutivo una propuesta formulada por un país que opera al amparo del Artículo 5 que había institucionalizado un programa de </w:t>
      </w:r>
      <w:proofErr w:type="spellStart"/>
      <w:r>
        <w:t>retroadaptación</w:t>
      </w:r>
      <w:proofErr w:type="spellEnd"/>
      <w:r>
        <w:t xml:space="preserve"> de equipos basados en HCFC-22 existentes para que pasen a funcionar con refrigerantes basados en hidrocarburos (HC), programa en el que se habían evaluado y gestionado los riesgos y se había aplicado una norma para poner en marcha y explotar de manera segura equipos basados en HC. Sobre la base de esta propuesta, el Comité decidió incluir la siguiente estipulación en los tramos de los PGEH, proyectos o actividades que propusieran la </w:t>
      </w:r>
      <w:proofErr w:type="spellStart"/>
      <w:r>
        <w:t>retroadaptación</w:t>
      </w:r>
      <w:proofErr w:type="spellEnd"/>
      <w:r>
        <w:t xml:space="preserve"> de equipos basados en HCFC para que pasen a funcionar con refrigerantes tóxicos o inflamables: "que si el país lleva a cabo operaciones de </w:t>
      </w:r>
      <w:proofErr w:type="spellStart"/>
      <w:r>
        <w:t>retroadaptación</w:t>
      </w:r>
      <w:proofErr w:type="spellEnd"/>
      <w:r>
        <w:t xml:space="preserve"> de equipos de refrigeración y climatización dotados con refrigerantes formulados con HCFC para que pasen a funcionar con refrigerantes tóxicos o inflamables, con las actividades de servicio y mantenimiento que ello conlleva, lo harán dándose por entendido que asumen todas las responsabilidades y riesgos que de todo ello se deriven" (decisión 72/17). Esta estipulación se fortaleció aún más al añadirse el siguiente texto: "... debería hacerlo [la </w:t>
      </w:r>
      <w:proofErr w:type="spellStart"/>
      <w:r>
        <w:t>retroadaptación</w:t>
      </w:r>
      <w:proofErr w:type="spellEnd"/>
      <w:r>
        <w:t>] solamente de conformidad con los protocolos y estándares pertinentes" (decisión 73/34).</w:t>
      </w:r>
    </w:p>
    <w:p w14:paraId="100FE198" w14:textId="199FD9CC" w:rsidR="0098291F" w:rsidRDefault="00A3429F" w:rsidP="006D2AF0">
      <w:pPr>
        <w:pStyle w:val="Heading1"/>
      </w:pPr>
      <w:r>
        <w:t>Asimismo, en su 72</w:t>
      </w:r>
      <w:r>
        <w:rPr>
          <w:vertAlign w:val="superscript"/>
        </w:rPr>
        <w:t>ª</w:t>
      </w:r>
      <w:r>
        <w:t xml:space="preserve"> reunión, el Comité Ejecutivo concluyó sus deliberaciones sobre la minimización del impacto climático adverso de la eliminación de HCFC en el sector de servicio y mantenimiento de equipos de refrigeración, sobre la base de los documentos preparados por la Secretaría</w:t>
      </w:r>
      <w:r>
        <w:rPr>
          <w:rStyle w:val="FootnoteReference"/>
        </w:rPr>
        <w:footnoteReference w:id="3"/>
      </w:r>
      <w:r>
        <w:t xml:space="preserve">. Al hacer esto y entre otras cosas, el Comité alentó a los países que operan al amparo del Artículo 5 a que, en el momento de ejecutar sus PGEH, piensen en concentrar las actividades en el sector de servicio y mantenimiento de equipos de refrigeración en la capacitación de técnicos, las buenas prácticas, la manipulación segura de los refrigerantes, el confinamiento, la recuperación, reciclaje y reutilización de refrigerantes recuperados en lugar de en la </w:t>
      </w:r>
      <w:proofErr w:type="spellStart"/>
      <w:r>
        <w:t>retroadaptación</w:t>
      </w:r>
      <w:proofErr w:type="spellEnd"/>
      <w:r>
        <w:t xml:space="preserve"> (decisión 72/41(c)(iii)). </w:t>
      </w:r>
    </w:p>
    <w:p w14:paraId="6F7C3C2E" w14:textId="7996E1DA" w:rsidR="0098291F" w:rsidRDefault="00A3429F" w:rsidP="00C35AC8">
      <w:pPr>
        <w:pStyle w:val="Heading1"/>
      </w:pPr>
      <w:r>
        <w:t>En recientes decisiones para fortalecer la ejecución de componentes de programas de incentivos para usuarios finales en función de las circunstancias nacionales, el Comité Ejecutivo ha pedido a los organismos bilaterales y de ejecución que proporcionen un plan de ejecución detallado para el programa de incentivos para usuarios finales que incluya la cofinanciación de los beneficiarios; dicho plan detallado debiera proponerse en la etapa II de los PGEH para optimizar la e</w:t>
      </w:r>
      <w:r w:rsidR="00A66052">
        <w:t>ficacia de los PGEH (decisiones </w:t>
      </w:r>
      <w:r>
        <w:t>80/58(h)(i) y 82/59(h)(i)</w:t>
      </w:r>
      <w:r>
        <w:rPr>
          <w:rStyle w:val="FootnoteReference"/>
          <w:vertAlign w:val="baseline"/>
        </w:rPr>
        <w:t>)</w:t>
      </w:r>
      <w:r>
        <w:t>.</w:t>
      </w:r>
    </w:p>
    <w:p w14:paraId="0C1D980A" w14:textId="77777777" w:rsidR="0098291F" w:rsidRPr="00A16F85" w:rsidRDefault="0098291F" w:rsidP="00C35AC8">
      <w:pPr>
        <w:pStyle w:val="Heading3"/>
        <w:numPr>
          <w:ilvl w:val="0"/>
          <w:numId w:val="0"/>
        </w:numPr>
        <w:rPr>
          <w:b/>
        </w:rPr>
      </w:pPr>
      <w:r>
        <w:rPr>
          <w:b/>
        </w:rPr>
        <w:t>Información sobre las actividades aprobadas relacionadas con los usuarios finales</w:t>
      </w:r>
    </w:p>
    <w:p w14:paraId="2DD2A812" w14:textId="6148264C" w:rsidR="0098291F" w:rsidRDefault="0098291F" w:rsidP="006F3C29">
      <w:pPr>
        <w:pStyle w:val="Heading1"/>
      </w:pPr>
      <w:r>
        <w:t xml:space="preserve">Sobre la base de un análisis de la información presentada por los organismos bilaterales y de ejecución, la Secretaría observó que 38 de las 66 actividades relacionadas con los usuarios finales iban destinadas inicialmente a la </w:t>
      </w:r>
      <w:proofErr w:type="spellStart"/>
      <w:r>
        <w:t>retroadaptación</w:t>
      </w:r>
      <w:proofErr w:type="spellEnd"/>
      <w:r>
        <w:t xml:space="preserve"> de equipos basados en HCFC para que pasen a funcionar con refrigerantes inflamables de bajo potencial de calentamiento de la atmósfera. Sin embargo, debido a diversos factores en cada país y a la luz de las decisiones adoptadas por el Comité Ejecutivo —en particular las decisiones 72/17, 72/40 y 73/34—, las actividades relacionadas con los usuarios finales, tal como fueron </w:t>
      </w:r>
      <w:r>
        <w:lastRenderedPageBreak/>
        <w:t>propuestas originalmente, se aplazaron o se modificaron para dar prioridad a otras actividades en el sector de servicio y mantenimiento de equipos de refrigeración. La mayoría de los fondos relacionados con esas actividades se reasignaron principalmente para fortalecer centros de capacitación o para aumentar los programas de capacitación en buenas prácticas de servicio para técnicos de refrigeración. La reasignación de las actividades relacionadas con los usuarios finales se ha notificado en los informes sobre la marcha de las actividades de los tramos correspondientes de las etapas I y II de los PGEH.</w:t>
      </w:r>
    </w:p>
    <w:p w14:paraId="05867EBA" w14:textId="5B898B04" w:rsidR="0098291F" w:rsidRPr="00037125" w:rsidRDefault="006F3C29" w:rsidP="00EF1EA9">
      <w:pPr>
        <w:pStyle w:val="Heading1"/>
      </w:pPr>
      <w:r>
        <w:t>El estado de ejecución de las actividades relacionadas con los usuarios finales identificadas, en el momento de la 84</w:t>
      </w:r>
      <w:r>
        <w:rPr>
          <w:vertAlign w:val="superscript"/>
        </w:rPr>
        <w:t>ª</w:t>
      </w:r>
      <w:r>
        <w:t xml:space="preserve"> reunión, se muestra en la tabla 1. </w:t>
      </w:r>
    </w:p>
    <w:p w14:paraId="13B8644A" w14:textId="0DD5F5E4" w:rsidR="0098291F" w:rsidRPr="009A4FA6" w:rsidRDefault="0098291F" w:rsidP="00EF1EA9">
      <w:pPr>
        <w:pStyle w:val="Heading1"/>
        <w:numPr>
          <w:ilvl w:val="0"/>
          <w:numId w:val="0"/>
        </w:numPr>
        <w:spacing w:after="0"/>
        <w:rPr>
          <w:b/>
          <w:sz w:val="21"/>
          <w:szCs w:val="21"/>
        </w:rPr>
      </w:pPr>
      <w:r>
        <w:rPr>
          <w:b/>
          <w:sz w:val="21"/>
          <w:szCs w:val="21"/>
        </w:rPr>
        <w:t xml:space="preserve">Tabla 1. Resumen de las actividades relacionadas con los usuarios finales en virtud de los PGEH aprobados para los países que operan al amparo del Artículo 5 </w:t>
      </w:r>
    </w:p>
    <w:tbl>
      <w:tblPr>
        <w:tblStyle w:val="TableGrid"/>
        <w:tblW w:w="5000" w:type="pct"/>
        <w:tblLook w:val="04A0" w:firstRow="1" w:lastRow="0" w:firstColumn="1" w:lastColumn="0" w:noHBand="0" w:noVBand="1"/>
      </w:tblPr>
      <w:tblGrid>
        <w:gridCol w:w="2337"/>
        <w:gridCol w:w="2337"/>
        <w:gridCol w:w="2338"/>
        <w:gridCol w:w="2338"/>
      </w:tblGrid>
      <w:tr w:rsidR="009A4FA6" w:rsidRPr="00271A45" w14:paraId="7D9528BC" w14:textId="77777777" w:rsidTr="009A4FA6">
        <w:tc>
          <w:tcPr>
            <w:tcW w:w="1250" w:type="pct"/>
            <w:vAlign w:val="center"/>
          </w:tcPr>
          <w:p w14:paraId="0F6706D9" w14:textId="624F57C3" w:rsidR="009A4FA6" w:rsidRPr="009A4FA6" w:rsidRDefault="009A4FA6" w:rsidP="009A4FA6">
            <w:pPr>
              <w:jc w:val="left"/>
              <w:rPr>
                <w:b/>
                <w:sz w:val="21"/>
                <w:szCs w:val="21"/>
              </w:rPr>
            </w:pPr>
            <w:r>
              <w:rPr>
                <w:b/>
                <w:sz w:val="21"/>
                <w:szCs w:val="21"/>
              </w:rPr>
              <w:t>Organismo</w:t>
            </w:r>
          </w:p>
        </w:tc>
        <w:tc>
          <w:tcPr>
            <w:tcW w:w="1250" w:type="pct"/>
            <w:vAlign w:val="center"/>
          </w:tcPr>
          <w:p w14:paraId="7E7E6914" w14:textId="77777777" w:rsidR="009A4FA6" w:rsidRPr="009A4FA6" w:rsidRDefault="009A4FA6" w:rsidP="00EF1EA9">
            <w:pPr>
              <w:jc w:val="center"/>
              <w:rPr>
                <w:b/>
                <w:sz w:val="21"/>
                <w:szCs w:val="21"/>
              </w:rPr>
            </w:pPr>
            <w:r>
              <w:rPr>
                <w:b/>
                <w:sz w:val="21"/>
                <w:szCs w:val="21"/>
              </w:rPr>
              <w:t>Total</w:t>
            </w:r>
          </w:p>
        </w:tc>
        <w:tc>
          <w:tcPr>
            <w:tcW w:w="1250" w:type="pct"/>
            <w:vAlign w:val="center"/>
          </w:tcPr>
          <w:p w14:paraId="52921196" w14:textId="77777777" w:rsidR="009A4FA6" w:rsidRPr="009A4FA6" w:rsidRDefault="009A4FA6" w:rsidP="00EF1EA9">
            <w:pPr>
              <w:jc w:val="center"/>
              <w:rPr>
                <w:b/>
                <w:sz w:val="21"/>
                <w:szCs w:val="21"/>
              </w:rPr>
            </w:pPr>
            <w:r>
              <w:rPr>
                <w:b/>
                <w:sz w:val="21"/>
                <w:szCs w:val="21"/>
              </w:rPr>
              <w:t>Ejecutadas</w:t>
            </w:r>
          </w:p>
        </w:tc>
        <w:tc>
          <w:tcPr>
            <w:tcW w:w="1250" w:type="pct"/>
            <w:vAlign w:val="center"/>
          </w:tcPr>
          <w:p w14:paraId="48B981EE" w14:textId="77777777" w:rsidR="009A4FA6" w:rsidRPr="009A4FA6" w:rsidRDefault="009A4FA6" w:rsidP="00EF1EA9">
            <w:pPr>
              <w:jc w:val="center"/>
              <w:rPr>
                <w:b/>
                <w:sz w:val="21"/>
                <w:szCs w:val="21"/>
              </w:rPr>
            </w:pPr>
            <w:r>
              <w:rPr>
                <w:b/>
                <w:sz w:val="21"/>
                <w:szCs w:val="21"/>
              </w:rPr>
              <w:t>Redirigidas</w:t>
            </w:r>
          </w:p>
        </w:tc>
      </w:tr>
      <w:tr w:rsidR="00315202" w14:paraId="34490144" w14:textId="77777777" w:rsidTr="009A4FA6">
        <w:tc>
          <w:tcPr>
            <w:tcW w:w="1250" w:type="pct"/>
          </w:tcPr>
          <w:p w14:paraId="5E48ABE2" w14:textId="77777777" w:rsidR="00315202" w:rsidRPr="009A4FA6" w:rsidRDefault="00315202" w:rsidP="00EF1EA9">
            <w:pPr>
              <w:rPr>
                <w:sz w:val="21"/>
                <w:szCs w:val="21"/>
              </w:rPr>
            </w:pPr>
            <w:r>
              <w:rPr>
                <w:sz w:val="21"/>
                <w:szCs w:val="21"/>
              </w:rPr>
              <w:t>PNUD</w:t>
            </w:r>
          </w:p>
        </w:tc>
        <w:tc>
          <w:tcPr>
            <w:tcW w:w="1250" w:type="pct"/>
            <w:tcMar>
              <w:left w:w="115" w:type="dxa"/>
              <w:right w:w="864" w:type="dxa"/>
            </w:tcMar>
          </w:tcPr>
          <w:p w14:paraId="24F6D30C" w14:textId="77777777" w:rsidR="00315202" w:rsidRPr="009A4FA6" w:rsidRDefault="00315202" w:rsidP="00EF1EA9">
            <w:pPr>
              <w:jc w:val="right"/>
              <w:rPr>
                <w:sz w:val="21"/>
                <w:szCs w:val="21"/>
              </w:rPr>
            </w:pPr>
            <w:r>
              <w:rPr>
                <w:sz w:val="21"/>
                <w:szCs w:val="21"/>
              </w:rPr>
              <w:t>19</w:t>
            </w:r>
          </w:p>
        </w:tc>
        <w:tc>
          <w:tcPr>
            <w:tcW w:w="1250" w:type="pct"/>
            <w:tcMar>
              <w:left w:w="115" w:type="dxa"/>
              <w:right w:w="864" w:type="dxa"/>
            </w:tcMar>
          </w:tcPr>
          <w:p w14:paraId="2C0B33F3" w14:textId="77777777" w:rsidR="00315202" w:rsidRPr="009A4FA6" w:rsidRDefault="00315202" w:rsidP="00EF1EA9">
            <w:pPr>
              <w:jc w:val="right"/>
              <w:rPr>
                <w:sz w:val="21"/>
                <w:szCs w:val="21"/>
              </w:rPr>
            </w:pPr>
            <w:r>
              <w:rPr>
                <w:sz w:val="21"/>
                <w:szCs w:val="21"/>
              </w:rPr>
              <w:t>13</w:t>
            </w:r>
          </w:p>
        </w:tc>
        <w:tc>
          <w:tcPr>
            <w:tcW w:w="1250" w:type="pct"/>
            <w:tcMar>
              <w:left w:w="115" w:type="dxa"/>
              <w:right w:w="864" w:type="dxa"/>
            </w:tcMar>
          </w:tcPr>
          <w:p w14:paraId="44D4BAC8" w14:textId="264C3FF7" w:rsidR="00315202" w:rsidRPr="009A4FA6" w:rsidRDefault="00315202" w:rsidP="00EF1EA9">
            <w:pPr>
              <w:jc w:val="right"/>
              <w:rPr>
                <w:sz w:val="21"/>
                <w:szCs w:val="21"/>
              </w:rPr>
            </w:pPr>
            <w:r>
              <w:rPr>
                <w:sz w:val="21"/>
                <w:szCs w:val="21"/>
              </w:rPr>
              <w:t>6</w:t>
            </w:r>
          </w:p>
        </w:tc>
      </w:tr>
      <w:tr w:rsidR="00315202" w14:paraId="46DE7291" w14:textId="77777777" w:rsidTr="009A4FA6">
        <w:tc>
          <w:tcPr>
            <w:tcW w:w="1250" w:type="pct"/>
          </w:tcPr>
          <w:p w14:paraId="6FC256FB" w14:textId="77777777" w:rsidR="00315202" w:rsidRPr="009A4FA6" w:rsidRDefault="00315202" w:rsidP="00EF1EA9">
            <w:pPr>
              <w:rPr>
                <w:sz w:val="21"/>
                <w:szCs w:val="21"/>
              </w:rPr>
            </w:pPr>
            <w:r>
              <w:rPr>
                <w:sz w:val="21"/>
                <w:szCs w:val="21"/>
              </w:rPr>
              <w:t>PNUMA</w:t>
            </w:r>
          </w:p>
        </w:tc>
        <w:tc>
          <w:tcPr>
            <w:tcW w:w="1250" w:type="pct"/>
            <w:tcMar>
              <w:left w:w="115" w:type="dxa"/>
              <w:right w:w="864" w:type="dxa"/>
            </w:tcMar>
          </w:tcPr>
          <w:p w14:paraId="0D8FCDC1" w14:textId="77777777" w:rsidR="00315202" w:rsidRPr="009A4FA6" w:rsidRDefault="00315202" w:rsidP="00EF1EA9">
            <w:pPr>
              <w:jc w:val="right"/>
              <w:rPr>
                <w:sz w:val="21"/>
                <w:szCs w:val="21"/>
              </w:rPr>
            </w:pPr>
            <w:r>
              <w:rPr>
                <w:sz w:val="21"/>
                <w:szCs w:val="21"/>
              </w:rPr>
              <w:t>10</w:t>
            </w:r>
          </w:p>
        </w:tc>
        <w:tc>
          <w:tcPr>
            <w:tcW w:w="1250" w:type="pct"/>
            <w:tcMar>
              <w:left w:w="115" w:type="dxa"/>
              <w:right w:w="864" w:type="dxa"/>
            </w:tcMar>
          </w:tcPr>
          <w:p w14:paraId="60D50E3F" w14:textId="77777777" w:rsidR="00315202" w:rsidRPr="009A4FA6" w:rsidRDefault="00315202" w:rsidP="00EF1EA9">
            <w:pPr>
              <w:jc w:val="right"/>
              <w:rPr>
                <w:sz w:val="21"/>
                <w:szCs w:val="21"/>
              </w:rPr>
            </w:pPr>
            <w:r>
              <w:rPr>
                <w:sz w:val="21"/>
                <w:szCs w:val="21"/>
              </w:rPr>
              <w:t>2</w:t>
            </w:r>
          </w:p>
        </w:tc>
        <w:tc>
          <w:tcPr>
            <w:tcW w:w="1250" w:type="pct"/>
            <w:tcMar>
              <w:left w:w="115" w:type="dxa"/>
              <w:right w:w="864" w:type="dxa"/>
            </w:tcMar>
          </w:tcPr>
          <w:p w14:paraId="68907C5F" w14:textId="77777777" w:rsidR="00315202" w:rsidRPr="009A4FA6" w:rsidRDefault="00315202" w:rsidP="00EF1EA9">
            <w:pPr>
              <w:jc w:val="right"/>
              <w:rPr>
                <w:sz w:val="21"/>
                <w:szCs w:val="21"/>
              </w:rPr>
            </w:pPr>
            <w:r>
              <w:rPr>
                <w:sz w:val="21"/>
                <w:szCs w:val="21"/>
              </w:rPr>
              <w:t>8</w:t>
            </w:r>
          </w:p>
        </w:tc>
      </w:tr>
      <w:tr w:rsidR="00315202" w14:paraId="4705C4CD" w14:textId="77777777" w:rsidTr="009A4FA6">
        <w:tc>
          <w:tcPr>
            <w:tcW w:w="1250" w:type="pct"/>
          </w:tcPr>
          <w:p w14:paraId="5EDE0A0D" w14:textId="77777777" w:rsidR="00315202" w:rsidRPr="009A4FA6" w:rsidRDefault="00315202" w:rsidP="00EF1EA9">
            <w:pPr>
              <w:rPr>
                <w:sz w:val="21"/>
                <w:szCs w:val="21"/>
              </w:rPr>
            </w:pPr>
            <w:r>
              <w:rPr>
                <w:sz w:val="21"/>
                <w:szCs w:val="21"/>
              </w:rPr>
              <w:t>ONUDI</w:t>
            </w:r>
          </w:p>
        </w:tc>
        <w:tc>
          <w:tcPr>
            <w:tcW w:w="1250" w:type="pct"/>
            <w:tcMar>
              <w:left w:w="115" w:type="dxa"/>
              <w:right w:w="864" w:type="dxa"/>
            </w:tcMar>
          </w:tcPr>
          <w:p w14:paraId="07348BB6" w14:textId="48201D80" w:rsidR="00315202" w:rsidRPr="009A4FA6" w:rsidRDefault="00315202" w:rsidP="00EF1EA9">
            <w:pPr>
              <w:jc w:val="right"/>
              <w:rPr>
                <w:sz w:val="21"/>
                <w:szCs w:val="21"/>
              </w:rPr>
            </w:pPr>
            <w:r>
              <w:rPr>
                <w:sz w:val="21"/>
                <w:szCs w:val="21"/>
              </w:rPr>
              <w:t>25</w:t>
            </w:r>
          </w:p>
        </w:tc>
        <w:tc>
          <w:tcPr>
            <w:tcW w:w="1250" w:type="pct"/>
            <w:tcMar>
              <w:left w:w="115" w:type="dxa"/>
              <w:right w:w="864" w:type="dxa"/>
            </w:tcMar>
          </w:tcPr>
          <w:p w14:paraId="05E089AE" w14:textId="77777777" w:rsidR="00315202" w:rsidRPr="009A4FA6" w:rsidRDefault="00315202" w:rsidP="00EF1EA9">
            <w:pPr>
              <w:jc w:val="right"/>
              <w:rPr>
                <w:sz w:val="21"/>
                <w:szCs w:val="21"/>
              </w:rPr>
            </w:pPr>
            <w:r>
              <w:rPr>
                <w:sz w:val="21"/>
                <w:szCs w:val="21"/>
              </w:rPr>
              <w:t>8</w:t>
            </w:r>
          </w:p>
        </w:tc>
        <w:tc>
          <w:tcPr>
            <w:tcW w:w="1250" w:type="pct"/>
            <w:tcMar>
              <w:left w:w="115" w:type="dxa"/>
              <w:right w:w="864" w:type="dxa"/>
            </w:tcMar>
          </w:tcPr>
          <w:p w14:paraId="120E9368" w14:textId="77777777" w:rsidR="00315202" w:rsidRPr="009A4FA6" w:rsidRDefault="00315202" w:rsidP="00EF1EA9">
            <w:pPr>
              <w:jc w:val="right"/>
              <w:rPr>
                <w:sz w:val="21"/>
                <w:szCs w:val="21"/>
              </w:rPr>
            </w:pPr>
            <w:r>
              <w:rPr>
                <w:sz w:val="21"/>
                <w:szCs w:val="21"/>
              </w:rPr>
              <w:t>17</w:t>
            </w:r>
          </w:p>
        </w:tc>
      </w:tr>
      <w:tr w:rsidR="00315202" w14:paraId="3C9D934A" w14:textId="77777777" w:rsidTr="009A4FA6">
        <w:tc>
          <w:tcPr>
            <w:tcW w:w="1250" w:type="pct"/>
          </w:tcPr>
          <w:p w14:paraId="435BBAEC" w14:textId="77777777" w:rsidR="00315202" w:rsidRPr="009A4FA6" w:rsidRDefault="00315202" w:rsidP="00EF1EA9">
            <w:pPr>
              <w:rPr>
                <w:sz w:val="21"/>
                <w:szCs w:val="21"/>
              </w:rPr>
            </w:pPr>
            <w:r>
              <w:rPr>
                <w:sz w:val="21"/>
                <w:szCs w:val="21"/>
              </w:rPr>
              <w:t>Banco Mundial</w:t>
            </w:r>
          </w:p>
        </w:tc>
        <w:tc>
          <w:tcPr>
            <w:tcW w:w="1250" w:type="pct"/>
            <w:tcMar>
              <w:left w:w="115" w:type="dxa"/>
              <w:right w:w="864" w:type="dxa"/>
            </w:tcMar>
          </w:tcPr>
          <w:p w14:paraId="311ED065" w14:textId="08D1FAC3" w:rsidR="00315202" w:rsidRPr="009A4FA6" w:rsidRDefault="00315202" w:rsidP="00EF1EA9">
            <w:pPr>
              <w:jc w:val="right"/>
              <w:rPr>
                <w:sz w:val="21"/>
                <w:szCs w:val="21"/>
              </w:rPr>
            </w:pPr>
            <w:r>
              <w:rPr>
                <w:sz w:val="21"/>
                <w:szCs w:val="21"/>
              </w:rPr>
              <w:t>1</w:t>
            </w:r>
          </w:p>
        </w:tc>
        <w:tc>
          <w:tcPr>
            <w:tcW w:w="1250" w:type="pct"/>
            <w:tcMar>
              <w:left w:w="115" w:type="dxa"/>
              <w:right w:w="864" w:type="dxa"/>
            </w:tcMar>
          </w:tcPr>
          <w:p w14:paraId="062D724F" w14:textId="77777777" w:rsidR="00315202" w:rsidRPr="009A4FA6" w:rsidRDefault="00315202" w:rsidP="00EF1EA9">
            <w:pPr>
              <w:jc w:val="right"/>
              <w:rPr>
                <w:sz w:val="21"/>
                <w:szCs w:val="21"/>
              </w:rPr>
            </w:pPr>
            <w:r>
              <w:rPr>
                <w:sz w:val="21"/>
                <w:szCs w:val="21"/>
              </w:rPr>
              <w:t>-</w:t>
            </w:r>
          </w:p>
        </w:tc>
        <w:tc>
          <w:tcPr>
            <w:tcW w:w="1250" w:type="pct"/>
            <w:tcMar>
              <w:left w:w="115" w:type="dxa"/>
              <w:right w:w="864" w:type="dxa"/>
            </w:tcMar>
          </w:tcPr>
          <w:p w14:paraId="1886FC58" w14:textId="38C1F02B" w:rsidR="00315202" w:rsidRPr="009A4FA6" w:rsidRDefault="00315202" w:rsidP="00EF1EA9">
            <w:pPr>
              <w:jc w:val="right"/>
              <w:rPr>
                <w:sz w:val="21"/>
                <w:szCs w:val="21"/>
              </w:rPr>
            </w:pPr>
            <w:r>
              <w:rPr>
                <w:sz w:val="21"/>
                <w:szCs w:val="21"/>
              </w:rPr>
              <w:t>1</w:t>
            </w:r>
          </w:p>
        </w:tc>
      </w:tr>
      <w:tr w:rsidR="00315202" w14:paraId="6F2324B0" w14:textId="77777777" w:rsidTr="009A4FA6">
        <w:tc>
          <w:tcPr>
            <w:tcW w:w="1250" w:type="pct"/>
          </w:tcPr>
          <w:p w14:paraId="04284E96" w14:textId="77777777" w:rsidR="00315202" w:rsidRPr="009A4FA6" w:rsidRDefault="00315202" w:rsidP="00EF1EA9">
            <w:pPr>
              <w:rPr>
                <w:sz w:val="21"/>
                <w:szCs w:val="21"/>
              </w:rPr>
            </w:pPr>
            <w:r>
              <w:rPr>
                <w:sz w:val="21"/>
                <w:szCs w:val="21"/>
              </w:rPr>
              <w:t>Francia</w:t>
            </w:r>
          </w:p>
        </w:tc>
        <w:tc>
          <w:tcPr>
            <w:tcW w:w="1250" w:type="pct"/>
            <w:tcMar>
              <w:left w:w="115" w:type="dxa"/>
              <w:right w:w="864" w:type="dxa"/>
            </w:tcMar>
          </w:tcPr>
          <w:p w14:paraId="195B75A9" w14:textId="77777777" w:rsidR="00315202" w:rsidRPr="009A4FA6" w:rsidRDefault="00315202" w:rsidP="00EF1EA9">
            <w:pPr>
              <w:jc w:val="right"/>
              <w:rPr>
                <w:sz w:val="21"/>
                <w:szCs w:val="21"/>
              </w:rPr>
            </w:pPr>
            <w:r>
              <w:rPr>
                <w:sz w:val="21"/>
                <w:szCs w:val="21"/>
              </w:rPr>
              <w:t>1</w:t>
            </w:r>
          </w:p>
        </w:tc>
        <w:tc>
          <w:tcPr>
            <w:tcW w:w="1250" w:type="pct"/>
            <w:tcMar>
              <w:left w:w="115" w:type="dxa"/>
              <w:right w:w="864" w:type="dxa"/>
            </w:tcMar>
          </w:tcPr>
          <w:p w14:paraId="64BD8B77" w14:textId="2DDF6171" w:rsidR="00315202" w:rsidRPr="009A4FA6" w:rsidRDefault="00315202" w:rsidP="00EF1EA9">
            <w:pPr>
              <w:jc w:val="right"/>
              <w:rPr>
                <w:sz w:val="21"/>
                <w:szCs w:val="21"/>
              </w:rPr>
            </w:pPr>
            <w:r>
              <w:rPr>
                <w:sz w:val="21"/>
                <w:szCs w:val="21"/>
              </w:rPr>
              <w:t>1</w:t>
            </w:r>
          </w:p>
        </w:tc>
        <w:tc>
          <w:tcPr>
            <w:tcW w:w="1250" w:type="pct"/>
            <w:tcMar>
              <w:left w:w="115" w:type="dxa"/>
              <w:right w:w="864" w:type="dxa"/>
            </w:tcMar>
          </w:tcPr>
          <w:p w14:paraId="569C417A" w14:textId="77777777" w:rsidR="00315202" w:rsidRPr="009A4FA6" w:rsidRDefault="00315202" w:rsidP="00EF1EA9">
            <w:pPr>
              <w:jc w:val="right"/>
              <w:rPr>
                <w:sz w:val="21"/>
                <w:szCs w:val="21"/>
              </w:rPr>
            </w:pPr>
            <w:r>
              <w:rPr>
                <w:sz w:val="21"/>
                <w:szCs w:val="21"/>
              </w:rPr>
              <w:t>-</w:t>
            </w:r>
          </w:p>
        </w:tc>
      </w:tr>
      <w:tr w:rsidR="00315202" w14:paraId="0C0242C1" w14:textId="77777777" w:rsidTr="009A4FA6">
        <w:tc>
          <w:tcPr>
            <w:tcW w:w="1250" w:type="pct"/>
          </w:tcPr>
          <w:p w14:paraId="32435678" w14:textId="77777777" w:rsidR="00315202" w:rsidRPr="009A4FA6" w:rsidRDefault="00315202" w:rsidP="00EF1EA9">
            <w:pPr>
              <w:rPr>
                <w:sz w:val="21"/>
                <w:szCs w:val="21"/>
              </w:rPr>
            </w:pPr>
            <w:r>
              <w:rPr>
                <w:sz w:val="21"/>
                <w:szCs w:val="21"/>
              </w:rPr>
              <w:t>Alemania</w:t>
            </w:r>
          </w:p>
        </w:tc>
        <w:tc>
          <w:tcPr>
            <w:tcW w:w="1250" w:type="pct"/>
            <w:tcMar>
              <w:left w:w="115" w:type="dxa"/>
              <w:right w:w="864" w:type="dxa"/>
            </w:tcMar>
          </w:tcPr>
          <w:p w14:paraId="5C590E09" w14:textId="77777777" w:rsidR="00315202" w:rsidRPr="009A4FA6" w:rsidRDefault="00315202" w:rsidP="00EF1EA9">
            <w:pPr>
              <w:jc w:val="right"/>
              <w:rPr>
                <w:sz w:val="21"/>
                <w:szCs w:val="21"/>
              </w:rPr>
            </w:pPr>
            <w:r>
              <w:rPr>
                <w:sz w:val="21"/>
                <w:szCs w:val="21"/>
              </w:rPr>
              <w:t>10</w:t>
            </w:r>
          </w:p>
        </w:tc>
        <w:tc>
          <w:tcPr>
            <w:tcW w:w="1250" w:type="pct"/>
            <w:tcMar>
              <w:left w:w="115" w:type="dxa"/>
              <w:right w:w="864" w:type="dxa"/>
            </w:tcMar>
          </w:tcPr>
          <w:p w14:paraId="5F7C644E" w14:textId="77777777" w:rsidR="00315202" w:rsidRPr="009A4FA6" w:rsidRDefault="00315202" w:rsidP="00EF1EA9">
            <w:pPr>
              <w:jc w:val="right"/>
              <w:rPr>
                <w:sz w:val="21"/>
                <w:szCs w:val="21"/>
              </w:rPr>
            </w:pPr>
            <w:r>
              <w:rPr>
                <w:sz w:val="21"/>
                <w:szCs w:val="21"/>
              </w:rPr>
              <w:t>4</w:t>
            </w:r>
          </w:p>
        </w:tc>
        <w:tc>
          <w:tcPr>
            <w:tcW w:w="1250" w:type="pct"/>
            <w:tcMar>
              <w:left w:w="115" w:type="dxa"/>
              <w:right w:w="864" w:type="dxa"/>
            </w:tcMar>
          </w:tcPr>
          <w:p w14:paraId="4220F9E6" w14:textId="77777777" w:rsidR="00315202" w:rsidRPr="009A4FA6" w:rsidRDefault="00315202" w:rsidP="00EF1EA9">
            <w:pPr>
              <w:jc w:val="right"/>
              <w:rPr>
                <w:sz w:val="21"/>
                <w:szCs w:val="21"/>
              </w:rPr>
            </w:pPr>
            <w:r>
              <w:rPr>
                <w:sz w:val="21"/>
                <w:szCs w:val="21"/>
              </w:rPr>
              <w:t>6</w:t>
            </w:r>
          </w:p>
        </w:tc>
      </w:tr>
      <w:tr w:rsidR="00315202" w:rsidRPr="00794F8B" w14:paraId="271597ED" w14:textId="77777777" w:rsidTr="009A4FA6">
        <w:tc>
          <w:tcPr>
            <w:tcW w:w="1250" w:type="pct"/>
          </w:tcPr>
          <w:p w14:paraId="4DC7A581" w14:textId="77777777" w:rsidR="00315202" w:rsidRPr="009A4FA6" w:rsidRDefault="00315202" w:rsidP="00EF1EA9">
            <w:pPr>
              <w:rPr>
                <w:b/>
                <w:sz w:val="21"/>
                <w:szCs w:val="21"/>
              </w:rPr>
            </w:pPr>
            <w:r>
              <w:rPr>
                <w:b/>
                <w:sz w:val="21"/>
                <w:szCs w:val="21"/>
              </w:rPr>
              <w:t>Total</w:t>
            </w:r>
          </w:p>
        </w:tc>
        <w:tc>
          <w:tcPr>
            <w:tcW w:w="1250" w:type="pct"/>
            <w:tcMar>
              <w:left w:w="115" w:type="dxa"/>
              <w:right w:w="864" w:type="dxa"/>
            </w:tcMar>
          </w:tcPr>
          <w:p w14:paraId="7F2512F6" w14:textId="55BBEFF4" w:rsidR="00315202" w:rsidRPr="009A4FA6" w:rsidRDefault="00315202" w:rsidP="00EF1EA9">
            <w:pPr>
              <w:jc w:val="right"/>
              <w:rPr>
                <w:b/>
                <w:sz w:val="21"/>
                <w:szCs w:val="21"/>
              </w:rPr>
            </w:pPr>
            <w:r>
              <w:rPr>
                <w:b/>
                <w:sz w:val="21"/>
                <w:szCs w:val="21"/>
              </w:rPr>
              <w:t>66</w:t>
            </w:r>
          </w:p>
        </w:tc>
        <w:tc>
          <w:tcPr>
            <w:tcW w:w="1250" w:type="pct"/>
            <w:tcMar>
              <w:left w:w="115" w:type="dxa"/>
              <w:right w:w="864" w:type="dxa"/>
            </w:tcMar>
          </w:tcPr>
          <w:p w14:paraId="4C55640C" w14:textId="3FE86BED" w:rsidR="00315202" w:rsidRPr="009A4FA6" w:rsidRDefault="00315202" w:rsidP="00EF1EA9">
            <w:pPr>
              <w:jc w:val="right"/>
              <w:rPr>
                <w:b/>
                <w:sz w:val="21"/>
                <w:szCs w:val="21"/>
              </w:rPr>
            </w:pPr>
            <w:r>
              <w:rPr>
                <w:b/>
                <w:sz w:val="21"/>
                <w:szCs w:val="21"/>
              </w:rPr>
              <w:t>28</w:t>
            </w:r>
          </w:p>
        </w:tc>
        <w:tc>
          <w:tcPr>
            <w:tcW w:w="1250" w:type="pct"/>
            <w:tcMar>
              <w:left w:w="115" w:type="dxa"/>
              <w:right w:w="864" w:type="dxa"/>
            </w:tcMar>
          </w:tcPr>
          <w:p w14:paraId="02EC03CB" w14:textId="18356C05" w:rsidR="00315202" w:rsidRPr="009A4FA6" w:rsidRDefault="00315202" w:rsidP="00EF1EA9">
            <w:pPr>
              <w:jc w:val="right"/>
              <w:rPr>
                <w:b/>
                <w:sz w:val="21"/>
                <w:szCs w:val="21"/>
              </w:rPr>
            </w:pPr>
            <w:r>
              <w:rPr>
                <w:b/>
                <w:sz w:val="21"/>
                <w:szCs w:val="21"/>
              </w:rPr>
              <w:t>38</w:t>
            </w:r>
          </w:p>
        </w:tc>
      </w:tr>
    </w:tbl>
    <w:p w14:paraId="0272278F" w14:textId="77777777" w:rsidR="0098291F" w:rsidRPr="006F3C29" w:rsidRDefault="0098291F" w:rsidP="00EF1EA9"/>
    <w:p w14:paraId="11264262" w14:textId="39D9B13F" w:rsidR="00963900" w:rsidRDefault="0098291F" w:rsidP="00EF1EA9">
      <w:pPr>
        <w:pStyle w:val="Heading1"/>
      </w:pPr>
      <w:r>
        <w:t xml:space="preserve">Con respecto a las 28 actividades relacionadas con los usuarios finales que se estaban ejecutando, la Secretaría identificó las tres categorías siguientes: </w:t>
      </w:r>
    </w:p>
    <w:p w14:paraId="7B76FC14" w14:textId="77777777" w:rsidR="00963900" w:rsidRDefault="00963900" w:rsidP="00963900">
      <w:pPr>
        <w:pStyle w:val="Heading2"/>
      </w:pPr>
      <w:r>
        <w:t xml:space="preserve">Planes de incentivos para usuarios finales para convertir o sustituir equipos basados en HCFC; </w:t>
      </w:r>
    </w:p>
    <w:p w14:paraId="3854170F" w14:textId="77777777" w:rsidR="00963900" w:rsidRDefault="00963900" w:rsidP="00963900">
      <w:pPr>
        <w:pStyle w:val="Heading2"/>
      </w:pPr>
      <w:r>
        <w:t xml:space="preserve">Proyectos de demostración de tecnologías alternativas en la instalación de un usuario final; y </w:t>
      </w:r>
    </w:p>
    <w:p w14:paraId="5A7C1260" w14:textId="77777777" w:rsidR="00963900" w:rsidRDefault="00963900" w:rsidP="00963900">
      <w:pPr>
        <w:pStyle w:val="Heading2"/>
      </w:pPr>
      <w:r>
        <w:t xml:space="preserve">Programas de reducción de fugas para usuarios finales. </w:t>
      </w:r>
    </w:p>
    <w:p w14:paraId="50CC7AAE" w14:textId="77777777" w:rsidR="0098291F" w:rsidRPr="00DC42D6" w:rsidRDefault="0098291F" w:rsidP="00EF1EA9">
      <w:pPr>
        <w:pStyle w:val="Heading1"/>
        <w:numPr>
          <w:ilvl w:val="0"/>
          <w:numId w:val="0"/>
        </w:numPr>
        <w:rPr>
          <w:u w:val="single"/>
        </w:rPr>
      </w:pPr>
      <w:r>
        <w:rPr>
          <w:u w:val="single"/>
        </w:rPr>
        <w:t xml:space="preserve">Planes de incentivos para usuarios finales para convertir o sustituir equipos basados en HCFC </w:t>
      </w:r>
    </w:p>
    <w:p w14:paraId="321CB9B3" w14:textId="15DBDE98" w:rsidR="00963900" w:rsidRDefault="0098291F" w:rsidP="00261255">
      <w:pPr>
        <w:pStyle w:val="Heading1"/>
      </w:pPr>
      <w:r>
        <w:t>Se están ejecutando 15 proyectos como planes de incentivos para usuarios finales para convertir o sustituir equipos basados en HCFC. Aunque existen variaciones entre los proyectos, el enfoque principal consiste en convertir o sustituir equipos existentes basados en HCFC para que funcionen con HFC (principalmente el HFC</w:t>
      </w:r>
      <w:r>
        <w:noBreakHyphen/>
        <w:t>32) o con refrigerantes naturales (p. ej., R</w:t>
      </w:r>
      <w:r>
        <w:noBreakHyphen/>
        <w:t xml:space="preserve">290 o amoníaco). Estas conversiones o sustituciones se han producido predominantemente con usuarios finales privados y principalmente en el sector de climatización de habitaciones, con cofinanciación de los beneficiarios. </w:t>
      </w:r>
    </w:p>
    <w:p w14:paraId="2C2CA554" w14:textId="45C47DD8" w:rsidR="0098291F" w:rsidRDefault="0098291F" w:rsidP="00963900">
      <w:pPr>
        <w:pStyle w:val="Heading1"/>
      </w:pPr>
      <w:r>
        <w:t xml:space="preserve">En la mayoría de estos proyectos, el Fondo Multilateral cubre una parte del costo de la conversión (o sustitución), que varía entre el 25 % y el 50 %, según las circunstancias específicas relacionadas con el país, los beneficiarios y la aplicación. En un caso, el proyecto proporcionó un determinado incentivo para la sustitución de equipos basados en HCFC (p. ej.,  desde 120 $EUA para aparatos de aire acondicionado de 9 000 </w:t>
      </w:r>
      <w:proofErr w:type="spellStart"/>
      <w:r>
        <w:t>Btu</w:t>
      </w:r>
      <w:proofErr w:type="spellEnd"/>
      <w:r>
        <w:t xml:space="preserve">/h hasta 250 $EUA para aparatos de 24 000 </w:t>
      </w:r>
      <w:proofErr w:type="spellStart"/>
      <w:r>
        <w:t>Btu</w:t>
      </w:r>
      <w:proofErr w:type="spellEnd"/>
      <w:r>
        <w:t xml:space="preserve">/h), y el saldo restante debía ser pagado por el beneficiario. La tabla 2 resume la información extraída de los informes presentados por los organismos sobre los planes de incentivos para usuarios finales para la conversión o sustitución de equipos basados en HCFC. </w:t>
      </w:r>
    </w:p>
    <w:p w14:paraId="4B6FC959" w14:textId="77777777" w:rsidR="006E0D48" w:rsidRDefault="006E0D48" w:rsidP="00EF1EA9">
      <w:pPr>
        <w:rPr>
          <w:b/>
        </w:rPr>
      </w:pPr>
    </w:p>
    <w:p w14:paraId="4107E0F2" w14:textId="77777777" w:rsidR="006E0D48" w:rsidRDefault="006E0D48" w:rsidP="00EF1EA9">
      <w:pPr>
        <w:rPr>
          <w:b/>
        </w:rPr>
      </w:pPr>
    </w:p>
    <w:p w14:paraId="47CF4555" w14:textId="7BA9ED77" w:rsidR="0098291F" w:rsidRPr="00DC42D6" w:rsidRDefault="0098291F" w:rsidP="00EF1EA9">
      <w:pPr>
        <w:rPr>
          <w:b/>
        </w:rPr>
      </w:pPr>
      <w:r>
        <w:rPr>
          <w:b/>
        </w:rPr>
        <w:lastRenderedPageBreak/>
        <w:t>Tabla 2. Planes de incentivos para usuarios finales para convertir o sustituir equipos basados en HCFC</w:t>
      </w:r>
    </w:p>
    <w:tbl>
      <w:tblPr>
        <w:tblW w:w="5003" w:type="pct"/>
        <w:tblLayout w:type="fixed"/>
        <w:tblCellMar>
          <w:left w:w="85" w:type="dxa"/>
          <w:right w:w="85" w:type="dxa"/>
        </w:tblCellMar>
        <w:tblLook w:val="04A0" w:firstRow="1" w:lastRow="0" w:firstColumn="1" w:lastColumn="0" w:noHBand="0" w:noVBand="1"/>
      </w:tblPr>
      <w:tblGrid>
        <w:gridCol w:w="1081"/>
        <w:gridCol w:w="808"/>
        <w:gridCol w:w="1418"/>
        <w:gridCol w:w="1059"/>
        <w:gridCol w:w="995"/>
        <w:gridCol w:w="1076"/>
        <w:gridCol w:w="634"/>
        <w:gridCol w:w="642"/>
        <w:gridCol w:w="743"/>
        <w:gridCol w:w="900"/>
      </w:tblGrid>
      <w:tr w:rsidR="00597FDB" w:rsidRPr="00E60AAB" w14:paraId="64BE83B5" w14:textId="77777777" w:rsidTr="006E5B4C">
        <w:trPr>
          <w:tblHeader/>
        </w:trPr>
        <w:tc>
          <w:tcPr>
            <w:tcW w:w="577"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14:paraId="75A3A218" w14:textId="1D7FD70B" w:rsidR="0098291F" w:rsidRPr="00732C9D" w:rsidRDefault="0098291F" w:rsidP="006E5B4C">
            <w:pPr>
              <w:jc w:val="center"/>
              <w:rPr>
                <w:b/>
                <w:bCs/>
                <w:sz w:val="18"/>
                <w:szCs w:val="18"/>
              </w:rPr>
            </w:pPr>
            <w:r>
              <w:rPr>
                <w:b/>
                <w:bCs/>
                <w:sz w:val="18"/>
                <w:szCs w:val="18"/>
              </w:rPr>
              <w:t>País*</w:t>
            </w:r>
          </w:p>
        </w:tc>
        <w:tc>
          <w:tcPr>
            <w:tcW w:w="432" w:type="pct"/>
            <w:vMerge w:val="restart"/>
            <w:tcBorders>
              <w:top w:val="single" w:sz="4" w:space="0" w:color="auto"/>
              <w:left w:val="nil"/>
              <w:right w:val="single" w:sz="4" w:space="0" w:color="auto"/>
            </w:tcBorders>
            <w:shd w:val="clear" w:color="auto" w:fill="auto"/>
            <w:tcMar>
              <w:left w:w="14" w:type="dxa"/>
              <w:right w:w="14" w:type="dxa"/>
            </w:tcMar>
            <w:vAlign w:val="center"/>
            <w:hideMark/>
          </w:tcPr>
          <w:p w14:paraId="218E7938" w14:textId="77777777" w:rsidR="0098291F" w:rsidRPr="00732C9D" w:rsidRDefault="0098291F" w:rsidP="006E5B4C">
            <w:pPr>
              <w:jc w:val="center"/>
              <w:rPr>
                <w:b/>
                <w:bCs/>
                <w:sz w:val="18"/>
                <w:szCs w:val="18"/>
              </w:rPr>
            </w:pPr>
            <w:r>
              <w:rPr>
                <w:b/>
                <w:bCs/>
                <w:sz w:val="18"/>
                <w:szCs w:val="18"/>
              </w:rPr>
              <w:t>Organismo</w:t>
            </w:r>
          </w:p>
        </w:tc>
        <w:tc>
          <w:tcPr>
            <w:tcW w:w="758" w:type="pct"/>
            <w:vMerge w:val="restart"/>
            <w:tcBorders>
              <w:top w:val="single" w:sz="4" w:space="0" w:color="auto"/>
              <w:left w:val="nil"/>
              <w:right w:val="single" w:sz="4" w:space="0" w:color="auto"/>
            </w:tcBorders>
            <w:shd w:val="clear" w:color="auto" w:fill="auto"/>
            <w:tcMar>
              <w:left w:w="14" w:type="dxa"/>
              <w:right w:w="14" w:type="dxa"/>
            </w:tcMar>
            <w:vAlign w:val="center"/>
            <w:hideMark/>
          </w:tcPr>
          <w:p w14:paraId="71CD0E9D" w14:textId="299839F4" w:rsidR="0098291F" w:rsidRPr="00732C9D" w:rsidRDefault="0098291F" w:rsidP="006E5B4C">
            <w:pPr>
              <w:jc w:val="center"/>
              <w:rPr>
                <w:b/>
                <w:bCs/>
                <w:sz w:val="18"/>
                <w:szCs w:val="18"/>
              </w:rPr>
            </w:pPr>
            <w:r>
              <w:rPr>
                <w:b/>
                <w:bCs/>
                <w:sz w:val="18"/>
                <w:szCs w:val="18"/>
              </w:rPr>
              <w:t>Subsector / aplicación</w:t>
            </w:r>
          </w:p>
        </w:tc>
        <w:tc>
          <w:tcPr>
            <w:tcW w:w="566" w:type="pct"/>
            <w:vMerge w:val="restart"/>
            <w:tcBorders>
              <w:top w:val="single" w:sz="4" w:space="0" w:color="auto"/>
              <w:left w:val="nil"/>
              <w:right w:val="single" w:sz="4" w:space="0" w:color="auto"/>
            </w:tcBorders>
            <w:shd w:val="clear" w:color="auto" w:fill="auto"/>
            <w:tcMar>
              <w:left w:w="14" w:type="dxa"/>
              <w:right w:w="14" w:type="dxa"/>
            </w:tcMar>
            <w:vAlign w:val="center"/>
            <w:hideMark/>
          </w:tcPr>
          <w:p w14:paraId="62B6A2DB" w14:textId="77777777" w:rsidR="0098291F" w:rsidRPr="00732C9D" w:rsidRDefault="0098291F" w:rsidP="006E5B4C">
            <w:pPr>
              <w:jc w:val="center"/>
              <w:rPr>
                <w:b/>
                <w:bCs/>
                <w:sz w:val="18"/>
                <w:szCs w:val="18"/>
              </w:rPr>
            </w:pPr>
            <w:r>
              <w:rPr>
                <w:b/>
                <w:bCs/>
                <w:sz w:val="18"/>
                <w:szCs w:val="18"/>
              </w:rPr>
              <w:t>Tecnología alternativa</w:t>
            </w:r>
          </w:p>
        </w:tc>
        <w:tc>
          <w:tcPr>
            <w:tcW w:w="1107"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7975D04E" w14:textId="57EC7E4C" w:rsidR="0098291F" w:rsidRPr="00732C9D" w:rsidRDefault="0098291F" w:rsidP="006E5B4C">
            <w:pPr>
              <w:jc w:val="center"/>
              <w:rPr>
                <w:b/>
                <w:bCs/>
                <w:sz w:val="18"/>
                <w:szCs w:val="18"/>
              </w:rPr>
            </w:pPr>
            <w:r>
              <w:rPr>
                <w:b/>
                <w:bCs/>
                <w:sz w:val="18"/>
                <w:szCs w:val="18"/>
              </w:rPr>
              <w:t>Costo ($EUA)</w:t>
            </w:r>
          </w:p>
        </w:tc>
        <w:tc>
          <w:tcPr>
            <w:tcW w:w="682"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2685F1A8" w14:textId="56B91F08" w:rsidR="0098291F" w:rsidRPr="00732C9D" w:rsidRDefault="0098291F" w:rsidP="006E5B4C">
            <w:pPr>
              <w:jc w:val="center"/>
              <w:rPr>
                <w:b/>
                <w:bCs/>
                <w:sz w:val="18"/>
                <w:szCs w:val="18"/>
              </w:rPr>
            </w:pPr>
            <w:r>
              <w:rPr>
                <w:b/>
                <w:bCs/>
                <w:sz w:val="18"/>
                <w:szCs w:val="18"/>
              </w:rPr>
              <w:t>Conversiones/ sustituciones</w:t>
            </w:r>
          </w:p>
        </w:tc>
        <w:tc>
          <w:tcPr>
            <w:tcW w:w="397"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14:paraId="7B947B11" w14:textId="18F921A0" w:rsidR="0098291F" w:rsidRPr="00732C9D" w:rsidRDefault="0098291F" w:rsidP="006E5B4C">
            <w:pPr>
              <w:jc w:val="center"/>
              <w:rPr>
                <w:b/>
                <w:bCs/>
                <w:sz w:val="18"/>
                <w:szCs w:val="18"/>
              </w:rPr>
            </w:pPr>
            <w:r>
              <w:rPr>
                <w:b/>
                <w:bCs/>
                <w:sz w:val="18"/>
                <w:szCs w:val="18"/>
              </w:rPr>
              <w:t>HCFC eliminado (</w:t>
            </w:r>
            <w:proofErr w:type="spellStart"/>
            <w:r>
              <w:rPr>
                <w:b/>
                <w:bCs/>
                <w:sz w:val="18"/>
                <w:szCs w:val="18"/>
              </w:rPr>
              <w:t>tm</w:t>
            </w:r>
            <w:proofErr w:type="spellEnd"/>
            <w:r>
              <w:rPr>
                <w:b/>
                <w:bCs/>
                <w:sz w:val="18"/>
                <w:szCs w:val="18"/>
              </w:rPr>
              <w:t>)</w:t>
            </w:r>
          </w:p>
        </w:tc>
        <w:tc>
          <w:tcPr>
            <w:tcW w:w="482"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14:paraId="27FE603B" w14:textId="6AA1469A" w:rsidR="0098291F" w:rsidRPr="00732C9D" w:rsidRDefault="00597FDB" w:rsidP="006E5B4C">
            <w:pPr>
              <w:jc w:val="center"/>
              <w:rPr>
                <w:b/>
                <w:bCs/>
                <w:sz w:val="18"/>
                <w:szCs w:val="18"/>
              </w:rPr>
            </w:pPr>
            <w:r>
              <w:rPr>
                <w:b/>
                <w:bCs/>
                <w:sz w:val="18"/>
                <w:szCs w:val="18"/>
              </w:rPr>
              <w:t>Fecha de terminación</w:t>
            </w:r>
          </w:p>
        </w:tc>
      </w:tr>
      <w:tr w:rsidR="00597FDB" w:rsidRPr="00E60AAB" w14:paraId="08BDE60C" w14:textId="77777777" w:rsidTr="00597FDB">
        <w:tc>
          <w:tcPr>
            <w:tcW w:w="577" w:type="pct"/>
            <w:vMerge/>
            <w:tcBorders>
              <w:left w:val="single" w:sz="4" w:space="0" w:color="auto"/>
              <w:bottom w:val="single" w:sz="4" w:space="0" w:color="auto"/>
              <w:right w:val="single" w:sz="4" w:space="0" w:color="auto"/>
            </w:tcBorders>
            <w:shd w:val="clear" w:color="auto" w:fill="auto"/>
          </w:tcPr>
          <w:p w14:paraId="7BCFB382" w14:textId="77777777" w:rsidR="0098291F" w:rsidRPr="00732C9D" w:rsidRDefault="0098291F" w:rsidP="00EF1EA9">
            <w:pPr>
              <w:jc w:val="center"/>
              <w:rPr>
                <w:b/>
                <w:bCs/>
                <w:sz w:val="18"/>
                <w:szCs w:val="18"/>
                <w:lang w:val="en-CA" w:eastAsia="en-CA"/>
              </w:rPr>
            </w:pPr>
          </w:p>
        </w:tc>
        <w:tc>
          <w:tcPr>
            <w:tcW w:w="432" w:type="pct"/>
            <w:vMerge/>
            <w:tcBorders>
              <w:left w:val="nil"/>
              <w:bottom w:val="single" w:sz="4" w:space="0" w:color="auto"/>
              <w:right w:val="single" w:sz="4" w:space="0" w:color="auto"/>
            </w:tcBorders>
            <w:shd w:val="clear" w:color="auto" w:fill="auto"/>
          </w:tcPr>
          <w:p w14:paraId="6A266C9F" w14:textId="77777777" w:rsidR="0098291F" w:rsidRPr="00732C9D" w:rsidRDefault="0098291F" w:rsidP="00EF1EA9">
            <w:pPr>
              <w:jc w:val="center"/>
              <w:rPr>
                <w:b/>
                <w:bCs/>
                <w:sz w:val="18"/>
                <w:szCs w:val="18"/>
                <w:lang w:val="en-CA" w:eastAsia="en-CA"/>
              </w:rPr>
            </w:pPr>
          </w:p>
        </w:tc>
        <w:tc>
          <w:tcPr>
            <w:tcW w:w="758" w:type="pct"/>
            <w:vMerge/>
            <w:tcBorders>
              <w:left w:val="nil"/>
              <w:bottom w:val="single" w:sz="4" w:space="0" w:color="auto"/>
              <w:right w:val="single" w:sz="4" w:space="0" w:color="auto"/>
            </w:tcBorders>
            <w:shd w:val="clear" w:color="auto" w:fill="auto"/>
          </w:tcPr>
          <w:p w14:paraId="5F220D44" w14:textId="77777777" w:rsidR="0098291F" w:rsidRPr="00732C9D" w:rsidRDefault="0098291F" w:rsidP="00EF1EA9">
            <w:pPr>
              <w:jc w:val="center"/>
              <w:rPr>
                <w:b/>
                <w:bCs/>
                <w:sz w:val="18"/>
                <w:szCs w:val="18"/>
                <w:lang w:val="en-CA" w:eastAsia="en-CA"/>
              </w:rPr>
            </w:pPr>
          </w:p>
        </w:tc>
        <w:tc>
          <w:tcPr>
            <w:tcW w:w="566" w:type="pct"/>
            <w:vMerge/>
            <w:tcBorders>
              <w:left w:val="nil"/>
              <w:bottom w:val="single" w:sz="4" w:space="0" w:color="auto"/>
              <w:right w:val="single" w:sz="4" w:space="0" w:color="auto"/>
            </w:tcBorders>
            <w:shd w:val="clear" w:color="auto" w:fill="auto"/>
          </w:tcPr>
          <w:p w14:paraId="3863CD0F" w14:textId="77777777" w:rsidR="0098291F" w:rsidRPr="00732C9D" w:rsidRDefault="0098291F" w:rsidP="00EF1EA9">
            <w:pPr>
              <w:jc w:val="center"/>
              <w:rPr>
                <w:b/>
                <w:bCs/>
                <w:sz w:val="18"/>
                <w:szCs w:val="18"/>
                <w:lang w:val="en-CA" w:eastAsia="en-CA"/>
              </w:rPr>
            </w:pPr>
          </w:p>
        </w:tc>
        <w:tc>
          <w:tcPr>
            <w:tcW w:w="532"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7BE8CBE" w14:textId="77777777" w:rsidR="0098291F" w:rsidRPr="00732C9D" w:rsidRDefault="0098291F" w:rsidP="00EF1EA9">
            <w:pPr>
              <w:jc w:val="center"/>
              <w:rPr>
                <w:b/>
                <w:bCs/>
                <w:sz w:val="18"/>
                <w:szCs w:val="18"/>
              </w:rPr>
            </w:pPr>
            <w:r>
              <w:rPr>
                <w:b/>
                <w:bCs/>
                <w:sz w:val="18"/>
                <w:szCs w:val="18"/>
              </w:rPr>
              <w:t>Aprobados</w:t>
            </w:r>
          </w:p>
        </w:tc>
        <w:tc>
          <w:tcPr>
            <w:tcW w:w="575" w:type="pct"/>
            <w:tcBorders>
              <w:top w:val="single" w:sz="4" w:space="0" w:color="auto"/>
              <w:left w:val="nil"/>
              <w:bottom w:val="single" w:sz="4" w:space="0" w:color="auto"/>
              <w:right w:val="single" w:sz="4" w:space="0" w:color="auto"/>
            </w:tcBorders>
            <w:shd w:val="clear" w:color="auto" w:fill="auto"/>
            <w:tcMar>
              <w:left w:w="0" w:type="dxa"/>
              <w:right w:w="0" w:type="dxa"/>
            </w:tcMar>
          </w:tcPr>
          <w:p w14:paraId="142A3C21" w14:textId="18CB589D" w:rsidR="0098291F" w:rsidRPr="00732C9D" w:rsidRDefault="0098291F" w:rsidP="009A4FA6">
            <w:pPr>
              <w:jc w:val="center"/>
              <w:rPr>
                <w:b/>
                <w:bCs/>
                <w:sz w:val="18"/>
                <w:szCs w:val="18"/>
              </w:rPr>
            </w:pPr>
            <w:r>
              <w:rPr>
                <w:b/>
                <w:bCs/>
                <w:sz w:val="18"/>
                <w:szCs w:val="18"/>
              </w:rPr>
              <w:t>Cofinanciación</w:t>
            </w:r>
          </w:p>
        </w:tc>
        <w:tc>
          <w:tcPr>
            <w:tcW w:w="339"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33516F11" w14:textId="234DACF2" w:rsidR="0098291F" w:rsidRPr="00732C9D" w:rsidRDefault="0098291F" w:rsidP="00EF1EA9">
            <w:pPr>
              <w:jc w:val="center"/>
              <w:rPr>
                <w:b/>
                <w:bCs/>
                <w:sz w:val="18"/>
                <w:szCs w:val="18"/>
              </w:rPr>
            </w:pPr>
            <w:r>
              <w:rPr>
                <w:b/>
                <w:bCs/>
                <w:sz w:val="18"/>
                <w:szCs w:val="18"/>
              </w:rPr>
              <w:t>Plan</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61EB80A" w14:textId="77777777" w:rsidR="0098291F" w:rsidRPr="00732C9D" w:rsidRDefault="0098291F" w:rsidP="00EF1EA9">
            <w:pPr>
              <w:jc w:val="center"/>
              <w:rPr>
                <w:b/>
                <w:bCs/>
                <w:sz w:val="18"/>
                <w:szCs w:val="18"/>
              </w:rPr>
            </w:pPr>
            <w:r>
              <w:rPr>
                <w:b/>
                <w:bCs/>
                <w:sz w:val="18"/>
                <w:szCs w:val="18"/>
              </w:rPr>
              <w:t>Hasta ahora</w:t>
            </w:r>
          </w:p>
        </w:tc>
        <w:tc>
          <w:tcPr>
            <w:tcW w:w="397" w:type="pct"/>
            <w:vMerge/>
            <w:tcBorders>
              <w:left w:val="single" w:sz="4" w:space="0" w:color="auto"/>
              <w:bottom w:val="single" w:sz="4" w:space="0" w:color="auto"/>
              <w:right w:val="single" w:sz="4" w:space="0" w:color="auto"/>
            </w:tcBorders>
            <w:shd w:val="clear" w:color="auto" w:fill="auto"/>
          </w:tcPr>
          <w:p w14:paraId="738741CE" w14:textId="77777777" w:rsidR="0098291F" w:rsidRPr="00732C9D" w:rsidRDefault="0098291F" w:rsidP="00EF1EA9">
            <w:pPr>
              <w:jc w:val="center"/>
              <w:rPr>
                <w:b/>
                <w:bCs/>
                <w:sz w:val="18"/>
                <w:szCs w:val="18"/>
                <w:lang w:val="en-CA" w:eastAsia="en-CA"/>
              </w:rPr>
            </w:pPr>
          </w:p>
        </w:tc>
        <w:tc>
          <w:tcPr>
            <w:tcW w:w="482" w:type="pct"/>
            <w:vMerge/>
            <w:tcBorders>
              <w:left w:val="single" w:sz="4" w:space="0" w:color="auto"/>
              <w:bottom w:val="single" w:sz="4" w:space="0" w:color="auto"/>
              <w:right w:val="single" w:sz="4" w:space="0" w:color="auto"/>
            </w:tcBorders>
            <w:shd w:val="clear" w:color="auto" w:fill="auto"/>
          </w:tcPr>
          <w:p w14:paraId="26F46470" w14:textId="77777777" w:rsidR="0098291F" w:rsidRPr="00732C9D" w:rsidRDefault="0098291F" w:rsidP="00EF1EA9">
            <w:pPr>
              <w:jc w:val="center"/>
              <w:rPr>
                <w:b/>
                <w:bCs/>
                <w:sz w:val="18"/>
                <w:szCs w:val="18"/>
                <w:lang w:val="en-CA" w:eastAsia="en-CA"/>
              </w:rPr>
            </w:pPr>
          </w:p>
        </w:tc>
      </w:tr>
      <w:tr w:rsidR="00597FDB" w:rsidRPr="009078D4" w14:paraId="29175C43"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782F072A" w14:textId="77777777" w:rsidR="0098291F" w:rsidRPr="00732C9D" w:rsidRDefault="0098291F" w:rsidP="00EF1EA9">
            <w:pPr>
              <w:jc w:val="left"/>
              <w:rPr>
                <w:sz w:val="18"/>
                <w:szCs w:val="18"/>
              </w:rPr>
            </w:pPr>
            <w:proofErr w:type="spellStart"/>
            <w:r>
              <w:rPr>
                <w:sz w:val="18"/>
                <w:szCs w:val="18"/>
              </w:rPr>
              <w:t>Bhután</w:t>
            </w:r>
            <w:proofErr w:type="spellEnd"/>
          </w:p>
        </w:tc>
        <w:tc>
          <w:tcPr>
            <w:tcW w:w="432" w:type="pct"/>
            <w:shd w:val="clear" w:color="auto" w:fill="auto"/>
            <w:noWrap/>
            <w:hideMark/>
          </w:tcPr>
          <w:p w14:paraId="3F32C7ED" w14:textId="77777777" w:rsidR="0098291F" w:rsidRPr="00732C9D" w:rsidRDefault="0098291F" w:rsidP="00EF1EA9">
            <w:pPr>
              <w:jc w:val="left"/>
              <w:rPr>
                <w:sz w:val="18"/>
                <w:szCs w:val="18"/>
              </w:rPr>
            </w:pPr>
            <w:r>
              <w:rPr>
                <w:sz w:val="18"/>
                <w:szCs w:val="18"/>
              </w:rPr>
              <w:t>PNUD</w:t>
            </w:r>
          </w:p>
        </w:tc>
        <w:tc>
          <w:tcPr>
            <w:tcW w:w="758" w:type="pct"/>
            <w:shd w:val="clear" w:color="auto" w:fill="auto"/>
            <w:noWrap/>
            <w:hideMark/>
          </w:tcPr>
          <w:p w14:paraId="1A2C97B5" w14:textId="77777777" w:rsidR="0098291F" w:rsidRDefault="0098291F" w:rsidP="00EF1EA9">
            <w:pPr>
              <w:jc w:val="left"/>
              <w:rPr>
                <w:sz w:val="18"/>
                <w:szCs w:val="18"/>
              </w:rPr>
            </w:pPr>
            <w:proofErr w:type="spellStart"/>
            <w:r>
              <w:rPr>
                <w:sz w:val="18"/>
                <w:szCs w:val="18"/>
              </w:rPr>
              <w:t>Climat</w:t>
            </w:r>
            <w:proofErr w:type="spellEnd"/>
            <w:r>
              <w:rPr>
                <w:sz w:val="18"/>
                <w:szCs w:val="18"/>
              </w:rPr>
              <w:t xml:space="preserve">. </w:t>
            </w:r>
            <w:proofErr w:type="spellStart"/>
            <w:r>
              <w:rPr>
                <w:sz w:val="18"/>
                <w:szCs w:val="18"/>
              </w:rPr>
              <w:t>habit</w:t>
            </w:r>
            <w:proofErr w:type="spellEnd"/>
            <w:r>
              <w:rPr>
                <w:sz w:val="18"/>
                <w:szCs w:val="18"/>
              </w:rPr>
              <w:t>./</w:t>
            </w:r>
          </w:p>
          <w:p w14:paraId="3BC4AE9B" w14:textId="77777777" w:rsidR="0098291F" w:rsidRPr="00732C9D" w:rsidRDefault="0098291F" w:rsidP="00EF1EA9">
            <w:pPr>
              <w:jc w:val="left"/>
              <w:rPr>
                <w:sz w:val="18"/>
                <w:szCs w:val="18"/>
              </w:rPr>
            </w:pPr>
            <w:proofErr w:type="spellStart"/>
            <w:r>
              <w:rPr>
                <w:sz w:val="18"/>
                <w:szCs w:val="18"/>
              </w:rPr>
              <w:t>Climat</w:t>
            </w:r>
            <w:proofErr w:type="spellEnd"/>
            <w:r>
              <w:rPr>
                <w:sz w:val="18"/>
                <w:szCs w:val="18"/>
              </w:rPr>
              <w:t>. comercial</w:t>
            </w:r>
          </w:p>
        </w:tc>
        <w:tc>
          <w:tcPr>
            <w:tcW w:w="566" w:type="pct"/>
            <w:shd w:val="clear" w:color="auto" w:fill="auto"/>
            <w:noWrap/>
            <w:hideMark/>
          </w:tcPr>
          <w:p w14:paraId="036B3E76" w14:textId="77777777" w:rsidR="0098291F" w:rsidRPr="00732C9D" w:rsidRDefault="0098291F" w:rsidP="00EF1EA9">
            <w:pPr>
              <w:jc w:val="left"/>
              <w:rPr>
                <w:sz w:val="18"/>
                <w:szCs w:val="18"/>
              </w:rPr>
            </w:pPr>
            <w:proofErr w:type="spellStart"/>
            <w:r>
              <w:rPr>
                <w:sz w:val="18"/>
                <w:szCs w:val="18"/>
              </w:rPr>
              <w:t>Pot</w:t>
            </w:r>
            <w:proofErr w:type="spellEnd"/>
            <w:r>
              <w:rPr>
                <w:sz w:val="18"/>
                <w:szCs w:val="18"/>
              </w:rPr>
              <w:t>. cal. atm. &lt;675</w:t>
            </w:r>
          </w:p>
        </w:tc>
        <w:tc>
          <w:tcPr>
            <w:tcW w:w="532" w:type="pct"/>
            <w:shd w:val="clear" w:color="auto" w:fill="auto"/>
            <w:noWrap/>
            <w:tcMar>
              <w:right w:w="144" w:type="dxa"/>
            </w:tcMar>
            <w:hideMark/>
          </w:tcPr>
          <w:p w14:paraId="4447F9A7" w14:textId="4EA57399" w:rsidR="0098291F" w:rsidRPr="00732C9D" w:rsidRDefault="0098291F" w:rsidP="00EF1EA9">
            <w:pPr>
              <w:jc w:val="right"/>
              <w:rPr>
                <w:sz w:val="18"/>
                <w:szCs w:val="18"/>
              </w:rPr>
            </w:pPr>
            <w:r>
              <w:rPr>
                <w:sz w:val="18"/>
                <w:szCs w:val="18"/>
              </w:rPr>
              <w:t>79 000</w:t>
            </w:r>
          </w:p>
        </w:tc>
        <w:tc>
          <w:tcPr>
            <w:tcW w:w="575" w:type="pct"/>
            <w:shd w:val="clear" w:color="auto" w:fill="auto"/>
            <w:noWrap/>
            <w:tcMar>
              <w:right w:w="144" w:type="dxa"/>
            </w:tcMar>
            <w:hideMark/>
          </w:tcPr>
          <w:p w14:paraId="18414BC5" w14:textId="4B05AA54" w:rsidR="0098291F" w:rsidRPr="00732C9D" w:rsidRDefault="0098291F" w:rsidP="00EF1EA9">
            <w:pPr>
              <w:jc w:val="right"/>
              <w:rPr>
                <w:sz w:val="18"/>
                <w:szCs w:val="18"/>
              </w:rPr>
            </w:pPr>
            <w:r>
              <w:rPr>
                <w:sz w:val="18"/>
                <w:szCs w:val="18"/>
              </w:rPr>
              <w:t>7 982</w:t>
            </w:r>
          </w:p>
        </w:tc>
        <w:tc>
          <w:tcPr>
            <w:tcW w:w="339" w:type="pct"/>
            <w:shd w:val="clear" w:color="auto" w:fill="auto"/>
            <w:tcMar>
              <w:right w:w="144" w:type="dxa"/>
            </w:tcMar>
          </w:tcPr>
          <w:p w14:paraId="1C047EB7" w14:textId="77777777" w:rsidR="0098291F" w:rsidRPr="00732C9D" w:rsidRDefault="0098291F" w:rsidP="00EF1EA9">
            <w:pPr>
              <w:jc w:val="right"/>
              <w:rPr>
                <w:sz w:val="18"/>
                <w:szCs w:val="18"/>
              </w:rPr>
            </w:pPr>
            <w:r>
              <w:rPr>
                <w:sz w:val="18"/>
                <w:szCs w:val="18"/>
              </w:rPr>
              <w:t>65</w:t>
            </w:r>
          </w:p>
        </w:tc>
        <w:tc>
          <w:tcPr>
            <w:tcW w:w="343" w:type="pct"/>
            <w:shd w:val="clear" w:color="auto" w:fill="auto"/>
            <w:noWrap/>
            <w:tcMar>
              <w:right w:w="144" w:type="dxa"/>
            </w:tcMar>
            <w:hideMark/>
          </w:tcPr>
          <w:p w14:paraId="737DE428" w14:textId="77777777" w:rsidR="0098291F" w:rsidRPr="00732C9D" w:rsidRDefault="0098291F" w:rsidP="00EF1EA9">
            <w:pPr>
              <w:jc w:val="right"/>
              <w:rPr>
                <w:sz w:val="18"/>
                <w:szCs w:val="18"/>
              </w:rPr>
            </w:pPr>
            <w:r>
              <w:rPr>
                <w:sz w:val="18"/>
                <w:szCs w:val="18"/>
              </w:rPr>
              <w:t>15</w:t>
            </w:r>
          </w:p>
        </w:tc>
        <w:tc>
          <w:tcPr>
            <w:tcW w:w="397" w:type="pct"/>
            <w:shd w:val="clear" w:color="auto" w:fill="auto"/>
            <w:noWrap/>
            <w:tcMar>
              <w:right w:w="144" w:type="dxa"/>
            </w:tcMar>
            <w:hideMark/>
          </w:tcPr>
          <w:p w14:paraId="3FA6BCC8" w14:textId="5CD9C0B3" w:rsidR="0098291F" w:rsidRPr="00732C9D" w:rsidRDefault="0098291F" w:rsidP="00EF1EA9">
            <w:pPr>
              <w:jc w:val="right"/>
              <w:rPr>
                <w:sz w:val="18"/>
                <w:szCs w:val="18"/>
              </w:rPr>
            </w:pPr>
            <w:r>
              <w:rPr>
                <w:sz w:val="18"/>
                <w:szCs w:val="18"/>
              </w:rPr>
              <w:t>0,03</w:t>
            </w:r>
          </w:p>
        </w:tc>
        <w:tc>
          <w:tcPr>
            <w:tcW w:w="482" w:type="pct"/>
            <w:shd w:val="clear" w:color="auto" w:fill="auto"/>
            <w:noWrap/>
            <w:tcMar>
              <w:right w:w="144" w:type="dxa"/>
            </w:tcMar>
            <w:hideMark/>
          </w:tcPr>
          <w:p w14:paraId="7AA50E02" w14:textId="77777777" w:rsidR="0098291F" w:rsidRPr="00732C9D" w:rsidRDefault="0098291F" w:rsidP="00EF1EA9">
            <w:pPr>
              <w:jc w:val="right"/>
              <w:rPr>
                <w:sz w:val="18"/>
                <w:szCs w:val="18"/>
              </w:rPr>
            </w:pPr>
            <w:r>
              <w:rPr>
                <w:sz w:val="18"/>
                <w:szCs w:val="18"/>
              </w:rPr>
              <w:t>Ago-18</w:t>
            </w:r>
          </w:p>
        </w:tc>
      </w:tr>
      <w:tr w:rsidR="00597FDB" w:rsidRPr="009078D4" w14:paraId="05D63612"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003B41CC" w14:textId="77777777" w:rsidR="0098291F" w:rsidRPr="00732C9D" w:rsidRDefault="0098291F" w:rsidP="00EF1EA9">
            <w:pPr>
              <w:jc w:val="left"/>
              <w:rPr>
                <w:sz w:val="18"/>
                <w:szCs w:val="18"/>
              </w:rPr>
            </w:pPr>
            <w:r>
              <w:rPr>
                <w:sz w:val="18"/>
                <w:szCs w:val="18"/>
              </w:rPr>
              <w:t>Brunei Darussalam</w:t>
            </w:r>
          </w:p>
        </w:tc>
        <w:tc>
          <w:tcPr>
            <w:tcW w:w="432" w:type="pct"/>
            <w:shd w:val="clear" w:color="auto" w:fill="auto"/>
            <w:noWrap/>
            <w:hideMark/>
          </w:tcPr>
          <w:p w14:paraId="7C57DF36" w14:textId="77777777" w:rsidR="0098291F" w:rsidRPr="00732C9D" w:rsidRDefault="0098291F" w:rsidP="00EF1EA9">
            <w:pPr>
              <w:jc w:val="left"/>
              <w:rPr>
                <w:sz w:val="18"/>
                <w:szCs w:val="18"/>
              </w:rPr>
            </w:pPr>
            <w:r>
              <w:rPr>
                <w:sz w:val="18"/>
                <w:szCs w:val="18"/>
              </w:rPr>
              <w:t>PNUD</w:t>
            </w:r>
          </w:p>
        </w:tc>
        <w:tc>
          <w:tcPr>
            <w:tcW w:w="758" w:type="pct"/>
            <w:shd w:val="clear" w:color="auto" w:fill="auto"/>
            <w:noWrap/>
            <w:hideMark/>
          </w:tcPr>
          <w:p w14:paraId="521B0BFC" w14:textId="77777777" w:rsidR="0098291F" w:rsidRPr="00732C9D" w:rsidRDefault="0098291F" w:rsidP="00EF1EA9">
            <w:pPr>
              <w:jc w:val="left"/>
              <w:rPr>
                <w:sz w:val="18"/>
                <w:szCs w:val="18"/>
              </w:rPr>
            </w:pPr>
            <w:proofErr w:type="spellStart"/>
            <w:r>
              <w:rPr>
                <w:sz w:val="18"/>
                <w:szCs w:val="18"/>
              </w:rPr>
              <w:t>Climat</w:t>
            </w:r>
            <w:proofErr w:type="spellEnd"/>
            <w:r>
              <w:rPr>
                <w:sz w:val="18"/>
                <w:szCs w:val="18"/>
              </w:rPr>
              <w:t xml:space="preserve">. </w:t>
            </w:r>
            <w:proofErr w:type="spellStart"/>
            <w:r>
              <w:rPr>
                <w:sz w:val="18"/>
                <w:szCs w:val="18"/>
              </w:rPr>
              <w:t>habit</w:t>
            </w:r>
            <w:proofErr w:type="spellEnd"/>
            <w:r>
              <w:rPr>
                <w:sz w:val="18"/>
                <w:szCs w:val="18"/>
              </w:rPr>
              <w:t xml:space="preserve">./ </w:t>
            </w:r>
            <w:proofErr w:type="spellStart"/>
            <w:r>
              <w:rPr>
                <w:sz w:val="18"/>
                <w:szCs w:val="18"/>
              </w:rPr>
              <w:t>Climat</w:t>
            </w:r>
            <w:proofErr w:type="spellEnd"/>
            <w:r>
              <w:rPr>
                <w:sz w:val="18"/>
                <w:szCs w:val="18"/>
              </w:rPr>
              <w:t>. grandes</w:t>
            </w:r>
          </w:p>
        </w:tc>
        <w:tc>
          <w:tcPr>
            <w:tcW w:w="566" w:type="pct"/>
            <w:shd w:val="clear" w:color="auto" w:fill="auto"/>
            <w:noWrap/>
            <w:hideMark/>
          </w:tcPr>
          <w:p w14:paraId="72A7A407" w14:textId="77777777" w:rsidR="0098291F" w:rsidRDefault="0098291F" w:rsidP="00EF1EA9">
            <w:pPr>
              <w:jc w:val="left"/>
              <w:rPr>
                <w:sz w:val="18"/>
                <w:szCs w:val="18"/>
              </w:rPr>
            </w:pPr>
            <w:r>
              <w:rPr>
                <w:sz w:val="18"/>
                <w:szCs w:val="18"/>
              </w:rPr>
              <w:t>HFC-32/</w:t>
            </w:r>
          </w:p>
          <w:p w14:paraId="244C8673" w14:textId="77777777" w:rsidR="0098291F" w:rsidRPr="00732C9D" w:rsidRDefault="0098291F" w:rsidP="00EF1EA9">
            <w:pPr>
              <w:jc w:val="left"/>
              <w:rPr>
                <w:sz w:val="18"/>
                <w:szCs w:val="18"/>
              </w:rPr>
            </w:pPr>
            <w:r>
              <w:rPr>
                <w:sz w:val="18"/>
                <w:szCs w:val="18"/>
              </w:rPr>
              <w:t>R-290</w:t>
            </w:r>
          </w:p>
        </w:tc>
        <w:tc>
          <w:tcPr>
            <w:tcW w:w="532" w:type="pct"/>
            <w:shd w:val="clear" w:color="auto" w:fill="auto"/>
            <w:noWrap/>
            <w:tcMar>
              <w:right w:w="144" w:type="dxa"/>
            </w:tcMar>
            <w:hideMark/>
          </w:tcPr>
          <w:p w14:paraId="26CE9E74" w14:textId="27B5AA2B" w:rsidR="0098291F" w:rsidRPr="00732C9D" w:rsidRDefault="0098291F" w:rsidP="00EF1EA9">
            <w:pPr>
              <w:jc w:val="right"/>
              <w:rPr>
                <w:sz w:val="18"/>
                <w:szCs w:val="18"/>
              </w:rPr>
            </w:pPr>
            <w:r>
              <w:rPr>
                <w:sz w:val="18"/>
                <w:szCs w:val="18"/>
              </w:rPr>
              <w:t>33 500</w:t>
            </w:r>
          </w:p>
        </w:tc>
        <w:tc>
          <w:tcPr>
            <w:tcW w:w="575" w:type="pct"/>
            <w:shd w:val="clear" w:color="auto" w:fill="auto"/>
            <w:noWrap/>
            <w:tcMar>
              <w:right w:w="144" w:type="dxa"/>
            </w:tcMar>
            <w:hideMark/>
          </w:tcPr>
          <w:p w14:paraId="5FA19637" w14:textId="77777777" w:rsidR="0098291F" w:rsidRPr="00732C9D" w:rsidRDefault="0098291F" w:rsidP="00EF1EA9">
            <w:pPr>
              <w:jc w:val="right"/>
              <w:rPr>
                <w:sz w:val="18"/>
                <w:szCs w:val="18"/>
              </w:rPr>
            </w:pPr>
            <w:r>
              <w:rPr>
                <w:sz w:val="18"/>
                <w:szCs w:val="18"/>
              </w:rPr>
              <w:t>n/a</w:t>
            </w:r>
          </w:p>
        </w:tc>
        <w:tc>
          <w:tcPr>
            <w:tcW w:w="339" w:type="pct"/>
            <w:shd w:val="clear" w:color="auto" w:fill="auto"/>
            <w:tcMar>
              <w:right w:w="144" w:type="dxa"/>
            </w:tcMar>
          </w:tcPr>
          <w:p w14:paraId="550CA029" w14:textId="77777777" w:rsidR="0098291F" w:rsidRPr="00732C9D" w:rsidRDefault="0098291F" w:rsidP="00EF1EA9">
            <w:pPr>
              <w:jc w:val="right"/>
              <w:rPr>
                <w:sz w:val="18"/>
                <w:szCs w:val="18"/>
              </w:rPr>
            </w:pPr>
            <w:r>
              <w:rPr>
                <w:sz w:val="18"/>
                <w:szCs w:val="18"/>
              </w:rPr>
              <w:t>35</w:t>
            </w:r>
          </w:p>
        </w:tc>
        <w:tc>
          <w:tcPr>
            <w:tcW w:w="343" w:type="pct"/>
            <w:shd w:val="clear" w:color="auto" w:fill="auto"/>
            <w:noWrap/>
            <w:tcMar>
              <w:right w:w="144" w:type="dxa"/>
            </w:tcMar>
            <w:hideMark/>
          </w:tcPr>
          <w:p w14:paraId="6069191D" w14:textId="77777777" w:rsidR="0098291F" w:rsidRPr="00732C9D" w:rsidRDefault="0098291F" w:rsidP="00EF1EA9">
            <w:pPr>
              <w:jc w:val="right"/>
              <w:rPr>
                <w:sz w:val="18"/>
                <w:szCs w:val="18"/>
              </w:rPr>
            </w:pPr>
            <w:r>
              <w:rPr>
                <w:sz w:val="18"/>
                <w:szCs w:val="18"/>
              </w:rPr>
              <w:t>n/a</w:t>
            </w:r>
          </w:p>
        </w:tc>
        <w:tc>
          <w:tcPr>
            <w:tcW w:w="397" w:type="pct"/>
            <w:shd w:val="clear" w:color="auto" w:fill="auto"/>
            <w:noWrap/>
            <w:tcMar>
              <w:right w:w="144" w:type="dxa"/>
            </w:tcMar>
            <w:hideMark/>
          </w:tcPr>
          <w:p w14:paraId="3AF54DAB" w14:textId="77777777" w:rsidR="0098291F" w:rsidRPr="00732C9D" w:rsidRDefault="0098291F" w:rsidP="00EF1EA9">
            <w:pPr>
              <w:jc w:val="right"/>
              <w:rPr>
                <w:sz w:val="18"/>
                <w:szCs w:val="18"/>
              </w:rPr>
            </w:pPr>
            <w:r>
              <w:rPr>
                <w:sz w:val="18"/>
                <w:szCs w:val="18"/>
              </w:rPr>
              <w:t>n/a</w:t>
            </w:r>
          </w:p>
        </w:tc>
        <w:tc>
          <w:tcPr>
            <w:tcW w:w="482" w:type="pct"/>
            <w:shd w:val="clear" w:color="auto" w:fill="auto"/>
            <w:noWrap/>
            <w:tcMar>
              <w:right w:w="144" w:type="dxa"/>
            </w:tcMar>
            <w:hideMark/>
          </w:tcPr>
          <w:p w14:paraId="6FB174AE" w14:textId="77777777" w:rsidR="0098291F" w:rsidRPr="00732C9D" w:rsidRDefault="0098291F" w:rsidP="00EF1EA9">
            <w:pPr>
              <w:jc w:val="right"/>
              <w:rPr>
                <w:sz w:val="18"/>
                <w:szCs w:val="18"/>
              </w:rPr>
            </w:pPr>
            <w:r>
              <w:rPr>
                <w:sz w:val="18"/>
                <w:szCs w:val="18"/>
              </w:rPr>
              <w:t>Dic-20</w:t>
            </w:r>
          </w:p>
        </w:tc>
      </w:tr>
      <w:tr w:rsidR="00597FDB" w:rsidRPr="009078D4" w14:paraId="2E7ECFE2"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05E4F196" w14:textId="77777777" w:rsidR="0098291F" w:rsidRPr="00732C9D" w:rsidRDefault="0098291F" w:rsidP="00EF1EA9">
            <w:pPr>
              <w:jc w:val="left"/>
              <w:rPr>
                <w:sz w:val="18"/>
                <w:szCs w:val="18"/>
              </w:rPr>
            </w:pPr>
            <w:r>
              <w:rPr>
                <w:sz w:val="18"/>
                <w:szCs w:val="18"/>
              </w:rPr>
              <w:t>Camboya</w:t>
            </w:r>
          </w:p>
        </w:tc>
        <w:tc>
          <w:tcPr>
            <w:tcW w:w="432" w:type="pct"/>
            <w:shd w:val="clear" w:color="auto" w:fill="auto"/>
            <w:noWrap/>
            <w:hideMark/>
          </w:tcPr>
          <w:p w14:paraId="3B14BEF1" w14:textId="77777777" w:rsidR="0098291F" w:rsidRPr="00732C9D" w:rsidRDefault="0098291F" w:rsidP="00EF1EA9">
            <w:pPr>
              <w:jc w:val="left"/>
              <w:rPr>
                <w:sz w:val="18"/>
                <w:szCs w:val="18"/>
              </w:rPr>
            </w:pPr>
            <w:r>
              <w:rPr>
                <w:sz w:val="18"/>
                <w:szCs w:val="18"/>
              </w:rPr>
              <w:t>PNUD</w:t>
            </w:r>
          </w:p>
        </w:tc>
        <w:tc>
          <w:tcPr>
            <w:tcW w:w="758" w:type="pct"/>
            <w:shd w:val="clear" w:color="auto" w:fill="auto"/>
            <w:noWrap/>
            <w:hideMark/>
          </w:tcPr>
          <w:p w14:paraId="25EDE6EA" w14:textId="77777777" w:rsidR="0098291F" w:rsidRPr="00732C9D" w:rsidRDefault="0098291F" w:rsidP="00EF1EA9">
            <w:pPr>
              <w:jc w:val="left"/>
              <w:rPr>
                <w:sz w:val="18"/>
                <w:szCs w:val="18"/>
              </w:rPr>
            </w:pPr>
            <w:proofErr w:type="spellStart"/>
            <w:r>
              <w:rPr>
                <w:sz w:val="18"/>
                <w:szCs w:val="18"/>
              </w:rPr>
              <w:t>Climat</w:t>
            </w:r>
            <w:proofErr w:type="spellEnd"/>
            <w:r>
              <w:rPr>
                <w:sz w:val="18"/>
                <w:szCs w:val="18"/>
              </w:rPr>
              <w:t xml:space="preserve">. </w:t>
            </w:r>
            <w:proofErr w:type="spellStart"/>
            <w:r>
              <w:rPr>
                <w:sz w:val="18"/>
                <w:szCs w:val="18"/>
              </w:rPr>
              <w:t>habit</w:t>
            </w:r>
            <w:proofErr w:type="spellEnd"/>
            <w:r>
              <w:rPr>
                <w:sz w:val="18"/>
                <w:szCs w:val="18"/>
              </w:rPr>
              <w:t>.</w:t>
            </w:r>
          </w:p>
        </w:tc>
        <w:tc>
          <w:tcPr>
            <w:tcW w:w="566" w:type="pct"/>
            <w:shd w:val="clear" w:color="auto" w:fill="auto"/>
            <w:noWrap/>
            <w:hideMark/>
          </w:tcPr>
          <w:p w14:paraId="32C05DCD" w14:textId="77777777" w:rsidR="0098291F" w:rsidRDefault="0098291F" w:rsidP="00EF1EA9">
            <w:pPr>
              <w:jc w:val="left"/>
              <w:rPr>
                <w:sz w:val="18"/>
                <w:szCs w:val="18"/>
              </w:rPr>
            </w:pPr>
            <w:r>
              <w:rPr>
                <w:sz w:val="18"/>
                <w:szCs w:val="18"/>
              </w:rPr>
              <w:t>HFC-32</w:t>
            </w:r>
          </w:p>
          <w:p w14:paraId="18DB3D31" w14:textId="77777777" w:rsidR="0098291F" w:rsidRPr="00732C9D" w:rsidRDefault="0098291F" w:rsidP="00EF1EA9">
            <w:pPr>
              <w:jc w:val="left"/>
              <w:rPr>
                <w:sz w:val="18"/>
                <w:szCs w:val="18"/>
              </w:rPr>
            </w:pPr>
            <w:r>
              <w:rPr>
                <w:sz w:val="18"/>
                <w:szCs w:val="18"/>
              </w:rPr>
              <w:t>R-290</w:t>
            </w:r>
          </w:p>
        </w:tc>
        <w:tc>
          <w:tcPr>
            <w:tcW w:w="532" w:type="pct"/>
            <w:shd w:val="clear" w:color="auto" w:fill="auto"/>
            <w:noWrap/>
            <w:tcMar>
              <w:right w:w="144" w:type="dxa"/>
            </w:tcMar>
            <w:hideMark/>
          </w:tcPr>
          <w:p w14:paraId="2DC751BA" w14:textId="6FE01F9D" w:rsidR="0098291F" w:rsidRPr="00732C9D" w:rsidRDefault="0098291F" w:rsidP="00EF1EA9">
            <w:pPr>
              <w:jc w:val="right"/>
              <w:rPr>
                <w:sz w:val="18"/>
                <w:szCs w:val="18"/>
              </w:rPr>
            </w:pPr>
            <w:r>
              <w:rPr>
                <w:sz w:val="18"/>
                <w:szCs w:val="18"/>
              </w:rPr>
              <w:t>350 000</w:t>
            </w:r>
          </w:p>
        </w:tc>
        <w:tc>
          <w:tcPr>
            <w:tcW w:w="575" w:type="pct"/>
            <w:shd w:val="clear" w:color="auto" w:fill="auto"/>
            <w:noWrap/>
            <w:tcMar>
              <w:right w:w="144" w:type="dxa"/>
            </w:tcMar>
            <w:hideMark/>
          </w:tcPr>
          <w:p w14:paraId="529706A4" w14:textId="77777777" w:rsidR="0098291F" w:rsidRPr="00732C9D" w:rsidRDefault="0098291F" w:rsidP="00EF1EA9">
            <w:pPr>
              <w:jc w:val="right"/>
              <w:rPr>
                <w:sz w:val="18"/>
                <w:szCs w:val="18"/>
              </w:rPr>
            </w:pPr>
            <w:r>
              <w:rPr>
                <w:sz w:val="18"/>
                <w:szCs w:val="18"/>
              </w:rPr>
              <w:t>n/a</w:t>
            </w:r>
          </w:p>
        </w:tc>
        <w:tc>
          <w:tcPr>
            <w:tcW w:w="339" w:type="pct"/>
            <w:shd w:val="clear" w:color="auto" w:fill="auto"/>
            <w:tcMar>
              <w:right w:w="144" w:type="dxa"/>
            </w:tcMar>
          </w:tcPr>
          <w:p w14:paraId="06E692A8" w14:textId="77777777" w:rsidR="0098291F" w:rsidRPr="00732C9D" w:rsidRDefault="0098291F" w:rsidP="00EF1EA9">
            <w:pPr>
              <w:jc w:val="right"/>
              <w:rPr>
                <w:sz w:val="18"/>
                <w:szCs w:val="18"/>
              </w:rPr>
            </w:pPr>
            <w:r>
              <w:rPr>
                <w:sz w:val="18"/>
                <w:szCs w:val="18"/>
              </w:rPr>
              <w:t>900</w:t>
            </w:r>
          </w:p>
        </w:tc>
        <w:tc>
          <w:tcPr>
            <w:tcW w:w="343" w:type="pct"/>
            <w:shd w:val="clear" w:color="auto" w:fill="auto"/>
            <w:noWrap/>
            <w:tcMar>
              <w:right w:w="144" w:type="dxa"/>
            </w:tcMar>
            <w:hideMark/>
          </w:tcPr>
          <w:p w14:paraId="5694D8AC" w14:textId="77777777" w:rsidR="0098291F" w:rsidRPr="00732C9D" w:rsidRDefault="0098291F" w:rsidP="00EF1EA9">
            <w:pPr>
              <w:jc w:val="right"/>
              <w:rPr>
                <w:sz w:val="18"/>
                <w:szCs w:val="18"/>
              </w:rPr>
            </w:pPr>
            <w:r>
              <w:rPr>
                <w:sz w:val="18"/>
                <w:szCs w:val="18"/>
              </w:rPr>
              <w:t>69</w:t>
            </w:r>
          </w:p>
        </w:tc>
        <w:tc>
          <w:tcPr>
            <w:tcW w:w="397" w:type="pct"/>
            <w:shd w:val="clear" w:color="auto" w:fill="auto"/>
            <w:noWrap/>
            <w:tcMar>
              <w:right w:w="144" w:type="dxa"/>
            </w:tcMar>
            <w:hideMark/>
          </w:tcPr>
          <w:p w14:paraId="27492DAE" w14:textId="4527FA36" w:rsidR="0098291F" w:rsidRPr="00732C9D" w:rsidRDefault="0098291F" w:rsidP="00EF1EA9">
            <w:pPr>
              <w:jc w:val="right"/>
              <w:rPr>
                <w:sz w:val="18"/>
                <w:szCs w:val="18"/>
              </w:rPr>
            </w:pPr>
            <w:r>
              <w:rPr>
                <w:sz w:val="18"/>
                <w:szCs w:val="18"/>
              </w:rPr>
              <w:t>0,14</w:t>
            </w:r>
          </w:p>
        </w:tc>
        <w:tc>
          <w:tcPr>
            <w:tcW w:w="482" w:type="pct"/>
            <w:shd w:val="clear" w:color="auto" w:fill="auto"/>
            <w:noWrap/>
            <w:tcMar>
              <w:right w:w="144" w:type="dxa"/>
            </w:tcMar>
            <w:hideMark/>
          </w:tcPr>
          <w:p w14:paraId="3D6A34F7" w14:textId="77777777" w:rsidR="0098291F" w:rsidRPr="00732C9D" w:rsidRDefault="0098291F" w:rsidP="00EF1EA9">
            <w:pPr>
              <w:jc w:val="right"/>
              <w:rPr>
                <w:sz w:val="18"/>
                <w:szCs w:val="18"/>
              </w:rPr>
            </w:pPr>
            <w:r>
              <w:rPr>
                <w:sz w:val="18"/>
                <w:szCs w:val="18"/>
              </w:rPr>
              <w:t>Dic-24</w:t>
            </w:r>
          </w:p>
        </w:tc>
      </w:tr>
      <w:tr w:rsidR="00597FDB" w:rsidRPr="009078D4" w14:paraId="455CD2CA"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51F9D702" w14:textId="77777777" w:rsidR="0098291F" w:rsidRPr="00732C9D" w:rsidRDefault="0098291F" w:rsidP="00EF1EA9">
            <w:pPr>
              <w:jc w:val="left"/>
              <w:rPr>
                <w:sz w:val="18"/>
                <w:szCs w:val="18"/>
              </w:rPr>
            </w:pPr>
            <w:r>
              <w:rPr>
                <w:sz w:val="18"/>
                <w:szCs w:val="18"/>
              </w:rPr>
              <w:t>Croacia</w:t>
            </w:r>
          </w:p>
        </w:tc>
        <w:tc>
          <w:tcPr>
            <w:tcW w:w="432" w:type="pct"/>
            <w:shd w:val="clear" w:color="auto" w:fill="auto"/>
            <w:noWrap/>
            <w:hideMark/>
          </w:tcPr>
          <w:p w14:paraId="78BA539F" w14:textId="77777777" w:rsidR="0098291F" w:rsidRPr="00732C9D" w:rsidRDefault="0098291F" w:rsidP="00EF1EA9">
            <w:pPr>
              <w:jc w:val="left"/>
              <w:rPr>
                <w:sz w:val="18"/>
                <w:szCs w:val="18"/>
              </w:rPr>
            </w:pPr>
            <w:r>
              <w:rPr>
                <w:sz w:val="18"/>
                <w:szCs w:val="18"/>
              </w:rPr>
              <w:t>ONUDI</w:t>
            </w:r>
          </w:p>
        </w:tc>
        <w:tc>
          <w:tcPr>
            <w:tcW w:w="758" w:type="pct"/>
            <w:shd w:val="clear" w:color="auto" w:fill="auto"/>
            <w:noWrap/>
            <w:hideMark/>
          </w:tcPr>
          <w:p w14:paraId="1F26EA2F" w14:textId="77777777" w:rsidR="0098291F" w:rsidRDefault="0098291F" w:rsidP="00EF1EA9">
            <w:pPr>
              <w:jc w:val="left"/>
              <w:rPr>
                <w:sz w:val="18"/>
                <w:szCs w:val="18"/>
              </w:rPr>
            </w:pPr>
            <w:r>
              <w:rPr>
                <w:sz w:val="18"/>
                <w:szCs w:val="18"/>
              </w:rPr>
              <w:t>Comercial</w:t>
            </w:r>
          </w:p>
          <w:p w14:paraId="32F2C473" w14:textId="77777777" w:rsidR="0098291F" w:rsidRPr="00732C9D" w:rsidRDefault="0098291F" w:rsidP="00EF1EA9">
            <w:pPr>
              <w:jc w:val="left"/>
              <w:rPr>
                <w:sz w:val="18"/>
                <w:szCs w:val="18"/>
              </w:rPr>
            </w:pPr>
            <w:proofErr w:type="spellStart"/>
            <w:r>
              <w:rPr>
                <w:sz w:val="18"/>
                <w:szCs w:val="18"/>
              </w:rPr>
              <w:t>Refrig</w:t>
            </w:r>
            <w:proofErr w:type="spellEnd"/>
            <w:r>
              <w:rPr>
                <w:sz w:val="18"/>
                <w:szCs w:val="18"/>
              </w:rPr>
              <w:t xml:space="preserve">. y </w:t>
            </w:r>
            <w:proofErr w:type="spellStart"/>
            <w:r>
              <w:rPr>
                <w:sz w:val="18"/>
                <w:szCs w:val="18"/>
              </w:rPr>
              <w:t>climat</w:t>
            </w:r>
            <w:proofErr w:type="spellEnd"/>
            <w:r>
              <w:rPr>
                <w:sz w:val="18"/>
                <w:szCs w:val="18"/>
              </w:rPr>
              <w:t>. industrial</w:t>
            </w:r>
          </w:p>
        </w:tc>
        <w:tc>
          <w:tcPr>
            <w:tcW w:w="566" w:type="pct"/>
            <w:shd w:val="clear" w:color="auto" w:fill="auto"/>
            <w:noWrap/>
            <w:hideMark/>
          </w:tcPr>
          <w:p w14:paraId="34F991C0" w14:textId="4F2206CC" w:rsidR="006544B3" w:rsidRDefault="0098291F" w:rsidP="00EF1EA9">
            <w:pPr>
              <w:jc w:val="left"/>
              <w:rPr>
                <w:sz w:val="18"/>
                <w:szCs w:val="18"/>
              </w:rPr>
            </w:pPr>
            <w:r>
              <w:rPr>
                <w:sz w:val="18"/>
                <w:szCs w:val="18"/>
              </w:rPr>
              <w:t>HFC/</w:t>
            </w:r>
          </w:p>
          <w:p w14:paraId="4FF3246A" w14:textId="77777777" w:rsidR="006544B3" w:rsidRDefault="0098291F" w:rsidP="00EF1EA9">
            <w:pPr>
              <w:jc w:val="left"/>
              <w:rPr>
                <w:sz w:val="18"/>
                <w:szCs w:val="18"/>
              </w:rPr>
            </w:pPr>
            <w:r>
              <w:rPr>
                <w:sz w:val="18"/>
                <w:szCs w:val="18"/>
              </w:rPr>
              <w:t>R</w:t>
            </w:r>
            <w:r>
              <w:rPr>
                <w:sz w:val="18"/>
                <w:szCs w:val="18"/>
              </w:rPr>
              <w:noBreakHyphen/>
              <w:t>290/</w:t>
            </w:r>
          </w:p>
          <w:p w14:paraId="26672C2C" w14:textId="5C76ADB7" w:rsidR="0098291F" w:rsidRPr="00732C9D" w:rsidRDefault="0098291F" w:rsidP="00EF1EA9">
            <w:pPr>
              <w:jc w:val="left"/>
              <w:rPr>
                <w:sz w:val="18"/>
                <w:szCs w:val="18"/>
              </w:rPr>
            </w:pPr>
            <w:r>
              <w:rPr>
                <w:sz w:val="18"/>
                <w:szCs w:val="18"/>
              </w:rPr>
              <w:t>R-717</w:t>
            </w:r>
          </w:p>
        </w:tc>
        <w:tc>
          <w:tcPr>
            <w:tcW w:w="532" w:type="pct"/>
            <w:shd w:val="clear" w:color="auto" w:fill="auto"/>
            <w:noWrap/>
            <w:tcMar>
              <w:right w:w="144" w:type="dxa"/>
            </w:tcMar>
            <w:hideMark/>
          </w:tcPr>
          <w:p w14:paraId="5F1656E5" w14:textId="5279D552" w:rsidR="0098291F" w:rsidRPr="00732C9D" w:rsidRDefault="0098291F" w:rsidP="00EF1EA9">
            <w:pPr>
              <w:jc w:val="right"/>
              <w:rPr>
                <w:sz w:val="18"/>
                <w:szCs w:val="18"/>
              </w:rPr>
            </w:pPr>
            <w:r>
              <w:rPr>
                <w:sz w:val="18"/>
                <w:szCs w:val="18"/>
              </w:rPr>
              <w:t>360 000</w:t>
            </w:r>
          </w:p>
        </w:tc>
        <w:tc>
          <w:tcPr>
            <w:tcW w:w="575" w:type="pct"/>
            <w:shd w:val="clear" w:color="auto" w:fill="auto"/>
            <w:noWrap/>
            <w:tcMar>
              <w:right w:w="144" w:type="dxa"/>
            </w:tcMar>
            <w:hideMark/>
          </w:tcPr>
          <w:p w14:paraId="771070E5" w14:textId="4D8184BD" w:rsidR="0098291F" w:rsidRPr="00732C9D" w:rsidRDefault="0098291F" w:rsidP="00EF1EA9">
            <w:pPr>
              <w:jc w:val="right"/>
              <w:rPr>
                <w:sz w:val="18"/>
                <w:szCs w:val="18"/>
              </w:rPr>
            </w:pPr>
            <w:r>
              <w:rPr>
                <w:sz w:val="18"/>
                <w:szCs w:val="18"/>
              </w:rPr>
              <w:t>870 000</w:t>
            </w:r>
          </w:p>
        </w:tc>
        <w:tc>
          <w:tcPr>
            <w:tcW w:w="339" w:type="pct"/>
            <w:shd w:val="clear" w:color="auto" w:fill="auto"/>
            <w:tcMar>
              <w:right w:w="144" w:type="dxa"/>
            </w:tcMar>
          </w:tcPr>
          <w:p w14:paraId="4CC7FC00" w14:textId="77777777" w:rsidR="0098291F" w:rsidRPr="00732C9D" w:rsidRDefault="0098291F" w:rsidP="00EF1EA9">
            <w:pPr>
              <w:jc w:val="right"/>
              <w:rPr>
                <w:sz w:val="18"/>
                <w:szCs w:val="18"/>
              </w:rPr>
            </w:pPr>
            <w:r>
              <w:rPr>
                <w:sz w:val="18"/>
                <w:szCs w:val="18"/>
              </w:rPr>
              <w:t>10</w:t>
            </w:r>
          </w:p>
        </w:tc>
        <w:tc>
          <w:tcPr>
            <w:tcW w:w="343" w:type="pct"/>
            <w:shd w:val="clear" w:color="auto" w:fill="auto"/>
            <w:noWrap/>
            <w:tcMar>
              <w:right w:w="144" w:type="dxa"/>
            </w:tcMar>
            <w:hideMark/>
          </w:tcPr>
          <w:p w14:paraId="2F1B5AC0" w14:textId="77777777" w:rsidR="0098291F" w:rsidRPr="00732C9D" w:rsidRDefault="0098291F" w:rsidP="00EF1EA9">
            <w:pPr>
              <w:jc w:val="right"/>
              <w:rPr>
                <w:sz w:val="18"/>
                <w:szCs w:val="18"/>
              </w:rPr>
            </w:pPr>
            <w:r>
              <w:rPr>
                <w:sz w:val="18"/>
                <w:szCs w:val="18"/>
              </w:rPr>
              <w:t>32</w:t>
            </w:r>
          </w:p>
        </w:tc>
        <w:tc>
          <w:tcPr>
            <w:tcW w:w="397" w:type="pct"/>
            <w:shd w:val="clear" w:color="auto" w:fill="auto"/>
            <w:noWrap/>
            <w:tcMar>
              <w:right w:w="144" w:type="dxa"/>
            </w:tcMar>
            <w:hideMark/>
          </w:tcPr>
          <w:p w14:paraId="47754DEB" w14:textId="60D1AF91" w:rsidR="0098291F" w:rsidRPr="00732C9D" w:rsidRDefault="0098291F" w:rsidP="00EF1EA9">
            <w:pPr>
              <w:jc w:val="right"/>
              <w:rPr>
                <w:sz w:val="18"/>
                <w:szCs w:val="18"/>
              </w:rPr>
            </w:pPr>
            <w:r>
              <w:rPr>
                <w:sz w:val="18"/>
                <w:szCs w:val="18"/>
              </w:rPr>
              <w:t>2,22</w:t>
            </w:r>
          </w:p>
        </w:tc>
        <w:tc>
          <w:tcPr>
            <w:tcW w:w="482" w:type="pct"/>
            <w:shd w:val="clear" w:color="auto" w:fill="auto"/>
            <w:noWrap/>
            <w:tcMar>
              <w:right w:w="144" w:type="dxa"/>
            </w:tcMar>
            <w:hideMark/>
          </w:tcPr>
          <w:p w14:paraId="7A3B05DC" w14:textId="77777777" w:rsidR="0098291F" w:rsidRPr="00732C9D" w:rsidRDefault="0098291F" w:rsidP="00EF1EA9">
            <w:pPr>
              <w:jc w:val="right"/>
              <w:rPr>
                <w:sz w:val="18"/>
                <w:szCs w:val="18"/>
              </w:rPr>
            </w:pPr>
            <w:r>
              <w:rPr>
                <w:sz w:val="18"/>
                <w:szCs w:val="18"/>
              </w:rPr>
              <w:t>Dic-15</w:t>
            </w:r>
          </w:p>
        </w:tc>
      </w:tr>
      <w:tr w:rsidR="00597FDB" w:rsidRPr="007C1A64" w14:paraId="00257EE8"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tcPr>
          <w:p w14:paraId="150F719E" w14:textId="77777777" w:rsidR="0098291F" w:rsidRPr="007C1A64" w:rsidRDefault="0098291F" w:rsidP="00EF1EA9">
            <w:pPr>
              <w:jc w:val="left"/>
              <w:rPr>
                <w:sz w:val="18"/>
                <w:szCs w:val="18"/>
              </w:rPr>
            </w:pPr>
            <w:r>
              <w:rPr>
                <w:sz w:val="18"/>
                <w:szCs w:val="18"/>
              </w:rPr>
              <w:t>Cuba</w:t>
            </w:r>
          </w:p>
        </w:tc>
        <w:tc>
          <w:tcPr>
            <w:tcW w:w="432" w:type="pct"/>
            <w:shd w:val="clear" w:color="auto" w:fill="auto"/>
            <w:noWrap/>
          </w:tcPr>
          <w:p w14:paraId="0C8672E6" w14:textId="50FBA7E8" w:rsidR="0098291F" w:rsidRPr="007C1A64" w:rsidRDefault="006C519C" w:rsidP="00EF1EA9">
            <w:pPr>
              <w:jc w:val="left"/>
              <w:rPr>
                <w:sz w:val="18"/>
                <w:szCs w:val="18"/>
              </w:rPr>
            </w:pPr>
            <w:r>
              <w:rPr>
                <w:sz w:val="18"/>
                <w:szCs w:val="18"/>
              </w:rPr>
              <w:t>PNUD</w:t>
            </w:r>
          </w:p>
        </w:tc>
        <w:tc>
          <w:tcPr>
            <w:tcW w:w="758" w:type="pct"/>
            <w:shd w:val="clear" w:color="auto" w:fill="auto"/>
            <w:noWrap/>
          </w:tcPr>
          <w:p w14:paraId="1CF29362" w14:textId="543E3D96" w:rsidR="0098291F" w:rsidRPr="007C1A64" w:rsidRDefault="007C1A64" w:rsidP="00EF1EA9">
            <w:pPr>
              <w:jc w:val="left"/>
              <w:rPr>
                <w:sz w:val="18"/>
                <w:szCs w:val="18"/>
              </w:rPr>
            </w:pPr>
            <w:proofErr w:type="spellStart"/>
            <w:r>
              <w:rPr>
                <w:sz w:val="18"/>
                <w:szCs w:val="18"/>
              </w:rPr>
              <w:t>Refrig</w:t>
            </w:r>
            <w:proofErr w:type="spellEnd"/>
            <w:r>
              <w:rPr>
                <w:sz w:val="18"/>
                <w:szCs w:val="18"/>
              </w:rPr>
              <w:t xml:space="preserve">. y </w:t>
            </w:r>
            <w:proofErr w:type="spellStart"/>
            <w:r>
              <w:rPr>
                <w:sz w:val="18"/>
                <w:szCs w:val="18"/>
              </w:rPr>
              <w:t>climat</w:t>
            </w:r>
            <w:proofErr w:type="spellEnd"/>
            <w:r>
              <w:rPr>
                <w:sz w:val="18"/>
                <w:szCs w:val="18"/>
              </w:rPr>
              <w:t>. comercial</w:t>
            </w:r>
          </w:p>
        </w:tc>
        <w:tc>
          <w:tcPr>
            <w:tcW w:w="566" w:type="pct"/>
            <w:shd w:val="clear" w:color="auto" w:fill="auto"/>
            <w:noWrap/>
          </w:tcPr>
          <w:p w14:paraId="210CE86D" w14:textId="2E443D91" w:rsidR="0098291F" w:rsidRPr="007C1A64" w:rsidRDefault="007C1A64" w:rsidP="00EF1EA9">
            <w:pPr>
              <w:jc w:val="left"/>
              <w:rPr>
                <w:sz w:val="18"/>
                <w:szCs w:val="18"/>
              </w:rPr>
            </w:pPr>
            <w:r>
              <w:rPr>
                <w:sz w:val="18"/>
                <w:szCs w:val="18"/>
              </w:rPr>
              <w:t>R-404A</w:t>
            </w:r>
          </w:p>
        </w:tc>
        <w:tc>
          <w:tcPr>
            <w:tcW w:w="532" w:type="pct"/>
            <w:shd w:val="clear" w:color="auto" w:fill="auto"/>
            <w:noWrap/>
            <w:tcMar>
              <w:right w:w="144" w:type="dxa"/>
            </w:tcMar>
          </w:tcPr>
          <w:p w14:paraId="073D5E90" w14:textId="09A50CFB" w:rsidR="0098291F" w:rsidRPr="007C1A64" w:rsidRDefault="007C1A64" w:rsidP="00EF1EA9">
            <w:pPr>
              <w:jc w:val="right"/>
              <w:rPr>
                <w:sz w:val="18"/>
                <w:szCs w:val="18"/>
              </w:rPr>
            </w:pPr>
            <w:r>
              <w:rPr>
                <w:sz w:val="18"/>
                <w:szCs w:val="18"/>
              </w:rPr>
              <w:t>350 000</w:t>
            </w:r>
          </w:p>
        </w:tc>
        <w:tc>
          <w:tcPr>
            <w:tcW w:w="575" w:type="pct"/>
            <w:shd w:val="clear" w:color="auto" w:fill="auto"/>
            <w:noWrap/>
            <w:tcMar>
              <w:right w:w="144" w:type="dxa"/>
            </w:tcMar>
          </w:tcPr>
          <w:p w14:paraId="5861804B" w14:textId="2F8F5943" w:rsidR="0098291F" w:rsidRPr="007C1A64" w:rsidRDefault="007C1A64" w:rsidP="00EF1EA9">
            <w:pPr>
              <w:jc w:val="right"/>
              <w:rPr>
                <w:sz w:val="18"/>
                <w:szCs w:val="18"/>
              </w:rPr>
            </w:pPr>
            <w:r>
              <w:rPr>
                <w:sz w:val="18"/>
                <w:szCs w:val="18"/>
              </w:rPr>
              <w:t>n/a</w:t>
            </w:r>
          </w:p>
        </w:tc>
        <w:tc>
          <w:tcPr>
            <w:tcW w:w="339" w:type="pct"/>
            <w:shd w:val="clear" w:color="auto" w:fill="auto"/>
            <w:tcMar>
              <w:right w:w="144" w:type="dxa"/>
            </w:tcMar>
          </w:tcPr>
          <w:p w14:paraId="2F83B01D" w14:textId="163D29F2" w:rsidR="0098291F" w:rsidRPr="007C1A64" w:rsidRDefault="007C1A64" w:rsidP="00EF1EA9">
            <w:pPr>
              <w:jc w:val="right"/>
              <w:rPr>
                <w:sz w:val="18"/>
                <w:szCs w:val="18"/>
              </w:rPr>
            </w:pPr>
            <w:r>
              <w:rPr>
                <w:sz w:val="18"/>
                <w:szCs w:val="18"/>
              </w:rPr>
              <w:t>500</w:t>
            </w:r>
          </w:p>
        </w:tc>
        <w:tc>
          <w:tcPr>
            <w:tcW w:w="343" w:type="pct"/>
            <w:shd w:val="clear" w:color="auto" w:fill="auto"/>
            <w:noWrap/>
            <w:tcMar>
              <w:right w:w="144" w:type="dxa"/>
            </w:tcMar>
          </w:tcPr>
          <w:p w14:paraId="6A080D78" w14:textId="495D8026" w:rsidR="0098291F" w:rsidRPr="007C1A64" w:rsidRDefault="007C1A64" w:rsidP="00EF1EA9">
            <w:pPr>
              <w:jc w:val="right"/>
              <w:rPr>
                <w:sz w:val="18"/>
                <w:szCs w:val="18"/>
              </w:rPr>
            </w:pPr>
            <w:r>
              <w:rPr>
                <w:sz w:val="18"/>
                <w:szCs w:val="18"/>
              </w:rPr>
              <w:t>715</w:t>
            </w:r>
          </w:p>
        </w:tc>
        <w:tc>
          <w:tcPr>
            <w:tcW w:w="397" w:type="pct"/>
            <w:shd w:val="clear" w:color="auto" w:fill="auto"/>
            <w:noWrap/>
            <w:tcMar>
              <w:right w:w="144" w:type="dxa"/>
            </w:tcMar>
          </w:tcPr>
          <w:p w14:paraId="51F992A1" w14:textId="7BB5D2F5" w:rsidR="0098291F" w:rsidRPr="007C1A64" w:rsidRDefault="007C1A64" w:rsidP="00EF1EA9">
            <w:pPr>
              <w:jc w:val="right"/>
              <w:rPr>
                <w:sz w:val="18"/>
                <w:szCs w:val="18"/>
              </w:rPr>
            </w:pPr>
            <w:r>
              <w:rPr>
                <w:sz w:val="18"/>
                <w:szCs w:val="18"/>
              </w:rPr>
              <w:t>n/a</w:t>
            </w:r>
          </w:p>
        </w:tc>
        <w:tc>
          <w:tcPr>
            <w:tcW w:w="482" w:type="pct"/>
            <w:shd w:val="clear" w:color="auto" w:fill="auto"/>
            <w:noWrap/>
            <w:tcMar>
              <w:right w:w="144" w:type="dxa"/>
            </w:tcMar>
          </w:tcPr>
          <w:p w14:paraId="6E7B02C0" w14:textId="4F955C0D" w:rsidR="0098291F" w:rsidRPr="007C1A64" w:rsidRDefault="007C1A64" w:rsidP="00EF1EA9">
            <w:pPr>
              <w:jc w:val="right"/>
              <w:rPr>
                <w:sz w:val="18"/>
                <w:szCs w:val="18"/>
              </w:rPr>
            </w:pPr>
            <w:r>
              <w:rPr>
                <w:sz w:val="18"/>
                <w:szCs w:val="18"/>
              </w:rPr>
              <w:t>Dic-20</w:t>
            </w:r>
          </w:p>
        </w:tc>
      </w:tr>
      <w:tr w:rsidR="00597FDB" w:rsidRPr="009078D4" w14:paraId="1B18518A"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39824733" w14:textId="77777777" w:rsidR="0098291F" w:rsidRPr="00732C9D" w:rsidRDefault="0098291F" w:rsidP="00EF1EA9">
            <w:pPr>
              <w:jc w:val="left"/>
              <w:rPr>
                <w:sz w:val="18"/>
                <w:szCs w:val="18"/>
              </w:rPr>
            </w:pPr>
            <w:proofErr w:type="spellStart"/>
            <w:r>
              <w:rPr>
                <w:sz w:val="18"/>
                <w:szCs w:val="18"/>
              </w:rPr>
              <w:t>Fiji</w:t>
            </w:r>
            <w:proofErr w:type="spellEnd"/>
          </w:p>
        </w:tc>
        <w:tc>
          <w:tcPr>
            <w:tcW w:w="432" w:type="pct"/>
            <w:shd w:val="clear" w:color="auto" w:fill="auto"/>
            <w:noWrap/>
            <w:hideMark/>
          </w:tcPr>
          <w:p w14:paraId="55F23CDB" w14:textId="77777777" w:rsidR="0098291F" w:rsidRPr="00732C9D" w:rsidRDefault="0098291F" w:rsidP="00EF1EA9">
            <w:pPr>
              <w:jc w:val="left"/>
              <w:rPr>
                <w:sz w:val="18"/>
                <w:szCs w:val="18"/>
              </w:rPr>
            </w:pPr>
            <w:r>
              <w:rPr>
                <w:sz w:val="18"/>
                <w:szCs w:val="18"/>
              </w:rPr>
              <w:t>PNUD</w:t>
            </w:r>
          </w:p>
        </w:tc>
        <w:tc>
          <w:tcPr>
            <w:tcW w:w="758" w:type="pct"/>
            <w:shd w:val="clear" w:color="auto" w:fill="auto"/>
            <w:noWrap/>
            <w:hideMark/>
          </w:tcPr>
          <w:p w14:paraId="491570CE" w14:textId="77777777" w:rsidR="0098291F" w:rsidRDefault="0098291F" w:rsidP="00EF1EA9">
            <w:pPr>
              <w:jc w:val="left"/>
              <w:rPr>
                <w:sz w:val="18"/>
                <w:szCs w:val="18"/>
              </w:rPr>
            </w:pPr>
            <w:proofErr w:type="spellStart"/>
            <w:r>
              <w:rPr>
                <w:sz w:val="18"/>
                <w:szCs w:val="18"/>
              </w:rPr>
              <w:t>Climat</w:t>
            </w:r>
            <w:proofErr w:type="spellEnd"/>
            <w:r>
              <w:rPr>
                <w:sz w:val="18"/>
                <w:szCs w:val="18"/>
              </w:rPr>
              <w:t xml:space="preserve">. </w:t>
            </w:r>
            <w:proofErr w:type="spellStart"/>
            <w:r>
              <w:rPr>
                <w:sz w:val="18"/>
                <w:szCs w:val="18"/>
              </w:rPr>
              <w:t>habit</w:t>
            </w:r>
            <w:proofErr w:type="spellEnd"/>
            <w:r>
              <w:rPr>
                <w:sz w:val="18"/>
                <w:szCs w:val="18"/>
              </w:rPr>
              <w:t>./</w:t>
            </w:r>
          </w:p>
          <w:p w14:paraId="5695611B" w14:textId="77777777" w:rsidR="0098291F" w:rsidRPr="00732C9D" w:rsidRDefault="0098291F" w:rsidP="00EF1EA9">
            <w:pPr>
              <w:jc w:val="left"/>
              <w:rPr>
                <w:sz w:val="18"/>
                <w:szCs w:val="18"/>
              </w:rPr>
            </w:pPr>
            <w:r>
              <w:rPr>
                <w:sz w:val="18"/>
                <w:szCs w:val="18"/>
              </w:rPr>
              <w:t xml:space="preserve">Pesca </w:t>
            </w:r>
          </w:p>
        </w:tc>
        <w:tc>
          <w:tcPr>
            <w:tcW w:w="566" w:type="pct"/>
            <w:shd w:val="clear" w:color="auto" w:fill="auto"/>
            <w:noWrap/>
            <w:hideMark/>
          </w:tcPr>
          <w:p w14:paraId="3BBB3395" w14:textId="77777777" w:rsidR="0098291F" w:rsidRPr="00732C9D" w:rsidRDefault="0098291F" w:rsidP="00EF1EA9">
            <w:pPr>
              <w:jc w:val="left"/>
              <w:rPr>
                <w:sz w:val="18"/>
                <w:szCs w:val="18"/>
              </w:rPr>
            </w:pPr>
            <w:r>
              <w:rPr>
                <w:sz w:val="18"/>
                <w:szCs w:val="18"/>
              </w:rPr>
              <w:t>Diversos</w:t>
            </w:r>
          </w:p>
        </w:tc>
        <w:tc>
          <w:tcPr>
            <w:tcW w:w="532" w:type="pct"/>
            <w:shd w:val="clear" w:color="auto" w:fill="auto"/>
            <w:noWrap/>
            <w:tcMar>
              <w:right w:w="144" w:type="dxa"/>
            </w:tcMar>
            <w:hideMark/>
          </w:tcPr>
          <w:p w14:paraId="17B6AEC0" w14:textId="5297B9E5" w:rsidR="0098291F" w:rsidRPr="00732C9D" w:rsidRDefault="0098291F" w:rsidP="00EF1EA9">
            <w:pPr>
              <w:jc w:val="right"/>
              <w:rPr>
                <w:sz w:val="18"/>
                <w:szCs w:val="18"/>
              </w:rPr>
            </w:pPr>
            <w:r>
              <w:rPr>
                <w:sz w:val="18"/>
                <w:szCs w:val="18"/>
              </w:rPr>
              <w:t>48 500</w:t>
            </w:r>
          </w:p>
        </w:tc>
        <w:tc>
          <w:tcPr>
            <w:tcW w:w="575" w:type="pct"/>
            <w:shd w:val="clear" w:color="auto" w:fill="auto"/>
            <w:noWrap/>
            <w:tcMar>
              <w:right w:w="144" w:type="dxa"/>
            </w:tcMar>
            <w:hideMark/>
          </w:tcPr>
          <w:p w14:paraId="565ACA80" w14:textId="77777777" w:rsidR="0098291F" w:rsidRPr="00732C9D" w:rsidRDefault="0098291F" w:rsidP="00EF1EA9">
            <w:pPr>
              <w:jc w:val="right"/>
              <w:rPr>
                <w:sz w:val="18"/>
                <w:szCs w:val="18"/>
              </w:rPr>
            </w:pPr>
            <w:r>
              <w:rPr>
                <w:sz w:val="18"/>
                <w:szCs w:val="18"/>
              </w:rPr>
              <w:t>n/a</w:t>
            </w:r>
          </w:p>
        </w:tc>
        <w:tc>
          <w:tcPr>
            <w:tcW w:w="339" w:type="pct"/>
            <w:shd w:val="clear" w:color="auto" w:fill="auto"/>
            <w:tcMar>
              <w:right w:w="144" w:type="dxa"/>
            </w:tcMar>
          </w:tcPr>
          <w:p w14:paraId="741766AA" w14:textId="77777777" w:rsidR="0098291F" w:rsidRPr="00732C9D" w:rsidRDefault="0098291F" w:rsidP="00EF1EA9">
            <w:pPr>
              <w:jc w:val="right"/>
              <w:rPr>
                <w:sz w:val="18"/>
                <w:szCs w:val="18"/>
              </w:rPr>
            </w:pPr>
            <w:r>
              <w:rPr>
                <w:sz w:val="18"/>
                <w:szCs w:val="18"/>
              </w:rPr>
              <w:t>33</w:t>
            </w:r>
          </w:p>
        </w:tc>
        <w:tc>
          <w:tcPr>
            <w:tcW w:w="343" w:type="pct"/>
            <w:shd w:val="clear" w:color="auto" w:fill="auto"/>
            <w:noWrap/>
            <w:tcMar>
              <w:right w:w="144" w:type="dxa"/>
            </w:tcMar>
            <w:hideMark/>
          </w:tcPr>
          <w:p w14:paraId="40CA839D" w14:textId="77777777" w:rsidR="0098291F" w:rsidRPr="00732C9D" w:rsidRDefault="0098291F" w:rsidP="00EF1EA9">
            <w:pPr>
              <w:jc w:val="right"/>
              <w:rPr>
                <w:sz w:val="18"/>
                <w:szCs w:val="18"/>
              </w:rPr>
            </w:pPr>
            <w:r>
              <w:rPr>
                <w:sz w:val="18"/>
                <w:szCs w:val="18"/>
              </w:rPr>
              <w:t>n/a</w:t>
            </w:r>
          </w:p>
        </w:tc>
        <w:tc>
          <w:tcPr>
            <w:tcW w:w="397" w:type="pct"/>
            <w:shd w:val="clear" w:color="auto" w:fill="auto"/>
            <w:noWrap/>
            <w:tcMar>
              <w:right w:w="144" w:type="dxa"/>
            </w:tcMar>
            <w:hideMark/>
          </w:tcPr>
          <w:p w14:paraId="3428019E" w14:textId="77777777" w:rsidR="0098291F" w:rsidRPr="00732C9D" w:rsidRDefault="0098291F" w:rsidP="00EF1EA9">
            <w:pPr>
              <w:jc w:val="right"/>
              <w:rPr>
                <w:sz w:val="18"/>
                <w:szCs w:val="18"/>
              </w:rPr>
            </w:pPr>
            <w:r>
              <w:rPr>
                <w:sz w:val="18"/>
                <w:szCs w:val="18"/>
              </w:rPr>
              <w:t>n/a</w:t>
            </w:r>
          </w:p>
        </w:tc>
        <w:tc>
          <w:tcPr>
            <w:tcW w:w="482" w:type="pct"/>
            <w:shd w:val="clear" w:color="auto" w:fill="auto"/>
            <w:noWrap/>
            <w:tcMar>
              <w:right w:w="144" w:type="dxa"/>
            </w:tcMar>
            <w:hideMark/>
          </w:tcPr>
          <w:p w14:paraId="7DD2CD3B" w14:textId="77777777" w:rsidR="0098291F" w:rsidRPr="00732C9D" w:rsidRDefault="0098291F" w:rsidP="00EF1EA9">
            <w:pPr>
              <w:jc w:val="right"/>
              <w:rPr>
                <w:sz w:val="18"/>
                <w:szCs w:val="18"/>
              </w:rPr>
            </w:pPr>
            <w:r>
              <w:rPr>
                <w:sz w:val="18"/>
                <w:szCs w:val="18"/>
              </w:rPr>
              <w:t>Dic-20</w:t>
            </w:r>
          </w:p>
        </w:tc>
      </w:tr>
      <w:tr w:rsidR="00597FDB" w:rsidRPr="00D00E60" w14:paraId="474622A1"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tcPr>
          <w:p w14:paraId="0EFCCD6A" w14:textId="5B7062B1" w:rsidR="0098291F" w:rsidRPr="00D00E60" w:rsidRDefault="0098291F" w:rsidP="00EF1EA9">
            <w:pPr>
              <w:jc w:val="left"/>
              <w:rPr>
                <w:sz w:val="18"/>
                <w:szCs w:val="18"/>
              </w:rPr>
            </w:pPr>
            <w:r>
              <w:rPr>
                <w:sz w:val="18"/>
                <w:szCs w:val="18"/>
              </w:rPr>
              <w:t>Ghana**</w:t>
            </w:r>
          </w:p>
        </w:tc>
        <w:tc>
          <w:tcPr>
            <w:tcW w:w="432" w:type="pct"/>
            <w:shd w:val="clear" w:color="auto" w:fill="auto"/>
            <w:noWrap/>
          </w:tcPr>
          <w:p w14:paraId="13610A6A" w14:textId="336F1D8C" w:rsidR="0098291F" w:rsidRPr="00D00E60" w:rsidRDefault="006C519C" w:rsidP="00EF1EA9">
            <w:pPr>
              <w:jc w:val="left"/>
              <w:rPr>
                <w:sz w:val="18"/>
                <w:szCs w:val="18"/>
              </w:rPr>
            </w:pPr>
            <w:r>
              <w:rPr>
                <w:sz w:val="18"/>
                <w:szCs w:val="18"/>
              </w:rPr>
              <w:t>PNUD</w:t>
            </w:r>
          </w:p>
        </w:tc>
        <w:tc>
          <w:tcPr>
            <w:tcW w:w="758" w:type="pct"/>
            <w:shd w:val="clear" w:color="auto" w:fill="auto"/>
            <w:noWrap/>
          </w:tcPr>
          <w:p w14:paraId="0CD9531C" w14:textId="0E0A0901" w:rsidR="0098291F" w:rsidRPr="00D00E60" w:rsidRDefault="00D00E60" w:rsidP="00EF1EA9">
            <w:pPr>
              <w:jc w:val="left"/>
              <w:rPr>
                <w:sz w:val="18"/>
                <w:szCs w:val="18"/>
              </w:rPr>
            </w:pPr>
            <w:r>
              <w:rPr>
                <w:sz w:val="18"/>
                <w:szCs w:val="18"/>
              </w:rPr>
              <w:t>Ref. comercial</w:t>
            </w:r>
          </w:p>
        </w:tc>
        <w:tc>
          <w:tcPr>
            <w:tcW w:w="566" w:type="pct"/>
            <w:shd w:val="clear" w:color="auto" w:fill="auto"/>
            <w:noWrap/>
          </w:tcPr>
          <w:p w14:paraId="08562168" w14:textId="16435D32" w:rsidR="0098291F" w:rsidRPr="00D00E60" w:rsidRDefault="00D00E60" w:rsidP="00EF1EA9">
            <w:pPr>
              <w:jc w:val="left"/>
              <w:rPr>
                <w:sz w:val="18"/>
                <w:szCs w:val="18"/>
              </w:rPr>
            </w:pPr>
            <w:r>
              <w:rPr>
                <w:sz w:val="18"/>
                <w:szCs w:val="18"/>
              </w:rPr>
              <w:t>R-407C</w:t>
            </w:r>
          </w:p>
        </w:tc>
        <w:tc>
          <w:tcPr>
            <w:tcW w:w="532" w:type="pct"/>
            <w:shd w:val="clear" w:color="auto" w:fill="auto"/>
            <w:noWrap/>
            <w:tcMar>
              <w:right w:w="144" w:type="dxa"/>
            </w:tcMar>
          </w:tcPr>
          <w:p w14:paraId="6B4C4A27" w14:textId="62CE7BF8" w:rsidR="0098291F" w:rsidRPr="00D00E60" w:rsidRDefault="00D00E60" w:rsidP="00EF1EA9">
            <w:pPr>
              <w:jc w:val="right"/>
              <w:rPr>
                <w:sz w:val="18"/>
                <w:szCs w:val="18"/>
              </w:rPr>
            </w:pPr>
            <w:r>
              <w:rPr>
                <w:sz w:val="18"/>
                <w:szCs w:val="18"/>
              </w:rPr>
              <w:t>38 000</w:t>
            </w:r>
          </w:p>
        </w:tc>
        <w:tc>
          <w:tcPr>
            <w:tcW w:w="575" w:type="pct"/>
            <w:shd w:val="clear" w:color="auto" w:fill="auto"/>
            <w:noWrap/>
            <w:tcMar>
              <w:right w:w="144" w:type="dxa"/>
            </w:tcMar>
          </w:tcPr>
          <w:p w14:paraId="68C59CEC" w14:textId="3436BB6D" w:rsidR="0098291F" w:rsidRPr="00D00E60" w:rsidRDefault="00D00E60" w:rsidP="00EF1EA9">
            <w:pPr>
              <w:jc w:val="right"/>
              <w:rPr>
                <w:sz w:val="18"/>
                <w:szCs w:val="18"/>
              </w:rPr>
            </w:pPr>
            <w:r>
              <w:rPr>
                <w:sz w:val="18"/>
                <w:szCs w:val="18"/>
              </w:rPr>
              <w:t>160 295</w:t>
            </w:r>
          </w:p>
        </w:tc>
        <w:tc>
          <w:tcPr>
            <w:tcW w:w="339" w:type="pct"/>
            <w:shd w:val="clear" w:color="auto" w:fill="auto"/>
            <w:tcMar>
              <w:right w:w="144" w:type="dxa"/>
            </w:tcMar>
          </w:tcPr>
          <w:p w14:paraId="0021F32A" w14:textId="2FF3A4C0" w:rsidR="0098291F" w:rsidRPr="00D00E60" w:rsidRDefault="00D00E60" w:rsidP="00EF1EA9">
            <w:pPr>
              <w:jc w:val="right"/>
              <w:rPr>
                <w:sz w:val="18"/>
                <w:szCs w:val="18"/>
              </w:rPr>
            </w:pPr>
            <w:r>
              <w:rPr>
                <w:sz w:val="18"/>
                <w:szCs w:val="18"/>
              </w:rPr>
              <w:t>13</w:t>
            </w:r>
          </w:p>
        </w:tc>
        <w:tc>
          <w:tcPr>
            <w:tcW w:w="343" w:type="pct"/>
            <w:shd w:val="clear" w:color="auto" w:fill="auto"/>
            <w:noWrap/>
            <w:tcMar>
              <w:right w:w="144" w:type="dxa"/>
            </w:tcMar>
          </w:tcPr>
          <w:p w14:paraId="317A352D" w14:textId="616A1788" w:rsidR="0098291F" w:rsidRPr="00D00E60" w:rsidRDefault="00D00E60" w:rsidP="00EF1EA9">
            <w:pPr>
              <w:jc w:val="right"/>
              <w:rPr>
                <w:sz w:val="18"/>
                <w:szCs w:val="18"/>
              </w:rPr>
            </w:pPr>
            <w:r>
              <w:rPr>
                <w:sz w:val="18"/>
                <w:szCs w:val="18"/>
              </w:rPr>
              <w:t>4</w:t>
            </w:r>
          </w:p>
        </w:tc>
        <w:tc>
          <w:tcPr>
            <w:tcW w:w="397" w:type="pct"/>
            <w:shd w:val="clear" w:color="auto" w:fill="auto"/>
            <w:noWrap/>
            <w:tcMar>
              <w:right w:w="144" w:type="dxa"/>
            </w:tcMar>
          </w:tcPr>
          <w:p w14:paraId="3856CB8D" w14:textId="7DD3D53B" w:rsidR="0098291F" w:rsidRPr="00D00E60" w:rsidRDefault="00D00E60" w:rsidP="00EF1EA9">
            <w:pPr>
              <w:jc w:val="right"/>
              <w:rPr>
                <w:sz w:val="18"/>
                <w:szCs w:val="18"/>
              </w:rPr>
            </w:pPr>
            <w:r>
              <w:rPr>
                <w:sz w:val="18"/>
                <w:szCs w:val="18"/>
              </w:rPr>
              <w:t>0,46</w:t>
            </w:r>
          </w:p>
        </w:tc>
        <w:tc>
          <w:tcPr>
            <w:tcW w:w="482" w:type="pct"/>
            <w:shd w:val="clear" w:color="auto" w:fill="auto"/>
            <w:noWrap/>
            <w:tcMar>
              <w:right w:w="144" w:type="dxa"/>
            </w:tcMar>
          </w:tcPr>
          <w:p w14:paraId="74CBBE08" w14:textId="468A45E9" w:rsidR="0098291F" w:rsidRPr="00D00E60" w:rsidRDefault="00D00E60" w:rsidP="00EF1EA9">
            <w:pPr>
              <w:jc w:val="right"/>
              <w:rPr>
                <w:sz w:val="18"/>
                <w:szCs w:val="18"/>
              </w:rPr>
            </w:pPr>
            <w:r>
              <w:rPr>
                <w:sz w:val="18"/>
                <w:szCs w:val="18"/>
              </w:rPr>
              <w:t>Sep-07</w:t>
            </w:r>
          </w:p>
        </w:tc>
      </w:tr>
      <w:tr w:rsidR="00597FDB" w:rsidRPr="009078D4" w14:paraId="50545618"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68AB5FB7" w14:textId="77777777" w:rsidR="0098291F" w:rsidRPr="00732C9D" w:rsidRDefault="0098291F" w:rsidP="00EF1EA9">
            <w:pPr>
              <w:jc w:val="left"/>
              <w:rPr>
                <w:sz w:val="18"/>
                <w:szCs w:val="18"/>
              </w:rPr>
            </w:pPr>
            <w:r>
              <w:rPr>
                <w:sz w:val="18"/>
                <w:szCs w:val="18"/>
              </w:rPr>
              <w:t>Madagascar</w:t>
            </w:r>
          </w:p>
        </w:tc>
        <w:tc>
          <w:tcPr>
            <w:tcW w:w="432" w:type="pct"/>
            <w:shd w:val="clear" w:color="auto" w:fill="auto"/>
            <w:noWrap/>
            <w:hideMark/>
          </w:tcPr>
          <w:p w14:paraId="1183D888" w14:textId="77777777" w:rsidR="0098291F" w:rsidRPr="00732C9D" w:rsidRDefault="0098291F" w:rsidP="00EF1EA9">
            <w:pPr>
              <w:jc w:val="left"/>
              <w:rPr>
                <w:sz w:val="18"/>
                <w:szCs w:val="18"/>
              </w:rPr>
            </w:pPr>
            <w:r>
              <w:rPr>
                <w:sz w:val="18"/>
                <w:szCs w:val="18"/>
              </w:rPr>
              <w:t>ONUDI</w:t>
            </w:r>
          </w:p>
        </w:tc>
        <w:tc>
          <w:tcPr>
            <w:tcW w:w="758" w:type="pct"/>
            <w:shd w:val="clear" w:color="auto" w:fill="auto"/>
            <w:noWrap/>
            <w:hideMark/>
          </w:tcPr>
          <w:p w14:paraId="0A16A636" w14:textId="77777777" w:rsidR="0098291F" w:rsidRPr="00732C9D" w:rsidRDefault="0098291F" w:rsidP="00EF1EA9">
            <w:pPr>
              <w:jc w:val="left"/>
              <w:rPr>
                <w:sz w:val="18"/>
                <w:szCs w:val="18"/>
              </w:rPr>
            </w:pPr>
            <w:proofErr w:type="spellStart"/>
            <w:r>
              <w:rPr>
                <w:sz w:val="18"/>
                <w:szCs w:val="18"/>
              </w:rPr>
              <w:t>Climat</w:t>
            </w:r>
            <w:proofErr w:type="spellEnd"/>
            <w:r>
              <w:rPr>
                <w:sz w:val="18"/>
                <w:szCs w:val="18"/>
              </w:rPr>
              <w:t xml:space="preserve">. </w:t>
            </w:r>
            <w:proofErr w:type="spellStart"/>
            <w:r>
              <w:rPr>
                <w:sz w:val="18"/>
                <w:szCs w:val="18"/>
              </w:rPr>
              <w:t>habit</w:t>
            </w:r>
            <w:proofErr w:type="spellEnd"/>
            <w:r>
              <w:rPr>
                <w:sz w:val="18"/>
                <w:szCs w:val="18"/>
              </w:rPr>
              <w:t>.</w:t>
            </w:r>
          </w:p>
        </w:tc>
        <w:tc>
          <w:tcPr>
            <w:tcW w:w="566" w:type="pct"/>
            <w:shd w:val="clear" w:color="auto" w:fill="auto"/>
            <w:noWrap/>
            <w:hideMark/>
          </w:tcPr>
          <w:p w14:paraId="21F32010" w14:textId="77777777" w:rsidR="0098291F" w:rsidRPr="00732C9D" w:rsidRDefault="0098291F" w:rsidP="00EF1EA9">
            <w:pPr>
              <w:jc w:val="left"/>
              <w:rPr>
                <w:sz w:val="18"/>
                <w:szCs w:val="18"/>
              </w:rPr>
            </w:pPr>
            <w:r>
              <w:rPr>
                <w:sz w:val="18"/>
                <w:szCs w:val="18"/>
              </w:rPr>
              <w:t>R-290</w:t>
            </w:r>
          </w:p>
        </w:tc>
        <w:tc>
          <w:tcPr>
            <w:tcW w:w="532" w:type="pct"/>
            <w:shd w:val="clear" w:color="auto" w:fill="auto"/>
            <w:noWrap/>
            <w:tcMar>
              <w:right w:w="144" w:type="dxa"/>
            </w:tcMar>
            <w:hideMark/>
          </w:tcPr>
          <w:p w14:paraId="0721D35E" w14:textId="349FCD09" w:rsidR="0098291F" w:rsidRPr="00732C9D" w:rsidRDefault="0098291F" w:rsidP="00EF1EA9">
            <w:pPr>
              <w:jc w:val="right"/>
              <w:rPr>
                <w:sz w:val="18"/>
                <w:szCs w:val="18"/>
              </w:rPr>
            </w:pPr>
            <w:r>
              <w:rPr>
                <w:sz w:val="18"/>
                <w:szCs w:val="18"/>
              </w:rPr>
              <w:t>120 000</w:t>
            </w:r>
          </w:p>
        </w:tc>
        <w:tc>
          <w:tcPr>
            <w:tcW w:w="575" w:type="pct"/>
            <w:shd w:val="clear" w:color="auto" w:fill="auto"/>
            <w:noWrap/>
            <w:tcMar>
              <w:right w:w="144" w:type="dxa"/>
            </w:tcMar>
            <w:hideMark/>
          </w:tcPr>
          <w:p w14:paraId="37B6708D" w14:textId="77777777" w:rsidR="0098291F" w:rsidRPr="00732C9D" w:rsidRDefault="0098291F" w:rsidP="00EF1EA9">
            <w:pPr>
              <w:jc w:val="right"/>
              <w:rPr>
                <w:sz w:val="18"/>
                <w:szCs w:val="18"/>
              </w:rPr>
            </w:pPr>
            <w:r>
              <w:rPr>
                <w:sz w:val="18"/>
                <w:szCs w:val="18"/>
              </w:rPr>
              <w:t>n/a</w:t>
            </w:r>
          </w:p>
        </w:tc>
        <w:tc>
          <w:tcPr>
            <w:tcW w:w="339" w:type="pct"/>
            <w:shd w:val="clear" w:color="auto" w:fill="auto"/>
            <w:tcMar>
              <w:right w:w="144" w:type="dxa"/>
            </w:tcMar>
          </w:tcPr>
          <w:p w14:paraId="6D089BEC" w14:textId="77777777" w:rsidR="0098291F" w:rsidRPr="00732C9D" w:rsidRDefault="0098291F" w:rsidP="00EF1EA9">
            <w:pPr>
              <w:jc w:val="right"/>
              <w:rPr>
                <w:sz w:val="18"/>
                <w:szCs w:val="18"/>
              </w:rPr>
            </w:pPr>
            <w:r>
              <w:rPr>
                <w:sz w:val="18"/>
                <w:szCs w:val="18"/>
              </w:rPr>
              <w:t>6</w:t>
            </w:r>
          </w:p>
        </w:tc>
        <w:tc>
          <w:tcPr>
            <w:tcW w:w="343" w:type="pct"/>
            <w:shd w:val="clear" w:color="auto" w:fill="auto"/>
            <w:noWrap/>
            <w:tcMar>
              <w:right w:w="144" w:type="dxa"/>
            </w:tcMar>
            <w:hideMark/>
          </w:tcPr>
          <w:p w14:paraId="7E52B09B" w14:textId="77777777" w:rsidR="0098291F" w:rsidRPr="00732C9D" w:rsidRDefault="0098291F" w:rsidP="00EF1EA9">
            <w:pPr>
              <w:jc w:val="right"/>
              <w:rPr>
                <w:sz w:val="18"/>
                <w:szCs w:val="18"/>
              </w:rPr>
            </w:pPr>
            <w:r>
              <w:rPr>
                <w:sz w:val="18"/>
                <w:szCs w:val="18"/>
              </w:rPr>
              <w:t>n/a</w:t>
            </w:r>
          </w:p>
        </w:tc>
        <w:tc>
          <w:tcPr>
            <w:tcW w:w="397" w:type="pct"/>
            <w:shd w:val="clear" w:color="auto" w:fill="auto"/>
            <w:noWrap/>
            <w:tcMar>
              <w:right w:w="144" w:type="dxa"/>
            </w:tcMar>
            <w:hideMark/>
          </w:tcPr>
          <w:p w14:paraId="454E1E86" w14:textId="77777777" w:rsidR="0098291F" w:rsidRPr="00732C9D" w:rsidRDefault="0098291F" w:rsidP="00EF1EA9">
            <w:pPr>
              <w:jc w:val="right"/>
              <w:rPr>
                <w:sz w:val="18"/>
                <w:szCs w:val="18"/>
              </w:rPr>
            </w:pPr>
            <w:r>
              <w:rPr>
                <w:sz w:val="18"/>
                <w:szCs w:val="18"/>
              </w:rPr>
              <w:t>n/a</w:t>
            </w:r>
          </w:p>
        </w:tc>
        <w:tc>
          <w:tcPr>
            <w:tcW w:w="482" w:type="pct"/>
            <w:shd w:val="clear" w:color="auto" w:fill="auto"/>
            <w:noWrap/>
            <w:tcMar>
              <w:right w:w="144" w:type="dxa"/>
            </w:tcMar>
            <w:hideMark/>
          </w:tcPr>
          <w:p w14:paraId="60F5CA07" w14:textId="77777777" w:rsidR="0098291F" w:rsidRPr="00732C9D" w:rsidRDefault="0098291F" w:rsidP="00EF1EA9">
            <w:pPr>
              <w:jc w:val="right"/>
              <w:rPr>
                <w:sz w:val="18"/>
                <w:szCs w:val="18"/>
              </w:rPr>
            </w:pPr>
            <w:r>
              <w:rPr>
                <w:sz w:val="18"/>
                <w:szCs w:val="18"/>
              </w:rPr>
              <w:t>May-20</w:t>
            </w:r>
          </w:p>
        </w:tc>
      </w:tr>
      <w:tr w:rsidR="00597FDB" w:rsidRPr="009078D4" w14:paraId="1970102A"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4E77B19B" w14:textId="77777777" w:rsidR="0098291F" w:rsidRPr="00732C9D" w:rsidRDefault="0098291F" w:rsidP="00EF1EA9">
            <w:pPr>
              <w:jc w:val="left"/>
              <w:rPr>
                <w:sz w:val="18"/>
                <w:szCs w:val="18"/>
              </w:rPr>
            </w:pPr>
            <w:r>
              <w:rPr>
                <w:sz w:val="18"/>
                <w:szCs w:val="18"/>
              </w:rPr>
              <w:t>Malasia</w:t>
            </w:r>
          </w:p>
        </w:tc>
        <w:tc>
          <w:tcPr>
            <w:tcW w:w="432" w:type="pct"/>
            <w:shd w:val="clear" w:color="auto" w:fill="auto"/>
            <w:noWrap/>
            <w:hideMark/>
          </w:tcPr>
          <w:p w14:paraId="60E56DCF" w14:textId="77777777" w:rsidR="0098291F" w:rsidRPr="00732C9D" w:rsidRDefault="0098291F" w:rsidP="00EF1EA9">
            <w:pPr>
              <w:jc w:val="left"/>
              <w:rPr>
                <w:sz w:val="18"/>
                <w:szCs w:val="18"/>
              </w:rPr>
            </w:pPr>
            <w:r>
              <w:rPr>
                <w:sz w:val="18"/>
                <w:szCs w:val="18"/>
              </w:rPr>
              <w:t>PNUD</w:t>
            </w:r>
          </w:p>
        </w:tc>
        <w:tc>
          <w:tcPr>
            <w:tcW w:w="758" w:type="pct"/>
            <w:shd w:val="clear" w:color="auto" w:fill="auto"/>
            <w:noWrap/>
            <w:hideMark/>
          </w:tcPr>
          <w:p w14:paraId="5CB28A9E" w14:textId="77777777" w:rsidR="0098291F" w:rsidRDefault="0098291F" w:rsidP="00EF1EA9">
            <w:pPr>
              <w:jc w:val="left"/>
              <w:rPr>
                <w:sz w:val="18"/>
                <w:szCs w:val="18"/>
              </w:rPr>
            </w:pPr>
            <w:proofErr w:type="spellStart"/>
            <w:r>
              <w:rPr>
                <w:sz w:val="18"/>
                <w:szCs w:val="18"/>
              </w:rPr>
              <w:t>Climat</w:t>
            </w:r>
            <w:proofErr w:type="spellEnd"/>
            <w:r>
              <w:rPr>
                <w:sz w:val="18"/>
                <w:szCs w:val="18"/>
              </w:rPr>
              <w:t xml:space="preserve">. </w:t>
            </w:r>
            <w:proofErr w:type="spellStart"/>
            <w:r>
              <w:rPr>
                <w:sz w:val="18"/>
                <w:szCs w:val="18"/>
              </w:rPr>
              <w:t>habit</w:t>
            </w:r>
            <w:proofErr w:type="spellEnd"/>
            <w:r>
              <w:rPr>
                <w:sz w:val="18"/>
                <w:szCs w:val="18"/>
              </w:rPr>
              <w:t>./</w:t>
            </w:r>
          </w:p>
          <w:p w14:paraId="487CC93B" w14:textId="77777777" w:rsidR="0098291F" w:rsidRPr="00732C9D" w:rsidRDefault="0098291F" w:rsidP="00EF1EA9">
            <w:pPr>
              <w:jc w:val="left"/>
              <w:rPr>
                <w:sz w:val="18"/>
                <w:szCs w:val="18"/>
              </w:rPr>
            </w:pPr>
            <w:proofErr w:type="spellStart"/>
            <w:r>
              <w:rPr>
                <w:sz w:val="18"/>
                <w:szCs w:val="18"/>
              </w:rPr>
              <w:t>Climat</w:t>
            </w:r>
            <w:proofErr w:type="spellEnd"/>
            <w:r>
              <w:rPr>
                <w:sz w:val="18"/>
                <w:szCs w:val="18"/>
              </w:rPr>
              <w:t>. comercial</w:t>
            </w:r>
          </w:p>
        </w:tc>
        <w:tc>
          <w:tcPr>
            <w:tcW w:w="566" w:type="pct"/>
            <w:shd w:val="clear" w:color="auto" w:fill="auto"/>
            <w:noWrap/>
            <w:hideMark/>
          </w:tcPr>
          <w:p w14:paraId="7640C39B" w14:textId="77777777" w:rsidR="0098291F" w:rsidRPr="00732C9D" w:rsidRDefault="0098291F" w:rsidP="00EF1EA9">
            <w:pPr>
              <w:jc w:val="left"/>
              <w:rPr>
                <w:sz w:val="18"/>
                <w:szCs w:val="18"/>
              </w:rPr>
            </w:pPr>
            <w:r>
              <w:rPr>
                <w:sz w:val="18"/>
                <w:szCs w:val="18"/>
              </w:rPr>
              <w:t>Diversos</w:t>
            </w:r>
          </w:p>
        </w:tc>
        <w:tc>
          <w:tcPr>
            <w:tcW w:w="532" w:type="pct"/>
            <w:shd w:val="clear" w:color="auto" w:fill="auto"/>
            <w:noWrap/>
            <w:tcMar>
              <w:right w:w="144" w:type="dxa"/>
            </w:tcMar>
            <w:hideMark/>
          </w:tcPr>
          <w:p w14:paraId="2D9D1615" w14:textId="46D39FEB" w:rsidR="0098291F" w:rsidRPr="00732C9D" w:rsidRDefault="0098291F" w:rsidP="00EF1EA9">
            <w:pPr>
              <w:jc w:val="right"/>
              <w:rPr>
                <w:sz w:val="18"/>
                <w:szCs w:val="18"/>
              </w:rPr>
            </w:pPr>
            <w:r>
              <w:rPr>
                <w:sz w:val="18"/>
                <w:szCs w:val="18"/>
              </w:rPr>
              <w:t>98 000</w:t>
            </w:r>
          </w:p>
        </w:tc>
        <w:tc>
          <w:tcPr>
            <w:tcW w:w="575" w:type="pct"/>
            <w:shd w:val="clear" w:color="auto" w:fill="auto"/>
            <w:noWrap/>
            <w:tcMar>
              <w:right w:w="144" w:type="dxa"/>
            </w:tcMar>
            <w:hideMark/>
          </w:tcPr>
          <w:p w14:paraId="7E64F85F" w14:textId="157F859B" w:rsidR="0098291F" w:rsidRPr="00732C9D" w:rsidRDefault="0098291F" w:rsidP="00EF1EA9">
            <w:pPr>
              <w:jc w:val="right"/>
              <w:rPr>
                <w:sz w:val="18"/>
                <w:szCs w:val="18"/>
              </w:rPr>
            </w:pPr>
            <w:r>
              <w:rPr>
                <w:sz w:val="18"/>
                <w:szCs w:val="18"/>
              </w:rPr>
              <w:t>110 000</w:t>
            </w:r>
          </w:p>
        </w:tc>
        <w:tc>
          <w:tcPr>
            <w:tcW w:w="339" w:type="pct"/>
            <w:shd w:val="clear" w:color="auto" w:fill="auto"/>
            <w:tcMar>
              <w:right w:w="144" w:type="dxa"/>
            </w:tcMar>
          </w:tcPr>
          <w:p w14:paraId="02993F10" w14:textId="77777777" w:rsidR="0098291F" w:rsidRPr="00732C9D" w:rsidRDefault="0098291F" w:rsidP="00EF1EA9">
            <w:pPr>
              <w:jc w:val="right"/>
              <w:rPr>
                <w:sz w:val="18"/>
                <w:szCs w:val="18"/>
              </w:rPr>
            </w:pPr>
            <w:r>
              <w:rPr>
                <w:sz w:val="18"/>
                <w:szCs w:val="18"/>
              </w:rPr>
              <w:t>4</w:t>
            </w:r>
          </w:p>
        </w:tc>
        <w:tc>
          <w:tcPr>
            <w:tcW w:w="343" w:type="pct"/>
            <w:shd w:val="clear" w:color="auto" w:fill="auto"/>
            <w:noWrap/>
            <w:tcMar>
              <w:right w:w="144" w:type="dxa"/>
            </w:tcMar>
            <w:hideMark/>
          </w:tcPr>
          <w:p w14:paraId="4C1507AD" w14:textId="77777777" w:rsidR="0098291F" w:rsidRPr="00732C9D" w:rsidRDefault="0098291F" w:rsidP="00EF1EA9">
            <w:pPr>
              <w:jc w:val="right"/>
              <w:rPr>
                <w:sz w:val="18"/>
                <w:szCs w:val="18"/>
              </w:rPr>
            </w:pPr>
            <w:r>
              <w:rPr>
                <w:sz w:val="18"/>
                <w:szCs w:val="18"/>
              </w:rPr>
              <w:t>83</w:t>
            </w:r>
          </w:p>
        </w:tc>
        <w:tc>
          <w:tcPr>
            <w:tcW w:w="397" w:type="pct"/>
            <w:shd w:val="clear" w:color="auto" w:fill="auto"/>
            <w:noWrap/>
            <w:tcMar>
              <w:right w:w="144" w:type="dxa"/>
            </w:tcMar>
            <w:hideMark/>
          </w:tcPr>
          <w:p w14:paraId="5DD460E6" w14:textId="4BBF694F" w:rsidR="0098291F" w:rsidRPr="00732C9D" w:rsidRDefault="0098291F" w:rsidP="00EF1EA9">
            <w:pPr>
              <w:jc w:val="right"/>
              <w:rPr>
                <w:sz w:val="18"/>
                <w:szCs w:val="18"/>
              </w:rPr>
            </w:pPr>
            <w:r>
              <w:rPr>
                <w:sz w:val="18"/>
                <w:szCs w:val="18"/>
              </w:rPr>
              <w:t>0,20</w:t>
            </w:r>
          </w:p>
        </w:tc>
        <w:tc>
          <w:tcPr>
            <w:tcW w:w="482" w:type="pct"/>
            <w:shd w:val="clear" w:color="auto" w:fill="auto"/>
            <w:noWrap/>
            <w:tcMar>
              <w:right w:w="144" w:type="dxa"/>
            </w:tcMar>
            <w:hideMark/>
          </w:tcPr>
          <w:p w14:paraId="37963B5C" w14:textId="77777777" w:rsidR="0098291F" w:rsidRPr="00732C9D" w:rsidRDefault="0098291F" w:rsidP="00EF1EA9">
            <w:pPr>
              <w:jc w:val="right"/>
              <w:rPr>
                <w:sz w:val="18"/>
                <w:szCs w:val="18"/>
              </w:rPr>
            </w:pPr>
            <w:r>
              <w:rPr>
                <w:sz w:val="18"/>
                <w:szCs w:val="18"/>
              </w:rPr>
              <w:t>Abr-17</w:t>
            </w:r>
          </w:p>
        </w:tc>
      </w:tr>
      <w:tr w:rsidR="00597FDB" w:rsidRPr="009078D4" w14:paraId="647463B1"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7B28E9A1" w14:textId="77777777" w:rsidR="0098291F" w:rsidRPr="00732C9D" w:rsidRDefault="0098291F" w:rsidP="00EF1EA9">
            <w:pPr>
              <w:jc w:val="left"/>
              <w:rPr>
                <w:sz w:val="18"/>
                <w:szCs w:val="18"/>
              </w:rPr>
            </w:pPr>
            <w:r>
              <w:rPr>
                <w:sz w:val="18"/>
                <w:szCs w:val="18"/>
              </w:rPr>
              <w:t>Maldivas</w:t>
            </w:r>
          </w:p>
        </w:tc>
        <w:tc>
          <w:tcPr>
            <w:tcW w:w="432" w:type="pct"/>
            <w:shd w:val="clear" w:color="auto" w:fill="auto"/>
            <w:noWrap/>
            <w:hideMark/>
          </w:tcPr>
          <w:p w14:paraId="6B97C58A" w14:textId="77777777" w:rsidR="0098291F" w:rsidRPr="00732C9D" w:rsidRDefault="0098291F" w:rsidP="00EF1EA9">
            <w:pPr>
              <w:jc w:val="left"/>
              <w:rPr>
                <w:sz w:val="18"/>
                <w:szCs w:val="18"/>
              </w:rPr>
            </w:pPr>
            <w:r>
              <w:rPr>
                <w:sz w:val="18"/>
                <w:szCs w:val="18"/>
              </w:rPr>
              <w:t>PNUD</w:t>
            </w:r>
          </w:p>
        </w:tc>
        <w:tc>
          <w:tcPr>
            <w:tcW w:w="758" w:type="pct"/>
            <w:shd w:val="clear" w:color="auto" w:fill="auto"/>
            <w:noWrap/>
            <w:hideMark/>
          </w:tcPr>
          <w:p w14:paraId="3882294F" w14:textId="77777777" w:rsidR="0098291F" w:rsidRPr="00732C9D" w:rsidRDefault="0098291F" w:rsidP="00EF1EA9">
            <w:pPr>
              <w:jc w:val="left"/>
              <w:rPr>
                <w:sz w:val="18"/>
                <w:szCs w:val="18"/>
              </w:rPr>
            </w:pPr>
            <w:proofErr w:type="spellStart"/>
            <w:r>
              <w:rPr>
                <w:sz w:val="18"/>
                <w:szCs w:val="18"/>
              </w:rPr>
              <w:t>Climat</w:t>
            </w:r>
            <w:proofErr w:type="spellEnd"/>
            <w:r>
              <w:rPr>
                <w:sz w:val="18"/>
                <w:szCs w:val="18"/>
              </w:rPr>
              <w:t xml:space="preserve">. </w:t>
            </w:r>
            <w:proofErr w:type="spellStart"/>
            <w:r>
              <w:rPr>
                <w:sz w:val="18"/>
                <w:szCs w:val="18"/>
              </w:rPr>
              <w:t>habit</w:t>
            </w:r>
            <w:proofErr w:type="spellEnd"/>
            <w:r>
              <w:rPr>
                <w:sz w:val="18"/>
                <w:szCs w:val="18"/>
              </w:rPr>
              <w:t>./Pesca</w:t>
            </w:r>
          </w:p>
        </w:tc>
        <w:tc>
          <w:tcPr>
            <w:tcW w:w="566" w:type="pct"/>
            <w:shd w:val="clear" w:color="auto" w:fill="auto"/>
            <w:noWrap/>
            <w:hideMark/>
          </w:tcPr>
          <w:p w14:paraId="74777E02" w14:textId="77777777" w:rsidR="0098291F" w:rsidRDefault="0098291F" w:rsidP="00EF1EA9">
            <w:pPr>
              <w:jc w:val="left"/>
              <w:rPr>
                <w:sz w:val="18"/>
                <w:szCs w:val="18"/>
              </w:rPr>
            </w:pPr>
            <w:r>
              <w:rPr>
                <w:sz w:val="18"/>
                <w:szCs w:val="18"/>
              </w:rPr>
              <w:t>HFC-32/</w:t>
            </w:r>
          </w:p>
          <w:p w14:paraId="272A096A" w14:textId="77777777" w:rsidR="0098291F" w:rsidRPr="00732C9D" w:rsidRDefault="0098291F" w:rsidP="00EF1EA9">
            <w:pPr>
              <w:jc w:val="left"/>
              <w:rPr>
                <w:sz w:val="18"/>
                <w:szCs w:val="18"/>
              </w:rPr>
            </w:pPr>
            <w:r>
              <w:rPr>
                <w:sz w:val="18"/>
                <w:szCs w:val="18"/>
              </w:rPr>
              <w:t>R-438A</w:t>
            </w:r>
          </w:p>
        </w:tc>
        <w:tc>
          <w:tcPr>
            <w:tcW w:w="532" w:type="pct"/>
            <w:shd w:val="clear" w:color="auto" w:fill="auto"/>
            <w:noWrap/>
            <w:tcMar>
              <w:right w:w="144" w:type="dxa"/>
            </w:tcMar>
            <w:hideMark/>
          </w:tcPr>
          <w:p w14:paraId="12B7F68F" w14:textId="0EC4AA8A" w:rsidR="0098291F" w:rsidRPr="00732C9D" w:rsidRDefault="0098291F" w:rsidP="00EF1EA9">
            <w:pPr>
              <w:jc w:val="right"/>
              <w:rPr>
                <w:sz w:val="18"/>
                <w:szCs w:val="18"/>
              </w:rPr>
            </w:pPr>
            <w:r>
              <w:rPr>
                <w:sz w:val="18"/>
                <w:szCs w:val="18"/>
              </w:rPr>
              <w:t>220 000</w:t>
            </w:r>
          </w:p>
        </w:tc>
        <w:tc>
          <w:tcPr>
            <w:tcW w:w="575" w:type="pct"/>
            <w:shd w:val="clear" w:color="auto" w:fill="auto"/>
            <w:noWrap/>
            <w:tcMar>
              <w:right w:w="144" w:type="dxa"/>
            </w:tcMar>
            <w:hideMark/>
          </w:tcPr>
          <w:p w14:paraId="367A97A1" w14:textId="09F4F097" w:rsidR="0098291F" w:rsidRPr="00732C9D" w:rsidRDefault="0098291F" w:rsidP="00EF1EA9">
            <w:pPr>
              <w:jc w:val="right"/>
              <w:rPr>
                <w:sz w:val="18"/>
                <w:szCs w:val="18"/>
              </w:rPr>
            </w:pPr>
            <w:r>
              <w:rPr>
                <w:sz w:val="18"/>
                <w:szCs w:val="18"/>
              </w:rPr>
              <w:t>369 443</w:t>
            </w:r>
          </w:p>
        </w:tc>
        <w:tc>
          <w:tcPr>
            <w:tcW w:w="339" w:type="pct"/>
            <w:shd w:val="clear" w:color="auto" w:fill="auto"/>
            <w:tcMar>
              <w:right w:w="144" w:type="dxa"/>
            </w:tcMar>
          </w:tcPr>
          <w:p w14:paraId="1817C080" w14:textId="77777777" w:rsidR="0098291F" w:rsidRPr="00732C9D" w:rsidRDefault="0098291F" w:rsidP="00EF1EA9">
            <w:pPr>
              <w:jc w:val="right"/>
              <w:rPr>
                <w:sz w:val="18"/>
                <w:szCs w:val="18"/>
              </w:rPr>
            </w:pPr>
            <w:r>
              <w:rPr>
                <w:sz w:val="18"/>
                <w:szCs w:val="18"/>
              </w:rPr>
              <w:t>765</w:t>
            </w:r>
          </w:p>
        </w:tc>
        <w:tc>
          <w:tcPr>
            <w:tcW w:w="343" w:type="pct"/>
            <w:shd w:val="clear" w:color="auto" w:fill="auto"/>
            <w:noWrap/>
            <w:tcMar>
              <w:right w:w="144" w:type="dxa"/>
            </w:tcMar>
            <w:hideMark/>
          </w:tcPr>
          <w:p w14:paraId="6240AD23" w14:textId="77777777" w:rsidR="0098291F" w:rsidRPr="00732C9D" w:rsidRDefault="0098291F" w:rsidP="00EF1EA9">
            <w:pPr>
              <w:jc w:val="right"/>
              <w:rPr>
                <w:sz w:val="18"/>
                <w:szCs w:val="18"/>
              </w:rPr>
            </w:pPr>
            <w:r>
              <w:rPr>
                <w:sz w:val="18"/>
                <w:szCs w:val="18"/>
              </w:rPr>
              <w:t>150</w:t>
            </w:r>
          </w:p>
        </w:tc>
        <w:tc>
          <w:tcPr>
            <w:tcW w:w="397" w:type="pct"/>
            <w:shd w:val="clear" w:color="auto" w:fill="auto"/>
            <w:noWrap/>
            <w:tcMar>
              <w:right w:w="144" w:type="dxa"/>
            </w:tcMar>
            <w:hideMark/>
          </w:tcPr>
          <w:p w14:paraId="663F1238" w14:textId="3C5B9413" w:rsidR="0098291F" w:rsidRPr="00732C9D" w:rsidRDefault="0098291F" w:rsidP="00EF1EA9">
            <w:pPr>
              <w:jc w:val="right"/>
              <w:rPr>
                <w:sz w:val="18"/>
                <w:szCs w:val="18"/>
              </w:rPr>
            </w:pPr>
            <w:r>
              <w:rPr>
                <w:sz w:val="18"/>
                <w:szCs w:val="18"/>
              </w:rPr>
              <w:t>1,50</w:t>
            </w:r>
          </w:p>
        </w:tc>
        <w:tc>
          <w:tcPr>
            <w:tcW w:w="482" w:type="pct"/>
            <w:shd w:val="clear" w:color="auto" w:fill="auto"/>
            <w:noWrap/>
            <w:tcMar>
              <w:right w:w="144" w:type="dxa"/>
            </w:tcMar>
            <w:hideMark/>
          </w:tcPr>
          <w:p w14:paraId="1CAAEDE0" w14:textId="77777777" w:rsidR="0098291F" w:rsidRPr="00732C9D" w:rsidRDefault="0098291F" w:rsidP="00EF1EA9">
            <w:pPr>
              <w:jc w:val="right"/>
              <w:rPr>
                <w:sz w:val="18"/>
                <w:szCs w:val="18"/>
              </w:rPr>
            </w:pPr>
            <w:r>
              <w:rPr>
                <w:sz w:val="18"/>
                <w:szCs w:val="18"/>
              </w:rPr>
              <w:t>Nov-20</w:t>
            </w:r>
          </w:p>
        </w:tc>
      </w:tr>
      <w:tr w:rsidR="00597FDB" w:rsidRPr="009078D4" w14:paraId="4C7AE294"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4B4E374B" w14:textId="77777777" w:rsidR="0098291F" w:rsidRPr="00732C9D" w:rsidRDefault="0098291F" w:rsidP="00EF1EA9">
            <w:pPr>
              <w:jc w:val="left"/>
              <w:rPr>
                <w:sz w:val="18"/>
                <w:szCs w:val="18"/>
              </w:rPr>
            </w:pPr>
            <w:r>
              <w:rPr>
                <w:sz w:val="18"/>
                <w:szCs w:val="18"/>
              </w:rPr>
              <w:t>Nepal</w:t>
            </w:r>
          </w:p>
        </w:tc>
        <w:tc>
          <w:tcPr>
            <w:tcW w:w="432" w:type="pct"/>
            <w:shd w:val="clear" w:color="auto" w:fill="auto"/>
            <w:noWrap/>
            <w:hideMark/>
          </w:tcPr>
          <w:p w14:paraId="12AC1935" w14:textId="77777777" w:rsidR="0098291F" w:rsidRPr="00732C9D" w:rsidRDefault="0098291F" w:rsidP="00EF1EA9">
            <w:pPr>
              <w:jc w:val="left"/>
              <w:rPr>
                <w:sz w:val="18"/>
                <w:szCs w:val="18"/>
              </w:rPr>
            </w:pPr>
            <w:r>
              <w:rPr>
                <w:sz w:val="18"/>
                <w:szCs w:val="18"/>
              </w:rPr>
              <w:t>PNUD</w:t>
            </w:r>
          </w:p>
        </w:tc>
        <w:tc>
          <w:tcPr>
            <w:tcW w:w="758" w:type="pct"/>
            <w:shd w:val="clear" w:color="auto" w:fill="auto"/>
            <w:noWrap/>
            <w:hideMark/>
          </w:tcPr>
          <w:p w14:paraId="6F4FBB60" w14:textId="77777777" w:rsidR="0098291F" w:rsidRDefault="0098291F" w:rsidP="00EF1EA9">
            <w:pPr>
              <w:jc w:val="left"/>
              <w:rPr>
                <w:sz w:val="18"/>
                <w:szCs w:val="18"/>
              </w:rPr>
            </w:pPr>
            <w:proofErr w:type="spellStart"/>
            <w:r>
              <w:rPr>
                <w:sz w:val="18"/>
                <w:szCs w:val="18"/>
              </w:rPr>
              <w:t>Climat</w:t>
            </w:r>
            <w:proofErr w:type="spellEnd"/>
            <w:r>
              <w:rPr>
                <w:sz w:val="18"/>
                <w:szCs w:val="18"/>
              </w:rPr>
              <w:t xml:space="preserve">. </w:t>
            </w:r>
            <w:proofErr w:type="spellStart"/>
            <w:r>
              <w:rPr>
                <w:sz w:val="18"/>
                <w:szCs w:val="18"/>
              </w:rPr>
              <w:t>habit</w:t>
            </w:r>
            <w:proofErr w:type="spellEnd"/>
            <w:r>
              <w:rPr>
                <w:sz w:val="18"/>
                <w:szCs w:val="18"/>
              </w:rPr>
              <w:t>./</w:t>
            </w:r>
          </w:p>
          <w:p w14:paraId="60D449C2" w14:textId="77777777" w:rsidR="0098291F" w:rsidRDefault="0098291F" w:rsidP="00EF1EA9">
            <w:pPr>
              <w:jc w:val="left"/>
              <w:rPr>
                <w:sz w:val="18"/>
                <w:szCs w:val="18"/>
              </w:rPr>
            </w:pPr>
            <w:r>
              <w:rPr>
                <w:sz w:val="18"/>
                <w:szCs w:val="18"/>
              </w:rPr>
              <w:t>Comercial</w:t>
            </w:r>
          </w:p>
          <w:p w14:paraId="4B1E894B" w14:textId="77777777" w:rsidR="0098291F" w:rsidRPr="00732C9D" w:rsidRDefault="0098291F" w:rsidP="00EF1EA9">
            <w:pPr>
              <w:jc w:val="left"/>
              <w:rPr>
                <w:sz w:val="18"/>
                <w:szCs w:val="18"/>
              </w:rPr>
            </w:pPr>
            <w:proofErr w:type="spellStart"/>
            <w:r>
              <w:rPr>
                <w:sz w:val="18"/>
                <w:szCs w:val="18"/>
              </w:rPr>
              <w:t>Refrig</w:t>
            </w:r>
            <w:proofErr w:type="spellEnd"/>
            <w:r>
              <w:rPr>
                <w:sz w:val="18"/>
                <w:szCs w:val="18"/>
              </w:rPr>
              <w:t xml:space="preserve">. y </w:t>
            </w:r>
            <w:proofErr w:type="spellStart"/>
            <w:r>
              <w:rPr>
                <w:sz w:val="18"/>
                <w:szCs w:val="18"/>
              </w:rPr>
              <w:t>climat</w:t>
            </w:r>
            <w:proofErr w:type="spellEnd"/>
            <w:r>
              <w:rPr>
                <w:sz w:val="18"/>
                <w:szCs w:val="18"/>
              </w:rPr>
              <w:t>. industrial</w:t>
            </w:r>
          </w:p>
        </w:tc>
        <w:tc>
          <w:tcPr>
            <w:tcW w:w="566" w:type="pct"/>
            <w:shd w:val="clear" w:color="auto" w:fill="auto"/>
            <w:noWrap/>
            <w:hideMark/>
          </w:tcPr>
          <w:p w14:paraId="6D85D8B6" w14:textId="77777777" w:rsidR="0098291F" w:rsidRPr="00732C9D" w:rsidRDefault="0098291F" w:rsidP="00EF1EA9">
            <w:pPr>
              <w:jc w:val="left"/>
              <w:rPr>
                <w:sz w:val="18"/>
                <w:szCs w:val="18"/>
              </w:rPr>
            </w:pPr>
            <w:r>
              <w:rPr>
                <w:sz w:val="18"/>
                <w:szCs w:val="18"/>
              </w:rPr>
              <w:t>HFC-32</w:t>
            </w:r>
          </w:p>
        </w:tc>
        <w:tc>
          <w:tcPr>
            <w:tcW w:w="532" w:type="pct"/>
            <w:shd w:val="clear" w:color="auto" w:fill="auto"/>
            <w:noWrap/>
            <w:tcMar>
              <w:right w:w="144" w:type="dxa"/>
            </w:tcMar>
            <w:hideMark/>
          </w:tcPr>
          <w:p w14:paraId="42D7AF7C" w14:textId="6BED424A" w:rsidR="0098291F" w:rsidRPr="00732C9D" w:rsidRDefault="0098291F" w:rsidP="00EF1EA9">
            <w:pPr>
              <w:jc w:val="right"/>
              <w:rPr>
                <w:sz w:val="18"/>
                <w:szCs w:val="18"/>
              </w:rPr>
            </w:pPr>
            <w:r>
              <w:rPr>
                <w:sz w:val="18"/>
                <w:szCs w:val="18"/>
              </w:rPr>
              <w:t>36 000</w:t>
            </w:r>
          </w:p>
        </w:tc>
        <w:tc>
          <w:tcPr>
            <w:tcW w:w="575" w:type="pct"/>
            <w:shd w:val="clear" w:color="auto" w:fill="auto"/>
            <w:noWrap/>
            <w:tcMar>
              <w:right w:w="144" w:type="dxa"/>
            </w:tcMar>
            <w:hideMark/>
          </w:tcPr>
          <w:p w14:paraId="6773FB24" w14:textId="29EFD9BE" w:rsidR="0098291F" w:rsidRPr="00732C9D" w:rsidRDefault="0098291F" w:rsidP="00EF1EA9">
            <w:pPr>
              <w:jc w:val="right"/>
              <w:rPr>
                <w:sz w:val="18"/>
                <w:szCs w:val="18"/>
              </w:rPr>
            </w:pPr>
            <w:r>
              <w:rPr>
                <w:sz w:val="18"/>
                <w:szCs w:val="18"/>
              </w:rPr>
              <w:t>111 607</w:t>
            </w:r>
          </w:p>
        </w:tc>
        <w:tc>
          <w:tcPr>
            <w:tcW w:w="339" w:type="pct"/>
            <w:shd w:val="clear" w:color="auto" w:fill="auto"/>
            <w:tcMar>
              <w:right w:w="144" w:type="dxa"/>
            </w:tcMar>
          </w:tcPr>
          <w:p w14:paraId="67767EC6" w14:textId="77777777" w:rsidR="0098291F" w:rsidRPr="00732C9D" w:rsidRDefault="0098291F" w:rsidP="00EF1EA9">
            <w:pPr>
              <w:jc w:val="right"/>
              <w:rPr>
                <w:sz w:val="18"/>
                <w:szCs w:val="18"/>
              </w:rPr>
            </w:pPr>
            <w:r>
              <w:rPr>
                <w:sz w:val="18"/>
                <w:szCs w:val="18"/>
              </w:rPr>
              <w:t>18</w:t>
            </w:r>
          </w:p>
        </w:tc>
        <w:tc>
          <w:tcPr>
            <w:tcW w:w="343" w:type="pct"/>
            <w:shd w:val="clear" w:color="auto" w:fill="auto"/>
            <w:noWrap/>
            <w:tcMar>
              <w:right w:w="144" w:type="dxa"/>
            </w:tcMar>
            <w:hideMark/>
          </w:tcPr>
          <w:p w14:paraId="47EA64F2" w14:textId="77777777" w:rsidR="0098291F" w:rsidRPr="00732C9D" w:rsidRDefault="0098291F" w:rsidP="00EF1EA9">
            <w:pPr>
              <w:jc w:val="right"/>
              <w:rPr>
                <w:sz w:val="18"/>
                <w:szCs w:val="18"/>
              </w:rPr>
            </w:pPr>
            <w:r>
              <w:rPr>
                <w:sz w:val="18"/>
                <w:szCs w:val="18"/>
              </w:rPr>
              <w:t>24</w:t>
            </w:r>
          </w:p>
        </w:tc>
        <w:tc>
          <w:tcPr>
            <w:tcW w:w="397" w:type="pct"/>
            <w:shd w:val="clear" w:color="auto" w:fill="auto"/>
            <w:noWrap/>
            <w:tcMar>
              <w:right w:w="144" w:type="dxa"/>
            </w:tcMar>
            <w:hideMark/>
          </w:tcPr>
          <w:p w14:paraId="062F6ACA" w14:textId="306B8916" w:rsidR="0098291F" w:rsidRPr="00732C9D" w:rsidRDefault="0098291F" w:rsidP="00EF1EA9">
            <w:pPr>
              <w:jc w:val="right"/>
              <w:rPr>
                <w:sz w:val="18"/>
                <w:szCs w:val="18"/>
              </w:rPr>
            </w:pPr>
            <w:r>
              <w:rPr>
                <w:sz w:val="18"/>
                <w:szCs w:val="18"/>
              </w:rPr>
              <w:t>0,08</w:t>
            </w:r>
          </w:p>
        </w:tc>
        <w:tc>
          <w:tcPr>
            <w:tcW w:w="482" w:type="pct"/>
            <w:shd w:val="clear" w:color="auto" w:fill="auto"/>
            <w:noWrap/>
            <w:tcMar>
              <w:right w:w="144" w:type="dxa"/>
            </w:tcMar>
            <w:hideMark/>
          </w:tcPr>
          <w:p w14:paraId="642076CF" w14:textId="77777777" w:rsidR="0098291F" w:rsidRPr="00732C9D" w:rsidRDefault="0098291F" w:rsidP="00EF1EA9">
            <w:pPr>
              <w:jc w:val="right"/>
              <w:rPr>
                <w:sz w:val="18"/>
                <w:szCs w:val="18"/>
              </w:rPr>
            </w:pPr>
            <w:r>
              <w:rPr>
                <w:sz w:val="18"/>
                <w:szCs w:val="18"/>
              </w:rPr>
              <w:t>Dic-20</w:t>
            </w:r>
          </w:p>
        </w:tc>
      </w:tr>
      <w:tr w:rsidR="00597FDB" w:rsidRPr="009078D4" w14:paraId="7D5BE6B1"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21531984" w14:textId="77777777" w:rsidR="0098291F" w:rsidRPr="00732C9D" w:rsidRDefault="0098291F" w:rsidP="00EF1EA9">
            <w:pPr>
              <w:jc w:val="left"/>
              <w:rPr>
                <w:sz w:val="18"/>
                <w:szCs w:val="18"/>
              </w:rPr>
            </w:pPr>
            <w:r>
              <w:rPr>
                <w:sz w:val="18"/>
                <w:szCs w:val="18"/>
              </w:rPr>
              <w:t>Sri Lanka</w:t>
            </w:r>
          </w:p>
        </w:tc>
        <w:tc>
          <w:tcPr>
            <w:tcW w:w="432" w:type="pct"/>
            <w:shd w:val="clear" w:color="auto" w:fill="auto"/>
            <w:noWrap/>
            <w:hideMark/>
          </w:tcPr>
          <w:p w14:paraId="0C0696F3" w14:textId="77777777" w:rsidR="0098291F" w:rsidRPr="00732C9D" w:rsidRDefault="0098291F" w:rsidP="00EF1EA9">
            <w:pPr>
              <w:jc w:val="left"/>
              <w:rPr>
                <w:sz w:val="18"/>
                <w:szCs w:val="18"/>
              </w:rPr>
            </w:pPr>
            <w:r>
              <w:rPr>
                <w:sz w:val="18"/>
                <w:szCs w:val="18"/>
              </w:rPr>
              <w:t>PNUD</w:t>
            </w:r>
          </w:p>
        </w:tc>
        <w:tc>
          <w:tcPr>
            <w:tcW w:w="758" w:type="pct"/>
            <w:shd w:val="clear" w:color="auto" w:fill="auto"/>
            <w:noWrap/>
            <w:hideMark/>
          </w:tcPr>
          <w:p w14:paraId="73D9B261" w14:textId="77777777" w:rsidR="0098291F" w:rsidRPr="00732C9D" w:rsidRDefault="0098291F" w:rsidP="00EF1EA9">
            <w:pPr>
              <w:jc w:val="left"/>
              <w:rPr>
                <w:sz w:val="18"/>
                <w:szCs w:val="18"/>
              </w:rPr>
            </w:pPr>
            <w:proofErr w:type="spellStart"/>
            <w:r>
              <w:rPr>
                <w:sz w:val="18"/>
                <w:szCs w:val="18"/>
              </w:rPr>
              <w:t>Climat</w:t>
            </w:r>
            <w:proofErr w:type="spellEnd"/>
            <w:r>
              <w:rPr>
                <w:sz w:val="18"/>
                <w:szCs w:val="18"/>
              </w:rPr>
              <w:t xml:space="preserve">. </w:t>
            </w:r>
            <w:proofErr w:type="spellStart"/>
            <w:r>
              <w:rPr>
                <w:sz w:val="18"/>
                <w:szCs w:val="18"/>
              </w:rPr>
              <w:t>habit</w:t>
            </w:r>
            <w:proofErr w:type="spellEnd"/>
            <w:r>
              <w:rPr>
                <w:sz w:val="18"/>
                <w:szCs w:val="18"/>
              </w:rPr>
              <w:t>.</w:t>
            </w:r>
          </w:p>
        </w:tc>
        <w:tc>
          <w:tcPr>
            <w:tcW w:w="566" w:type="pct"/>
            <w:shd w:val="clear" w:color="auto" w:fill="auto"/>
            <w:noWrap/>
            <w:hideMark/>
          </w:tcPr>
          <w:p w14:paraId="019D25BC" w14:textId="77777777" w:rsidR="0098291F" w:rsidRPr="00732C9D" w:rsidRDefault="0098291F" w:rsidP="00EF1EA9">
            <w:pPr>
              <w:jc w:val="left"/>
              <w:rPr>
                <w:sz w:val="18"/>
                <w:szCs w:val="18"/>
              </w:rPr>
            </w:pPr>
            <w:r>
              <w:rPr>
                <w:sz w:val="18"/>
                <w:szCs w:val="18"/>
              </w:rPr>
              <w:t>HFC-32</w:t>
            </w:r>
          </w:p>
        </w:tc>
        <w:tc>
          <w:tcPr>
            <w:tcW w:w="532" w:type="pct"/>
            <w:shd w:val="clear" w:color="auto" w:fill="auto"/>
            <w:noWrap/>
            <w:tcMar>
              <w:right w:w="144" w:type="dxa"/>
            </w:tcMar>
            <w:hideMark/>
          </w:tcPr>
          <w:p w14:paraId="04BD3F65" w14:textId="00C3D367" w:rsidR="0098291F" w:rsidRPr="00732C9D" w:rsidRDefault="0098291F" w:rsidP="00EF1EA9">
            <w:pPr>
              <w:jc w:val="right"/>
              <w:rPr>
                <w:sz w:val="18"/>
                <w:szCs w:val="18"/>
              </w:rPr>
            </w:pPr>
            <w:r>
              <w:rPr>
                <w:sz w:val="18"/>
                <w:szCs w:val="18"/>
              </w:rPr>
              <w:t>60 866</w:t>
            </w:r>
          </w:p>
        </w:tc>
        <w:tc>
          <w:tcPr>
            <w:tcW w:w="575" w:type="pct"/>
            <w:shd w:val="clear" w:color="auto" w:fill="auto"/>
            <w:noWrap/>
            <w:tcMar>
              <w:right w:w="144" w:type="dxa"/>
            </w:tcMar>
            <w:hideMark/>
          </w:tcPr>
          <w:p w14:paraId="6B35AB9B" w14:textId="3CAA5477" w:rsidR="0098291F" w:rsidRPr="00732C9D" w:rsidRDefault="0098291F" w:rsidP="00EF1EA9">
            <w:pPr>
              <w:jc w:val="right"/>
              <w:rPr>
                <w:sz w:val="18"/>
                <w:szCs w:val="18"/>
              </w:rPr>
            </w:pPr>
            <w:r>
              <w:rPr>
                <w:sz w:val="18"/>
                <w:szCs w:val="18"/>
              </w:rPr>
              <w:t>166 410</w:t>
            </w:r>
          </w:p>
        </w:tc>
        <w:tc>
          <w:tcPr>
            <w:tcW w:w="339" w:type="pct"/>
            <w:shd w:val="clear" w:color="auto" w:fill="auto"/>
            <w:tcMar>
              <w:right w:w="144" w:type="dxa"/>
            </w:tcMar>
          </w:tcPr>
          <w:p w14:paraId="05053B34" w14:textId="77777777" w:rsidR="0098291F" w:rsidRPr="00732C9D" w:rsidRDefault="0098291F" w:rsidP="00EF1EA9">
            <w:pPr>
              <w:jc w:val="right"/>
              <w:rPr>
                <w:sz w:val="18"/>
                <w:szCs w:val="18"/>
              </w:rPr>
            </w:pPr>
            <w:r>
              <w:rPr>
                <w:sz w:val="18"/>
                <w:szCs w:val="18"/>
              </w:rPr>
              <w:t>204</w:t>
            </w:r>
          </w:p>
        </w:tc>
        <w:tc>
          <w:tcPr>
            <w:tcW w:w="343" w:type="pct"/>
            <w:shd w:val="clear" w:color="auto" w:fill="auto"/>
            <w:noWrap/>
            <w:tcMar>
              <w:right w:w="144" w:type="dxa"/>
            </w:tcMar>
            <w:hideMark/>
          </w:tcPr>
          <w:p w14:paraId="34BCDEAE" w14:textId="77777777" w:rsidR="0098291F" w:rsidRPr="00732C9D" w:rsidRDefault="0098291F" w:rsidP="00EF1EA9">
            <w:pPr>
              <w:jc w:val="right"/>
              <w:rPr>
                <w:sz w:val="18"/>
                <w:szCs w:val="18"/>
              </w:rPr>
            </w:pPr>
            <w:r>
              <w:rPr>
                <w:sz w:val="18"/>
                <w:szCs w:val="18"/>
              </w:rPr>
              <w:t>199</w:t>
            </w:r>
          </w:p>
        </w:tc>
        <w:tc>
          <w:tcPr>
            <w:tcW w:w="397" w:type="pct"/>
            <w:shd w:val="clear" w:color="auto" w:fill="auto"/>
            <w:noWrap/>
            <w:tcMar>
              <w:right w:w="144" w:type="dxa"/>
            </w:tcMar>
            <w:hideMark/>
          </w:tcPr>
          <w:p w14:paraId="4CB79A2B" w14:textId="71250CB3" w:rsidR="0098291F" w:rsidRPr="00732C9D" w:rsidRDefault="0098291F" w:rsidP="00EF1EA9">
            <w:pPr>
              <w:jc w:val="right"/>
              <w:rPr>
                <w:sz w:val="18"/>
                <w:szCs w:val="18"/>
              </w:rPr>
            </w:pPr>
            <w:r>
              <w:rPr>
                <w:sz w:val="18"/>
                <w:szCs w:val="18"/>
              </w:rPr>
              <w:t>0,52</w:t>
            </w:r>
          </w:p>
        </w:tc>
        <w:tc>
          <w:tcPr>
            <w:tcW w:w="482" w:type="pct"/>
            <w:shd w:val="clear" w:color="auto" w:fill="auto"/>
            <w:noWrap/>
            <w:tcMar>
              <w:right w:w="144" w:type="dxa"/>
            </w:tcMar>
            <w:hideMark/>
          </w:tcPr>
          <w:p w14:paraId="3AA23F1C" w14:textId="77777777" w:rsidR="0098291F" w:rsidRPr="00732C9D" w:rsidRDefault="0098291F" w:rsidP="00EF1EA9">
            <w:pPr>
              <w:jc w:val="right"/>
              <w:rPr>
                <w:sz w:val="18"/>
                <w:szCs w:val="18"/>
              </w:rPr>
            </w:pPr>
            <w:r>
              <w:rPr>
                <w:sz w:val="18"/>
                <w:szCs w:val="18"/>
              </w:rPr>
              <w:t>Dic-20</w:t>
            </w:r>
          </w:p>
        </w:tc>
      </w:tr>
      <w:tr w:rsidR="00597FDB" w:rsidRPr="009078D4" w14:paraId="7371321D"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49AE061E" w14:textId="77777777" w:rsidR="0098291F" w:rsidRPr="00732C9D" w:rsidRDefault="0098291F" w:rsidP="00EF1EA9">
            <w:pPr>
              <w:jc w:val="left"/>
              <w:rPr>
                <w:sz w:val="18"/>
                <w:szCs w:val="18"/>
              </w:rPr>
            </w:pPr>
            <w:r>
              <w:rPr>
                <w:sz w:val="18"/>
                <w:szCs w:val="18"/>
              </w:rPr>
              <w:t>Togo</w:t>
            </w:r>
          </w:p>
        </w:tc>
        <w:tc>
          <w:tcPr>
            <w:tcW w:w="432" w:type="pct"/>
            <w:shd w:val="clear" w:color="auto" w:fill="auto"/>
            <w:noWrap/>
            <w:hideMark/>
          </w:tcPr>
          <w:p w14:paraId="342D8371" w14:textId="77777777" w:rsidR="0098291F" w:rsidRPr="00732C9D" w:rsidRDefault="0098291F" w:rsidP="00EF1EA9">
            <w:pPr>
              <w:jc w:val="left"/>
              <w:rPr>
                <w:sz w:val="18"/>
                <w:szCs w:val="18"/>
              </w:rPr>
            </w:pPr>
            <w:r>
              <w:rPr>
                <w:sz w:val="18"/>
                <w:szCs w:val="18"/>
              </w:rPr>
              <w:t>ONUDI</w:t>
            </w:r>
          </w:p>
        </w:tc>
        <w:tc>
          <w:tcPr>
            <w:tcW w:w="758" w:type="pct"/>
            <w:shd w:val="clear" w:color="auto" w:fill="auto"/>
            <w:noWrap/>
            <w:hideMark/>
          </w:tcPr>
          <w:p w14:paraId="51185806" w14:textId="77777777" w:rsidR="0098291F" w:rsidRPr="00732C9D" w:rsidRDefault="0098291F" w:rsidP="00EF1EA9">
            <w:pPr>
              <w:jc w:val="left"/>
              <w:rPr>
                <w:sz w:val="18"/>
                <w:szCs w:val="18"/>
              </w:rPr>
            </w:pPr>
            <w:proofErr w:type="spellStart"/>
            <w:r>
              <w:rPr>
                <w:sz w:val="18"/>
                <w:szCs w:val="18"/>
              </w:rPr>
              <w:t>Climat</w:t>
            </w:r>
            <w:proofErr w:type="spellEnd"/>
            <w:r>
              <w:rPr>
                <w:sz w:val="18"/>
                <w:szCs w:val="18"/>
              </w:rPr>
              <w:t xml:space="preserve">. </w:t>
            </w:r>
            <w:proofErr w:type="spellStart"/>
            <w:r>
              <w:rPr>
                <w:sz w:val="18"/>
                <w:szCs w:val="18"/>
              </w:rPr>
              <w:t>habit</w:t>
            </w:r>
            <w:proofErr w:type="spellEnd"/>
            <w:r>
              <w:rPr>
                <w:sz w:val="18"/>
                <w:szCs w:val="18"/>
              </w:rPr>
              <w:t>.</w:t>
            </w:r>
          </w:p>
        </w:tc>
        <w:tc>
          <w:tcPr>
            <w:tcW w:w="566" w:type="pct"/>
            <w:shd w:val="clear" w:color="auto" w:fill="auto"/>
            <w:noWrap/>
            <w:hideMark/>
          </w:tcPr>
          <w:p w14:paraId="2DF5AD15" w14:textId="77777777" w:rsidR="0098291F" w:rsidRPr="00732C9D" w:rsidRDefault="0098291F" w:rsidP="00EF1EA9">
            <w:pPr>
              <w:jc w:val="left"/>
              <w:rPr>
                <w:sz w:val="18"/>
                <w:szCs w:val="18"/>
              </w:rPr>
            </w:pPr>
            <w:r>
              <w:rPr>
                <w:sz w:val="18"/>
                <w:szCs w:val="18"/>
              </w:rPr>
              <w:t>R-290</w:t>
            </w:r>
          </w:p>
        </w:tc>
        <w:tc>
          <w:tcPr>
            <w:tcW w:w="532" w:type="pct"/>
            <w:shd w:val="clear" w:color="auto" w:fill="auto"/>
            <w:noWrap/>
            <w:tcMar>
              <w:right w:w="144" w:type="dxa"/>
            </w:tcMar>
            <w:hideMark/>
          </w:tcPr>
          <w:p w14:paraId="44FDBC5F" w14:textId="11F1BF93" w:rsidR="0098291F" w:rsidRPr="00732C9D" w:rsidRDefault="0098291F" w:rsidP="00EF1EA9">
            <w:pPr>
              <w:jc w:val="right"/>
              <w:rPr>
                <w:sz w:val="18"/>
                <w:szCs w:val="18"/>
              </w:rPr>
            </w:pPr>
            <w:r>
              <w:rPr>
                <w:sz w:val="18"/>
                <w:szCs w:val="18"/>
              </w:rPr>
              <w:t>90 000</w:t>
            </w:r>
          </w:p>
        </w:tc>
        <w:tc>
          <w:tcPr>
            <w:tcW w:w="575" w:type="pct"/>
            <w:shd w:val="clear" w:color="auto" w:fill="auto"/>
            <w:noWrap/>
            <w:tcMar>
              <w:right w:w="144" w:type="dxa"/>
            </w:tcMar>
            <w:hideMark/>
          </w:tcPr>
          <w:p w14:paraId="553055C3" w14:textId="77777777" w:rsidR="0098291F" w:rsidRPr="00732C9D" w:rsidRDefault="0098291F" w:rsidP="00EF1EA9">
            <w:pPr>
              <w:jc w:val="right"/>
              <w:rPr>
                <w:sz w:val="18"/>
                <w:szCs w:val="18"/>
              </w:rPr>
            </w:pPr>
            <w:r>
              <w:rPr>
                <w:sz w:val="18"/>
                <w:szCs w:val="18"/>
              </w:rPr>
              <w:t>n/a</w:t>
            </w:r>
          </w:p>
        </w:tc>
        <w:tc>
          <w:tcPr>
            <w:tcW w:w="339" w:type="pct"/>
            <w:shd w:val="clear" w:color="auto" w:fill="auto"/>
            <w:tcMar>
              <w:right w:w="144" w:type="dxa"/>
            </w:tcMar>
          </w:tcPr>
          <w:p w14:paraId="3A56FE18" w14:textId="77777777" w:rsidR="0098291F" w:rsidRPr="00732C9D" w:rsidRDefault="0098291F" w:rsidP="00EF1EA9">
            <w:pPr>
              <w:jc w:val="right"/>
              <w:rPr>
                <w:sz w:val="18"/>
                <w:szCs w:val="18"/>
              </w:rPr>
            </w:pPr>
            <w:r>
              <w:rPr>
                <w:sz w:val="18"/>
                <w:szCs w:val="18"/>
              </w:rPr>
              <w:t>3</w:t>
            </w:r>
          </w:p>
        </w:tc>
        <w:tc>
          <w:tcPr>
            <w:tcW w:w="343" w:type="pct"/>
            <w:shd w:val="clear" w:color="auto" w:fill="auto"/>
            <w:noWrap/>
            <w:tcMar>
              <w:right w:w="144" w:type="dxa"/>
            </w:tcMar>
            <w:hideMark/>
          </w:tcPr>
          <w:p w14:paraId="365EB9E8" w14:textId="77777777" w:rsidR="0098291F" w:rsidRPr="00732C9D" w:rsidRDefault="0098291F" w:rsidP="00EF1EA9">
            <w:pPr>
              <w:jc w:val="right"/>
              <w:rPr>
                <w:sz w:val="18"/>
                <w:szCs w:val="18"/>
              </w:rPr>
            </w:pPr>
            <w:r>
              <w:rPr>
                <w:sz w:val="18"/>
                <w:szCs w:val="18"/>
              </w:rPr>
              <w:t>n/a</w:t>
            </w:r>
          </w:p>
        </w:tc>
        <w:tc>
          <w:tcPr>
            <w:tcW w:w="397" w:type="pct"/>
            <w:shd w:val="clear" w:color="auto" w:fill="auto"/>
            <w:noWrap/>
            <w:tcMar>
              <w:right w:w="144" w:type="dxa"/>
            </w:tcMar>
            <w:hideMark/>
          </w:tcPr>
          <w:p w14:paraId="6B0ED54A" w14:textId="77777777" w:rsidR="0098291F" w:rsidRPr="00732C9D" w:rsidRDefault="0098291F" w:rsidP="00EF1EA9">
            <w:pPr>
              <w:jc w:val="right"/>
              <w:rPr>
                <w:sz w:val="18"/>
                <w:szCs w:val="18"/>
              </w:rPr>
            </w:pPr>
            <w:r>
              <w:rPr>
                <w:sz w:val="18"/>
                <w:szCs w:val="18"/>
              </w:rPr>
              <w:t>n/a</w:t>
            </w:r>
          </w:p>
        </w:tc>
        <w:tc>
          <w:tcPr>
            <w:tcW w:w="482" w:type="pct"/>
            <w:shd w:val="clear" w:color="auto" w:fill="auto"/>
            <w:noWrap/>
            <w:tcMar>
              <w:right w:w="144" w:type="dxa"/>
            </w:tcMar>
            <w:hideMark/>
          </w:tcPr>
          <w:p w14:paraId="33197A2F" w14:textId="77777777" w:rsidR="0098291F" w:rsidRPr="00732C9D" w:rsidRDefault="0098291F" w:rsidP="00EF1EA9">
            <w:pPr>
              <w:jc w:val="right"/>
              <w:rPr>
                <w:sz w:val="18"/>
                <w:szCs w:val="18"/>
              </w:rPr>
            </w:pPr>
            <w:r>
              <w:rPr>
                <w:sz w:val="18"/>
                <w:szCs w:val="18"/>
              </w:rPr>
              <w:t>Dic-21</w:t>
            </w:r>
          </w:p>
        </w:tc>
      </w:tr>
      <w:tr w:rsidR="00597FDB" w:rsidRPr="00732C9D" w14:paraId="552559C0" w14:textId="77777777" w:rsidTr="0096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 w:type="pct"/>
            <w:shd w:val="clear" w:color="auto" w:fill="auto"/>
            <w:noWrap/>
            <w:hideMark/>
          </w:tcPr>
          <w:p w14:paraId="589C88F5" w14:textId="77777777" w:rsidR="0098291F" w:rsidRPr="00732C9D" w:rsidRDefault="0098291F" w:rsidP="00EF1EA9">
            <w:pPr>
              <w:jc w:val="left"/>
              <w:rPr>
                <w:b/>
                <w:sz w:val="18"/>
                <w:szCs w:val="18"/>
              </w:rPr>
            </w:pPr>
            <w:r>
              <w:rPr>
                <w:b/>
                <w:sz w:val="18"/>
                <w:szCs w:val="18"/>
              </w:rPr>
              <w:t>Total</w:t>
            </w:r>
          </w:p>
        </w:tc>
        <w:tc>
          <w:tcPr>
            <w:tcW w:w="432" w:type="pct"/>
            <w:shd w:val="clear" w:color="auto" w:fill="auto"/>
            <w:noWrap/>
            <w:hideMark/>
          </w:tcPr>
          <w:p w14:paraId="083EF3C0" w14:textId="77777777" w:rsidR="0098291F" w:rsidRPr="00732C9D" w:rsidRDefault="0098291F" w:rsidP="00EF1EA9">
            <w:pPr>
              <w:jc w:val="left"/>
              <w:rPr>
                <w:b/>
                <w:sz w:val="18"/>
                <w:szCs w:val="18"/>
              </w:rPr>
            </w:pPr>
            <w:r>
              <w:rPr>
                <w:b/>
                <w:sz w:val="18"/>
                <w:szCs w:val="18"/>
              </w:rPr>
              <w:t> </w:t>
            </w:r>
          </w:p>
        </w:tc>
        <w:tc>
          <w:tcPr>
            <w:tcW w:w="758" w:type="pct"/>
            <w:shd w:val="clear" w:color="auto" w:fill="auto"/>
            <w:noWrap/>
            <w:hideMark/>
          </w:tcPr>
          <w:p w14:paraId="7219D0EF" w14:textId="77777777" w:rsidR="0098291F" w:rsidRPr="00732C9D" w:rsidRDefault="0098291F" w:rsidP="00EF1EA9">
            <w:pPr>
              <w:jc w:val="left"/>
              <w:rPr>
                <w:b/>
                <w:sz w:val="18"/>
                <w:szCs w:val="18"/>
              </w:rPr>
            </w:pPr>
            <w:r>
              <w:rPr>
                <w:b/>
                <w:sz w:val="18"/>
                <w:szCs w:val="18"/>
              </w:rPr>
              <w:t> </w:t>
            </w:r>
          </w:p>
        </w:tc>
        <w:tc>
          <w:tcPr>
            <w:tcW w:w="566" w:type="pct"/>
            <w:shd w:val="clear" w:color="auto" w:fill="auto"/>
            <w:noWrap/>
            <w:hideMark/>
          </w:tcPr>
          <w:p w14:paraId="637145E7" w14:textId="77777777" w:rsidR="0098291F" w:rsidRPr="00732C9D" w:rsidRDefault="0098291F" w:rsidP="00EF1EA9">
            <w:pPr>
              <w:jc w:val="left"/>
              <w:rPr>
                <w:b/>
                <w:sz w:val="18"/>
                <w:szCs w:val="18"/>
              </w:rPr>
            </w:pPr>
            <w:r>
              <w:rPr>
                <w:b/>
                <w:sz w:val="18"/>
                <w:szCs w:val="18"/>
              </w:rPr>
              <w:t> </w:t>
            </w:r>
          </w:p>
        </w:tc>
        <w:tc>
          <w:tcPr>
            <w:tcW w:w="532" w:type="pct"/>
            <w:shd w:val="clear" w:color="auto" w:fill="auto"/>
            <w:noWrap/>
            <w:tcMar>
              <w:right w:w="144" w:type="dxa"/>
            </w:tcMar>
            <w:hideMark/>
          </w:tcPr>
          <w:p w14:paraId="0B938A1C" w14:textId="7A671140" w:rsidR="0098291F" w:rsidRPr="00732C9D" w:rsidRDefault="0098291F" w:rsidP="00EF1EA9">
            <w:pPr>
              <w:jc w:val="right"/>
              <w:rPr>
                <w:b/>
                <w:sz w:val="18"/>
                <w:szCs w:val="18"/>
              </w:rPr>
            </w:pPr>
            <w:r>
              <w:rPr>
                <w:b/>
                <w:sz w:val="18"/>
                <w:szCs w:val="18"/>
              </w:rPr>
              <w:t>1 883 866</w:t>
            </w:r>
          </w:p>
        </w:tc>
        <w:tc>
          <w:tcPr>
            <w:tcW w:w="575" w:type="pct"/>
            <w:shd w:val="clear" w:color="auto" w:fill="auto"/>
            <w:noWrap/>
            <w:tcMar>
              <w:right w:w="144" w:type="dxa"/>
            </w:tcMar>
            <w:hideMark/>
          </w:tcPr>
          <w:p w14:paraId="362609D2" w14:textId="539FF150" w:rsidR="0098291F" w:rsidRPr="00732C9D" w:rsidRDefault="0098291F" w:rsidP="00EF1EA9">
            <w:pPr>
              <w:jc w:val="right"/>
              <w:rPr>
                <w:b/>
                <w:sz w:val="18"/>
                <w:szCs w:val="18"/>
              </w:rPr>
            </w:pPr>
            <w:r>
              <w:rPr>
                <w:b/>
                <w:sz w:val="18"/>
                <w:szCs w:val="18"/>
              </w:rPr>
              <w:t>1 795 737</w:t>
            </w:r>
          </w:p>
        </w:tc>
        <w:tc>
          <w:tcPr>
            <w:tcW w:w="339" w:type="pct"/>
            <w:shd w:val="clear" w:color="auto" w:fill="auto"/>
            <w:tcMar>
              <w:right w:w="144" w:type="dxa"/>
            </w:tcMar>
          </w:tcPr>
          <w:p w14:paraId="6C539939" w14:textId="32DB9FAA" w:rsidR="0098291F" w:rsidRPr="00732C9D" w:rsidRDefault="0098291F" w:rsidP="00EF1EA9">
            <w:pPr>
              <w:jc w:val="right"/>
              <w:rPr>
                <w:b/>
                <w:sz w:val="18"/>
                <w:szCs w:val="18"/>
              </w:rPr>
            </w:pPr>
            <w:r>
              <w:rPr>
                <w:b/>
                <w:sz w:val="18"/>
                <w:szCs w:val="18"/>
              </w:rPr>
              <w:t>2 556</w:t>
            </w:r>
          </w:p>
        </w:tc>
        <w:tc>
          <w:tcPr>
            <w:tcW w:w="343" w:type="pct"/>
            <w:shd w:val="clear" w:color="auto" w:fill="auto"/>
            <w:noWrap/>
            <w:tcMar>
              <w:right w:w="144" w:type="dxa"/>
            </w:tcMar>
            <w:hideMark/>
          </w:tcPr>
          <w:p w14:paraId="5E2A1B0A" w14:textId="5A37F425" w:rsidR="0098291F" w:rsidRPr="00732C9D" w:rsidRDefault="00D00E60" w:rsidP="00EF1EA9">
            <w:pPr>
              <w:jc w:val="right"/>
              <w:rPr>
                <w:b/>
                <w:sz w:val="18"/>
                <w:szCs w:val="18"/>
              </w:rPr>
            </w:pPr>
            <w:r>
              <w:rPr>
                <w:b/>
                <w:sz w:val="18"/>
                <w:szCs w:val="18"/>
              </w:rPr>
              <w:t>1 292</w:t>
            </w:r>
          </w:p>
        </w:tc>
        <w:tc>
          <w:tcPr>
            <w:tcW w:w="397" w:type="pct"/>
            <w:shd w:val="clear" w:color="auto" w:fill="auto"/>
            <w:noWrap/>
            <w:tcMar>
              <w:right w:w="144" w:type="dxa"/>
            </w:tcMar>
            <w:hideMark/>
          </w:tcPr>
          <w:p w14:paraId="105C27E0" w14:textId="054AA230" w:rsidR="0098291F" w:rsidRPr="00732C9D" w:rsidRDefault="00D00E60" w:rsidP="00EF1EA9">
            <w:pPr>
              <w:jc w:val="right"/>
              <w:rPr>
                <w:b/>
                <w:sz w:val="18"/>
                <w:szCs w:val="18"/>
              </w:rPr>
            </w:pPr>
            <w:r>
              <w:rPr>
                <w:b/>
                <w:sz w:val="18"/>
                <w:szCs w:val="18"/>
              </w:rPr>
              <w:t>5,15</w:t>
            </w:r>
          </w:p>
        </w:tc>
        <w:tc>
          <w:tcPr>
            <w:tcW w:w="482" w:type="pct"/>
            <w:shd w:val="clear" w:color="auto" w:fill="auto"/>
            <w:noWrap/>
            <w:tcMar>
              <w:right w:w="144" w:type="dxa"/>
            </w:tcMar>
            <w:hideMark/>
          </w:tcPr>
          <w:p w14:paraId="3A727CAA" w14:textId="77777777" w:rsidR="0098291F" w:rsidRPr="00732C9D" w:rsidRDefault="0098291F" w:rsidP="00EF1EA9">
            <w:pPr>
              <w:jc w:val="right"/>
              <w:rPr>
                <w:b/>
                <w:sz w:val="18"/>
                <w:szCs w:val="18"/>
                <w:lang w:val="en-CA" w:eastAsia="en-CA"/>
              </w:rPr>
            </w:pPr>
          </w:p>
        </w:tc>
      </w:tr>
    </w:tbl>
    <w:p w14:paraId="303B38BA" w14:textId="445B4595" w:rsidR="00084E78" w:rsidRDefault="00597FDB" w:rsidP="00EF1EA9">
      <w:pPr>
        <w:rPr>
          <w:sz w:val="19"/>
          <w:szCs w:val="19"/>
        </w:rPr>
      </w:pPr>
      <w:r>
        <w:rPr>
          <w:sz w:val="19"/>
          <w:szCs w:val="19"/>
        </w:rPr>
        <w:t xml:space="preserve">(*) Las actividades para usuarios finales en </w:t>
      </w:r>
      <w:proofErr w:type="spellStart"/>
      <w:r>
        <w:rPr>
          <w:sz w:val="19"/>
          <w:szCs w:val="19"/>
        </w:rPr>
        <w:t>Kenya</w:t>
      </w:r>
      <w:proofErr w:type="spellEnd"/>
      <w:r>
        <w:rPr>
          <w:sz w:val="19"/>
          <w:szCs w:val="19"/>
        </w:rPr>
        <w:t xml:space="preserve"> y Mozambique se han aprobado recientemente, pero aún no se dispone de información sobre la ejecución.</w:t>
      </w:r>
    </w:p>
    <w:p w14:paraId="7C892D48" w14:textId="4E972353" w:rsidR="006544B3" w:rsidRPr="00597FDB" w:rsidRDefault="006544B3" w:rsidP="00EF1EA9">
      <w:pPr>
        <w:rPr>
          <w:sz w:val="19"/>
          <w:szCs w:val="19"/>
        </w:rPr>
      </w:pPr>
      <w:r>
        <w:rPr>
          <w:sz w:val="19"/>
          <w:szCs w:val="19"/>
        </w:rPr>
        <w:t>(**) No se ha incluido un programa que proporciona herramientas para los talleres de servicio y mantenimiento para facilitar la conversión de aparatos de climatización desde el HCFC</w:t>
      </w:r>
      <w:r>
        <w:rPr>
          <w:sz w:val="19"/>
          <w:szCs w:val="19"/>
        </w:rPr>
        <w:noBreakHyphen/>
        <w:t>22 al R</w:t>
      </w:r>
      <w:r>
        <w:rPr>
          <w:sz w:val="19"/>
          <w:szCs w:val="19"/>
        </w:rPr>
        <w:noBreakHyphen/>
        <w:t>290 de acuerdo con estrictas directrices de seguridad aplicadas por el Ministerio de Medio Ambiente, ya que no se ocupa directamente de los usuarios finales.</w:t>
      </w:r>
    </w:p>
    <w:p w14:paraId="3FF9C7F1" w14:textId="77777777" w:rsidR="00084E78" w:rsidRDefault="00084E78" w:rsidP="00EF1EA9"/>
    <w:p w14:paraId="7E734D87" w14:textId="4F9B8E3F" w:rsidR="0098291F" w:rsidRPr="00755ECF" w:rsidRDefault="0098291F" w:rsidP="00EF1EA9">
      <w:pPr>
        <w:pStyle w:val="Heading1"/>
      </w:pPr>
      <w:r>
        <w:t xml:space="preserve">Estos proyectos han recibido apoyo a través de la capacitación proporcionada a los técnicos sobre el uso de la tecnología alternativa, talleres para mostrar el uso de la tecnología alternativa, y actividades de sensibilización dirigidas a otros usuarios finales, técnicos, proveedores e importadores de equipos y refrigerantes. Algunos proyectos han contado con el apoyo de reglamentos, tales como el relativo a la futura prohibición de importar nuevos aparatos de climatización basados en HCFC, o el que exige la aprobación del departamento de bomberos para el uso de refrigerantes inflamables en aplicaciones de refrigeración y climatización. En un caso en el que el país se encontraba en el territorio de la Unión Europea (UE), la adopción local de los reglamentos de la UE para eliminar los HCFC antes de la planeado, junto con el aumento de los precios de los HCFC, permitió que otros usuarios finales de HCFC siguieran un enfoque similar de conversión o sustitución de sus sistemas. </w:t>
      </w:r>
    </w:p>
    <w:p w14:paraId="3FEC4AFA" w14:textId="16480CEA" w:rsidR="0098291F" w:rsidRPr="00755ECF" w:rsidRDefault="0098291F" w:rsidP="00BC4BDA">
      <w:pPr>
        <w:pStyle w:val="Heading1"/>
      </w:pPr>
      <w:r>
        <w:t xml:space="preserve">Aunque la mayoría de los proyectos relacionados con usuarios finales están todavía en marcha, los organismos bilaterales y de ejecución han notificado beneficios adicionales, tales como: menor uso de energía por parte de los nuevos sistemas, posibilidad de presentar nuevas tecnologías a las partes interesadas de los países, e importación de tecnologías alternativas en los países. Por ejemplo, en un país, todos los usuarios finales convirtieron o sustituyeron sus sistemas basados en HCFC después del proyecto, debido a: las obligaciones jurídicas de eliminar los HCFC antes de los plazos originales, un aumento significativo en los precios de los HCFC, y la disponibilidad de un fondo medioambiental para apoyar las </w:t>
      </w:r>
      <w:proofErr w:type="spellStart"/>
      <w:r>
        <w:t>retroadaptaciones</w:t>
      </w:r>
      <w:proofErr w:type="spellEnd"/>
      <w:r>
        <w:t xml:space="preserve"> y conversiones. En todos los demás casos existe poca información en relación con el grado en que otros </w:t>
      </w:r>
      <w:r>
        <w:lastRenderedPageBreak/>
        <w:t xml:space="preserve">usuarios finales han convertido o reemplazado también sus sistemas basados en HCFC con sus propios fondos como resultado de los proyectos. </w:t>
      </w:r>
    </w:p>
    <w:p w14:paraId="67052EB0" w14:textId="778403BB" w:rsidR="0098291F" w:rsidRPr="00755ECF" w:rsidRDefault="0098291F" w:rsidP="00EF1EA9">
      <w:pPr>
        <w:pStyle w:val="Heading1"/>
      </w:pPr>
      <w:r>
        <w:t>Algunas de las dificultades constatadas en la ejecución de estos proyectos son:</w:t>
      </w:r>
    </w:p>
    <w:p w14:paraId="4CDCF5EC" w14:textId="194752D6" w:rsidR="0098291F" w:rsidRDefault="0098291F" w:rsidP="00EF1EA9">
      <w:pPr>
        <w:pStyle w:val="Heading2"/>
      </w:pPr>
      <w:r>
        <w:t>Falta de disponibilidad de las tecnologías alternativas de bajo potencial de calentamiento de la atmósfera seleccionadas y dificultades para identificar a los proveedores de tecnología en los mercados locales. En algunos casos, la ejecución de los planes de incentivos a través de un "proceso de selección competitiva" no fue factible debido al limitado número de proveedores de tecnología;</w:t>
      </w:r>
    </w:p>
    <w:p w14:paraId="53D32C5C" w14:textId="228EC590" w:rsidR="0098291F" w:rsidRDefault="0098291F" w:rsidP="00EF1EA9">
      <w:pPr>
        <w:pStyle w:val="Heading2"/>
      </w:pPr>
      <w:r>
        <w:t>Falta de interés por parte de los usuarios finales, ya que el incentivo era insuficiente para pagar el costo inicial adicional de la tecnología alternativa de bajo potencial de calentamiento de la atmósfera o el mayor costo de explotación y mantenimiento de los equipos de refrigeración y climatización que usan tecnología alternativa (p. ej., en un caso, el costo de los aparatos de climatización basados en HFC-32 superaba al incentivo recibido);</w:t>
      </w:r>
    </w:p>
    <w:p w14:paraId="6759A627" w14:textId="51C0EEC2" w:rsidR="0098291F" w:rsidRDefault="0098291F" w:rsidP="00EF1EA9">
      <w:pPr>
        <w:pStyle w:val="Heading2"/>
      </w:pPr>
      <w:r>
        <w:t>Procesos de aprobación largos y complicados por parte de las autoridades pertinentes para introducir equipos de refrigeración y climatización basados en refrigerantes inflamables;</w:t>
      </w:r>
    </w:p>
    <w:p w14:paraId="7548131C" w14:textId="09E19D5A" w:rsidR="0098291F" w:rsidRDefault="0098291F" w:rsidP="00EF1EA9">
      <w:pPr>
        <w:pStyle w:val="Heading2"/>
      </w:pPr>
      <w:r>
        <w:t>Publicidad contra los equipos de refrigeración y climatización basados en refrigerantes inflamables que genera la sensación de que su uso entraña más riesgos; y</w:t>
      </w:r>
    </w:p>
    <w:p w14:paraId="69121D6B" w14:textId="74FCDF72" w:rsidR="0098291F" w:rsidRDefault="0098291F" w:rsidP="00EF1EA9">
      <w:pPr>
        <w:pStyle w:val="Heading2"/>
      </w:pPr>
      <w:r>
        <w:t xml:space="preserve">Falta de refrigerantes alternativos de bajo potencial de calentamiento de la atmósfera para </w:t>
      </w:r>
      <w:proofErr w:type="spellStart"/>
      <w:r>
        <w:t>retroadaptar</w:t>
      </w:r>
      <w:proofErr w:type="spellEnd"/>
      <w:r>
        <w:t xml:space="preserve"> equipos en determinadas aplicaciones. Por ejemplo, en el caso de la pesca, la mayoría de los barcos tienen entre 25 y 35 años y problemas frecuentes de fugas y de mantenimiento; en la actualidad no existe una alternativa adecuada de bajo potencial de calentamiento de la atmósfera que pueda aplicarse a estos barcos. </w:t>
      </w:r>
    </w:p>
    <w:p w14:paraId="76FF82A3" w14:textId="5CA0212B" w:rsidR="0098291F" w:rsidRPr="00922BB3" w:rsidRDefault="0098291F" w:rsidP="00EF1EA9">
      <w:pPr>
        <w:pStyle w:val="Heading2"/>
        <w:numPr>
          <w:ilvl w:val="0"/>
          <w:numId w:val="0"/>
        </w:numPr>
        <w:rPr>
          <w:u w:val="single"/>
        </w:rPr>
      </w:pPr>
      <w:r>
        <w:rPr>
          <w:u w:val="single"/>
        </w:rPr>
        <w:t xml:space="preserve">Proyectos para demostrar tecnologías alternativas </w:t>
      </w:r>
    </w:p>
    <w:p w14:paraId="6B5C7580" w14:textId="465E42D4" w:rsidR="00261255" w:rsidRDefault="0098291F" w:rsidP="00BC4BDA">
      <w:pPr>
        <w:pStyle w:val="Heading1"/>
      </w:pPr>
      <w:r>
        <w:t>Se están ejecutando12 proyectos para demostrar tecnologías alternativas. El enfoque generalmente consiste en la conversión o sustitución de un aparato o de un número limitado de aparatos de refrigeración o climatización que funcionan en una institución pública o privada para demostrar el uso seguro de la alternativa de bajo potencial de calentamiento de la atmósfera propuesta (p. ej., R-290, CO</w:t>
      </w:r>
      <w:r>
        <w:rPr>
          <w:vertAlign w:val="subscript"/>
        </w:rPr>
        <w:t>2</w:t>
      </w:r>
      <w:r>
        <w:t xml:space="preserve">). En estos proyectos, el Fondo Multilateral cubre el costo del número limitado de aparatos convertidos o sustituidos, y las instituciones beneficiarias proporcionan una contribución en especie principalmente en forma de apoyo técnico para la instalación, el servicio y mantenimiento y la supervisión de los equipos. La tabla 3 resume la información extraída de los informes presentados por los organismos a partir de los proyectos de demostración que se están ejecutando. </w:t>
      </w:r>
    </w:p>
    <w:p w14:paraId="11DA0F51" w14:textId="2923EBC4" w:rsidR="0098291F" w:rsidRPr="00597FDB" w:rsidRDefault="0098291F" w:rsidP="00EF1EA9">
      <w:pPr>
        <w:pStyle w:val="Heading1"/>
        <w:numPr>
          <w:ilvl w:val="0"/>
          <w:numId w:val="0"/>
        </w:numPr>
        <w:spacing w:after="0"/>
        <w:rPr>
          <w:b/>
          <w:sz w:val="21"/>
          <w:szCs w:val="21"/>
        </w:rPr>
      </w:pPr>
      <w:r>
        <w:rPr>
          <w:b/>
          <w:sz w:val="21"/>
          <w:szCs w:val="21"/>
        </w:rPr>
        <w:t xml:space="preserve">Tabla 3. Proyectos para demostrar tecnologías alternativas </w:t>
      </w:r>
    </w:p>
    <w:tbl>
      <w:tblPr>
        <w:tblW w:w="5051" w:type="pct"/>
        <w:tblLayout w:type="fixed"/>
        <w:tblCellMar>
          <w:left w:w="85" w:type="dxa"/>
          <w:right w:w="85" w:type="dxa"/>
        </w:tblCellMar>
        <w:tblLook w:val="04A0" w:firstRow="1" w:lastRow="0" w:firstColumn="1" w:lastColumn="0" w:noHBand="0" w:noVBand="1"/>
      </w:tblPr>
      <w:tblGrid>
        <w:gridCol w:w="1080"/>
        <w:gridCol w:w="811"/>
        <w:gridCol w:w="1426"/>
        <w:gridCol w:w="11"/>
        <w:gridCol w:w="1084"/>
        <w:gridCol w:w="990"/>
        <w:gridCol w:w="1082"/>
        <w:gridCol w:w="631"/>
        <w:gridCol w:w="627"/>
        <w:gridCol w:w="723"/>
        <w:gridCol w:w="980"/>
      </w:tblGrid>
      <w:tr w:rsidR="00597FDB" w:rsidRPr="00E60AAB" w14:paraId="4365691C" w14:textId="77777777" w:rsidTr="006E5B4C">
        <w:trPr>
          <w:tblHeader/>
        </w:trPr>
        <w:tc>
          <w:tcPr>
            <w:tcW w:w="571"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14:paraId="2E178D95" w14:textId="77777777" w:rsidR="00597FDB" w:rsidRPr="00732C9D" w:rsidRDefault="00597FDB" w:rsidP="006E5B4C">
            <w:pPr>
              <w:jc w:val="center"/>
              <w:rPr>
                <w:b/>
                <w:bCs/>
                <w:sz w:val="18"/>
                <w:szCs w:val="18"/>
              </w:rPr>
            </w:pPr>
            <w:r>
              <w:rPr>
                <w:b/>
                <w:bCs/>
                <w:sz w:val="18"/>
                <w:szCs w:val="18"/>
              </w:rPr>
              <w:t>País*</w:t>
            </w:r>
          </w:p>
        </w:tc>
        <w:tc>
          <w:tcPr>
            <w:tcW w:w="429" w:type="pct"/>
            <w:vMerge w:val="restart"/>
            <w:tcBorders>
              <w:top w:val="single" w:sz="4" w:space="0" w:color="auto"/>
              <w:left w:val="nil"/>
              <w:right w:val="single" w:sz="4" w:space="0" w:color="auto"/>
            </w:tcBorders>
            <w:shd w:val="clear" w:color="auto" w:fill="auto"/>
            <w:tcMar>
              <w:left w:w="14" w:type="dxa"/>
              <w:right w:w="14" w:type="dxa"/>
            </w:tcMar>
            <w:vAlign w:val="center"/>
            <w:hideMark/>
          </w:tcPr>
          <w:p w14:paraId="589F597B" w14:textId="77777777" w:rsidR="00597FDB" w:rsidRPr="00732C9D" w:rsidRDefault="00597FDB" w:rsidP="006E5B4C">
            <w:pPr>
              <w:jc w:val="center"/>
              <w:rPr>
                <w:b/>
                <w:bCs/>
                <w:sz w:val="18"/>
                <w:szCs w:val="18"/>
              </w:rPr>
            </w:pPr>
            <w:r>
              <w:rPr>
                <w:b/>
                <w:bCs/>
                <w:sz w:val="18"/>
                <w:szCs w:val="18"/>
              </w:rPr>
              <w:t>Organismo</w:t>
            </w:r>
          </w:p>
        </w:tc>
        <w:tc>
          <w:tcPr>
            <w:tcW w:w="755" w:type="pct"/>
            <w:vMerge w:val="restart"/>
            <w:tcBorders>
              <w:top w:val="single" w:sz="4" w:space="0" w:color="auto"/>
              <w:left w:val="nil"/>
              <w:right w:val="single" w:sz="4" w:space="0" w:color="auto"/>
            </w:tcBorders>
            <w:shd w:val="clear" w:color="auto" w:fill="auto"/>
            <w:tcMar>
              <w:left w:w="14" w:type="dxa"/>
              <w:right w:w="14" w:type="dxa"/>
            </w:tcMar>
            <w:vAlign w:val="center"/>
            <w:hideMark/>
          </w:tcPr>
          <w:p w14:paraId="7438A10B" w14:textId="77777777" w:rsidR="00597FDB" w:rsidRPr="00732C9D" w:rsidRDefault="00597FDB" w:rsidP="006E5B4C">
            <w:pPr>
              <w:jc w:val="center"/>
              <w:rPr>
                <w:b/>
                <w:bCs/>
                <w:sz w:val="18"/>
                <w:szCs w:val="18"/>
              </w:rPr>
            </w:pPr>
            <w:r>
              <w:rPr>
                <w:b/>
                <w:bCs/>
                <w:sz w:val="18"/>
                <w:szCs w:val="18"/>
              </w:rPr>
              <w:t>Subsector / aplicación</w:t>
            </w:r>
          </w:p>
        </w:tc>
        <w:tc>
          <w:tcPr>
            <w:tcW w:w="580" w:type="pct"/>
            <w:gridSpan w:val="2"/>
            <w:vMerge w:val="restart"/>
            <w:tcBorders>
              <w:top w:val="single" w:sz="4" w:space="0" w:color="auto"/>
              <w:left w:val="nil"/>
              <w:right w:val="single" w:sz="4" w:space="0" w:color="auto"/>
            </w:tcBorders>
            <w:shd w:val="clear" w:color="auto" w:fill="auto"/>
            <w:tcMar>
              <w:left w:w="14" w:type="dxa"/>
              <w:right w:w="14" w:type="dxa"/>
            </w:tcMar>
            <w:vAlign w:val="center"/>
            <w:hideMark/>
          </w:tcPr>
          <w:p w14:paraId="3B870946" w14:textId="77777777" w:rsidR="00597FDB" w:rsidRPr="00732C9D" w:rsidRDefault="00597FDB" w:rsidP="006E5B4C">
            <w:pPr>
              <w:jc w:val="center"/>
              <w:rPr>
                <w:b/>
                <w:bCs/>
                <w:sz w:val="18"/>
                <w:szCs w:val="18"/>
              </w:rPr>
            </w:pPr>
            <w:r>
              <w:rPr>
                <w:b/>
                <w:bCs/>
                <w:sz w:val="18"/>
                <w:szCs w:val="18"/>
              </w:rPr>
              <w:t>Tecnología alternativa</w:t>
            </w:r>
          </w:p>
        </w:tc>
        <w:tc>
          <w:tcPr>
            <w:tcW w:w="1097"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467B9A05" w14:textId="310814EE" w:rsidR="00597FDB" w:rsidRPr="00732C9D" w:rsidRDefault="00597FDB" w:rsidP="006E5B4C">
            <w:pPr>
              <w:jc w:val="center"/>
              <w:rPr>
                <w:b/>
                <w:bCs/>
                <w:sz w:val="18"/>
                <w:szCs w:val="18"/>
              </w:rPr>
            </w:pPr>
            <w:r>
              <w:rPr>
                <w:b/>
                <w:bCs/>
                <w:sz w:val="18"/>
                <w:szCs w:val="18"/>
              </w:rPr>
              <w:t>Costo ($EUA)</w:t>
            </w:r>
          </w:p>
        </w:tc>
        <w:tc>
          <w:tcPr>
            <w:tcW w:w="666"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ED0989F" w14:textId="77777777" w:rsidR="00597FDB" w:rsidRPr="00732C9D" w:rsidRDefault="00597FDB" w:rsidP="006E5B4C">
            <w:pPr>
              <w:jc w:val="center"/>
              <w:rPr>
                <w:b/>
                <w:bCs/>
                <w:sz w:val="18"/>
                <w:szCs w:val="18"/>
              </w:rPr>
            </w:pPr>
            <w:r>
              <w:rPr>
                <w:b/>
                <w:bCs/>
                <w:sz w:val="18"/>
                <w:szCs w:val="18"/>
              </w:rPr>
              <w:t>Conversiones/ sustituciones</w:t>
            </w:r>
          </w:p>
        </w:tc>
        <w:tc>
          <w:tcPr>
            <w:tcW w:w="383"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14:paraId="737BC754" w14:textId="77777777" w:rsidR="00597FDB" w:rsidRPr="00732C9D" w:rsidRDefault="00597FDB" w:rsidP="006E5B4C">
            <w:pPr>
              <w:jc w:val="center"/>
              <w:rPr>
                <w:b/>
                <w:bCs/>
                <w:sz w:val="18"/>
                <w:szCs w:val="18"/>
              </w:rPr>
            </w:pPr>
            <w:r>
              <w:rPr>
                <w:b/>
                <w:bCs/>
                <w:sz w:val="18"/>
                <w:szCs w:val="18"/>
              </w:rPr>
              <w:t>HCFC eliminado (</w:t>
            </w:r>
            <w:proofErr w:type="spellStart"/>
            <w:r>
              <w:rPr>
                <w:b/>
                <w:bCs/>
                <w:sz w:val="18"/>
                <w:szCs w:val="18"/>
              </w:rPr>
              <w:t>tm</w:t>
            </w:r>
            <w:proofErr w:type="spellEnd"/>
            <w:r>
              <w:rPr>
                <w:b/>
                <w:bCs/>
                <w:sz w:val="18"/>
                <w:szCs w:val="18"/>
              </w:rPr>
              <w:t>)</w:t>
            </w:r>
          </w:p>
        </w:tc>
        <w:tc>
          <w:tcPr>
            <w:tcW w:w="520"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14:paraId="6E9ACADD" w14:textId="77777777" w:rsidR="00597FDB" w:rsidRPr="00732C9D" w:rsidRDefault="00597FDB" w:rsidP="006E5B4C">
            <w:pPr>
              <w:jc w:val="center"/>
              <w:rPr>
                <w:b/>
                <w:bCs/>
                <w:sz w:val="18"/>
                <w:szCs w:val="18"/>
              </w:rPr>
            </w:pPr>
            <w:r>
              <w:rPr>
                <w:b/>
                <w:bCs/>
                <w:sz w:val="18"/>
                <w:szCs w:val="18"/>
              </w:rPr>
              <w:t>Fecha de terminación</w:t>
            </w:r>
          </w:p>
        </w:tc>
      </w:tr>
      <w:tr w:rsidR="00597FDB" w:rsidRPr="00E60AAB" w14:paraId="4268C73C" w14:textId="77777777" w:rsidTr="00597FDB">
        <w:tc>
          <w:tcPr>
            <w:tcW w:w="571" w:type="pct"/>
            <w:vMerge/>
            <w:tcBorders>
              <w:left w:val="single" w:sz="4" w:space="0" w:color="auto"/>
              <w:bottom w:val="single" w:sz="4" w:space="0" w:color="auto"/>
              <w:right w:val="single" w:sz="4" w:space="0" w:color="auto"/>
            </w:tcBorders>
            <w:shd w:val="clear" w:color="auto" w:fill="auto"/>
          </w:tcPr>
          <w:p w14:paraId="247E3582" w14:textId="77777777" w:rsidR="00597FDB" w:rsidRPr="00732C9D" w:rsidRDefault="00597FDB" w:rsidP="0088278A">
            <w:pPr>
              <w:jc w:val="center"/>
              <w:rPr>
                <w:b/>
                <w:bCs/>
                <w:sz w:val="18"/>
                <w:szCs w:val="18"/>
                <w:lang w:val="en-CA" w:eastAsia="en-CA"/>
              </w:rPr>
            </w:pPr>
          </w:p>
        </w:tc>
        <w:tc>
          <w:tcPr>
            <w:tcW w:w="429" w:type="pct"/>
            <w:vMerge/>
            <w:tcBorders>
              <w:left w:val="nil"/>
              <w:bottom w:val="single" w:sz="4" w:space="0" w:color="auto"/>
              <w:right w:val="single" w:sz="4" w:space="0" w:color="auto"/>
            </w:tcBorders>
            <w:shd w:val="clear" w:color="auto" w:fill="auto"/>
          </w:tcPr>
          <w:p w14:paraId="18D78A01" w14:textId="77777777" w:rsidR="00597FDB" w:rsidRPr="00732C9D" w:rsidRDefault="00597FDB" w:rsidP="0088278A">
            <w:pPr>
              <w:jc w:val="center"/>
              <w:rPr>
                <w:b/>
                <w:bCs/>
                <w:sz w:val="18"/>
                <w:szCs w:val="18"/>
                <w:lang w:val="en-CA" w:eastAsia="en-CA"/>
              </w:rPr>
            </w:pPr>
          </w:p>
        </w:tc>
        <w:tc>
          <w:tcPr>
            <w:tcW w:w="755" w:type="pct"/>
            <w:vMerge/>
            <w:tcBorders>
              <w:left w:val="nil"/>
              <w:bottom w:val="single" w:sz="4" w:space="0" w:color="auto"/>
              <w:right w:val="single" w:sz="4" w:space="0" w:color="auto"/>
            </w:tcBorders>
            <w:shd w:val="clear" w:color="auto" w:fill="auto"/>
          </w:tcPr>
          <w:p w14:paraId="1FD610AC" w14:textId="77777777" w:rsidR="00597FDB" w:rsidRPr="00732C9D" w:rsidRDefault="00597FDB" w:rsidP="0088278A">
            <w:pPr>
              <w:jc w:val="center"/>
              <w:rPr>
                <w:b/>
                <w:bCs/>
                <w:sz w:val="18"/>
                <w:szCs w:val="18"/>
                <w:lang w:val="en-CA" w:eastAsia="en-CA"/>
              </w:rPr>
            </w:pPr>
          </w:p>
        </w:tc>
        <w:tc>
          <w:tcPr>
            <w:tcW w:w="580" w:type="pct"/>
            <w:gridSpan w:val="2"/>
            <w:vMerge/>
            <w:tcBorders>
              <w:left w:val="nil"/>
              <w:bottom w:val="single" w:sz="4" w:space="0" w:color="auto"/>
              <w:right w:val="single" w:sz="4" w:space="0" w:color="auto"/>
            </w:tcBorders>
            <w:shd w:val="clear" w:color="auto" w:fill="auto"/>
          </w:tcPr>
          <w:p w14:paraId="724A54D2" w14:textId="77777777" w:rsidR="00597FDB" w:rsidRPr="00732C9D" w:rsidRDefault="00597FDB" w:rsidP="0088278A">
            <w:pPr>
              <w:jc w:val="center"/>
              <w:rPr>
                <w:b/>
                <w:bCs/>
                <w:sz w:val="18"/>
                <w:szCs w:val="18"/>
                <w:lang w:val="en-CA" w:eastAsia="en-CA"/>
              </w:rPr>
            </w:pPr>
          </w:p>
        </w:tc>
        <w:tc>
          <w:tcPr>
            <w:tcW w:w="52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28A5014A" w14:textId="77777777" w:rsidR="00597FDB" w:rsidRPr="00732C9D" w:rsidRDefault="00597FDB" w:rsidP="0088278A">
            <w:pPr>
              <w:jc w:val="center"/>
              <w:rPr>
                <w:b/>
                <w:bCs/>
                <w:sz w:val="18"/>
                <w:szCs w:val="18"/>
              </w:rPr>
            </w:pPr>
            <w:r>
              <w:rPr>
                <w:b/>
                <w:bCs/>
                <w:sz w:val="18"/>
                <w:szCs w:val="18"/>
              </w:rPr>
              <w:t>Aprobados</w:t>
            </w:r>
          </w:p>
        </w:tc>
        <w:tc>
          <w:tcPr>
            <w:tcW w:w="573" w:type="pct"/>
            <w:tcBorders>
              <w:top w:val="single" w:sz="4" w:space="0" w:color="auto"/>
              <w:left w:val="nil"/>
              <w:bottom w:val="single" w:sz="4" w:space="0" w:color="auto"/>
              <w:right w:val="single" w:sz="4" w:space="0" w:color="auto"/>
            </w:tcBorders>
            <w:shd w:val="clear" w:color="auto" w:fill="auto"/>
            <w:tcMar>
              <w:left w:w="0" w:type="dxa"/>
              <w:right w:w="0" w:type="dxa"/>
            </w:tcMar>
          </w:tcPr>
          <w:p w14:paraId="5D2F373E" w14:textId="77777777" w:rsidR="00597FDB" w:rsidRPr="00732C9D" w:rsidRDefault="00597FDB" w:rsidP="0088278A">
            <w:pPr>
              <w:jc w:val="center"/>
              <w:rPr>
                <w:b/>
                <w:bCs/>
                <w:sz w:val="18"/>
                <w:szCs w:val="18"/>
              </w:rPr>
            </w:pPr>
            <w:r>
              <w:rPr>
                <w:b/>
                <w:bCs/>
                <w:sz w:val="18"/>
                <w:szCs w:val="18"/>
              </w:rPr>
              <w:t>Cofinanciación</w:t>
            </w:r>
          </w:p>
        </w:tc>
        <w:tc>
          <w:tcPr>
            <w:tcW w:w="33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7672AAC" w14:textId="77777777" w:rsidR="00597FDB" w:rsidRPr="00732C9D" w:rsidRDefault="00597FDB" w:rsidP="0088278A">
            <w:pPr>
              <w:jc w:val="center"/>
              <w:rPr>
                <w:b/>
                <w:bCs/>
                <w:sz w:val="18"/>
                <w:szCs w:val="18"/>
              </w:rPr>
            </w:pPr>
            <w:r>
              <w:rPr>
                <w:b/>
                <w:bCs/>
                <w:sz w:val="18"/>
                <w:szCs w:val="18"/>
              </w:rPr>
              <w:t>Plan</w:t>
            </w:r>
          </w:p>
        </w:tc>
        <w:tc>
          <w:tcPr>
            <w:tcW w:w="332"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BDD10EE" w14:textId="77777777" w:rsidR="00597FDB" w:rsidRPr="00732C9D" w:rsidRDefault="00597FDB" w:rsidP="0088278A">
            <w:pPr>
              <w:jc w:val="center"/>
              <w:rPr>
                <w:b/>
                <w:bCs/>
                <w:sz w:val="18"/>
                <w:szCs w:val="18"/>
              </w:rPr>
            </w:pPr>
            <w:r>
              <w:rPr>
                <w:b/>
                <w:bCs/>
                <w:sz w:val="18"/>
                <w:szCs w:val="18"/>
              </w:rPr>
              <w:t>Hasta ahora</w:t>
            </w:r>
          </w:p>
        </w:tc>
        <w:tc>
          <w:tcPr>
            <w:tcW w:w="383" w:type="pct"/>
            <w:vMerge/>
            <w:tcBorders>
              <w:left w:val="single" w:sz="4" w:space="0" w:color="auto"/>
              <w:bottom w:val="single" w:sz="4" w:space="0" w:color="auto"/>
              <w:right w:val="single" w:sz="4" w:space="0" w:color="auto"/>
            </w:tcBorders>
            <w:shd w:val="clear" w:color="auto" w:fill="auto"/>
          </w:tcPr>
          <w:p w14:paraId="7ADF4B75" w14:textId="77777777" w:rsidR="00597FDB" w:rsidRPr="00732C9D" w:rsidRDefault="00597FDB" w:rsidP="0088278A">
            <w:pPr>
              <w:jc w:val="center"/>
              <w:rPr>
                <w:b/>
                <w:bCs/>
                <w:sz w:val="18"/>
                <w:szCs w:val="18"/>
                <w:lang w:val="en-CA" w:eastAsia="en-CA"/>
              </w:rPr>
            </w:pPr>
          </w:p>
        </w:tc>
        <w:tc>
          <w:tcPr>
            <w:tcW w:w="520" w:type="pct"/>
            <w:vMerge/>
            <w:tcBorders>
              <w:left w:val="single" w:sz="4" w:space="0" w:color="auto"/>
              <w:bottom w:val="single" w:sz="4" w:space="0" w:color="auto"/>
              <w:right w:val="single" w:sz="4" w:space="0" w:color="auto"/>
            </w:tcBorders>
            <w:shd w:val="clear" w:color="auto" w:fill="auto"/>
          </w:tcPr>
          <w:p w14:paraId="635EAEE7" w14:textId="77777777" w:rsidR="00597FDB" w:rsidRPr="00732C9D" w:rsidRDefault="00597FDB" w:rsidP="0088278A">
            <w:pPr>
              <w:jc w:val="center"/>
              <w:rPr>
                <w:b/>
                <w:bCs/>
                <w:sz w:val="18"/>
                <w:szCs w:val="18"/>
                <w:lang w:val="en-CA" w:eastAsia="en-CA"/>
              </w:rPr>
            </w:pPr>
          </w:p>
        </w:tc>
      </w:tr>
      <w:tr w:rsidR="00597FDB" w:rsidRPr="003259B0" w14:paraId="7E03F3B2"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tcPr>
          <w:p w14:paraId="451CB942" w14:textId="77777777" w:rsidR="0098291F" w:rsidRPr="00084E78" w:rsidRDefault="0098291F" w:rsidP="00EF1EA9">
            <w:pPr>
              <w:jc w:val="left"/>
              <w:rPr>
                <w:sz w:val="18"/>
                <w:szCs w:val="18"/>
              </w:rPr>
            </w:pPr>
            <w:r>
              <w:rPr>
                <w:sz w:val="18"/>
                <w:szCs w:val="18"/>
              </w:rPr>
              <w:t>Chile</w:t>
            </w:r>
          </w:p>
        </w:tc>
        <w:tc>
          <w:tcPr>
            <w:tcW w:w="429" w:type="pct"/>
            <w:tcBorders>
              <w:top w:val="nil"/>
              <w:left w:val="nil"/>
              <w:bottom w:val="single" w:sz="4" w:space="0" w:color="auto"/>
              <w:right w:val="single" w:sz="4" w:space="0" w:color="auto"/>
            </w:tcBorders>
            <w:shd w:val="clear" w:color="auto" w:fill="auto"/>
            <w:noWrap/>
            <w:tcMar>
              <w:left w:w="29" w:type="dxa"/>
              <w:right w:w="0" w:type="dxa"/>
            </w:tcMar>
          </w:tcPr>
          <w:p w14:paraId="79FBE5DA" w14:textId="24E67426" w:rsidR="0098291F" w:rsidRPr="00084E78" w:rsidRDefault="00084E78" w:rsidP="00EF1EA9">
            <w:pPr>
              <w:jc w:val="left"/>
              <w:rPr>
                <w:sz w:val="18"/>
                <w:szCs w:val="18"/>
              </w:rPr>
            </w:pPr>
            <w:r>
              <w:rPr>
                <w:sz w:val="18"/>
                <w:szCs w:val="18"/>
              </w:rPr>
              <w:t>PNUD</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tcPr>
          <w:p w14:paraId="4FADC3F8" w14:textId="6A555413" w:rsidR="0098291F" w:rsidRPr="00084E78" w:rsidRDefault="00084E78" w:rsidP="00EF1EA9">
            <w:pPr>
              <w:jc w:val="left"/>
              <w:rPr>
                <w:sz w:val="18"/>
                <w:szCs w:val="18"/>
              </w:rPr>
            </w:pPr>
            <w:r>
              <w:rPr>
                <w:sz w:val="18"/>
                <w:szCs w:val="18"/>
              </w:rPr>
              <w:t>Supermercados</w:t>
            </w:r>
          </w:p>
        </w:tc>
        <w:tc>
          <w:tcPr>
            <w:tcW w:w="574" w:type="pct"/>
            <w:tcBorders>
              <w:top w:val="nil"/>
              <w:left w:val="nil"/>
              <w:bottom w:val="single" w:sz="4" w:space="0" w:color="auto"/>
              <w:right w:val="single" w:sz="4" w:space="0" w:color="auto"/>
            </w:tcBorders>
            <w:shd w:val="clear" w:color="auto" w:fill="auto"/>
            <w:noWrap/>
            <w:tcMar>
              <w:left w:w="29" w:type="dxa"/>
              <w:right w:w="0" w:type="dxa"/>
            </w:tcMar>
          </w:tcPr>
          <w:p w14:paraId="5843F0F6" w14:textId="0BF8138A" w:rsidR="0098291F" w:rsidRPr="00084E78" w:rsidRDefault="00546FF4" w:rsidP="00EF1EA9">
            <w:pPr>
              <w:jc w:val="left"/>
              <w:rPr>
                <w:sz w:val="18"/>
                <w:szCs w:val="18"/>
              </w:rPr>
            </w:pPr>
            <w:r>
              <w:rPr>
                <w:sz w:val="18"/>
                <w:szCs w:val="18"/>
              </w:rPr>
              <w:t>CO</w:t>
            </w:r>
            <w:r>
              <w:rPr>
                <w:sz w:val="18"/>
                <w:szCs w:val="18"/>
                <w:vertAlign w:val="subscript"/>
              </w:rPr>
              <w:t xml:space="preserve">2 </w:t>
            </w:r>
            <w:proofErr w:type="spellStart"/>
            <w:r>
              <w:rPr>
                <w:sz w:val="18"/>
                <w:szCs w:val="18"/>
              </w:rPr>
              <w:t>transcrítico</w:t>
            </w:r>
            <w:proofErr w:type="spellEnd"/>
            <w:r>
              <w:rPr>
                <w:sz w:val="18"/>
                <w:szCs w:val="18"/>
              </w:rPr>
              <w:t xml:space="preserve"> </w:t>
            </w:r>
          </w:p>
        </w:tc>
        <w:tc>
          <w:tcPr>
            <w:tcW w:w="524" w:type="pct"/>
            <w:tcBorders>
              <w:top w:val="nil"/>
              <w:left w:val="nil"/>
              <w:bottom w:val="single" w:sz="4" w:space="0" w:color="auto"/>
              <w:right w:val="single" w:sz="4" w:space="0" w:color="auto"/>
            </w:tcBorders>
            <w:shd w:val="clear" w:color="auto" w:fill="auto"/>
            <w:noWrap/>
          </w:tcPr>
          <w:p w14:paraId="417FEE79" w14:textId="04AB863A" w:rsidR="0098291F" w:rsidRPr="00084E78" w:rsidRDefault="00546FF4" w:rsidP="00EF1EA9">
            <w:pPr>
              <w:jc w:val="right"/>
              <w:rPr>
                <w:sz w:val="18"/>
                <w:szCs w:val="18"/>
              </w:rPr>
            </w:pPr>
            <w:r>
              <w:rPr>
                <w:sz w:val="18"/>
                <w:szCs w:val="18"/>
              </w:rPr>
              <w:t>485 863</w:t>
            </w:r>
          </w:p>
        </w:tc>
        <w:tc>
          <w:tcPr>
            <w:tcW w:w="573" w:type="pct"/>
            <w:tcBorders>
              <w:top w:val="nil"/>
              <w:left w:val="nil"/>
              <w:bottom w:val="single" w:sz="4" w:space="0" w:color="auto"/>
              <w:right w:val="single" w:sz="4" w:space="0" w:color="auto"/>
            </w:tcBorders>
            <w:shd w:val="clear" w:color="auto" w:fill="auto"/>
            <w:noWrap/>
          </w:tcPr>
          <w:p w14:paraId="63EC8161" w14:textId="3D6F82DC" w:rsidR="0098291F" w:rsidRPr="00084E78" w:rsidRDefault="00546FF4" w:rsidP="00EF1EA9">
            <w:pPr>
              <w:jc w:val="right"/>
              <w:rPr>
                <w:sz w:val="18"/>
                <w:szCs w:val="18"/>
              </w:rPr>
            </w:pPr>
            <w:r>
              <w:rPr>
                <w:sz w:val="18"/>
                <w:szCs w:val="18"/>
              </w:rPr>
              <w:t>2 482 790</w:t>
            </w:r>
          </w:p>
        </w:tc>
        <w:tc>
          <w:tcPr>
            <w:tcW w:w="334" w:type="pct"/>
            <w:tcBorders>
              <w:top w:val="single" w:sz="4" w:space="0" w:color="auto"/>
              <w:left w:val="single" w:sz="4" w:space="0" w:color="auto"/>
              <w:bottom w:val="single" w:sz="4" w:space="0" w:color="auto"/>
              <w:right w:val="single" w:sz="4" w:space="0" w:color="auto"/>
            </w:tcBorders>
            <w:shd w:val="clear" w:color="auto" w:fill="auto"/>
            <w:noWrap/>
          </w:tcPr>
          <w:p w14:paraId="032C55E3" w14:textId="64C91C29" w:rsidR="0098291F" w:rsidRPr="00084E78" w:rsidRDefault="00546FF4" w:rsidP="00EF1EA9">
            <w:pPr>
              <w:jc w:val="right"/>
              <w:rPr>
                <w:sz w:val="18"/>
                <w:szCs w:val="18"/>
              </w:rPr>
            </w:pPr>
            <w:r>
              <w:rPr>
                <w:sz w:val="18"/>
                <w:szCs w:val="18"/>
              </w:rPr>
              <w:t>5</w:t>
            </w:r>
          </w:p>
        </w:tc>
        <w:tc>
          <w:tcPr>
            <w:tcW w:w="332" w:type="pct"/>
            <w:tcBorders>
              <w:top w:val="single" w:sz="4" w:space="0" w:color="auto"/>
              <w:left w:val="nil"/>
              <w:bottom w:val="single" w:sz="4" w:space="0" w:color="auto"/>
              <w:right w:val="single" w:sz="4" w:space="0" w:color="auto"/>
            </w:tcBorders>
            <w:shd w:val="clear" w:color="auto" w:fill="auto"/>
          </w:tcPr>
          <w:p w14:paraId="56E78B4D" w14:textId="05EC02A5" w:rsidR="0098291F" w:rsidRPr="00084E78" w:rsidRDefault="00546FF4" w:rsidP="00EF1EA9">
            <w:pPr>
              <w:jc w:val="right"/>
              <w:rPr>
                <w:sz w:val="18"/>
                <w:szCs w:val="18"/>
              </w:rPr>
            </w:pPr>
            <w:r>
              <w:rPr>
                <w:sz w:val="18"/>
                <w:szCs w:val="18"/>
              </w:rPr>
              <w:t>2</w:t>
            </w:r>
          </w:p>
        </w:tc>
        <w:tc>
          <w:tcPr>
            <w:tcW w:w="383" w:type="pct"/>
            <w:tcBorders>
              <w:top w:val="single" w:sz="4" w:space="0" w:color="auto"/>
              <w:left w:val="single" w:sz="4" w:space="0" w:color="auto"/>
              <w:bottom w:val="single" w:sz="4" w:space="0" w:color="auto"/>
              <w:right w:val="single" w:sz="4" w:space="0" w:color="auto"/>
            </w:tcBorders>
            <w:shd w:val="clear" w:color="auto" w:fill="auto"/>
            <w:noWrap/>
          </w:tcPr>
          <w:p w14:paraId="0BD7FEC4" w14:textId="34DB15D7" w:rsidR="0098291F" w:rsidRPr="00084E78" w:rsidRDefault="00546FF4" w:rsidP="00EF1EA9">
            <w:pPr>
              <w:jc w:val="right"/>
              <w:rPr>
                <w:sz w:val="18"/>
                <w:szCs w:val="18"/>
              </w:rPr>
            </w:pPr>
            <w:r>
              <w:rPr>
                <w:sz w:val="18"/>
                <w:szCs w:val="18"/>
              </w:rPr>
              <w:t>3,30</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78555DFF" w14:textId="29206311" w:rsidR="0098291F" w:rsidRPr="00084E78" w:rsidRDefault="00546FF4" w:rsidP="00EF1EA9">
            <w:pPr>
              <w:jc w:val="right"/>
              <w:rPr>
                <w:sz w:val="18"/>
                <w:szCs w:val="18"/>
              </w:rPr>
            </w:pPr>
            <w:r>
              <w:rPr>
                <w:sz w:val="18"/>
                <w:szCs w:val="18"/>
              </w:rPr>
              <w:t>Dic-18</w:t>
            </w:r>
          </w:p>
        </w:tc>
      </w:tr>
      <w:tr w:rsidR="00597FDB" w:rsidRPr="003259B0" w14:paraId="3728AB37"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tcPr>
          <w:p w14:paraId="78A901CD" w14:textId="5A64F523" w:rsidR="0098291F" w:rsidRPr="00084E78" w:rsidRDefault="0098291F" w:rsidP="00EF1EA9">
            <w:pPr>
              <w:jc w:val="left"/>
              <w:rPr>
                <w:sz w:val="18"/>
                <w:szCs w:val="18"/>
              </w:rPr>
            </w:pPr>
            <w:r>
              <w:rPr>
                <w:sz w:val="18"/>
                <w:szCs w:val="18"/>
              </w:rPr>
              <w:t>Costa Rica*</w:t>
            </w:r>
          </w:p>
        </w:tc>
        <w:tc>
          <w:tcPr>
            <w:tcW w:w="429" w:type="pct"/>
            <w:tcBorders>
              <w:top w:val="nil"/>
              <w:left w:val="nil"/>
              <w:bottom w:val="single" w:sz="4" w:space="0" w:color="auto"/>
              <w:right w:val="single" w:sz="4" w:space="0" w:color="auto"/>
            </w:tcBorders>
            <w:shd w:val="clear" w:color="auto" w:fill="auto"/>
            <w:noWrap/>
            <w:tcMar>
              <w:left w:w="29" w:type="dxa"/>
              <w:right w:w="0" w:type="dxa"/>
            </w:tcMar>
          </w:tcPr>
          <w:p w14:paraId="06B70558" w14:textId="1CA35055" w:rsidR="0098291F" w:rsidRPr="00084E78" w:rsidRDefault="00084E78" w:rsidP="00EF1EA9">
            <w:pPr>
              <w:jc w:val="left"/>
              <w:rPr>
                <w:sz w:val="18"/>
                <w:szCs w:val="18"/>
              </w:rPr>
            </w:pPr>
            <w:r>
              <w:rPr>
                <w:sz w:val="18"/>
                <w:szCs w:val="18"/>
              </w:rPr>
              <w:t>PNUD</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tcPr>
          <w:p w14:paraId="3654BBCA" w14:textId="0FBD99B2" w:rsidR="0098291F" w:rsidRPr="00084E78" w:rsidRDefault="00084E78" w:rsidP="00EF1EA9">
            <w:pPr>
              <w:jc w:val="left"/>
              <w:rPr>
                <w:sz w:val="18"/>
                <w:szCs w:val="18"/>
              </w:rPr>
            </w:pPr>
            <w:r>
              <w:rPr>
                <w:sz w:val="18"/>
                <w:szCs w:val="18"/>
              </w:rPr>
              <w:t xml:space="preserve">Cámaras </w:t>
            </w:r>
            <w:proofErr w:type="spellStart"/>
            <w:r>
              <w:rPr>
                <w:sz w:val="18"/>
                <w:szCs w:val="18"/>
              </w:rPr>
              <w:t>frig</w:t>
            </w:r>
            <w:proofErr w:type="spellEnd"/>
            <w:r>
              <w:rPr>
                <w:sz w:val="18"/>
                <w:szCs w:val="18"/>
              </w:rPr>
              <w:t>.</w:t>
            </w:r>
          </w:p>
        </w:tc>
        <w:tc>
          <w:tcPr>
            <w:tcW w:w="574" w:type="pct"/>
            <w:tcBorders>
              <w:top w:val="nil"/>
              <w:left w:val="nil"/>
              <w:bottom w:val="single" w:sz="4" w:space="0" w:color="auto"/>
              <w:right w:val="single" w:sz="4" w:space="0" w:color="auto"/>
            </w:tcBorders>
            <w:shd w:val="clear" w:color="auto" w:fill="auto"/>
            <w:noWrap/>
            <w:tcMar>
              <w:left w:w="29" w:type="dxa"/>
              <w:right w:w="0" w:type="dxa"/>
            </w:tcMar>
          </w:tcPr>
          <w:p w14:paraId="6BB4FE69" w14:textId="031FCD38" w:rsidR="0098291F" w:rsidRPr="00084E78" w:rsidRDefault="00597FDB" w:rsidP="00EF1EA9">
            <w:pPr>
              <w:jc w:val="left"/>
              <w:rPr>
                <w:sz w:val="18"/>
                <w:szCs w:val="18"/>
              </w:rPr>
            </w:pPr>
            <w:r>
              <w:rPr>
                <w:sz w:val="18"/>
                <w:szCs w:val="18"/>
              </w:rPr>
              <w:t>CO</w:t>
            </w:r>
            <w:r>
              <w:rPr>
                <w:sz w:val="18"/>
                <w:szCs w:val="18"/>
                <w:vertAlign w:val="subscript"/>
              </w:rPr>
              <w:t>2</w:t>
            </w:r>
            <w:r>
              <w:rPr>
                <w:sz w:val="18"/>
                <w:szCs w:val="18"/>
              </w:rPr>
              <w:t xml:space="preserve"> /NH</w:t>
            </w:r>
            <w:r>
              <w:rPr>
                <w:sz w:val="18"/>
                <w:szCs w:val="18"/>
                <w:vertAlign w:val="subscript"/>
              </w:rPr>
              <w:t>3</w:t>
            </w:r>
          </w:p>
        </w:tc>
        <w:tc>
          <w:tcPr>
            <w:tcW w:w="524" w:type="pct"/>
            <w:tcBorders>
              <w:top w:val="nil"/>
              <w:left w:val="nil"/>
              <w:bottom w:val="single" w:sz="4" w:space="0" w:color="auto"/>
              <w:right w:val="single" w:sz="4" w:space="0" w:color="auto"/>
            </w:tcBorders>
            <w:shd w:val="clear" w:color="auto" w:fill="auto"/>
            <w:noWrap/>
          </w:tcPr>
          <w:p w14:paraId="1990EDAB" w14:textId="55FFE224" w:rsidR="0098291F" w:rsidRPr="00084E78" w:rsidRDefault="00CB30B2" w:rsidP="00EF1EA9">
            <w:pPr>
              <w:jc w:val="right"/>
              <w:rPr>
                <w:sz w:val="18"/>
                <w:szCs w:val="18"/>
              </w:rPr>
            </w:pPr>
            <w:r>
              <w:rPr>
                <w:sz w:val="18"/>
                <w:szCs w:val="18"/>
              </w:rPr>
              <w:t>524 000</w:t>
            </w:r>
          </w:p>
        </w:tc>
        <w:tc>
          <w:tcPr>
            <w:tcW w:w="573" w:type="pct"/>
            <w:tcBorders>
              <w:top w:val="nil"/>
              <w:left w:val="nil"/>
              <w:bottom w:val="single" w:sz="4" w:space="0" w:color="auto"/>
              <w:right w:val="single" w:sz="4" w:space="0" w:color="auto"/>
            </w:tcBorders>
            <w:shd w:val="clear" w:color="auto" w:fill="auto"/>
            <w:noWrap/>
          </w:tcPr>
          <w:p w14:paraId="67FA85C5" w14:textId="330389D7" w:rsidR="0098291F" w:rsidRPr="00084E78" w:rsidRDefault="00CB30B2" w:rsidP="00EF1EA9">
            <w:pPr>
              <w:jc w:val="right"/>
              <w:rPr>
                <w:sz w:val="18"/>
                <w:szCs w:val="18"/>
              </w:rPr>
            </w:pPr>
            <w:r>
              <w:rPr>
                <w:sz w:val="18"/>
                <w:szCs w:val="18"/>
              </w:rPr>
              <w:t>419 000</w:t>
            </w:r>
          </w:p>
        </w:tc>
        <w:tc>
          <w:tcPr>
            <w:tcW w:w="334" w:type="pct"/>
            <w:tcBorders>
              <w:top w:val="single" w:sz="4" w:space="0" w:color="auto"/>
              <w:left w:val="single" w:sz="4" w:space="0" w:color="auto"/>
              <w:bottom w:val="single" w:sz="4" w:space="0" w:color="auto"/>
              <w:right w:val="single" w:sz="4" w:space="0" w:color="auto"/>
            </w:tcBorders>
            <w:shd w:val="clear" w:color="auto" w:fill="auto"/>
            <w:noWrap/>
          </w:tcPr>
          <w:p w14:paraId="10EACFCE" w14:textId="5E0B61EC" w:rsidR="0098291F" w:rsidRPr="00084E78" w:rsidRDefault="00CB30B2" w:rsidP="00EF1EA9">
            <w:pPr>
              <w:jc w:val="right"/>
              <w:rPr>
                <w:sz w:val="18"/>
                <w:szCs w:val="18"/>
              </w:rPr>
            </w:pPr>
            <w:r>
              <w:rPr>
                <w:sz w:val="18"/>
                <w:szCs w:val="18"/>
              </w:rPr>
              <w:t>1</w:t>
            </w:r>
          </w:p>
        </w:tc>
        <w:tc>
          <w:tcPr>
            <w:tcW w:w="332" w:type="pct"/>
            <w:tcBorders>
              <w:top w:val="single" w:sz="4" w:space="0" w:color="auto"/>
              <w:left w:val="nil"/>
              <w:bottom w:val="single" w:sz="4" w:space="0" w:color="auto"/>
              <w:right w:val="single" w:sz="4" w:space="0" w:color="auto"/>
            </w:tcBorders>
            <w:shd w:val="clear" w:color="auto" w:fill="auto"/>
          </w:tcPr>
          <w:p w14:paraId="1B32C145" w14:textId="2FC674C0" w:rsidR="0098291F" w:rsidRPr="00084E78" w:rsidRDefault="00CB30B2" w:rsidP="00EF1EA9">
            <w:pPr>
              <w:jc w:val="right"/>
              <w:rPr>
                <w:sz w:val="18"/>
                <w:szCs w:val="18"/>
              </w:rPr>
            </w:pPr>
            <w:r>
              <w:rPr>
                <w:sz w:val="18"/>
                <w:szCs w:val="18"/>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tcPr>
          <w:p w14:paraId="052D26B9" w14:textId="1433443F" w:rsidR="0098291F" w:rsidRPr="00084E78" w:rsidRDefault="00CB30B2" w:rsidP="00EF1EA9">
            <w:pPr>
              <w:jc w:val="right"/>
              <w:rPr>
                <w:sz w:val="18"/>
                <w:szCs w:val="18"/>
              </w:rPr>
            </w:pPr>
            <w:r>
              <w:rPr>
                <w:sz w:val="18"/>
                <w:szCs w:val="18"/>
              </w:rPr>
              <w:t>1,31</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30333298" w14:textId="50D4E70F" w:rsidR="0098291F" w:rsidRPr="00084E78" w:rsidRDefault="00CB30B2" w:rsidP="00EF1EA9">
            <w:pPr>
              <w:jc w:val="right"/>
              <w:rPr>
                <w:sz w:val="18"/>
                <w:szCs w:val="18"/>
              </w:rPr>
            </w:pPr>
            <w:r>
              <w:rPr>
                <w:sz w:val="18"/>
                <w:szCs w:val="18"/>
              </w:rPr>
              <w:t>Ene-18</w:t>
            </w:r>
          </w:p>
        </w:tc>
      </w:tr>
      <w:tr w:rsidR="00597FDB" w:rsidRPr="003259B0" w14:paraId="3C68C6AE"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14:paraId="2E3D2716" w14:textId="77777777" w:rsidR="0098291F" w:rsidRPr="003259B0" w:rsidRDefault="0098291F" w:rsidP="00EF1EA9">
            <w:pPr>
              <w:jc w:val="left"/>
              <w:rPr>
                <w:color w:val="000000"/>
                <w:sz w:val="18"/>
                <w:szCs w:val="18"/>
              </w:rPr>
            </w:pPr>
            <w:r>
              <w:rPr>
                <w:color w:val="000000"/>
                <w:sz w:val="18"/>
                <w:szCs w:val="18"/>
              </w:rPr>
              <w:t>Ecuador</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14:paraId="7B11431E" w14:textId="77777777" w:rsidR="0098291F" w:rsidRPr="003259B0" w:rsidRDefault="0098291F" w:rsidP="00EF1EA9">
            <w:pPr>
              <w:jc w:val="left"/>
              <w:rPr>
                <w:color w:val="000000"/>
                <w:sz w:val="18"/>
                <w:szCs w:val="18"/>
              </w:rPr>
            </w:pPr>
            <w:r>
              <w:rPr>
                <w:color w:val="000000"/>
                <w:sz w:val="18"/>
                <w:szCs w:val="18"/>
              </w:rPr>
              <w:t>ONUDI</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14:paraId="6048C4B7" w14:textId="77777777" w:rsidR="0098291F" w:rsidRPr="003259B0" w:rsidRDefault="0098291F" w:rsidP="00EF1EA9">
            <w:pPr>
              <w:jc w:val="left"/>
              <w:rPr>
                <w:sz w:val="18"/>
                <w:szCs w:val="18"/>
              </w:rPr>
            </w:pPr>
            <w:r>
              <w:rPr>
                <w:sz w:val="18"/>
                <w:szCs w:val="18"/>
              </w:rPr>
              <w:t xml:space="preserve">Cámaras </w:t>
            </w:r>
            <w:proofErr w:type="spellStart"/>
            <w:r>
              <w:rPr>
                <w:sz w:val="18"/>
                <w:szCs w:val="18"/>
              </w:rPr>
              <w:t>frig</w:t>
            </w:r>
            <w:proofErr w:type="spellEnd"/>
            <w:r>
              <w:rPr>
                <w:sz w:val="18"/>
                <w:szCs w:val="18"/>
              </w:rPr>
              <w:t>.</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14:paraId="62AF9332" w14:textId="77777777" w:rsidR="0098291F" w:rsidRPr="003259B0" w:rsidRDefault="0098291F" w:rsidP="00EF1EA9">
            <w:pPr>
              <w:jc w:val="left"/>
              <w:rPr>
                <w:sz w:val="18"/>
                <w:szCs w:val="18"/>
              </w:rPr>
            </w:pPr>
            <w:r>
              <w:rPr>
                <w:sz w:val="18"/>
                <w:szCs w:val="18"/>
              </w:rPr>
              <w:t>R-290</w:t>
            </w:r>
          </w:p>
        </w:tc>
        <w:tc>
          <w:tcPr>
            <w:tcW w:w="524" w:type="pct"/>
            <w:tcBorders>
              <w:top w:val="nil"/>
              <w:left w:val="nil"/>
              <w:bottom w:val="single" w:sz="4" w:space="0" w:color="auto"/>
              <w:right w:val="single" w:sz="4" w:space="0" w:color="auto"/>
            </w:tcBorders>
            <w:shd w:val="clear" w:color="auto" w:fill="auto"/>
            <w:noWrap/>
            <w:hideMark/>
          </w:tcPr>
          <w:p w14:paraId="04AEC287" w14:textId="77777777" w:rsidR="0098291F" w:rsidRPr="003259B0" w:rsidRDefault="0098291F" w:rsidP="00EF1EA9">
            <w:pPr>
              <w:jc w:val="right"/>
              <w:rPr>
                <w:sz w:val="18"/>
                <w:szCs w:val="18"/>
              </w:rPr>
            </w:pPr>
            <w:r>
              <w:rPr>
                <w:sz w:val="18"/>
                <w:szCs w:val="18"/>
              </w:rPr>
              <w:t xml:space="preserve"> n/a </w:t>
            </w:r>
          </w:p>
        </w:tc>
        <w:tc>
          <w:tcPr>
            <w:tcW w:w="573" w:type="pct"/>
            <w:tcBorders>
              <w:top w:val="nil"/>
              <w:left w:val="nil"/>
              <w:bottom w:val="single" w:sz="4" w:space="0" w:color="auto"/>
              <w:right w:val="single" w:sz="4" w:space="0" w:color="auto"/>
            </w:tcBorders>
            <w:shd w:val="clear" w:color="auto" w:fill="auto"/>
            <w:noWrap/>
            <w:hideMark/>
          </w:tcPr>
          <w:p w14:paraId="3F6974F5" w14:textId="77777777" w:rsidR="0098291F" w:rsidRPr="003259B0" w:rsidRDefault="0098291F" w:rsidP="00EF1EA9">
            <w:pPr>
              <w:jc w:val="right"/>
              <w:rPr>
                <w:color w:val="000000"/>
                <w:sz w:val="18"/>
                <w:szCs w:val="18"/>
              </w:rPr>
            </w:pPr>
            <w:r>
              <w:rPr>
                <w:color w:val="000000"/>
                <w:sz w:val="18"/>
                <w:szCs w:val="18"/>
              </w:rPr>
              <w:t xml:space="preserve"> n/a </w:t>
            </w:r>
          </w:p>
        </w:tc>
        <w:tc>
          <w:tcPr>
            <w:tcW w:w="334" w:type="pct"/>
            <w:tcBorders>
              <w:top w:val="single" w:sz="4" w:space="0" w:color="auto"/>
              <w:left w:val="single" w:sz="4" w:space="0" w:color="auto"/>
              <w:bottom w:val="single" w:sz="4" w:space="0" w:color="auto"/>
              <w:right w:val="single" w:sz="4" w:space="0" w:color="auto"/>
            </w:tcBorders>
            <w:shd w:val="clear" w:color="auto" w:fill="auto"/>
            <w:noWrap/>
          </w:tcPr>
          <w:p w14:paraId="4BB8B285" w14:textId="77777777" w:rsidR="0098291F" w:rsidRPr="003259B0" w:rsidRDefault="0098291F" w:rsidP="00EF1EA9">
            <w:pPr>
              <w:jc w:val="right"/>
              <w:rPr>
                <w:color w:val="000000"/>
                <w:sz w:val="18"/>
                <w:szCs w:val="18"/>
              </w:rPr>
            </w:pPr>
            <w:r>
              <w:rPr>
                <w:color w:val="000000"/>
                <w:sz w:val="18"/>
                <w:szCs w:val="18"/>
              </w:rPr>
              <w:t>1</w:t>
            </w:r>
          </w:p>
        </w:tc>
        <w:tc>
          <w:tcPr>
            <w:tcW w:w="332" w:type="pct"/>
            <w:tcBorders>
              <w:top w:val="single" w:sz="4" w:space="0" w:color="auto"/>
              <w:left w:val="nil"/>
              <w:bottom w:val="single" w:sz="4" w:space="0" w:color="auto"/>
              <w:right w:val="single" w:sz="4" w:space="0" w:color="auto"/>
            </w:tcBorders>
            <w:shd w:val="clear" w:color="auto" w:fill="auto"/>
          </w:tcPr>
          <w:p w14:paraId="07A57827" w14:textId="77777777" w:rsidR="0098291F" w:rsidRPr="003259B0" w:rsidRDefault="0098291F" w:rsidP="00EF1EA9">
            <w:pPr>
              <w:jc w:val="right"/>
              <w:rPr>
                <w:color w:val="000000"/>
                <w:sz w:val="18"/>
                <w:szCs w:val="18"/>
              </w:rPr>
            </w:pPr>
            <w:r>
              <w:rPr>
                <w:color w:val="000000"/>
                <w:sz w:val="18"/>
                <w:szCs w:val="18"/>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71FF2FDB" w14:textId="2C1D8307" w:rsidR="0098291F" w:rsidRPr="003259B0" w:rsidRDefault="0098291F" w:rsidP="009017D4">
            <w:pPr>
              <w:jc w:val="right"/>
              <w:rPr>
                <w:color w:val="000000"/>
                <w:sz w:val="18"/>
                <w:szCs w:val="18"/>
              </w:rPr>
            </w:pPr>
            <w:r>
              <w:rPr>
                <w:color w:val="000000"/>
                <w:sz w:val="18"/>
                <w:szCs w:val="18"/>
              </w:rPr>
              <w:t xml:space="preserve">0,03 </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14:paraId="65DBCD88" w14:textId="77777777" w:rsidR="0098291F" w:rsidRPr="003259B0" w:rsidRDefault="0098291F" w:rsidP="00EF1EA9">
            <w:pPr>
              <w:jc w:val="right"/>
              <w:rPr>
                <w:sz w:val="18"/>
                <w:szCs w:val="18"/>
              </w:rPr>
            </w:pPr>
            <w:r>
              <w:rPr>
                <w:sz w:val="18"/>
                <w:szCs w:val="18"/>
              </w:rPr>
              <w:t>Nov-19</w:t>
            </w:r>
          </w:p>
        </w:tc>
      </w:tr>
      <w:tr w:rsidR="00597FDB" w:rsidRPr="003259B0" w14:paraId="761CE1B3"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14:paraId="118C821D" w14:textId="77777777" w:rsidR="0098291F" w:rsidRPr="003259B0" w:rsidRDefault="0098291F" w:rsidP="00EF1EA9">
            <w:pPr>
              <w:jc w:val="left"/>
              <w:rPr>
                <w:color w:val="000000"/>
                <w:sz w:val="18"/>
                <w:szCs w:val="18"/>
              </w:rPr>
            </w:pPr>
            <w:r>
              <w:rPr>
                <w:color w:val="000000"/>
                <w:sz w:val="18"/>
                <w:szCs w:val="18"/>
              </w:rPr>
              <w:t>Granada</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14:paraId="56684CAE" w14:textId="77777777" w:rsidR="0098291F" w:rsidRPr="003259B0" w:rsidRDefault="0098291F" w:rsidP="00EF1EA9">
            <w:pPr>
              <w:jc w:val="left"/>
              <w:rPr>
                <w:color w:val="000000"/>
                <w:sz w:val="18"/>
                <w:szCs w:val="18"/>
              </w:rPr>
            </w:pPr>
            <w:r>
              <w:rPr>
                <w:color w:val="000000"/>
                <w:sz w:val="18"/>
                <w:szCs w:val="18"/>
              </w:rPr>
              <w:t>PNUMA</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14:paraId="7A528740" w14:textId="77777777" w:rsidR="0098291F" w:rsidRPr="003259B0" w:rsidRDefault="0098291F" w:rsidP="00EF1EA9">
            <w:pPr>
              <w:jc w:val="left"/>
              <w:rPr>
                <w:sz w:val="18"/>
                <w:szCs w:val="18"/>
              </w:rPr>
            </w:pPr>
            <w:proofErr w:type="spellStart"/>
            <w:r>
              <w:rPr>
                <w:sz w:val="18"/>
                <w:szCs w:val="18"/>
              </w:rPr>
              <w:t>Climat</w:t>
            </w:r>
            <w:proofErr w:type="spellEnd"/>
            <w:r>
              <w:rPr>
                <w:sz w:val="18"/>
                <w:szCs w:val="18"/>
              </w:rPr>
              <w:t xml:space="preserve">. </w:t>
            </w:r>
            <w:proofErr w:type="spellStart"/>
            <w:r>
              <w:rPr>
                <w:sz w:val="18"/>
                <w:szCs w:val="18"/>
              </w:rPr>
              <w:t>habit</w:t>
            </w:r>
            <w:proofErr w:type="spellEnd"/>
            <w:r>
              <w:rPr>
                <w:sz w:val="18"/>
                <w:szCs w:val="18"/>
              </w:rPr>
              <w:t>.</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14:paraId="4B1B8C7F" w14:textId="77777777" w:rsidR="0098291F" w:rsidRPr="003259B0" w:rsidRDefault="0098291F" w:rsidP="00EF1EA9">
            <w:pPr>
              <w:jc w:val="left"/>
              <w:rPr>
                <w:sz w:val="18"/>
                <w:szCs w:val="18"/>
              </w:rPr>
            </w:pPr>
            <w:r>
              <w:rPr>
                <w:sz w:val="18"/>
                <w:szCs w:val="18"/>
              </w:rPr>
              <w:t>R-290</w:t>
            </w:r>
          </w:p>
        </w:tc>
        <w:tc>
          <w:tcPr>
            <w:tcW w:w="524" w:type="pct"/>
            <w:tcBorders>
              <w:top w:val="nil"/>
              <w:left w:val="nil"/>
              <w:bottom w:val="single" w:sz="4" w:space="0" w:color="auto"/>
              <w:right w:val="single" w:sz="4" w:space="0" w:color="auto"/>
            </w:tcBorders>
            <w:shd w:val="clear" w:color="auto" w:fill="auto"/>
            <w:noWrap/>
            <w:hideMark/>
          </w:tcPr>
          <w:p w14:paraId="7AE9D3DA" w14:textId="07F14268" w:rsidR="0098291F" w:rsidRPr="003259B0" w:rsidRDefault="0098291F" w:rsidP="00EF1EA9">
            <w:pPr>
              <w:jc w:val="right"/>
              <w:rPr>
                <w:color w:val="000000"/>
                <w:sz w:val="18"/>
                <w:szCs w:val="18"/>
              </w:rPr>
            </w:pPr>
            <w:r>
              <w:rPr>
                <w:color w:val="000000"/>
                <w:sz w:val="18"/>
                <w:szCs w:val="18"/>
              </w:rPr>
              <w:t xml:space="preserve">9 000 </w:t>
            </w:r>
          </w:p>
        </w:tc>
        <w:tc>
          <w:tcPr>
            <w:tcW w:w="573" w:type="pct"/>
            <w:tcBorders>
              <w:top w:val="nil"/>
              <w:left w:val="nil"/>
              <w:bottom w:val="single" w:sz="4" w:space="0" w:color="auto"/>
              <w:right w:val="single" w:sz="4" w:space="0" w:color="auto"/>
            </w:tcBorders>
            <w:shd w:val="clear" w:color="auto" w:fill="auto"/>
            <w:noWrap/>
            <w:hideMark/>
          </w:tcPr>
          <w:p w14:paraId="77714BBA" w14:textId="693F7AD4" w:rsidR="0098291F" w:rsidRPr="003259B0" w:rsidRDefault="0098291F" w:rsidP="00EF1EA9">
            <w:pPr>
              <w:jc w:val="right"/>
              <w:rPr>
                <w:color w:val="000000"/>
                <w:sz w:val="18"/>
                <w:szCs w:val="18"/>
              </w:rPr>
            </w:pPr>
            <w:r>
              <w:rPr>
                <w:color w:val="000000"/>
                <w:sz w:val="18"/>
                <w:szCs w:val="18"/>
              </w:rPr>
              <w:t>-</w:t>
            </w:r>
          </w:p>
        </w:tc>
        <w:tc>
          <w:tcPr>
            <w:tcW w:w="334" w:type="pct"/>
            <w:tcBorders>
              <w:top w:val="nil"/>
              <w:left w:val="single" w:sz="4" w:space="0" w:color="auto"/>
              <w:bottom w:val="single" w:sz="4" w:space="0" w:color="auto"/>
              <w:right w:val="single" w:sz="4" w:space="0" w:color="auto"/>
            </w:tcBorders>
            <w:shd w:val="clear" w:color="auto" w:fill="auto"/>
            <w:noWrap/>
          </w:tcPr>
          <w:p w14:paraId="50731063" w14:textId="77777777" w:rsidR="0098291F" w:rsidRPr="003259B0" w:rsidRDefault="0098291F" w:rsidP="00EF1EA9">
            <w:pPr>
              <w:jc w:val="right"/>
              <w:rPr>
                <w:color w:val="000000"/>
                <w:sz w:val="18"/>
                <w:szCs w:val="18"/>
              </w:rPr>
            </w:pPr>
            <w:r>
              <w:rPr>
                <w:color w:val="000000"/>
                <w:sz w:val="18"/>
                <w:szCs w:val="18"/>
              </w:rPr>
              <w:t>2</w:t>
            </w:r>
          </w:p>
        </w:tc>
        <w:tc>
          <w:tcPr>
            <w:tcW w:w="332" w:type="pct"/>
            <w:tcBorders>
              <w:top w:val="single" w:sz="4" w:space="0" w:color="auto"/>
              <w:left w:val="nil"/>
              <w:bottom w:val="single" w:sz="4" w:space="0" w:color="auto"/>
              <w:right w:val="single" w:sz="4" w:space="0" w:color="auto"/>
            </w:tcBorders>
            <w:shd w:val="clear" w:color="auto" w:fill="auto"/>
          </w:tcPr>
          <w:p w14:paraId="69487C81" w14:textId="77777777" w:rsidR="0098291F" w:rsidRPr="003259B0" w:rsidRDefault="0098291F" w:rsidP="00EF1EA9">
            <w:pPr>
              <w:jc w:val="right"/>
              <w:rPr>
                <w:color w:val="000000"/>
                <w:sz w:val="18"/>
                <w:szCs w:val="18"/>
              </w:rPr>
            </w:pPr>
            <w:r>
              <w:rPr>
                <w:color w:val="000000"/>
                <w:sz w:val="18"/>
                <w:szCs w:val="18"/>
              </w:rPr>
              <w:t>2</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1CDD5933" w14:textId="77777777" w:rsidR="0098291F" w:rsidRPr="003259B0" w:rsidRDefault="0098291F" w:rsidP="00EF1EA9">
            <w:pPr>
              <w:jc w:val="right"/>
              <w:rPr>
                <w:color w:val="000000"/>
                <w:sz w:val="18"/>
                <w:szCs w:val="18"/>
              </w:rPr>
            </w:pPr>
            <w:r>
              <w:rPr>
                <w:color w:val="000000"/>
                <w:sz w:val="18"/>
                <w:szCs w:val="18"/>
              </w:rPr>
              <w:t xml:space="preserve"> n/a </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14:paraId="72B3C86D" w14:textId="77777777" w:rsidR="0098291F" w:rsidRPr="003259B0" w:rsidRDefault="0098291F" w:rsidP="00EF1EA9">
            <w:pPr>
              <w:jc w:val="right"/>
              <w:rPr>
                <w:sz w:val="18"/>
                <w:szCs w:val="18"/>
              </w:rPr>
            </w:pPr>
            <w:r>
              <w:rPr>
                <w:sz w:val="18"/>
                <w:szCs w:val="18"/>
              </w:rPr>
              <w:t>Dic-18</w:t>
            </w:r>
          </w:p>
        </w:tc>
      </w:tr>
      <w:tr w:rsidR="00597FDB" w:rsidRPr="003259B0" w14:paraId="2A7AD77B"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tcPr>
          <w:p w14:paraId="4D0B83A4" w14:textId="77777777" w:rsidR="0098291F" w:rsidRPr="003259B0" w:rsidRDefault="0098291F" w:rsidP="00EF1EA9">
            <w:pPr>
              <w:jc w:val="left"/>
              <w:rPr>
                <w:color w:val="000000"/>
                <w:sz w:val="18"/>
                <w:szCs w:val="18"/>
              </w:rPr>
            </w:pPr>
            <w:r>
              <w:rPr>
                <w:color w:val="000000"/>
                <w:sz w:val="18"/>
                <w:szCs w:val="18"/>
              </w:rPr>
              <w:t xml:space="preserve">Irán (República </w:t>
            </w:r>
            <w:r>
              <w:rPr>
                <w:color w:val="000000"/>
                <w:sz w:val="18"/>
                <w:szCs w:val="18"/>
              </w:rPr>
              <w:lastRenderedPageBreak/>
              <w:t>Islámica del)</w:t>
            </w:r>
          </w:p>
        </w:tc>
        <w:tc>
          <w:tcPr>
            <w:tcW w:w="429" w:type="pct"/>
            <w:tcBorders>
              <w:top w:val="nil"/>
              <w:left w:val="nil"/>
              <w:bottom w:val="single" w:sz="4" w:space="0" w:color="auto"/>
              <w:right w:val="single" w:sz="4" w:space="0" w:color="auto"/>
            </w:tcBorders>
            <w:shd w:val="clear" w:color="auto" w:fill="auto"/>
            <w:noWrap/>
            <w:tcMar>
              <w:left w:w="29" w:type="dxa"/>
              <w:right w:w="0" w:type="dxa"/>
            </w:tcMar>
          </w:tcPr>
          <w:p w14:paraId="4DC60EE8" w14:textId="77777777" w:rsidR="0098291F" w:rsidRPr="003259B0" w:rsidRDefault="0098291F" w:rsidP="00EF1EA9">
            <w:pPr>
              <w:jc w:val="left"/>
              <w:rPr>
                <w:color w:val="000000"/>
                <w:sz w:val="18"/>
                <w:szCs w:val="18"/>
              </w:rPr>
            </w:pPr>
            <w:r>
              <w:rPr>
                <w:color w:val="000000"/>
                <w:sz w:val="18"/>
                <w:szCs w:val="18"/>
              </w:rPr>
              <w:lastRenderedPageBreak/>
              <w:t>Alemania</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tcPr>
          <w:p w14:paraId="4236BC70" w14:textId="77777777" w:rsidR="0098291F" w:rsidRPr="003259B0" w:rsidRDefault="0098291F" w:rsidP="00EF1EA9">
            <w:pPr>
              <w:jc w:val="left"/>
              <w:rPr>
                <w:sz w:val="18"/>
                <w:szCs w:val="18"/>
              </w:rPr>
            </w:pPr>
            <w:r>
              <w:rPr>
                <w:sz w:val="18"/>
                <w:szCs w:val="18"/>
              </w:rPr>
              <w:t>Supermercados</w:t>
            </w:r>
          </w:p>
        </w:tc>
        <w:tc>
          <w:tcPr>
            <w:tcW w:w="574" w:type="pct"/>
            <w:tcBorders>
              <w:top w:val="nil"/>
              <w:left w:val="nil"/>
              <w:bottom w:val="single" w:sz="4" w:space="0" w:color="auto"/>
              <w:right w:val="single" w:sz="4" w:space="0" w:color="auto"/>
            </w:tcBorders>
            <w:shd w:val="clear" w:color="auto" w:fill="auto"/>
            <w:noWrap/>
            <w:tcMar>
              <w:left w:w="29" w:type="dxa"/>
              <w:right w:w="0" w:type="dxa"/>
            </w:tcMar>
          </w:tcPr>
          <w:p w14:paraId="48E7EC94" w14:textId="77777777" w:rsidR="0098291F" w:rsidRPr="003259B0" w:rsidRDefault="0098291F" w:rsidP="00EF1EA9">
            <w:pPr>
              <w:jc w:val="left"/>
              <w:rPr>
                <w:sz w:val="18"/>
                <w:szCs w:val="18"/>
              </w:rPr>
            </w:pPr>
            <w:r>
              <w:rPr>
                <w:sz w:val="18"/>
                <w:szCs w:val="18"/>
              </w:rPr>
              <w:t>R-290</w:t>
            </w:r>
          </w:p>
        </w:tc>
        <w:tc>
          <w:tcPr>
            <w:tcW w:w="524" w:type="pct"/>
            <w:tcBorders>
              <w:top w:val="nil"/>
              <w:left w:val="nil"/>
              <w:bottom w:val="single" w:sz="4" w:space="0" w:color="auto"/>
              <w:right w:val="single" w:sz="4" w:space="0" w:color="auto"/>
            </w:tcBorders>
            <w:shd w:val="clear" w:color="auto" w:fill="auto"/>
            <w:noWrap/>
          </w:tcPr>
          <w:p w14:paraId="046BC615" w14:textId="3EA214ED" w:rsidR="0098291F" w:rsidRPr="003259B0" w:rsidRDefault="0098291F" w:rsidP="00EF1EA9">
            <w:pPr>
              <w:jc w:val="right"/>
              <w:rPr>
                <w:color w:val="000000"/>
                <w:sz w:val="18"/>
                <w:szCs w:val="18"/>
              </w:rPr>
            </w:pPr>
            <w:r>
              <w:rPr>
                <w:color w:val="000000"/>
                <w:sz w:val="18"/>
                <w:szCs w:val="18"/>
              </w:rPr>
              <w:t>415 000</w:t>
            </w:r>
          </w:p>
        </w:tc>
        <w:tc>
          <w:tcPr>
            <w:tcW w:w="573" w:type="pct"/>
            <w:tcBorders>
              <w:top w:val="nil"/>
              <w:left w:val="nil"/>
              <w:bottom w:val="single" w:sz="4" w:space="0" w:color="auto"/>
              <w:right w:val="single" w:sz="4" w:space="0" w:color="auto"/>
            </w:tcBorders>
            <w:shd w:val="clear" w:color="auto" w:fill="auto"/>
            <w:noWrap/>
          </w:tcPr>
          <w:p w14:paraId="359ABEB7" w14:textId="77777777" w:rsidR="0098291F" w:rsidRPr="003259B0" w:rsidRDefault="0098291F" w:rsidP="00EF1EA9">
            <w:pPr>
              <w:jc w:val="right"/>
              <w:rPr>
                <w:color w:val="000000"/>
                <w:sz w:val="18"/>
                <w:szCs w:val="18"/>
              </w:rPr>
            </w:pPr>
            <w:r>
              <w:rPr>
                <w:color w:val="000000"/>
                <w:sz w:val="18"/>
                <w:szCs w:val="18"/>
              </w:rPr>
              <w:t>-</w:t>
            </w:r>
          </w:p>
        </w:tc>
        <w:tc>
          <w:tcPr>
            <w:tcW w:w="334" w:type="pct"/>
            <w:tcBorders>
              <w:top w:val="nil"/>
              <w:left w:val="single" w:sz="4" w:space="0" w:color="auto"/>
              <w:bottom w:val="single" w:sz="4" w:space="0" w:color="auto"/>
              <w:right w:val="single" w:sz="4" w:space="0" w:color="auto"/>
            </w:tcBorders>
            <w:shd w:val="clear" w:color="auto" w:fill="auto"/>
            <w:noWrap/>
          </w:tcPr>
          <w:p w14:paraId="0C9336F8" w14:textId="77777777" w:rsidR="0098291F" w:rsidRPr="003259B0" w:rsidRDefault="0098291F" w:rsidP="00EF1EA9">
            <w:pPr>
              <w:jc w:val="right"/>
              <w:rPr>
                <w:color w:val="000000"/>
                <w:sz w:val="18"/>
                <w:szCs w:val="18"/>
              </w:rPr>
            </w:pPr>
            <w:r>
              <w:rPr>
                <w:color w:val="000000"/>
                <w:sz w:val="18"/>
                <w:szCs w:val="18"/>
              </w:rPr>
              <w:t>2</w:t>
            </w:r>
          </w:p>
        </w:tc>
        <w:tc>
          <w:tcPr>
            <w:tcW w:w="332" w:type="pct"/>
            <w:tcBorders>
              <w:top w:val="single" w:sz="4" w:space="0" w:color="auto"/>
              <w:left w:val="nil"/>
              <w:bottom w:val="single" w:sz="4" w:space="0" w:color="auto"/>
              <w:right w:val="single" w:sz="4" w:space="0" w:color="auto"/>
            </w:tcBorders>
            <w:shd w:val="clear" w:color="auto" w:fill="auto"/>
          </w:tcPr>
          <w:p w14:paraId="06B07C53" w14:textId="77777777" w:rsidR="0098291F" w:rsidRPr="003259B0" w:rsidRDefault="0098291F" w:rsidP="00EF1EA9">
            <w:pPr>
              <w:jc w:val="right"/>
              <w:rPr>
                <w:color w:val="000000"/>
                <w:sz w:val="18"/>
                <w:szCs w:val="18"/>
              </w:rPr>
            </w:pPr>
            <w:r>
              <w:rPr>
                <w:color w:val="000000"/>
                <w:sz w:val="18"/>
                <w:szCs w:val="18"/>
              </w:rPr>
              <w:t>3</w:t>
            </w:r>
          </w:p>
        </w:tc>
        <w:tc>
          <w:tcPr>
            <w:tcW w:w="383" w:type="pct"/>
            <w:tcBorders>
              <w:top w:val="single" w:sz="4" w:space="0" w:color="auto"/>
              <w:left w:val="single" w:sz="4" w:space="0" w:color="auto"/>
              <w:bottom w:val="single" w:sz="4" w:space="0" w:color="auto"/>
              <w:right w:val="single" w:sz="4" w:space="0" w:color="auto"/>
            </w:tcBorders>
            <w:shd w:val="clear" w:color="auto" w:fill="auto"/>
            <w:noWrap/>
          </w:tcPr>
          <w:p w14:paraId="3B9E206B" w14:textId="77777777" w:rsidR="0098291F" w:rsidRPr="003259B0" w:rsidRDefault="0098291F" w:rsidP="00EF1EA9">
            <w:pPr>
              <w:jc w:val="right"/>
              <w:rPr>
                <w:color w:val="000000"/>
                <w:sz w:val="18"/>
                <w:szCs w:val="18"/>
              </w:rPr>
            </w:pPr>
            <w:r>
              <w:rPr>
                <w:color w:val="000000"/>
                <w:sz w:val="18"/>
                <w:szCs w:val="18"/>
              </w:rPr>
              <w:t>n/a</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3C4E7F6A" w14:textId="77777777" w:rsidR="0098291F" w:rsidRPr="003259B0" w:rsidRDefault="0098291F" w:rsidP="00EF1EA9">
            <w:pPr>
              <w:jc w:val="right"/>
              <w:rPr>
                <w:sz w:val="18"/>
                <w:szCs w:val="18"/>
              </w:rPr>
            </w:pPr>
            <w:r>
              <w:rPr>
                <w:sz w:val="18"/>
                <w:szCs w:val="18"/>
              </w:rPr>
              <w:t>Dic-14</w:t>
            </w:r>
          </w:p>
        </w:tc>
      </w:tr>
      <w:tr w:rsidR="00597FDB" w:rsidRPr="003259B0" w14:paraId="0742CED0"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14:paraId="45A95895" w14:textId="77777777" w:rsidR="0098291F" w:rsidRPr="003259B0" w:rsidRDefault="0098291F" w:rsidP="00EF1EA9">
            <w:pPr>
              <w:jc w:val="left"/>
              <w:rPr>
                <w:color w:val="000000"/>
                <w:sz w:val="18"/>
                <w:szCs w:val="18"/>
              </w:rPr>
            </w:pPr>
            <w:r>
              <w:rPr>
                <w:color w:val="000000"/>
                <w:sz w:val="18"/>
                <w:szCs w:val="18"/>
              </w:rPr>
              <w:lastRenderedPageBreak/>
              <w:t>Mauricio</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14:paraId="0CB8303D" w14:textId="77777777" w:rsidR="0098291F" w:rsidRPr="003259B0" w:rsidRDefault="0098291F" w:rsidP="00EF1EA9">
            <w:pPr>
              <w:jc w:val="left"/>
              <w:rPr>
                <w:color w:val="000000"/>
                <w:sz w:val="18"/>
                <w:szCs w:val="18"/>
              </w:rPr>
            </w:pPr>
            <w:r>
              <w:rPr>
                <w:color w:val="000000"/>
                <w:sz w:val="18"/>
                <w:szCs w:val="18"/>
              </w:rPr>
              <w:t>Alemania</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14:paraId="111F3B0D" w14:textId="77777777" w:rsidR="0098291F" w:rsidRPr="003259B0" w:rsidRDefault="0098291F" w:rsidP="00EF1EA9">
            <w:pPr>
              <w:jc w:val="left"/>
              <w:rPr>
                <w:sz w:val="18"/>
                <w:szCs w:val="18"/>
              </w:rPr>
            </w:pPr>
            <w:r>
              <w:rPr>
                <w:sz w:val="18"/>
                <w:szCs w:val="18"/>
              </w:rPr>
              <w:t xml:space="preserve">Supermercados </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14:paraId="76291F9C" w14:textId="77777777" w:rsidR="0098291F" w:rsidRPr="003259B0" w:rsidRDefault="0098291F" w:rsidP="00EF1EA9">
            <w:pPr>
              <w:jc w:val="left"/>
              <w:rPr>
                <w:sz w:val="18"/>
                <w:szCs w:val="18"/>
              </w:rPr>
            </w:pPr>
            <w:r>
              <w:rPr>
                <w:sz w:val="18"/>
                <w:szCs w:val="18"/>
              </w:rPr>
              <w:t>R-744</w:t>
            </w:r>
          </w:p>
        </w:tc>
        <w:tc>
          <w:tcPr>
            <w:tcW w:w="524" w:type="pct"/>
            <w:tcBorders>
              <w:top w:val="nil"/>
              <w:left w:val="nil"/>
              <w:bottom w:val="single" w:sz="4" w:space="0" w:color="auto"/>
              <w:right w:val="single" w:sz="4" w:space="0" w:color="auto"/>
            </w:tcBorders>
            <w:shd w:val="clear" w:color="auto" w:fill="auto"/>
            <w:noWrap/>
            <w:hideMark/>
          </w:tcPr>
          <w:p w14:paraId="22AEA53A" w14:textId="6ACD0EE9" w:rsidR="0098291F" w:rsidRPr="003259B0" w:rsidRDefault="0098291F" w:rsidP="00EF1EA9">
            <w:pPr>
              <w:jc w:val="right"/>
              <w:rPr>
                <w:color w:val="000000"/>
                <w:sz w:val="18"/>
                <w:szCs w:val="18"/>
              </w:rPr>
            </w:pPr>
            <w:r>
              <w:rPr>
                <w:color w:val="000000"/>
                <w:sz w:val="18"/>
                <w:szCs w:val="18"/>
              </w:rPr>
              <w:t>200 000</w:t>
            </w:r>
          </w:p>
        </w:tc>
        <w:tc>
          <w:tcPr>
            <w:tcW w:w="573" w:type="pct"/>
            <w:tcBorders>
              <w:top w:val="nil"/>
              <w:left w:val="nil"/>
              <w:bottom w:val="single" w:sz="4" w:space="0" w:color="auto"/>
              <w:right w:val="single" w:sz="4" w:space="0" w:color="auto"/>
            </w:tcBorders>
            <w:shd w:val="clear" w:color="auto" w:fill="auto"/>
            <w:noWrap/>
            <w:hideMark/>
          </w:tcPr>
          <w:p w14:paraId="210557CC" w14:textId="20DC666E" w:rsidR="0098291F" w:rsidRPr="003259B0" w:rsidRDefault="0098291F" w:rsidP="00EF1EA9">
            <w:pPr>
              <w:jc w:val="right"/>
              <w:rPr>
                <w:color w:val="000000"/>
                <w:sz w:val="18"/>
                <w:szCs w:val="18"/>
              </w:rPr>
            </w:pPr>
            <w:r>
              <w:rPr>
                <w:color w:val="000000"/>
                <w:sz w:val="18"/>
                <w:szCs w:val="18"/>
              </w:rPr>
              <w:t>-</w:t>
            </w:r>
          </w:p>
        </w:tc>
        <w:tc>
          <w:tcPr>
            <w:tcW w:w="334" w:type="pct"/>
            <w:tcBorders>
              <w:top w:val="nil"/>
              <w:left w:val="single" w:sz="4" w:space="0" w:color="auto"/>
              <w:bottom w:val="single" w:sz="4" w:space="0" w:color="auto"/>
              <w:right w:val="single" w:sz="4" w:space="0" w:color="auto"/>
            </w:tcBorders>
            <w:shd w:val="clear" w:color="auto" w:fill="auto"/>
            <w:noWrap/>
          </w:tcPr>
          <w:p w14:paraId="6505E9A6" w14:textId="77777777" w:rsidR="0098291F" w:rsidRPr="003259B0" w:rsidRDefault="0098291F" w:rsidP="00EF1EA9">
            <w:pPr>
              <w:jc w:val="right"/>
              <w:rPr>
                <w:color w:val="000000"/>
                <w:sz w:val="18"/>
                <w:szCs w:val="18"/>
              </w:rPr>
            </w:pPr>
            <w:r>
              <w:rPr>
                <w:color w:val="000000"/>
                <w:sz w:val="18"/>
                <w:szCs w:val="18"/>
              </w:rPr>
              <w:t>1</w:t>
            </w:r>
          </w:p>
        </w:tc>
        <w:tc>
          <w:tcPr>
            <w:tcW w:w="332" w:type="pct"/>
            <w:tcBorders>
              <w:top w:val="single" w:sz="4" w:space="0" w:color="auto"/>
              <w:left w:val="nil"/>
              <w:bottom w:val="single" w:sz="4" w:space="0" w:color="auto"/>
              <w:right w:val="single" w:sz="4" w:space="0" w:color="auto"/>
            </w:tcBorders>
            <w:shd w:val="clear" w:color="auto" w:fill="auto"/>
          </w:tcPr>
          <w:p w14:paraId="2EE17C84" w14:textId="77777777" w:rsidR="0098291F" w:rsidRPr="003259B0" w:rsidRDefault="0098291F" w:rsidP="00EF1EA9">
            <w:pPr>
              <w:jc w:val="right"/>
              <w:rPr>
                <w:color w:val="000000"/>
                <w:sz w:val="18"/>
                <w:szCs w:val="18"/>
              </w:rPr>
            </w:pPr>
            <w:r>
              <w:rPr>
                <w:color w:val="000000"/>
                <w:sz w:val="18"/>
                <w:szCs w:val="18"/>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1B72AD6C" w14:textId="77777777" w:rsidR="0098291F" w:rsidRPr="003259B0" w:rsidRDefault="0098291F" w:rsidP="00EF1EA9">
            <w:pPr>
              <w:jc w:val="right"/>
              <w:rPr>
                <w:color w:val="000000"/>
                <w:sz w:val="18"/>
                <w:szCs w:val="18"/>
              </w:rPr>
            </w:pPr>
            <w:r>
              <w:rPr>
                <w:color w:val="000000"/>
                <w:sz w:val="18"/>
                <w:szCs w:val="18"/>
              </w:rPr>
              <w:t xml:space="preserve"> n/a </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14:paraId="1973B711" w14:textId="77777777" w:rsidR="0098291F" w:rsidRPr="003259B0" w:rsidRDefault="0098291F" w:rsidP="00EF1EA9">
            <w:pPr>
              <w:jc w:val="right"/>
              <w:rPr>
                <w:sz w:val="18"/>
                <w:szCs w:val="18"/>
              </w:rPr>
            </w:pPr>
            <w:r>
              <w:rPr>
                <w:sz w:val="18"/>
                <w:szCs w:val="18"/>
              </w:rPr>
              <w:t>Dic-28</w:t>
            </w:r>
          </w:p>
        </w:tc>
      </w:tr>
      <w:tr w:rsidR="00597FDB" w:rsidRPr="003259B0" w14:paraId="2A9E145F"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14:paraId="2904A78E" w14:textId="77777777" w:rsidR="0098291F" w:rsidRPr="003259B0" w:rsidRDefault="0098291F" w:rsidP="00EF1EA9">
            <w:pPr>
              <w:jc w:val="left"/>
              <w:rPr>
                <w:iCs/>
                <w:color w:val="000000"/>
                <w:sz w:val="18"/>
                <w:szCs w:val="18"/>
              </w:rPr>
            </w:pPr>
            <w:r>
              <w:rPr>
                <w:iCs/>
                <w:color w:val="000000"/>
                <w:sz w:val="18"/>
                <w:szCs w:val="18"/>
              </w:rPr>
              <w:t>Mauricio</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14:paraId="329CA996" w14:textId="77777777" w:rsidR="0098291F" w:rsidRPr="003259B0" w:rsidRDefault="0098291F" w:rsidP="00EF1EA9">
            <w:pPr>
              <w:jc w:val="left"/>
              <w:rPr>
                <w:color w:val="000000"/>
                <w:sz w:val="18"/>
                <w:szCs w:val="18"/>
              </w:rPr>
            </w:pPr>
            <w:r>
              <w:rPr>
                <w:color w:val="000000"/>
                <w:sz w:val="18"/>
                <w:szCs w:val="18"/>
              </w:rPr>
              <w:t>Alemania</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14:paraId="3F229F68" w14:textId="77777777" w:rsidR="0098291F" w:rsidRPr="003259B0" w:rsidRDefault="0098291F" w:rsidP="00EF1EA9">
            <w:pPr>
              <w:jc w:val="left"/>
              <w:rPr>
                <w:sz w:val="18"/>
                <w:szCs w:val="18"/>
              </w:rPr>
            </w:pPr>
            <w:r>
              <w:rPr>
                <w:sz w:val="18"/>
                <w:szCs w:val="18"/>
              </w:rPr>
              <w:t>Supermercados/cadena de suministro</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14:paraId="2E4A304D" w14:textId="77777777" w:rsidR="0098291F" w:rsidRPr="003259B0" w:rsidRDefault="0098291F" w:rsidP="00EF1EA9">
            <w:pPr>
              <w:jc w:val="left"/>
              <w:rPr>
                <w:sz w:val="18"/>
                <w:szCs w:val="18"/>
              </w:rPr>
            </w:pPr>
            <w:r>
              <w:rPr>
                <w:sz w:val="18"/>
                <w:szCs w:val="18"/>
              </w:rPr>
              <w:t>R-290/</w:t>
            </w:r>
          </w:p>
          <w:p w14:paraId="6F2BB371" w14:textId="77777777" w:rsidR="0098291F" w:rsidRPr="003259B0" w:rsidRDefault="0098291F" w:rsidP="00EF1EA9">
            <w:pPr>
              <w:jc w:val="left"/>
              <w:rPr>
                <w:sz w:val="18"/>
                <w:szCs w:val="18"/>
              </w:rPr>
            </w:pPr>
            <w:r>
              <w:rPr>
                <w:sz w:val="18"/>
                <w:szCs w:val="18"/>
              </w:rPr>
              <w:t>R-744</w:t>
            </w:r>
          </w:p>
        </w:tc>
        <w:tc>
          <w:tcPr>
            <w:tcW w:w="524" w:type="pct"/>
            <w:tcBorders>
              <w:top w:val="nil"/>
              <w:left w:val="nil"/>
              <w:bottom w:val="single" w:sz="4" w:space="0" w:color="auto"/>
              <w:right w:val="single" w:sz="4" w:space="0" w:color="auto"/>
            </w:tcBorders>
            <w:shd w:val="clear" w:color="auto" w:fill="auto"/>
            <w:noWrap/>
            <w:hideMark/>
          </w:tcPr>
          <w:p w14:paraId="7A8FDC1A" w14:textId="45D2F72B" w:rsidR="0098291F" w:rsidRPr="003259B0" w:rsidRDefault="0098291F" w:rsidP="00EF1EA9">
            <w:pPr>
              <w:jc w:val="right"/>
              <w:rPr>
                <w:color w:val="000000"/>
                <w:sz w:val="18"/>
                <w:szCs w:val="18"/>
              </w:rPr>
            </w:pPr>
            <w:r>
              <w:rPr>
                <w:color w:val="000000"/>
                <w:sz w:val="18"/>
                <w:szCs w:val="18"/>
              </w:rPr>
              <w:t>250 000</w:t>
            </w:r>
          </w:p>
        </w:tc>
        <w:tc>
          <w:tcPr>
            <w:tcW w:w="573" w:type="pct"/>
            <w:tcBorders>
              <w:top w:val="nil"/>
              <w:left w:val="nil"/>
              <w:bottom w:val="single" w:sz="4" w:space="0" w:color="auto"/>
              <w:right w:val="single" w:sz="4" w:space="0" w:color="auto"/>
            </w:tcBorders>
            <w:shd w:val="clear" w:color="auto" w:fill="auto"/>
            <w:noWrap/>
            <w:hideMark/>
          </w:tcPr>
          <w:p w14:paraId="7BFBBA91" w14:textId="6A140BF3" w:rsidR="0098291F" w:rsidRPr="003259B0" w:rsidRDefault="0098291F" w:rsidP="00EF1EA9">
            <w:pPr>
              <w:jc w:val="right"/>
              <w:rPr>
                <w:color w:val="000000"/>
                <w:sz w:val="18"/>
                <w:szCs w:val="18"/>
              </w:rPr>
            </w:pPr>
            <w:r>
              <w:rPr>
                <w:color w:val="000000"/>
                <w:sz w:val="18"/>
                <w:szCs w:val="18"/>
              </w:rPr>
              <w:t>-</w:t>
            </w:r>
          </w:p>
        </w:tc>
        <w:tc>
          <w:tcPr>
            <w:tcW w:w="334" w:type="pct"/>
            <w:tcBorders>
              <w:top w:val="nil"/>
              <w:left w:val="single" w:sz="4" w:space="0" w:color="auto"/>
              <w:bottom w:val="single" w:sz="4" w:space="0" w:color="auto"/>
              <w:right w:val="single" w:sz="4" w:space="0" w:color="auto"/>
            </w:tcBorders>
            <w:shd w:val="clear" w:color="auto" w:fill="auto"/>
            <w:noWrap/>
          </w:tcPr>
          <w:p w14:paraId="033146E3" w14:textId="77777777" w:rsidR="0098291F" w:rsidRPr="003259B0" w:rsidRDefault="0098291F" w:rsidP="00EF1EA9">
            <w:pPr>
              <w:jc w:val="right"/>
              <w:rPr>
                <w:color w:val="000000"/>
                <w:sz w:val="18"/>
                <w:szCs w:val="18"/>
              </w:rPr>
            </w:pPr>
            <w:r>
              <w:rPr>
                <w:color w:val="000000"/>
                <w:sz w:val="18"/>
                <w:szCs w:val="18"/>
              </w:rPr>
              <w:t>n/a</w:t>
            </w:r>
          </w:p>
        </w:tc>
        <w:tc>
          <w:tcPr>
            <w:tcW w:w="332" w:type="pct"/>
            <w:tcBorders>
              <w:top w:val="single" w:sz="4" w:space="0" w:color="auto"/>
              <w:left w:val="nil"/>
              <w:bottom w:val="single" w:sz="4" w:space="0" w:color="auto"/>
              <w:right w:val="single" w:sz="4" w:space="0" w:color="auto"/>
            </w:tcBorders>
            <w:shd w:val="clear" w:color="auto" w:fill="auto"/>
          </w:tcPr>
          <w:p w14:paraId="14792FD6" w14:textId="77777777" w:rsidR="0098291F" w:rsidRPr="003259B0" w:rsidRDefault="0098291F" w:rsidP="00EF1EA9">
            <w:pPr>
              <w:jc w:val="right"/>
              <w:rPr>
                <w:color w:val="000000"/>
                <w:sz w:val="18"/>
                <w:szCs w:val="18"/>
              </w:rPr>
            </w:pPr>
            <w:r>
              <w:rPr>
                <w:color w:val="000000"/>
                <w:sz w:val="18"/>
                <w:szCs w:val="18"/>
              </w:rPr>
              <w:t>n/a</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082CCF28" w14:textId="77777777" w:rsidR="0098291F" w:rsidRPr="003259B0" w:rsidRDefault="0098291F" w:rsidP="00EF1EA9">
            <w:pPr>
              <w:jc w:val="right"/>
              <w:rPr>
                <w:color w:val="000000"/>
                <w:sz w:val="18"/>
                <w:szCs w:val="18"/>
              </w:rPr>
            </w:pPr>
            <w:r>
              <w:rPr>
                <w:color w:val="000000"/>
                <w:sz w:val="18"/>
                <w:szCs w:val="18"/>
              </w:rPr>
              <w:t xml:space="preserve"> n/a </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14:paraId="3A13F4AB" w14:textId="77777777" w:rsidR="0098291F" w:rsidRPr="003259B0" w:rsidRDefault="0098291F" w:rsidP="00EF1EA9">
            <w:pPr>
              <w:jc w:val="right"/>
              <w:rPr>
                <w:sz w:val="18"/>
                <w:szCs w:val="18"/>
              </w:rPr>
            </w:pPr>
            <w:r>
              <w:rPr>
                <w:sz w:val="18"/>
                <w:szCs w:val="18"/>
              </w:rPr>
              <w:t>Dic-30</w:t>
            </w:r>
          </w:p>
        </w:tc>
      </w:tr>
      <w:tr w:rsidR="00597FDB" w:rsidRPr="003259B0" w14:paraId="3C617B5C"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14:paraId="0D804899" w14:textId="60781959" w:rsidR="0098291F" w:rsidRPr="003259B0" w:rsidRDefault="004662E5" w:rsidP="00EF1EA9">
            <w:pPr>
              <w:jc w:val="left"/>
              <w:rPr>
                <w:color w:val="000000"/>
                <w:sz w:val="18"/>
                <w:szCs w:val="18"/>
              </w:rPr>
            </w:pPr>
            <w:r>
              <w:rPr>
                <w:color w:val="000000"/>
                <w:sz w:val="18"/>
                <w:szCs w:val="18"/>
              </w:rPr>
              <w:t>San Vicente y las Granadinas</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14:paraId="0D6DBF05" w14:textId="77777777" w:rsidR="0098291F" w:rsidRPr="003259B0" w:rsidRDefault="0098291F" w:rsidP="00EF1EA9">
            <w:pPr>
              <w:jc w:val="left"/>
              <w:rPr>
                <w:color w:val="000000"/>
                <w:sz w:val="18"/>
                <w:szCs w:val="18"/>
              </w:rPr>
            </w:pPr>
            <w:r>
              <w:rPr>
                <w:color w:val="000000"/>
                <w:sz w:val="18"/>
                <w:szCs w:val="18"/>
              </w:rPr>
              <w:t>PNUMA</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14:paraId="4645E773" w14:textId="77777777" w:rsidR="0098291F" w:rsidRPr="003259B0" w:rsidRDefault="0098291F" w:rsidP="00EF1EA9">
            <w:pPr>
              <w:jc w:val="left"/>
              <w:rPr>
                <w:sz w:val="18"/>
                <w:szCs w:val="18"/>
              </w:rPr>
            </w:pPr>
            <w:proofErr w:type="spellStart"/>
            <w:r>
              <w:rPr>
                <w:sz w:val="18"/>
                <w:szCs w:val="18"/>
              </w:rPr>
              <w:t>Climat</w:t>
            </w:r>
            <w:proofErr w:type="spellEnd"/>
            <w:r>
              <w:rPr>
                <w:sz w:val="18"/>
                <w:szCs w:val="18"/>
              </w:rPr>
              <w:t>. comercial</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14:paraId="02CD0F4E" w14:textId="77777777" w:rsidR="0098291F" w:rsidRPr="003259B0" w:rsidRDefault="0098291F" w:rsidP="00EF1EA9">
            <w:pPr>
              <w:jc w:val="left"/>
              <w:rPr>
                <w:sz w:val="18"/>
                <w:szCs w:val="18"/>
              </w:rPr>
            </w:pPr>
            <w:r>
              <w:rPr>
                <w:sz w:val="18"/>
                <w:szCs w:val="18"/>
              </w:rPr>
              <w:t>HC</w:t>
            </w:r>
          </w:p>
        </w:tc>
        <w:tc>
          <w:tcPr>
            <w:tcW w:w="524" w:type="pct"/>
            <w:tcBorders>
              <w:top w:val="nil"/>
              <w:left w:val="nil"/>
              <w:bottom w:val="single" w:sz="4" w:space="0" w:color="auto"/>
              <w:right w:val="single" w:sz="4" w:space="0" w:color="auto"/>
            </w:tcBorders>
            <w:shd w:val="clear" w:color="auto" w:fill="auto"/>
            <w:noWrap/>
            <w:hideMark/>
          </w:tcPr>
          <w:p w14:paraId="0FD0E5BA" w14:textId="2BA33EA2" w:rsidR="0098291F" w:rsidRPr="003259B0" w:rsidRDefault="0098291F" w:rsidP="00EF1EA9">
            <w:pPr>
              <w:jc w:val="right"/>
              <w:rPr>
                <w:color w:val="000000"/>
                <w:sz w:val="18"/>
                <w:szCs w:val="18"/>
              </w:rPr>
            </w:pPr>
            <w:r>
              <w:rPr>
                <w:color w:val="000000"/>
                <w:sz w:val="18"/>
                <w:szCs w:val="18"/>
              </w:rPr>
              <w:t>99 800</w:t>
            </w:r>
          </w:p>
        </w:tc>
        <w:tc>
          <w:tcPr>
            <w:tcW w:w="573" w:type="pct"/>
            <w:tcBorders>
              <w:top w:val="nil"/>
              <w:left w:val="nil"/>
              <w:bottom w:val="single" w:sz="4" w:space="0" w:color="auto"/>
              <w:right w:val="single" w:sz="4" w:space="0" w:color="auto"/>
            </w:tcBorders>
            <w:shd w:val="clear" w:color="auto" w:fill="auto"/>
            <w:noWrap/>
            <w:hideMark/>
          </w:tcPr>
          <w:p w14:paraId="5C09C180" w14:textId="1A0CA37E" w:rsidR="0098291F" w:rsidRPr="003259B0" w:rsidRDefault="0098291F" w:rsidP="00EF1EA9">
            <w:pPr>
              <w:jc w:val="right"/>
              <w:rPr>
                <w:color w:val="000000"/>
                <w:sz w:val="18"/>
                <w:szCs w:val="18"/>
              </w:rPr>
            </w:pPr>
            <w:r>
              <w:rPr>
                <w:color w:val="000000"/>
                <w:sz w:val="18"/>
                <w:szCs w:val="18"/>
              </w:rPr>
              <w:t>-</w:t>
            </w:r>
          </w:p>
        </w:tc>
        <w:tc>
          <w:tcPr>
            <w:tcW w:w="334" w:type="pct"/>
            <w:tcBorders>
              <w:top w:val="nil"/>
              <w:left w:val="single" w:sz="4" w:space="0" w:color="auto"/>
              <w:bottom w:val="single" w:sz="4" w:space="0" w:color="auto"/>
              <w:right w:val="single" w:sz="4" w:space="0" w:color="auto"/>
            </w:tcBorders>
            <w:shd w:val="clear" w:color="auto" w:fill="auto"/>
            <w:noWrap/>
          </w:tcPr>
          <w:p w14:paraId="7D512D6E" w14:textId="77777777" w:rsidR="0098291F" w:rsidRPr="003259B0" w:rsidRDefault="0098291F" w:rsidP="00EF1EA9">
            <w:pPr>
              <w:jc w:val="right"/>
              <w:rPr>
                <w:color w:val="000000"/>
                <w:sz w:val="18"/>
                <w:szCs w:val="18"/>
              </w:rPr>
            </w:pPr>
            <w:r>
              <w:rPr>
                <w:color w:val="000000"/>
                <w:sz w:val="18"/>
                <w:szCs w:val="18"/>
              </w:rPr>
              <w:t>2</w:t>
            </w:r>
          </w:p>
        </w:tc>
        <w:tc>
          <w:tcPr>
            <w:tcW w:w="332" w:type="pct"/>
            <w:tcBorders>
              <w:top w:val="single" w:sz="4" w:space="0" w:color="auto"/>
              <w:left w:val="nil"/>
              <w:bottom w:val="single" w:sz="4" w:space="0" w:color="auto"/>
              <w:right w:val="single" w:sz="4" w:space="0" w:color="auto"/>
            </w:tcBorders>
            <w:shd w:val="clear" w:color="auto" w:fill="auto"/>
          </w:tcPr>
          <w:p w14:paraId="2E48BE50" w14:textId="77777777" w:rsidR="0098291F" w:rsidRPr="003259B0" w:rsidRDefault="0098291F" w:rsidP="00EF1EA9">
            <w:pPr>
              <w:jc w:val="right"/>
              <w:rPr>
                <w:color w:val="000000"/>
                <w:sz w:val="18"/>
                <w:szCs w:val="18"/>
              </w:rPr>
            </w:pPr>
            <w:r>
              <w:rPr>
                <w:color w:val="000000"/>
                <w:sz w:val="18"/>
                <w:szCs w:val="18"/>
              </w:rPr>
              <w:t>2</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37B9C586" w14:textId="77777777" w:rsidR="0098291F" w:rsidRPr="003259B0" w:rsidRDefault="0098291F" w:rsidP="00EF1EA9">
            <w:pPr>
              <w:jc w:val="right"/>
              <w:rPr>
                <w:color w:val="000000"/>
                <w:sz w:val="18"/>
                <w:szCs w:val="18"/>
              </w:rPr>
            </w:pPr>
            <w:r>
              <w:rPr>
                <w:color w:val="000000"/>
                <w:sz w:val="18"/>
                <w:szCs w:val="18"/>
              </w:rPr>
              <w:t xml:space="preserve"> n/a </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14:paraId="6CDB83F0" w14:textId="77777777" w:rsidR="0098291F" w:rsidRPr="003259B0" w:rsidRDefault="0098291F" w:rsidP="00EF1EA9">
            <w:pPr>
              <w:jc w:val="right"/>
              <w:rPr>
                <w:sz w:val="18"/>
                <w:szCs w:val="18"/>
              </w:rPr>
            </w:pPr>
            <w:r>
              <w:rPr>
                <w:sz w:val="18"/>
                <w:szCs w:val="18"/>
              </w:rPr>
              <w:t>Dic-26</w:t>
            </w:r>
          </w:p>
        </w:tc>
      </w:tr>
      <w:tr w:rsidR="00597FDB" w:rsidRPr="00786D11" w14:paraId="1AE26302"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tcPr>
          <w:p w14:paraId="02C644ED" w14:textId="77777777" w:rsidR="0098291F" w:rsidRPr="00786D11" w:rsidRDefault="0098291F" w:rsidP="00EF1EA9">
            <w:pPr>
              <w:jc w:val="left"/>
              <w:rPr>
                <w:sz w:val="18"/>
                <w:szCs w:val="18"/>
              </w:rPr>
            </w:pPr>
            <w:r>
              <w:rPr>
                <w:sz w:val="18"/>
                <w:szCs w:val="18"/>
              </w:rPr>
              <w:t>Turquía</w:t>
            </w:r>
          </w:p>
        </w:tc>
        <w:tc>
          <w:tcPr>
            <w:tcW w:w="429" w:type="pct"/>
            <w:tcBorders>
              <w:top w:val="nil"/>
              <w:left w:val="nil"/>
              <w:bottom w:val="single" w:sz="4" w:space="0" w:color="auto"/>
              <w:right w:val="single" w:sz="4" w:space="0" w:color="auto"/>
            </w:tcBorders>
            <w:shd w:val="clear" w:color="auto" w:fill="auto"/>
            <w:noWrap/>
            <w:tcMar>
              <w:left w:w="29" w:type="dxa"/>
              <w:right w:w="0" w:type="dxa"/>
            </w:tcMar>
          </w:tcPr>
          <w:p w14:paraId="0B4EFD09" w14:textId="77777777" w:rsidR="0098291F" w:rsidRPr="00786D11" w:rsidRDefault="0098291F" w:rsidP="00EF1EA9">
            <w:pPr>
              <w:jc w:val="left"/>
              <w:rPr>
                <w:sz w:val="18"/>
                <w:szCs w:val="18"/>
              </w:rPr>
            </w:pPr>
            <w:r>
              <w:rPr>
                <w:sz w:val="18"/>
                <w:szCs w:val="18"/>
              </w:rPr>
              <w:t>ONUDI</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tcPr>
          <w:p w14:paraId="5D16C38F" w14:textId="23C2E67B" w:rsidR="00786D11" w:rsidRDefault="00786D11" w:rsidP="00EF1EA9">
            <w:pPr>
              <w:jc w:val="left"/>
              <w:rPr>
                <w:sz w:val="18"/>
                <w:szCs w:val="18"/>
              </w:rPr>
            </w:pPr>
            <w:r>
              <w:rPr>
                <w:sz w:val="18"/>
                <w:szCs w:val="18"/>
              </w:rPr>
              <w:t xml:space="preserve">Cámaras </w:t>
            </w:r>
            <w:proofErr w:type="spellStart"/>
            <w:r>
              <w:rPr>
                <w:sz w:val="18"/>
                <w:szCs w:val="18"/>
              </w:rPr>
              <w:t>frig</w:t>
            </w:r>
            <w:proofErr w:type="spellEnd"/>
            <w:r>
              <w:rPr>
                <w:sz w:val="18"/>
                <w:szCs w:val="18"/>
              </w:rPr>
              <w:t xml:space="preserve">.; supermercados </w:t>
            </w:r>
          </w:p>
          <w:p w14:paraId="0555EB1D" w14:textId="77777777" w:rsidR="00786D11" w:rsidRDefault="00786D11" w:rsidP="00EF1EA9">
            <w:pPr>
              <w:jc w:val="left"/>
              <w:rPr>
                <w:sz w:val="18"/>
                <w:szCs w:val="18"/>
                <w:lang w:val="en-CA" w:eastAsia="en-CA"/>
              </w:rPr>
            </w:pPr>
          </w:p>
          <w:p w14:paraId="704DF9F1" w14:textId="7A176F24" w:rsidR="0098291F" w:rsidRPr="00786D11" w:rsidRDefault="00597FDB" w:rsidP="00EF1EA9">
            <w:pPr>
              <w:jc w:val="left"/>
              <w:rPr>
                <w:sz w:val="18"/>
                <w:szCs w:val="18"/>
              </w:rPr>
            </w:pPr>
            <w:r>
              <w:rPr>
                <w:sz w:val="18"/>
                <w:szCs w:val="18"/>
              </w:rPr>
              <w:t>Enfriadores</w:t>
            </w:r>
          </w:p>
        </w:tc>
        <w:tc>
          <w:tcPr>
            <w:tcW w:w="574" w:type="pct"/>
            <w:tcBorders>
              <w:top w:val="nil"/>
              <w:left w:val="nil"/>
              <w:bottom w:val="single" w:sz="4" w:space="0" w:color="auto"/>
              <w:right w:val="single" w:sz="4" w:space="0" w:color="auto"/>
            </w:tcBorders>
            <w:shd w:val="clear" w:color="auto" w:fill="auto"/>
            <w:noWrap/>
            <w:tcMar>
              <w:left w:w="29" w:type="dxa"/>
              <w:right w:w="0" w:type="dxa"/>
            </w:tcMar>
          </w:tcPr>
          <w:p w14:paraId="65401050" w14:textId="246864D6" w:rsidR="00786D11" w:rsidRPr="009610AF" w:rsidRDefault="00597FDB" w:rsidP="00EF1EA9">
            <w:pPr>
              <w:jc w:val="left"/>
              <w:rPr>
                <w:sz w:val="18"/>
                <w:szCs w:val="18"/>
                <w:lang w:val="en-CA"/>
              </w:rPr>
            </w:pPr>
            <w:r w:rsidRPr="009610AF">
              <w:rPr>
                <w:sz w:val="18"/>
                <w:szCs w:val="18"/>
                <w:lang w:val="en-CA"/>
              </w:rPr>
              <w:t>CO</w:t>
            </w:r>
            <w:r w:rsidRPr="009610AF">
              <w:rPr>
                <w:sz w:val="18"/>
                <w:szCs w:val="18"/>
                <w:vertAlign w:val="subscript"/>
                <w:lang w:val="en-CA"/>
              </w:rPr>
              <w:t>2</w:t>
            </w:r>
            <w:r w:rsidRPr="009610AF">
              <w:rPr>
                <w:sz w:val="18"/>
                <w:szCs w:val="18"/>
                <w:lang w:val="en-CA"/>
              </w:rPr>
              <w:t xml:space="preserve"> /NH</w:t>
            </w:r>
            <w:r w:rsidRPr="009610AF">
              <w:rPr>
                <w:sz w:val="18"/>
                <w:szCs w:val="18"/>
                <w:vertAlign w:val="subscript"/>
                <w:lang w:val="en-CA"/>
              </w:rPr>
              <w:t>3</w:t>
            </w:r>
          </w:p>
          <w:p w14:paraId="336C998B" w14:textId="0BBDEEA0" w:rsidR="00786D11" w:rsidRPr="009610AF" w:rsidRDefault="00786D11" w:rsidP="00EF1EA9">
            <w:pPr>
              <w:jc w:val="left"/>
              <w:rPr>
                <w:sz w:val="18"/>
                <w:szCs w:val="18"/>
                <w:lang w:val="en-CA"/>
              </w:rPr>
            </w:pPr>
            <w:r w:rsidRPr="009610AF">
              <w:rPr>
                <w:sz w:val="18"/>
                <w:szCs w:val="18"/>
                <w:lang w:val="en-CA"/>
              </w:rPr>
              <w:t>R-448A/ R</w:t>
            </w:r>
            <w:r w:rsidRPr="009610AF">
              <w:rPr>
                <w:sz w:val="18"/>
                <w:szCs w:val="18"/>
                <w:lang w:val="en-CA"/>
              </w:rPr>
              <w:noBreakHyphen/>
              <w:t>290</w:t>
            </w:r>
          </w:p>
          <w:p w14:paraId="7A7A81CF" w14:textId="66F341D3" w:rsidR="00786D11" w:rsidRPr="009610AF" w:rsidRDefault="00786D11" w:rsidP="00EF1EA9">
            <w:pPr>
              <w:jc w:val="left"/>
              <w:rPr>
                <w:sz w:val="18"/>
                <w:szCs w:val="18"/>
                <w:lang w:val="en-CA"/>
              </w:rPr>
            </w:pPr>
            <w:r w:rsidRPr="009610AF">
              <w:rPr>
                <w:sz w:val="18"/>
                <w:szCs w:val="18"/>
                <w:lang w:val="en-CA"/>
              </w:rPr>
              <w:t>HFO-1233zd</w:t>
            </w:r>
          </w:p>
        </w:tc>
        <w:tc>
          <w:tcPr>
            <w:tcW w:w="524" w:type="pct"/>
            <w:tcBorders>
              <w:top w:val="nil"/>
              <w:left w:val="nil"/>
              <w:bottom w:val="single" w:sz="4" w:space="0" w:color="auto"/>
              <w:right w:val="single" w:sz="4" w:space="0" w:color="auto"/>
            </w:tcBorders>
            <w:shd w:val="clear" w:color="auto" w:fill="auto"/>
            <w:noWrap/>
          </w:tcPr>
          <w:p w14:paraId="48D2C913" w14:textId="030B14D9" w:rsidR="0098291F" w:rsidRPr="00786D11" w:rsidRDefault="00786D11" w:rsidP="00EF1EA9">
            <w:pPr>
              <w:jc w:val="right"/>
              <w:rPr>
                <w:sz w:val="18"/>
                <w:szCs w:val="18"/>
              </w:rPr>
            </w:pPr>
            <w:r>
              <w:rPr>
                <w:sz w:val="18"/>
                <w:szCs w:val="18"/>
              </w:rPr>
              <w:t>380 000</w:t>
            </w:r>
          </w:p>
        </w:tc>
        <w:tc>
          <w:tcPr>
            <w:tcW w:w="573" w:type="pct"/>
            <w:tcBorders>
              <w:top w:val="nil"/>
              <w:left w:val="nil"/>
              <w:bottom w:val="single" w:sz="4" w:space="0" w:color="auto"/>
              <w:right w:val="single" w:sz="4" w:space="0" w:color="auto"/>
            </w:tcBorders>
            <w:shd w:val="clear" w:color="auto" w:fill="auto"/>
            <w:noWrap/>
          </w:tcPr>
          <w:p w14:paraId="5978C6E0" w14:textId="3F9CBCDE" w:rsidR="0098291F" w:rsidRPr="00786D11" w:rsidRDefault="00786D11" w:rsidP="00EF1EA9">
            <w:pPr>
              <w:jc w:val="right"/>
              <w:rPr>
                <w:sz w:val="18"/>
                <w:szCs w:val="18"/>
              </w:rPr>
            </w:pPr>
            <w:r>
              <w:rPr>
                <w:sz w:val="18"/>
                <w:szCs w:val="18"/>
              </w:rPr>
              <w:t>n/a</w:t>
            </w:r>
          </w:p>
        </w:tc>
        <w:tc>
          <w:tcPr>
            <w:tcW w:w="334" w:type="pct"/>
            <w:tcBorders>
              <w:top w:val="nil"/>
              <w:left w:val="single" w:sz="4" w:space="0" w:color="auto"/>
              <w:bottom w:val="single" w:sz="4" w:space="0" w:color="auto"/>
              <w:right w:val="single" w:sz="4" w:space="0" w:color="auto"/>
            </w:tcBorders>
            <w:shd w:val="clear" w:color="auto" w:fill="auto"/>
            <w:noWrap/>
          </w:tcPr>
          <w:p w14:paraId="09726B93" w14:textId="0B36F86B" w:rsidR="0098291F" w:rsidRPr="00786D11" w:rsidRDefault="00786D11" w:rsidP="00EF1EA9">
            <w:pPr>
              <w:jc w:val="right"/>
              <w:rPr>
                <w:sz w:val="18"/>
                <w:szCs w:val="18"/>
              </w:rPr>
            </w:pPr>
            <w:r>
              <w:rPr>
                <w:sz w:val="18"/>
                <w:szCs w:val="18"/>
              </w:rPr>
              <w:t>3</w:t>
            </w:r>
          </w:p>
        </w:tc>
        <w:tc>
          <w:tcPr>
            <w:tcW w:w="332" w:type="pct"/>
            <w:tcBorders>
              <w:top w:val="single" w:sz="4" w:space="0" w:color="auto"/>
              <w:left w:val="nil"/>
              <w:bottom w:val="single" w:sz="4" w:space="0" w:color="auto"/>
              <w:right w:val="single" w:sz="4" w:space="0" w:color="auto"/>
            </w:tcBorders>
            <w:shd w:val="clear" w:color="auto" w:fill="auto"/>
          </w:tcPr>
          <w:p w14:paraId="0595A4F9" w14:textId="6A329CF5" w:rsidR="0098291F" w:rsidRPr="00786D11" w:rsidRDefault="00786D11" w:rsidP="00EF1EA9">
            <w:pPr>
              <w:jc w:val="right"/>
              <w:rPr>
                <w:sz w:val="18"/>
                <w:szCs w:val="18"/>
              </w:rPr>
            </w:pPr>
            <w:r>
              <w:rPr>
                <w:sz w:val="18"/>
                <w:szCs w:val="18"/>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tcPr>
          <w:p w14:paraId="58E68B45" w14:textId="28D2EE6A" w:rsidR="0098291F" w:rsidRPr="00786D11" w:rsidRDefault="00786D11" w:rsidP="00EF1EA9">
            <w:pPr>
              <w:jc w:val="right"/>
              <w:rPr>
                <w:sz w:val="18"/>
                <w:szCs w:val="18"/>
              </w:rPr>
            </w:pPr>
            <w:r>
              <w:rPr>
                <w:sz w:val="18"/>
                <w:szCs w:val="18"/>
              </w:rPr>
              <w:t>0,09</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1F79B35B" w14:textId="3E15905F" w:rsidR="0098291F" w:rsidRPr="00786D11" w:rsidRDefault="00786D11" w:rsidP="00EF1EA9">
            <w:pPr>
              <w:jc w:val="right"/>
              <w:rPr>
                <w:sz w:val="18"/>
                <w:szCs w:val="18"/>
              </w:rPr>
            </w:pPr>
            <w:r>
              <w:rPr>
                <w:sz w:val="18"/>
                <w:szCs w:val="18"/>
              </w:rPr>
              <w:t>Dic-21</w:t>
            </w:r>
          </w:p>
        </w:tc>
      </w:tr>
      <w:tr w:rsidR="00597FDB" w:rsidRPr="00664631" w14:paraId="1F8A9B93"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14:paraId="79FCF8FF" w14:textId="77777777" w:rsidR="0098291F" w:rsidRPr="00664631" w:rsidRDefault="0098291F" w:rsidP="00EF1EA9">
            <w:pPr>
              <w:jc w:val="left"/>
              <w:rPr>
                <w:color w:val="000000"/>
                <w:sz w:val="18"/>
                <w:szCs w:val="18"/>
              </w:rPr>
            </w:pPr>
            <w:r>
              <w:rPr>
                <w:color w:val="000000"/>
                <w:sz w:val="18"/>
                <w:szCs w:val="18"/>
              </w:rPr>
              <w:t>Venezuela (República Bolivariana de)</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14:paraId="78E95475" w14:textId="77777777" w:rsidR="0098291F" w:rsidRPr="00664631" w:rsidRDefault="0098291F" w:rsidP="00EF1EA9">
            <w:pPr>
              <w:jc w:val="left"/>
              <w:rPr>
                <w:color w:val="000000"/>
                <w:sz w:val="18"/>
                <w:szCs w:val="18"/>
              </w:rPr>
            </w:pPr>
            <w:r>
              <w:rPr>
                <w:color w:val="000000"/>
                <w:sz w:val="18"/>
                <w:szCs w:val="18"/>
              </w:rPr>
              <w:t>ONUDI</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14:paraId="2A59F63B" w14:textId="77777777" w:rsidR="0098291F" w:rsidRPr="00664631" w:rsidRDefault="0098291F" w:rsidP="00EF1EA9">
            <w:pPr>
              <w:jc w:val="left"/>
              <w:rPr>
                <w:sz w:val="18"/>
                <w:szCs w:val="18"/>
              </w:rPr>
            </w:pPr>
            <w:r>
              <w:rPr>
                <w:sz w:val="18"/>
                <w:szCs w:val="18"/>
              </w:rPr>
              <w:t>Climatización comercial (enfriadores)</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14:paraId="5847F44C" w14:textId="77777777" w:rsidR="0098291F" w:rsidRPr="00664631" w:rsidRDefault="0098291F" w:rsidP="00EF1EA9">
            <w:pPr>
              <w:jc w:val="left"/>
              <w:rPr>
                <w:sz w:val="18"/>
                <w:szCs w:val="18"/>
              </w:rPr>
            </w:pPr>
            <w:r>
              <w:rPr>
                <w:sz w:val="18"/>
                <w:szCs w:val="18"/>
              </w:rPr>
              <w:t xml:space="preserve">R-290 </w:t>
            </w:r>
          </w:p>
        </w:tc>
        <w:tc>
          <w:tcPr>
            <w:tcW w:w="524" w:type="pct"/>
            <w:tcBorders>
              <w:top w:val="nil"/>
              <w:left w:val="nil"/>
              <w:bottom w:val="single" w:sz="4" w:space="0" w:color="auto"/>
              <w:right w:val="single" w:sz="4" w:space="0" w:color="auto"/>
            </w:tcBorders>
            <w:shd w:val="clear" w:color="auto" w:fill="auto"/>
            <w:noWrap/>
            <w:hideMark/>
          </w:tcPr>
          <w:p w14:paraId="5B73F0A8" w14:textId="259BBC9C" w:rsidR="0098291F" w:rsidRPr="00664631" w:rsidRDefault="0098291F" w:rsidP="00EF1EA9">
            <w:pPr>
              <w:jc w:val="right"/>
              <w:rPr>
                <w:sz w:val="18"/>
                <w:szCs w:val="18"/>
              </w:rPr>
            </w:pPr>
            <w:r>
              <w:rPr>
                <w:sz w:val="18"/>
                <w:szCs w:val="18"/>
              </w:rPr>
              <w:t>n/a</w:t>
            </w:r>
          </w:p>
        </w:tc>
        <w:tc>
          <w:tcPr>
            <w:tcW w:w="573" w:type="pct"/>
            <w:tcBorders>
              <w:top w:val="nil"/>
              <w:left w:val="nil"/>
              <w:bottom w:val="single" w:sz="4" w:space="0" w:color="auto"/>
              <w:right w:val="single" w:sz="4" w:space="0" w:color="auto"/>
            </w:tcBorders>
            <w:shd w:val="clear" w:color="auto" w:fill="auto"/>
            <w:noWrap/>
            <w:hideMark/>
          </w:tcPr>
          <w:p w14:paraId="09E45033" w14:textId="0B0A63C3" w:rsidR="0098291F" w:rsidRPr="00664631" w:rsidRDefault="0098291F" w:rsidP="00EF1EA9">
            <w:pPr>
              <w:jc w:val="right"/>
              <w:rPr>
                <w:color w:val="000000"/>
                <w:sz w:val="18"/>
                <w:szCs w:val="18"/>
              </w:rPr>
            </w:pPr>
            <w:r>
              <w:rPr>
                <w:color w:val="000000"/>
                <w:sz w:val="18"/>
                <w:szCs w:val="18"/>
              </w:rPr>
              <w:t>n/a</w:t>
            </w:r>
          </w:p>
        </w:tc>
        <w:tc>
          <w:tcPr>
            <w:tcW w:w="334" w:type="pct"/>
            <w:tcBorders>
              <w:top w:val="nil"/>
              <w:left w:val="single" w:sz="4" w:space="0" w:color="auto"/>
              <w:bottom w:val="single" w:sz="4" w:space="0" w:color="auto"/>
              <w:right w:val="single" w:sz="4" w:space="0" w:color="auto"/>
            </w:tcBorders>
            <w:shd w:val="clear" w:color="auto" w:fill="auto"/>
            <w:noWrap/>
          </w:tcPr>
          <w:p w14:paraId="16E56EF9" w14:textId="77777777" w:rsidR="0098291F" w:rsidRPr="00664631" w:rsidRDefault="0098291F" w:rsidP="00EF1EA9">
            <w:pPr>
              <w:jc w:val="right"/>
              <w:rPr>
                <w:sz w:val="18"/>
                <w:szCs w:val="18"/>
              </w:rPr>
            </w:pPr>
            <w:r>
              <w:rPr>
                <w:sz w:val="18"/>
                <w:szCs w:val="18"/>
              </w:rPr>
              <w:t>1</w:t>
            </w:r>
          </w:p>
        </w:tc>
        <w:tc>
          <w:tcPr>
            <w:tcW w:w="332" w:type="pct"/>
            <w:tcBorders>
              <w:top w:val="single" w:sz="4" w:space="0" w:color="auto"/>
              <w:left w:val="nil"/>
              <w:bottom w:val="single" w:sz="4" w:space="0" w:color="auto"/>
              <w:right w:val="single" w:sz="4" w:space="0" w:color="auto"/>
            </w:tcBorders>
            <w:shd w:val="clear" w:color="auto" w:fill="auto"/>
          </w:tcPr>
          <w:p w14:paraId="7ADF1401" w14:textId="77777777" w:rsidR="0098291F" w:rsidRPr="00664631" w:rsidRDefault="0098291F" w:rsidP="00EF1EA9">
            <w:pPr>
              <w:jc w:val="right"/>
              <w:rPr>
                <w:color w:val="000000"/>
                <w:sz w:val="18"/>
                <w:szCs w:val="18"/>
              </w:rPr>
            </w:pPr>
            <w:r>
              <w:rPr>
                <w:color w:val="000000"/>
                <w:sz w:val="18"/>
                <w:szCs w:val="18"/>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5B0F6A7D" w14:textId="0E784F08" w:rsidR="0098291F" w:rsidRPr="00664631" w:rsidRDefault="0098291F" w:rsidP="00EF1EA9">
            <w:pPr>
              <w:jc w:val="right"/>
              <w:rPr>
                <w:color w:val="000000"/>
                <w:sz w:val="18"/>
                <w:szCs w:val="18"/>
              </w:rPr>
            </w:pPr>
            <w:r>
              <w:rPr>
                <w:color w:val="000000"/>
                <w:sz w:val="18"/>
                <w:szCs w:val="18"/>
              </w:rPr>
              <w:t xml:space="preserve">0,008 </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14:paraId="79752EA0" w14:textId="77777777" w:rsidR="0098291F" w:rsidRPr="00664631" w:rsidRDefault="0098291F" w:rsidP="00EF1EA9">
            <w:pPr>
              <w:jc w:val="right"/>
              <w:rPr>
                <w:sz w:val="18"/>
                <w:szCs w:val="18"/>
              </w:rPr>
            </w:pPr>
            <w:r>
              <w:rPr>
                <w:sz w:val="18"/>
                <w:szCs w:val="18"/>
              </w:rPr>
              <w:t>Nov-18</w:t>
            </w:r>
          </w:p>
        </w:tc>
      </w:tr>
      <w:tr w:rsidR="00597FDB" w:rsidRPr="00664631" w14:paraId="13AAA07E" w14:textId="77777777" w:rsidTr="00597FDB">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14:paraId="237F1C2A" w14:textId="77777777" w:rsidR="0098291F" w:rsidRPr="00664631" w:rsidRDefault="0098291F" w:rsidP="00EF1EA9">
            <w:pPr>
              <w:jc w:val="left"/>
              <w:rPr>
                <w:b/>
                <w:bCs/>
                <w:color w:val="000000"/>
                <w:sz w:val="18"/>
                <w:szCs w:val="18"/>
              </w:rPr>
            </w:pPr>
            <w:r>
              <w:rPr>
                <w:b/>
                <w:bCs/>
                <w:color w:val="000000"/>
                <w:sz w:val="18"/>
                <w:szCs w:val="18"/>
              </w:rPr>
              <w:t>Total</w:t>
            </w:r>
          </w:p>
        </w:tc>
        <w:tc>
          <w:tcPr>
            <w:tcW w:w="429" w:type="pct"/>
            <w:tcBorders>
              <w:top w:val="nil"/>
              <w:left w:val="nil"/>
              <w:bottom w:val="single" w:sz="4" w:space="0" w:color="auto"/>
              <w:right w:val="single" w:sz="4" w:space="0" w:color="auto"/>
            </w:tcBorders>
            <w:shd w:val="clear" w:color="auto" w:fill="auto"/>
            <w:noWrap/>
            <w:hideMark/>
          </w:tcPr>
          <w:p w14:paraId="5E682EDA" w14:textId="77777777" w:rsidR="0098291F" w:rsidRPr="00664631" w:rsidRDefault="0098291F" w:rsidP="00EF1EA9">
            <w:pPr>
              <w:jc w:val="left"/>
              <w:rPr>
                <w:b/>
                <w:bCs/>
                <w:color w:val="000000"/>
                <w:sz w:val="18"/>
                <w:szCs w:val="18"/>
              </w:rPr>
            </w:pPr>
            <w:r>
              <w:rPr>
                <w:b/>
                <w:bCs/>
                <w:color w:val="000000"/>
                <w:sz w:val="18"/>
                <w:szCs w:val="18"/>
              </w:rPr>
              <w:t> </w:t>
            </w:r>
          </w:p>
        </w:tc>
        <w:tc>
          <w:tcPr>
            <w:tcW w:w="761" w:type="pct"/>
            <w:gridSpan w:val="2"/>
            <w:tcBorders>
              <w:top w:val="nil"/>
              <w:left w:val="nil"/>
              <w:bottom w:val="single" w:sz="4" w:space="0" w:color="auto"/>
              <w:right w:val="single" w:sz="4" w:space="0" w:color="auto"/>
            </w:tcBorders>
            <w:shd w:val="clear" w:color="auto" w:fill="auto"/>
            <w:noWrap/>
            <w:hideMark/>
          </w:tcPr>
          <w:p w14:paraId="5DDA58DB" w14:textId="77777777" w:rsidR="0098291F" w:rsidRPr="00664631" w:rsidRDefault="0098291F" w:rsidP="00EF1EA9">
            <w:pPr>
              <w:jc w:val="left"/>
              <w:rPr>
                <w:b/>
                <w:bCs/>
                <w:color w:val="000000"/>
                <w:sz w:val="18"/>
                <w:szCs w:val="18"/>
              </w:rPr>
            </w:pPr>
            <w:r>
              <w:rPr>
                <w:b/>
                <w:bCs/>
                <w:color w:val="000000"/>
                <w:sz w:val="18"/>
                <w:szCs w:val="18"/>
              </w:rPr>
              <w:t> </w:t>
            </w:r>
          </w:p>
        </w:tc>
        <w:tc>
          <w:tcPr>
            <w:tcW w:w="574" w:type="pct"/>
            <w:tcBorders>
              <w:top w:val="nil"/>
              <w:left w:val="nil"/>
              <w:bottom w:val="single" w:sz="4" w:space="0" w:color="auto"/>
              <w:right w:val="single" w:sz="4" w:space="0" w:color="auto"/>
            </w:tcBorders>
            <w:shd w:val="clear" w:color="auto" w:fill="auto"/>
            <w:noWrap/>
            <w:hideMark/>
          </w:tcPr>
          <w:p w14:paraId="1C8FA679" w14:textId="77777777" w:rsidR="0098291F" w:rsidRPr="00664631" w:rsidRDefault="0098291F" w:rsidP="00EF1EA9">
            <w:pPr>
              <w:jc w:val="left"/>
              <w:rPr>
                <w:b/>
                <w:bCs/>
                <w:color w:val="000000"/>
                <w:sz w:val="18"/>
                <w:szCs w:val="18"/>
              </w:rPr>
            </w:pPr>
            <w:r>
              <w:rPr>
                <w:b/>
                <w:bCs/>
                <w:color w:val="000000"/>
                <w:sz w:val="18"/>
                <w:szCs w:val="18"/>
              </w:rPr>
              <w:t> </w:t>
            </w:r>
          </w:p>
        </w:tc>
        <w:tc>
          <w:tcPr>
            <w:tcW w:w="524" w:type="pct"/>
            <w:tcBorders>
              <w:top w:val="nil"/>
              <w:left w:val="nil"/>
              <w:bottom w:val="single" w:sz="4" w:space="0" w:color="auto"/>
              <w:right w:val="single" w:sz="4" w:space="0" w:color="auto"/>
            </w:tcBorders>
            <w:shd w:val="clear" w:color="auto" w:fill="auto"/>
            <w:noWrap/>
            <w:hideMark/>
          </w:tcPr>
          <w:p w14:paraId="4DF22C6C" w14:textId="04DEACEE" w:rsidR="0098291F" w:rsidRPr="00664631" w:rsidRDefault="00786D11" w:rsidP="009017D4">
            <w:pPr>
              <w:jc w:val="right"/>
              <w:rPr>
                <w:b/>
                <w:bCs/>
                <w:color w:val="000000"/>
                <w:sz w:val="18"/>
                <w:szCs w:val="18"/>
              </w:rPr>
            </w:pPr>
            <w:r>
              <w:rPr>
                <w:b/>
                <w:bCs/>
                <w:color w:val="000000"/>
                <w:sz w:val="18"/>
                <w:szCs w:val="18"/>
              </w:rPr>
              <w:t>2 363 663</w:t>
            </w:r>
          </w:p>
        </w:tc>
        <w:tc>
          <w:tcPr>
            <w:tcW w:w="573" w:type="pct"/>
            <w:tcBorders>
              <w:top w:val="nil"/>
              <w:left w:val="nil"/>
              <w:bottom w:val="single" w:sz="4" w:space="0" w:color="auto"/>
              <w:right w:val="single" w:sz="4" w:space="0" w:color="auto"/>
            </w:tcBorders>
            <w:shd w:val="clear" w:color="auto" w:fill="auto"/>
            <w:noWrap/>
            <w:hideMark/>
          </w:tcPr>
          <w:p w14:paraId="5E9F1B7A" w14:textId="30B732B5" w:rsidR="0098291F" w:rsidRPr="00664631" w:rsidRDefault="00546FF4" w:rsidP="009017D4">
            <w:pPr>
              <w:jc w:val="right"/>
              <w:rPr>
                <w:b/>
                <w:bCs/>
                <w:color w:val="000000"/>
                <w:sz w:val="18"/>
                <w:szCs w:val="18"/>
              </w:rPr>
            </w:pPr>
            <w:r>
              <w:rPr>
                <w:b/>
                <w:bCs/>
                <w:color w:val="000000"/>
                <w:sz w:val="18"/>
                <w:szCs w:val="18"/>
              </w:rPr>
              <w:t>2 901 790</w:t>
            </w:r>
          </w:p>
        </w:tc>
        <w:tc>
          <w:tcPr>
            <w:tcW w:w="334" w:type="pct"/>
            <w:tcBorders>
              <w:top w:val="nil"/>
              <w:left w:val="nil"/>
              <w:bottom w:val="single" w:sz="4" w:space="0" w:color="auto"/>
              <w:right w:val="single" w:sz="4" w:space="0" w:color="auto"/>
            </w:tcBorders>
            <w:shd w:val="clear" w:color="auto" w:fill="auto"/>
            <w:noWrap/>
          </w:tcPr>
          <w:p w14:paraId="18EDF4E9" w14:textId="1ADA8478" w:rsidR="0098291F" w:rsidRPr="00664631" w:rsidRDefault="00786D11" w:rsidP="00EF1EA9">
            <w:pPr>
              <w:jc w:val="right"/>
              <w:rPr>
                <w:b/>
                <w:bCs/>
                <w:color w:val="000000"/>
                <w:sz w:val="18"/>
                <w:szCs w:val="18"/>
              </w:rPr>
            </w:pPr>
            <w:r>
              <w:rPr>
                <w:b/>
                <w:bCs/>
                <w:color w:val="000000"/>
                <w:sz w:val="18"/>
                <w:szCs w:val="18"/>
              </w:rPr>
              <w:t>18</w:t>
            </w:r>
          </w:p>
        </w:tc>
        <w:tc>
          <w:tcPr>
            <w:tcW w:w="332" w:type="pct"/>
            <w:tcBorders>
              <w:top w:val="single" w:sz="4" w:space="0" w:color="auto"/>
              <w:left w:val="nil"/>
              <w:bottom w:val="single" w:sz="4" w:space="0" w:color="auto"/>
              <w:right w:val="single" w:sz="4" w:space="0" w:color="auto"/>
            </w:tcBorders>
            <w:shd w:val="clear" w:color="auto" w:fill="auto"/>
          </w:tcPr>
          <w:p w14:paraId="7BD93D19" w14:textId="288D87D1" w:rsidR="0098291F" w:rsidRPr="00664631" w:rsidRDefault="00786D11" w:rsidP="00EF1EA9">
            <w:pPr>
              <w:jc w:val="right"/>
              <w:rPr>
                <w:b/>
                <w:bCs/>
                <w:color w:val="000000"/>
                <w:sz w:val="18"/>
                <w:szCs w:val="18"/>
              </w:rPr>
            </w:pPr>
            <w:r>
              <w:rPr>
                <w:b/>
                <w:bCs/>
                <w:color w:val="000000"/>
                <w:sz w:val="18"/>
                <w:szCs w:val="18"/>
              </w:rPr>
              <w:t>14</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5809D999" w14:textId="2100A029" w:rsidR="0098291F" w:rsidRPr="00664631" w:rsidRDefault="00786D11" w:rsidP="009017D4">
            <w:pPr>
              <w:jc w:val="right"/>
              <w:rPr>
                <w:b/>
                <w:bCs/>
                <w:color w:val="000000"/>
                <w:sz w:val="18"/>
                <w:szCs w:val="18"/>
              </w:rPr>
            </w:pPr>
            <w:r>
              <w:rPr>
                <w:b/>
                <w:bCs/>
                <w:color w:val="000000"/>
                <w:sz w:val="18"/>
                <w:szCs w:val="18"/>
              </w:rPr>
              <w:t>4,72</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14:paraId="0CEDA39E" w14:textId="77777777" w:rsidR="0098291F" w:rsidRPr="00664631" w:rsidRDefault="0098291F" w:rsidP="00EF1EA9">
            <w:pPr>
              <w:jc w:val="left"/>
              <w:rPr>
                <w:b/>
                <w:bCs/>
                <w:color w:val="000000"/>
                <w:sz w:val="18"/>
                <w:szCs w:val="18"/>
              </w:rPr>
            </w:pPr>
            <w:r>
              <w:rPr>
                <w:b/>
                <w:bCs/>
                <w:color w:val="000000"/>
                <w:sz w:val="18"/>
                <w:szCs w:val="18"/>
              </w:rPr>
              <w:t> </w:t>
            </w:r>
          </w:p>
        </w:tc>
      </w:tr>
    </w:tbl>
    <w:p w14:paraId="13DBCF2D" w14:textId="3C7BDB64" w:rsidR="0098291F" w:rsidRPr="009017D4" w:rsidRDefault="006E5B4C" w:rsidP="006E5B4C">
      <w:pPr>
        <w:pStyle w:val="Heading1"/>
        <w:numPr>
          <w:ilvl w:val="0"/>
          <w:numId w:val="0"/>
        </w:numPr>
        <w:spacing w:after="0"/>
        <w:rPr>
          <w:sz w:val="18"/>
          <w:szCs w:val="18"/>
        </w:rPr>
      </w:pPr>
      <w:r>
        <w:rPr>
          <w:sz w:val="18"/>
          <w:szCs w:val="18"/>
        </w:rPr>
        <w:t>* Información del informe final del proyecto de demostración. Se han identificado otros proyectos de demostración, que incluyen supermercados en Argentina (el informe final se presentará en la 85</w:t>
      </w:r>
      <w:r>
        <w:rPr>
          <w:sz w:val="18"/>
          <w:szCs w:val="18"/>
          <w:vertAlign w:val="superscript"/>
        </w:rPr>
        <w:t>ª</w:t>
      </w:r>
      <w:r>
        <w:rPr>
          <w:sz w:val="18"/>
          <w:szCs w:val="18"/>
        </w:rPr>
        <w:t xml:space="preserve"> reunión) y Georgia (aún no se dispone de ninguna información sobre la ejecución).</w:t>
      </w:r>
    </w:p>
    <w:p w14:paraId="7F9AA8D7" w14:textId="77777777" w:rsidR="00997897" w:rsidRPr="00997897" w:rsidRDefault="00997897" w:rsidP="00997897"/>
    <w:p w14:paraId="72A7BD2C" w14:textId="355A8906" w:rsidR="0098291F" w:rsidRDefault="0098291F" w:rsidP="00EF1EA9">
      <w:pPr>
        <w:pStyle w:val="Heading1"/>
      </w:pPr>
      <w:r>
        <w:t>Estos proyectos de demostración han recibido apoyo mediante la capacitación impartida a técnicos, principalmente para que se familiaricen con la tecnología alternativa introducida, actividades de sensibilización y otras actividades de apoyo para garantizar la disponibilidad de tecnologías alternativas en los mercados locales. Por ejemplo, un país apoyó el proyecto de demostración mediante la inclusión de un descuento por cada tonelada de capacidad de enfriamiento de HCFC-22 y R</w:t>
      </w:r>
      <w:r>
        <w:noBreakHyphen/>
        <w:t>410A sustituida por equipos basados en HFC-32, mientras que otros dos países adoptaron nuevos reglamentos y normas que permitirán una manipulación segura en el uso y servicio y mantenimiento de los refrigerantes alternativos que se están introduciendo.</w:t>
      </w:r>
    </w:p>
    <w:p w14:paraId="28113A4C" w14:textId="5F81BEC7" w:rsidR="0098291F" w:rsidRDefault="003B1B9F" w:rsidP="00EF1EA9">
      <w:pPr>
        <w:pStyle w:val="Heading1"/>
      </w:pPr>
      <w:r>
        <w:t xml:space="preserve">Los organismos bilaterales y de ejecución han comunicado otras ventajas, tales como: mejora de los conocimientos por parte de las empresas locales en la aplicación de métodos de evaluación de riesgos y en la explotación de los sistemas con refrigerantes inflamables; menor uso de energía por los nuevos sistemas (hasta un 30 % en un caso); y posibilidad de presentar nuevas tecnologías a las partes interesadas de los países, abriendo así los mercados locales a estas tecnologías. </w:t>
      </w:r>
      <w:r>
        <w:rPr>
          <w:strike/>
        </w:rPr>
        <w:t xml:space="preserve"> </w:t>
      </w:r>
    </w:p>
    <w:p w14:paraId="37F62C15" w14:textId="18C3C079" w:rsidR="0098291F" w:rsidRPr="004135F0" w:rsidRDefault="0098291F" w:rsidP="00EF1EA9">
      <w:pPr>
        <w:pStyle w:val="Heading1"/>
      </w:pPr>
      <w:r>
        <w:t xml:space="preserve">La información sobre la medida en que otros usuarios finales también han convertido o sustituido sus sistemas basados en HCFC con sus propios fondos como resultado del proyecto es limitada; también hay poca información sobre los problemas surgidos en la ejecución de estos proyectos. </w:t>
      </w:r>
    </w:p>
    <w:p w14:paraId="7A05FD7D" w14:textId="77777777" w:rsidR="0098291F" w:rsidRPr="00664631" w:rsidRDefault="0098291F" w:rsidP="00EF1EA9">
      <w:pPr>
        <w:rPr>
          <w:u w:val="single"/>
        </w:rPr>
      </w:pPr>
      <w:r>
        <w:rPr>
          <w:u w:val="single"/>
        </w:rPr>
        <w:t>Programas de reducción de fugas en usuarios finales</w:t>
      </w:r>
    </w:p>
    <w:p w14:paraId="52DA98C6" w14:textId="77777777" w:rsidR="0098291F" w:rsidRPr="00664631" w:rsidRDefault="0098291F" w:rsidP="00EF1EA9"/>
    <w:p w14:paraId="2723C138" w14:textId="6063D467" w:rsidR="0098291F" w:rsidRPr="006E461F" w:rsidRDefault="0098291F" w:rsidP="00EF1EA9">
      <w:pPr>
        <w:pStyle w:val="Heading1"/>
      </w:pPr>
      <w:r>
        <w:t>Sólo en un país el proyecto para usuarios finales se centró en mejorar las prácticas de confinamiento para los sistemas basados en HCFC existentes en dos supermercados mediante, entre otras cosas, la sustitución de las viejas piezas ineficaces y el uso de mejores juntas, válvulas, conexiones de tubería y otros componentes. Esta práctica condujo a un ahorro de energía y a una menor demanda de HCFC. Los costos asociados con los equipos y herramientas (p. ej., detectores de fugas, bombas de vacío, soldadura y otros accesorios para el montaje de equipos de refrigeración), ingeniería y capacitación fueron cubiertos por el Fondo Multilateral, mientras que el supermercado beneficiario pagó los servicios de los técnicos, los fungibles y las herramientas para el servicio.</w:t>
      </w:r>
    </w:p>
    <w:p w14:paraId="21B83A4B" w14:textId="756608CA" w:rsidR="0098291F" w:rsidRDefault="00E318E7" w:rsidP="00EF1EA9">
      <w:pPr>
        <w:pStyle w:val="Heading1"/>
      </w:pPr>
      <w:r>
        <w:lastRenderedPageBreak/>
        <w:t>La ejecución del proyecto dio lugar a reducciones en las tasas anuales de fuga del HCFC</w:t>
      </w:r>
      <w:r>
        <w:noBreakHyphen/>
        <w:t>22 desde el 130 % de la carga de refrigerante a cero; los coeficientes de rendimiento de los sistemas mejoraron hasta el 13,4 %; y el consumo de energía se redujo. El proyecto recibió apoyo mediante la capacitación en mejores prácticas impartida al personal técnico de los supermercados. Además, en virtud del PGEH para ese país que opera al amparo del Artículo 5, otros 4 800 técnicos recibieron capacitación en las mejores prácticas relacionadas, entre otras cosas, con el diseño de sistemas sellados, la detección de fugas, la soldadura, la recuperación y el reciclaje, el registro de datos y el mantenimiento preventivo planificado. No se promulgaron medidas reglamentarias específicas, ya que el alcance del proyecto era demostrar las mejores prácticas en el sector de servicio y mantenimiento de equipos de refrigeración.</w:t>
      </w:r>
    </w:p>
    <w:p w14:paraId="5586D266" w14:textId="77777777" w:rsidR="00E318E7" w:rsidRDefault="0098291F" w:rsidP="00EF1EA9">
      <w:pPr>
        <w:pStyle w:val="Heading1"/>
      </w:pPr>
      <w:r>
        <w:t xml:space="preserve">Entre las dificultades que se plantearon durante la ejecución del proyecto estuvieron las siguientes: </w:t>
      </w:r>
    </w:p>
    <w:p w14:paraId="16C0F03E" w14:textId="77777777" w:rsidR="00E318E7" w:rsidRDefault="00E318E7" w:rsidP="00E318E7">
      <w:pPr>
        <w:pStyle w:val="Heading2"/>
      </w:pPr>
      <w:r>
        <w:t xml:space="preserve">La falta de disponibilidad de componentes y equipos, tales como el sistema de detección de fugas corregidas y de supervisión; </w:t>
      </w:r>
    </w:p>
    <w:p w14:paraId="756BB0B7" w14:textId="77777777" w:rsidR="00E318E7" w:rsidRDefault="00E318E7" w:rsidP="00E318E7">
      <w:pPr>
        <w:pStyle w:val="Heading2"/>
      </w:pPr>
      <w:r>
        <w:t xml:space="preserve">El número limitado de proveedores interesados en participar en licitaciones y en ofrecer suministros de conformidad con las especificaciones técnicas y los requisitos del proyecto (la licitación tuvo que publicarse varias veces y retrasó el proyecto); y </w:t>
      </w:r>
    </w:p>
    <w:p w14:paraId="37345FC6" w14:textId="77777777" w:rsidR="00E318E7" w:rsidRDefault="00E318E7" w:rsidP="00E318E7">
      <w:pPr>
        <w:pStyle w:val="Heading2"/>
      </w:pPr>
      <w:r>
        <w:t xml:space="preserve">Las demoras en la entrega de los equipos, lo que llevó a la retirada de dos supermercados seleccionados inicialmente. </w:t>
      </w:r>
    </w:p>
    <w:p w14:paraId="433741C6" w14:textId="77777777" w:rsidR="0098291F" w:rsidRPr="00884835" w:rsidRDefault="0098291F" w:rsidP="00EF1EA9">
      <w:pPr>
        <w:tabs>
          <w:tab w:val="left" w:pos="8280"/>
        </w:tabs>
        <w:rPr>
          <w:b/>
        </w:rPr>
      </w:pPr>
      <w:r>
        <w:rPr>
          <w:b/>
        </w:rPr>
        <w:t>Observaciones de la Secretaría</w:t>
      </w:r>
    </w:p>
    <w:p w14:paraId="39E33281" w14:textId="77777777" w:rsidR="0098291F" w:rsidRDefault="0098291F" w:rsidP="00EF1EA9">
      <w:pPr>
        <w:tabs>
          <w:tab w:val="left" w:pos="8280"/>
        </w:tabs>
      </w:pPr>
    </w:p>
    <w:p w14:paraId="5C155614" w14:textId="4CBB48BD" w:rsidR="0098291F" w:rsidRPr="006E461F" w:rsidRDefault="0098291F" w:rsidP="00EF1EA9">
      <w:pPr>
        <w:pStyle w:val="Heading1"/>
      </w:pPr>
      <w:r>
        <w:t>Los proyectos relativos a los planes de incentivos para usuarios finales fueron aprobados principalmente para países de bajo consumo entre 2010 y 2013; para los países que no son de bajo consumo, el número de proyectos relacionados con planes de incentivos para usuarios finales relacionados aprobados fue limitado. Teniendo en cuenta la cantidad de fondos disponibles para los planes del sector de servicio y mantenimiento (incluidos los planes de incentivos para usuarios finales) en las etapas I y II de los PGEH</w:t>
      </w:r>
      <w:r w:rsidRPr="00695ADB">
        <w:rPr>
          <w:rStyle w:val="FootnoteReference"/>
        </w:rPr>
        <w:footnoteReference w:id="4"/>
      </w:r>
      <w:r>
        <w:t>, es difícil evaluar la posibilidad de ampliación de la adopción de tecnologías alternativas de bajo potencial de calentamiento de la atmósfera que se fomentan en los planes de incentivos para usuarios finales, excepto en situaciones en las que se ha identificado el HCFC en una aplicación particular (p.ej., uso del HCFC-22 en la pesca)</w:t>
      </w:r>
      <w:r w:rsidRPr="006E461F">
        <w:rPr>
          <w:rStyle w:val="FootnoteReference"/>
        </w:rPr>
        <w:footnoteReference w:id="5"/>
      </w:r>
      <w:r>
        <w:t xml:space="preserve">, o en los casos en que uno o más usuarios finales deciden adoptar la tecnología alternativa en sus instalaciones después de demostrar su rendimiento (p. ej., tecnología basada en R-744 en los supermercados). </w:t>
      </w:r>
    </w:p>
    <w:p w14:paraId="1ED13E2E" w14:textId="4749D866" w:rsidR="00D34FB1" w:rsidRPr="00D730E9" w:rsidRDefault="0098291F" w:rsidP="00EF1EA9">
      <w:pPr>
        <w:pStyle w:val="Heading1"/>
      </w:pPr>
      <w:r>
        <w:t>Los factores del mercado, en especial en lo relativo a la disponibilidad de equipos basados en refrigerantes de alto potencial de calentamiento de la atmósfera sin SAO (p. ej., HFC-134a y R-404a en aplicaciones de refrigeración; o R-410a y R-407C en sistemas de climatización)</w:t>
      </w:r>
      <w:r w:rsidRPr="00D730E9">
        <w:rPr>
          <w:rStyle w:val="FootnoteReference"/>
        </w:rPr>
        <w:footnoteReference w:id="6"/>
      </w:r>
      <w:r>
        <w:t xml:space="preserve">, y la falta de reglamentación que restrinja la introducción de nuevos equipos basados en HCFC cubiertos en los planes de incentivos para usuarios finales constituyen una dificultad para lograr la penetración prevista en el mercado de los planes de incentivos. </w:t>
      </w:r>
    </w:p>
    <w:p w14:paraId="39942797" w14:textId="7A9B9A40" w:rsidR="0098291F" w:rsidRPr="006E461F" w:rsidRDefault="0098291F" w:rsidP="00EF1EA9">
      <w:pPr>
        <w:pStyle w:val="Heading1"/>
      </w:pPr>
      <w:r>
        <w:lastRenderedPageBreak/>
        <w:t>La disminución en la disponibilidad de HCFC debido a los planes de eliminación acelerada de HCFC (p. ej., eliminación de los HCFC en 2025 en lugar de 2030, tal como se propone en las etapas I y II de los PGEH de varios países que operan al ampro del Artículo 5), junto con la implementación de programas de incentivos para usuarios finales que promueven la adopción de tecnologías alternativas de bajo potencial de calentamiento de la atmósfera, podrían dar lugar a reducciones más rápidas del consumo de HCFC y a la introducción progresiva de tecnologías de bajo potencial de calentamiento de la atmósfera.</w:t>
      </w:r>
    </w:p>
    <w:p w14:paraId="03BF9C08" w14:textId="29514FA6" w:rsidR="0098291F" w:rsidRPr="006E461F" w:rsidRDefault="00ED0B93" w:rsidP="00EF1EA9">
      <w:pPr>
        <w:pStyle w:val="Heading1"/>
      </w:pPr>
      <w:r>
        <w:t>La disponibilidad limitada de tecnología de bajo potencial de calentamiento de la atmósfera sin HCFC en aplicaciones de refrigeración y climatización tiene un impacto sobre la posibilidad de ampliación de los planes de incentivos para usuarios finales. Hasta ahora, las opciones técnicas relativas a las diferentes aplicaciones de refrigeración y climatización cubiertas en los planes de incentivos están aún en fase de desarrollo; la disponibilidad y opciones rentables en los mercados locales es aún limitada (p. ej., equipos de climatización basados en HFC</w:t>
      </w:r>
      <w:r>
        <w:noBreakHyphen/>
        <w:t>32/R</w:t>
      </w:r>
      <w:r>
        <w:noBreakHyphen/>
        <w:t xml:space="preserve">290 o equipos de refrigeración comercial basados en R-744). Esta situación está cambiando con la mayor disponibilidad de equipos basados en refrigerantes de bajo potencial de calentamiento de la atmósfera en ciertas aplicaciones en mercados locales; las actividades relativas a la Enmienda de Kigali (p. ej., las actividades de apoyo) han desempeñado también un papel en esas adopciones de tecnologías en el pasado reciente (es decir, dos años aproximadamente). </w:t>
      </w:r>
    </w:p>
    <w:p w14:paraId="282DC8B4" w14:textId="084EEB34" w:rsidR="0034552E" w:rsidRDefault="007A2B76" w:rsidP="00EF1EA9">
      <w:pPr>
        <w:pStyle w:val="Heading1"/>
      </w:pPr>
      <w:r>
        <w:t xml:space="preserve">Sobre la base de las experiencias en varios países que operan al amparo del Artículo 5 en la </w:t>
      </w:r>
      <w:proofErr w:type="spellStart"/>
      <w:r>
        <w:t>retroadaptación</w:t>
      </w:r>
      <w:proofErr w:type="spellEnd"/>
      <w:r>
        <w:t xml:space="preserve"> de refrigeradores domésticos basados en CFC y de equipos de refrigeración comercial independientes durante el período final de la eliminación de CFC, durante el primer período de aprobación de la etapa I de los PGEH, uno de los principales objetivos de los planes de incentivos para usuarios finales incluido era la </w:t>
      </w:r>
      <w:proofErr w:type="spellStart"/>
      <w:r>
        <w:t>retroadaptación</w:t>
      </w:r>
      <w:proofErr w:type="spellEnd"/>
      <w:r>
        <w:t xml:space="preserve"> de equipos de refrigeración basados en HCFC en determinadas aplicaciones de climatización y refrigeración. Sin embargo, en los primeros momentos de las fases de ejecución, estos incentivos se aplazaron o modificaron para dar prioridad a otras actividades, tales como la capacitación adicional de técnicos o la adquisición de equipos y herramientas de servicio para apoyar los talleres de servicio y mantenimiento y/o a las instituciones nacionales, por las siguientes razones:</w:t>
      </w:r>
    </w:p>
    <w:p w14:paraId="6E3C7EAA" w14:textId="6A174274" w:rsidR="00D5614A" w:rsidRPr="006E461F" w:rsidRDefault="0034552E" w:rsidP="0034552E">
      <w:pPr>
        <w:pStyle w:val="Heading2"/>
      </w:pPr>
      <w:r>
        <w:t xml:space="preserve">Mayor complejidad para garantizar las prácticas de la industria y los procesos de </w:t>
      </w:r>
      <w:proofErr w:type="spellStart"/>
      <w:r>
        <w:t>retroadaptación</w:t>
      </w:r>
      <w:proofErr w:type="spellEnd"/>
      <w:r>
        <w:t xml:space="preserve"> segura a sustancias con bajo potencial de calentamiento de la atmósfera para equipos diseñados para refrigerantes no inflamables, incluyendo la rigurosa capacitación y la mejora de la capacidad de los técnicos en equipos de </w:t>
      </w:r>
      <w:proofErr w:type="spellStart"/>
      <w:r>
        <w:t>retroadaptación</w:t>
      </w:r>
      <w:proofErr w:type="spellEnd"/>
      <w:r>
        <w:t xml:space="preserve">, y el proceso de certificación para técnicos para llevar a cabo dichas </w:t>
      </w:r>
      <w:proofErr w:type="spellStart"/>
      <w:r>
        <w:t>retroadaptaciones</w:t>
      </w:r>
      <w:proofErr w:type="spellEnd"/>
      <w:r>
        <w:t>;</w:t>
      </w:r>
    </w:p>
    <w:p w14:paraId="2A4B95B1" w14:textId="1AEFB8DB" w:rsidR="00D5614A" w:rsidRPr="006E461F" w:rsidRDefault="000A5AB5" w:rsidP="0034552E">
      <w:pPr>
        <w:pStyle w:val="Heading2"/>
      </w:pPr>
      <w:r>
        <w:t xml:space="preserve">Proceso largo y lento de modificación del marco normativo para la supervisión de la adopción segura de la </w:t>
      </w:r>
      <w:proofErr w:type="spellStart"/>
      <w:r>
        <w:t>retroadaptación</w:t>
      </w:r>
      <w:proofErr w:type="spellEnd"/>
      <w:r>
        <w:t xml:space="preserve"> de equipos basados en HCFC con refrigerantes inflamables;</w:t>
      </w:r>
    </w:p>
    <w:p w14:paraId="01D6135D" w14:textId="7C0E3460" w:rsidR="00D5614A" w:rsidRPr="006E461F" w:rsidRDefault="00D5614A" w:rsidP="0034552E">
      <w:pPr>
        <w:pStyle w:val="Heading2"/>
      </w:pPr>
      <w:r>
        <w:t xml:space="preserve">Disponibilidad de opciones de </w:t>
      </w:r>
      <w:proofErr w:type="spellStart"/>
      <w:r>
        <w:t>retroadaptación</w:t>
      </w:r>
      <w:proofErr w:type="spellEnd"/>
      <w:r>
        <w:t xml:space="preserve"> con refrigerantes de alto potencial de calentamiento de la atmósfera (p. ej., R</w:t>
      </w:r>
      <w:r>
        <w:noBreakHyphen/>
        <w:t>407C para aparatos de climatización basados en HCFC</w:t>
      </w:r>
      <w:r>
        <w:noBreakHyphen/>
        <w:t xml:space="preserve">22), así como con equipos basados en refrigerantes de alto potencial de calentamiento de la atmósfera; </w:t>
      </w:r>
    </w:p>
    <w:p w14:paraId="68D1A004" w14:textId="645D5066" w:rsidR="0098291F" w:rsidRPr="00DD6E00" w:rsidRDefault="00D5614A" w:rsidP="0034552E">
      <w:pPr>
        <w:pStyle w:val="Heading2"/>
      </w:pPr>
      <w:r>
        <w:t xml:space="preserve">Las decisiones en materia de políticas adoptadas por el Comité Ejecutivo para evitar prácticas no seguras en la ejecución de </w:t>
      </w:r>
      <w:proofErr w:type="spellStart"/>
      <w:r>
        <w:t>retroadaptaciones</w:t>
      </w:r>
      <w:proofErr w:type="spellEnd"/>
      <w:r>
        <w:t xml:space="preserve"> mediante refrigerantes inflamables en equipos diseñados originalmente para el uso de refrigerantes no inflamables (p. ej., decisiones 72/17, 72/40 y 73/34).</w:t>
      </w:r>
    </w:p>
    <w:p w14:paraId="4CF4B3BC" w14:textId="58AF85C5" w:rsidR="0098291F" w:rsidRPr="00DD6E00" w:rsidRDefault="0098291F" w:rsidP="00EF1EA9">
      <w:pPr>
        <w:pStyle w:val="Heading1"/>
      </w:pPr>
      <w:r>
        <w:t xml:space="preserve">En una situación hipotética de normalidad, los factores de mercado favorecerían la adopción de equipos basados en refrigerantes de alto potencial de calentamiento de la atmósfera sin HCFC (p. ej., aparatos de climatización basados en R-410A; aparatos de refrigeración comercial independientes basados en HFC-134a o R-404A) para sustituir a los equipos basados en HCFC que se están retirando. La ausencia de políticas y reglamentos nacionales para restringir el uso de los nuevos equipos basados en HCFC y </w:t>
      </w:r>
      <w:r>
        <w:lastRenderedPageBreak/>
        <w:t xml:space="preserve">estimular la adopción de tecnologías alternativas de bajo potencial de calentamiento de la atmósfera influye en el impacto global que ejercen los planes de incentivos para usuarios finales. Los reglamentos y otras medidas que promueven la adopción de alternativas de bajo potencial de calentamiento de la atmósfera, incluso las que se examinan en el plan de incentivos, junto con las medidas relativas a la eliminación de HCFC, podrían aumentar el impacto de los planes de incentivos para usuarios finales. </w:t>
      </w:r>
    </w:p>
    <w:p w14:paraId="62A01DEB" w14:textId="6FF489A4" w:rsidR="0098291F" w:rsidRPr="006E461F" w:rsidRDefault="0098291F" w:rsidP="00EF1EA9">
      <w:pPr>
        <w:pStyle w:val="Heading1"/>
      </w:pPr>
      <w:r>
        <w:t xml:space="preserve">La cofinanciación por parte de los beneficiarios en el marco de los planes de incentivos para usuarios finales varió entre el 50 % y el 85 %. Los niveles de cofinanciación demuestran la voluntad de los beneficiarios de adoptar las tecnologías alternativas previstas en el plan; sin embargo, dichos niveles no garantizan la posibilidad de ampliación de la tecnología adoptada, ya que estos planes sólo demostraron el rendimiento de tecnologías alternativas para un número limitado de usuarios finales. La vinculación de estos planes con otros programas que llevaron a la sustitución de los equipos (p. ej., programa de sustitución de refrigeradores domésticos de Brasil ejecutado con el apoyo de empresas de electricidad; programa de sustitución de aparatos de México), podría permitir la ampliación de estos programas (y, además, la recuperación de mayores cantidades de HCFC-22 de los aparatos sustituidos), con la particularidad de que dichos planes deberían diseñarse de manera que incluyan la adopción de refrigerantes de bajo potencial de calentamiento de la atmósfera en los equipos. </w:t>
      </w:r>
    </w:p>
    <w:p w14:paraId="64C95F95" w14:textId="3C485374" w:rsidR="00641656" w:rsidRDefault="0098291F" w:rsidP="00EF1EA9">
      <w:pPr>
        <w:pStyle w:val="Heading1"/>
      </w:pPr>
      <w:r>
        <w:t xml:space="preserve">La capacitación y la mejora de las capacidades de los técnicos para la adopción de tecnologías alternativas de bajo potencial de calentamiento de la atmósfera se llevan a cabo en el marco de los planes de incentivos para usuarios finales y de los programas de capacitación incluidos como parte de las actividades del sector de servicio y mantenimiento de los PGEH. La mejora de las capacidades se traduce en mayores niveles de confianza entre las partes interesadas en relación con la adopción de tecnologías alternativas. En algunos casos, el apoyo a los equipos proporcionado a las instituciones técnicas ayudó a la adopción segura de tecnologías alternativas de bajo potencial de calentamiento de la atmósfera. </w:t>
      </w:r>
    </w:p>
    <w:p w14:paraId="33A8AC6B" w14:textId="3BDFFE0E" w:rsidR="0098291F" w:rsidRPr="00DD6E00" w:rsidRDefault="0098291F" w:rsidP="00EF1EA9">
      <w:pPr>
        <w:pStyle w:val="Heading1"/>
      </w:pPr>
      <w:r>
        <w:t>En un país, el plan de incentivos para usuarios finales se centró en la reducción de fugas en los supermercados y se tradujo en una reducción sustancial de las fugas de HCFC</w:t>
      </w:r>
      <w:r>
        <w:noBreakHyphen/>
        <w:t xml:space="preserve">22 y en una mejora del rendimiento del enfriamiento de los equipos. La reproducción de esta experiencia en otros países que operan al amparo del Artículo 5 exige mejorar las capacidades de los usuarios finales y técnicos asociados para llevar a cabo una evaluación detallada de las fugas en los equipos de refrigeración comercial utilizados en los supermercados y la adopción de buenas prácticas para reducir las fugas y recuperar y reutilizar los HCFC. </w:t>
      </w:r>
    </w:p>
    <w:p w14:paraId="68EB5BDC" w14:textId="77777777" w:rsidR="0098291F" w:rsidRPr="00DD6E00" w:rsidRDefault="0098291F" w:rsidP="00EF1EA9">
      <w:pPr>
        <w:keepNext/>
        <w:tabs>
          <w:tab w:val="left" w:pos="8280"/>
        </w:tabs>
        <w:rPr>
          <w:b/>
        </w:rPr>
      </w:pPr>
      <w:r>
        <w:rPr>
          <w:b/>
        </w:rPr>
        <w:t>Recomendación</w:t>
      </w:r>
    </w:p>
    <w:p w14:paraId="283002B5" w14:textId="77777777" w:rsidR="0098291F" w:rsidRPr="00DD6E00" w:rsidRDefault="0098291F" w:rsidP="00EF1EA9">
      <w:pPr>
        <w:keepNext/>
        <w:tabs>
          <w:tab w:val="left" w:pos="8280"/>
        </w:tabs>
        <w:rPr>
          <w:lang w:val="en-CA"/>
        </w:rPr>
      </w:pPr>
    </w:p>
    <w:p w14:paraId="54E48FED" w14:textId="77777777" w:rsidR="0098291F" w:rsidRPr="00DD6E00" w:rsidRDefault="0098291F" w:rsidP="00EF1EA9">
      <w:pPr>
        <w:pStyle w:val="Heading1"/>
      </w:pPr>
      <w:r>
        <w:t>El Comité Ejecutivo puede considerar oportuno:</w:t>
      </w:r>
    </w:p>
    <w:p w14:paraId="5F725D73" w14:textId="04533073" w:rsidR="0098291F" w:rsidRPr="00DD6E00" w:rsidRDefault="0098291F" w:rsidP="00EF1EA9">
      <w:pPr>
        <w:pStyle w:val="Heading2"/>
      </w:pPr>
      <w:r>
        <w:t>Tomar nota del documento UNEP/</w:t>
      </w:r>
      <w:proofErr w:type="spellStart"/>
      <w:r>
        <w:t>OzL.Pro</w:t>
      </w:r>
      <w:proofErr w:type="spellEnd"/>
      <w:r>
        <w:t>/</w:t>
      </w:r>
      <w:proofErr w:type="spellStart"/>
      <w:r>
        <w:t>ExCom</w:t>
      </w:r>
      <w:proofErr w:type="spellEnd"/>
      <w:r>
        <w:t xml:space="preserve">/84/63 relativo al informe sobre los planes de incentivos para usuarios finales financiados en el marco de los planes de gestión de eliminación de HCFC (PGEH) (decisión 82/54); </w:t>
      </w:r>
    </w:p>
    <w:p w14:paraId="4177E343" w14:textId="355CCC2E" w:rsidR="0098291F" w:rsidRPr="00DD6E00" w:rsidRDefault="0098291F" w:rsidP="00EF1EA9">
      <w:pPr>
        <w:pStyle w:val="Heading2"/>
      </w:pPr>
      <w:r>
        <w:t>Estudiar los planes de incentivos para usuarios finales en el marco de las etapas actuales o futuras de los PGEH, sobre una base individual, tomando en consideración el marco de las políticas para restringir el uso de sustancias controladas en virtud del Protocolo de Montreal y para favorecer la adopción de la tecnología alternativa propuesta en virtud de los planes de incentivos, y la posibilidad de ampliación de la tecnología alternativa que se propone, a la luz de las condiciones del mercado local;</w:t>
      </w:r>
    </w:p>
    <w:p w14:paraId="2F565D0E" w14:textId="6094E7B9" w:rsidR="0098291F" w:rsidRPr="00DD6E00" w:rsidRDefault="0098291F" w:rsidP="00EF1EA9">
      <w:pPr>
        <w:pStyle w:val="Heading2"/>
      </w:pPr>
      <w:r>
        <w:t>Pedir a los organismos bilaterales y de ejecución que, al presentar sus planes de incentivos para usuarios finales como se indica en el inciso b) anterior:</w:t>
      </w:r>
    </w:p>
    <w:p w14:paraId="1F3CA227" w14:textId="668ACA02" w:rsidR="0098291F" w:rsidRPr="00DD6E00" w:rsidRDefault="00BC4BDA" w:rsidP="00EF1EA9">
      <w:pPr>
        <w:pStyle w:val="Heading3"/>
      </w:pPr>
      <w:r>
        <w:t xml:space="preserve">Diseñen planes de incentivos para usuarios finales para aplicaciones específicas de </w:t>
      </w:r>
      <w:r>
        <w:lastRenderedPageBreak/>
        <w:t>refrigeración y aire acondicionado, en la medida de lo posible, que aceleren la eliminación de las sustancias controladas utilizadas en estas aplicaciones y promuevan la adopción temprana de la tecnología alternativa que se propone;</w:t>
      </w:r>
    </w:p>
    <w:p w14:paraId="0B53C6BF" w14:textId="46C82FCA" w:rsidR="00BC4BDA" w:rsidRPr="00DD6E00" w:rsidRDefault="00BB4B37" w:rsidP="00BC4BDA">
      <w:pPr>
        <w:pStyle w:val="Heading3"/>
      </w:pPr>
      <w:r>
        <w:t xml:space="preserve">Elaboren reglamentos y otras medidas, según sea necesario, que restrinjan el uso de sustancias controladas y fomenten la adopción temprana de la tecnología alternativa que se propone en las aplicaciones identificadas; </w:t>
      </w:r>
    </w:p>
    <w:p w14:paraId="74257141" w14:textId="41F7A62A" w:rsidR="0098291F" w:rsidRPr="00DD6E00" w:rsidRDefault="00BB4B37" w:rsidP="00EF1EA9">
      <w:pPr>
        <w:pStyle w:val="Heading3"/>
      </w:pPr>
      <w:r>
        <w:t>Proporcionen información sobre el nivel real de cofinanciación por parte de todos los usuarios finales beneficiarios que participan en el plan de incentivos y describan las acciones que emprenderían para promover la adopción de la tecnología propuesta;</w:t>
      </w:r>
    </w:p>
    <w:p w14:paraId="76F9498D" w14:textId="119E3B22" w:rsidR="0098291F" w:rsidRPr="00DD6E00" w:rsidRDefault="00BB4B37" w:rsidP="00EF1EA9">
      <w:pPr>
        <w:pStyle w:val="Heading3"/>
      </w:pPr>
      <w:r>
        <w:t xml:space="preserve">Incluyan la capacitación, la mejora de capacidades y la asistencia técnica para adoptar la tecnología alternativa propuesta en una manera rentable, teniendo en cuenta las sinergias con los programas de capacitación ejecutados en el marco de los PGEH aprobados; </w:t>
      </w:r>
    </w:p>
    <w:p w14:paraId="54878F1F" w14:textId="1157A63E" w:rsidR="0098291F" w:rsidRPr="00DD6E00" w:rsidRDefault="00BB4B37" w:rsidP="00EF1EA9">
      <w:pPr>
        <w:pStyle w:val="Heading3"/>
      </w:pPr>
      <w:r>
        <w:t xml:space="preserve">Prevean el impacto de los planes de incentivos para usuarios finales en relación con la eliminación de sustancias controladas y la introducción de refrigerantes alternativos; y </w:t>
      </w:r>
    </w:p>
    <w:p w14:paraId="7EC569FE" w14:textId="78007A32" w:rsidR="008652A1" w:rsidRPr="00486CAA" w:rsidRDefault="0098291F" w:rsidP="00783BEE">
      <w:pPr>
        <w:pStyle w:val="Heading2"/>
      </w:pPr>
      <w:r>
        <w:t xml:space="preserve">Pidan a los organismos bilaterales y de ejecución que presenten informes detallados sobre los planes actuales de incentivos para usuarios finales una vez que los planes se hayan completado, e incluyan las medidas emprendidas para promover la adopción de la tecnología alternativa, en función de la cual la Secretaría podría elaborar hojas de datos que se podrían utilizar durante la ejecución de proyectos. </w:t>
      </w:r>
    </w:p>
    <w:p w14:paraId="76803AA5" w14:textId="77777777" w:rsidR="00F95376" w:rsidRPr="009610AF" w:rsidRDefault="00F95376" w:rsidP="00EF1EA9">
      <w:pPr>
        <w:rPr>
          <w:lang w:val="es-419"/>
        </w:rPr>
        <w:sectPr w:rsidR="00F95376" w:rsidRPr="009610AF" w:rsidSect="00C315FD">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056B212" w14:textId="77777777" w:rsidR="00F95376" w:rsidRPr="009610AF" w:rsidRDefault="00F95376" w:rsidP="00EF1EA9">
      <w:pPr>
        <w:rPr>
          <w:lang w:val="es-419"/>
        </w:rPr>
      </w:pPr>
    </w:p>
    <w:p w14:paraId="08FA2632" w14:textId="77777777" w:rsidR="00F95376" w:rsidRDefault="00F95376" w:rsidP="00EF1EA9">
      <w:pPr>
        <w:jc w:val="center"/>
        <w:rPr>
          <w:b/>
        </w:rPr>
      </w:pPr>
      <w:r>
        <w:rPr>
          <w:b/>
        </w:rPr>
        <w:t>Anexo I</w:t>
      </w:r>
    </w:p>
    <w:p w14:paraId="7F9814D7" w14:textId="77777777" w:rsidR="008A5A0A" w:rsidRDefault="008A5A0A" w:rsidP="00997897">
      <w:pPr>
        <w:pStyle w:val="StyleHeader4Para4Left0Firstline0"/>
        <w:numPr>
          <w:ilvl w:val="0"/>
          <w:numId w:val="0"/>
        </w:numPr>
        <w:spacing w:after="0"/>
        <w:jc w:val="center"/>
        <w:rPr>
          <w:b/>
        </w:rPr>
      </w:pPr>
    </w:p>
    <w:p w14:paraId="086483A8" w14:textId="406B8D8D" w:rsidR="0027075B" w:rsidRDefault="00997897" w:rsidP="00EF1EA9">
      <w:pPr>
        <w:pStyle w:val="StyleHeader4Para4Left0Firstline0"/>
        <w:numPr>
          <w:ilvl w:val="0"/>
          <w:numId w:val="0"/>
        </w:numPr>
        <w:jc w:val="center"/>
        <w:rPr>
          <w:b/>
        </w:rPr>
      </w:pPr>
      <w:r>
        <w:rPr>
          <w:b/>
        </w:rPr>
        <w:t xml:space="preserve">DECISIONES RELATIVAS A LA EJECUCIÓN DE LA RETROADAPTACIÓN, LA SUSTITUCIÓN DE EQUIPOS Y LOS PLANES DE INCENTIVOS PARA USUARIOS FINALES DURANTE LA ELIMINACIÓN DE CFC </w:t>
      </w:r>
    </w:p>
    <w:p w14:paraId="131B67C6" w14:textId="297E9996" w:rsidR="0027075B" w:rsidRPr="005D43AE" w:rsidRDefault="0027075B" w:rsidP="00F17A21">
      <w:pPr>
        <w:pStyle w:val="Heading1"/>
        <w:numPr>
          <w:ilvl w:val="0"/>
          <w:numId w:val="7"/>
        </w:numPr>
      </w:pPr>
      <w:r>
        <w:t>Las directrices para la conversión de usuarios finales en el sector de la refrigeración comercial adoptadas por el Comité Ejecutivo en su 28</w:t>
      </w:r>
      <w:r>
        <w:rPr>
          <w:vertAlign w:val="superscript"/>
        </w:rPr>
        <w:t>ª</w:t>
      </w:r>
      <w:r>
        <w:t xml:space="preserve"> reunión (decisión 28/44), establecieron que las circunstancias pertinentes que tenían que prevalecer antes de que se concediera prioridad a las actividades de conversión de usuarios finales, eran: </w:t>
      </w:r>
    </w:p>
    <w:p w14:paraId="1D68E30F" w14:textId="77777777" w:rsidR="0027075B" w:rsidRPr="005D43AE" w:rsidRDefault="0027075B" w:rsidP="00EF1EA9">
      <w:pPr>
        <w:widowControl w:val="0"/>
        <w:numPr>
          <w:ilvl w:val="1"/>
          <w:numId w:val="1"/>
        </w:numPr>
        <w:spacing w:after="240"/>
        <w:outlineLvl w:val="1"/>
      </w:pPr>
      <w:r>
        <w:t xml:space="preserve">Control de la producción y de las importaciones de CFC y equipos basados en CFC en vigor y aplicado eficazmente, y despliegue restringido de nuevos componentes de CFC; </w:t>
      </w:r>
    </w:p>
    <w:p w14:paraId="5BDB7EE7" w14:textId="77777777" w:rsidR="0027075B" w:rsidRPr="005D43AE" w:rsidRDefault="0027075B" w:rsidP="00EF1EA9">
      <w:pPr>
        <w:widowControl w:val="0"/>
        <w:numPr>
          <w:ilvl w:val="1"/>
          <w:numId w:val="1"/>
        </w:numPr>
        <w:spacing w:after="240"/>
        <w:outlineLvl w:val="1"/>
      </w:pPr>
      <w:r>
        <w:t xml:space="preserve">El principal consumo remanente del país es para el servicio y mantenimiento de equipos de refrigeración y aire acondicionado; </w:t>
      </w:r>
    </w:p>
    <w:p w14:paraId="0EA05690" w14:textId="77777777" w:rsidR="0027075B" w:rsidRPr="005D43AE" w:rsidRDefault="0027075B" w:rsidP="00EF1EA9">
      <w:pPr>
        <w:widowControl w:val="0"/>
        <w:numPr>
          <w:ilvl w:val="1"/>
          <w:numId w:val="1"/>
        </w:numPr>
        <w:spacing w:after="240"/>
        <w:outlineLvl w:val="1"/>
      </w:pPr>
      <w:r>
        <w:t xml:space="preserve">Se han establecido los datos completos sobre el perfil del consumo remanente y se han puesto a disposición del Comité Ejecutivo, y </w:t>
      </w:r>
    </w:p>
    <w:p w14:paraId="38258258" w14:textId="77777777" w:rsidR="0027075B" w:rsidRPr="005D43AE" w:rsidRDefault="0027075B" w:rsidP="00EF1EA9">
      <w:pPr>
        <w:widowControl w:val="0"/>
        <w:numPr>
          <w:ilvl w:val="1"/>
          <w:numId w:val="1"/>
        </w:numPr>
        <w:spacing w:after="240"/>
        <w:outlineLvl w:val="1"/>
      </w:pPr>
      <w:r>
        <w:t xml:space="preserve">Ninguna de las otras actividades posibles permitiría al país cumplir con sus obligaciones de control de CFC, o el precio al consumidor comparativo de los CFC, en relación con los refrigerantes sustitutos, ha sido alto durante al menos nueve meses y se prevé que seguirá aumentando. </w:t>
      </w:r>
    </w:p>
    <w:p w14:paraId="121FB382" w14:textId="0A45E48B" w:rsidR="0027075B" w:rsidRPr="00546FF4" w:rsidRDefault="00112E8F" w:rsidP="00EF1EA9">
      <w:pPr>
        <w:pStyle w:val="Heading1"/>
      </w:pPr>
      <w:r>
        <w:t>En su 31</w:t>
      </w:r>
      <w:r>
        <w:rPr>
          <w:vertAlign w:val="superscript"/>
        </w:rPr>
        <w:t>ª</w:t>
      </w:r>
      <w:r>
        <w:t xml:space="preserve"> reunión, el Comité Ejecutivo decidió que los programas de incentivos para fomentar la </w:t>
      </w:r>
      <w:proofErr w:type="spellStart"/>
      <w:r>
        <w:t>retroadaptación</w:t>
      </w:r>
      <w:proofErr w:type="spellEnd"/>
      <w:r>
        <w:t xml:space="preserve"> se podían presentar con arreglo a la decisión 31/48. Posteriormente, en la 32</w:t>
      </w:r>
      <w:r>
        <w:rPr>
          <w:vertAlign w:val="superscript"/>
        </w:rPr>
        <w:t>ª</w:t>
      </w:r>
      <w:r>
        <w:t xml:space="preserve"> reunión, el PNUD elaboró el concepto de programas de incentivos para </w:t>
      </w:r>
      <w:proofErr w:type="spellStart"/>
      <w:r>
        <w:t>retroadaptar</w:t>
      </w:r>
      <w:proofErr w:type="spellEnd"/>
      <w:r>
        <w:t xml:space="preserve"> o sustituir equipos de refrigeración entre los usuarios finales comerciales e industriales y presentó tres proyectos, y el Comité Ejecutivo decidió, entre otras cosas, que las propuestas de proyectos para programas de incentivos para fomentar la </w:t>
      </w:r>
      <w:proofErr w:type="spellStart"/>
      <w:r>
        <w:t>retroadaptación</w:t>
      </w:r>
      <w:proofErr w:type="spellEnd"/>
      <w:r>
        <w:t xml:space="preserve"> de equipos de refrigeración se podían presentar en un plan de gestión de refrigerantes conforme a ciertas condiciones (decisión 32/28).</w:t>
      </w:r>
    </w:p>
    <w:p w14:paraId="65363F37" w14:textId="21F617EC" w:rsidR="0027075B" w:rsidRPr="005D43AE" w:rsidRDefault="008F78B5" w:rsidP="00EF1EA9">
      <w:pPr>
        <w:numPr>
          <w:ilvl w:val="0"/>
          <w:numId w:val="1"/>
        </w:numPr>
        <w:spacing w:after="240"/>
        <w:outlineLvl w:val="0"/>
      </w:pPr>
      <w:r>
        <w:t>Tres años después de las decisiones tomadas por el Comité Ejecutivo en su 31</w:t>
      </w:r>
      <w:r>
        <w:rPr>
          <w:vertAlign w:val="superscript"/>
        </w:rPr>
        <w:t>ª</w:t>
      </w:r>
      <w:r>
        <w:t xml:space="preserve"> y 32</w:t>
      </w:r>
      <w:r>
        <w:rPr>
          <w:vertAlign w:val="superscript"/>
        </w:rPr>
        <w:t>ª</w:t>
      </w:r>
      <w:r>
        <w:t xml:space="preserve"> reuniones, se llevó a cabo una evaluación de la ejecución de los planes de gestión de refrigerantes en 2003. La evaluación notificó la realización de pruebas piloto de </w:t>
      </w:r>
      <w:proofErr w:type="spellStart"/>
      <w:r>
        <w:t>retroadaptación</w:t>
      </w:r>
      <w:proofErr w:type="spellEnd"/>
      <w:r>
        <w:t xml:space="preserve"> de pequeños aparatos comerciales y domésticos a hidrocarburos en varios países visitados (Ghana, Senegal, Uruguay), que fueron consideradas como una opción potencial para continuar usando refrigeradores basados en CFC con un costo limitado después de la eliminación del CFC. Estas pruebas necesitaron capacitación intensiva en materia de seguridad para técnicos y adaptaciones de los talleres, y confirmaron que la eficiencia energética podría mejorar, aunque esto no ha sido documentado. La conversión de refrigeradores al HFC</w:t>
      </w:r>
      <w:r>
        <w:noBreakHyphen/>
        <w:t xml:space="preserve">134a no se consideró viable económicamente en la mayoría de los casos debido a su relativo alto costo, al costo del aceite de éster y a las dificultades en el manejo del sistema. En su momento, se consideró que valía la pena explorar los refrigerantes de uso inmediato como soluciones útiles transitorias. </w:t>
      </w:r>
    </w:p>
    <w:p w14:paraId="6D241BA3" w14:textId="76B877B3" w:rsidR="0027075B" w:rsidRPr="005D43AE" w:rsidRDefault="0027075B" w:rsidP="00EF1EA9">
      <w:pPr>
        <w:numPr>
          <w:ilvl w:val="0"/>
          <w:numId w:val="1"/>
        </w:numPr>
        <w:spacing w:after="240"/>
        <w:outlineLvl w:val="0"/>
      </w:pPr>
      <w:r>
        <w:t xml:space="preserve">Las limitadas pruebas recogidas en las conversiones de usuarios finales durante esta evaluación sugirieron nuevamente que los programas de incentivos, en principio, podrían ser eficaces si se daban las siguientes condiciones: un sistema de licencias de importación operativo y eficaz con asignaciones de cuotas, un control fiable del nivel de consumo de CFC, un diferencial de precios reducido e incluso invertido entre los CFC y los refrigerantes alternativos, la introducción de incentivos económicos a las empresas industriales y comerciales y, por último pero no menos importante, un crecimiento económico que ayude a movilizar fondos públicos y privados para la modernización de las inversiones. La evaluación también llegó a la conclusión de que era la previsión de la evolución del mercado y no la sensibilización lo que podría </w:t>
      </w:r>
      <w:r>
        <w:lastRenderedPageBreak/>
        <w:t>inducir al sector privado a emprender la conversión de tecnologías, lo que implica inversiones adicionales, y que era necesario profundizar en el análisis de los factores de éxito.</w:t>
      </w:r>
    </w:p>
    <w:p w14:paraId="1D452352" w14:textId="4300CCEC" w:rsidR="0027075B" w:rsidRPr="005D43AE" w:rsidRDefault="0027075B" w:rsidP="00EF1EA9">
      <w:pPr>
        <w:numPr>
          <w:ilvl w:val="0"/>
          <w:numId w:val="1"/>
        </w:numPr>
        <w:spacing w:after="240"/>
        <w:outlineLvl w:val="0"/>
      </w:pPr>
      <w:r>
        <w:t xml:space="preserve">En 2007 se habían aprobado veinte programas de incentivos para usuarios finales y posteriormente se realizó un estudio teórico sobre los programas de incentivos para </w:t>
      </w:r>
      <w:proofErr w:type="spellStart"/>
      <w:r>
        <w:t>retroadaptaciones</w:t>
      </w:r>
      <w:proofErr w:type="spellEnd"/>
      <w:r>
        <w:t>. El estudio confirmó que era posible y esencial para un país reunir los requisitos establecidos por el Comité Ejecutivo para la aprobación de programas de incentivos, es decir: controles de producción y de importación de CFC y equipos basados en CFC en vigor y aplicados de manera eficaz, junto con un desarrollo limitado de nuevos componentes de CFC. El estudio también confirmó que, sin estas condiciones previas, la estrecha cooperación necesaria con los beneficiarios potenciales era muy difícil o imposible de realizar, tal y como habían experimentado algunos países. Las demoras en los proyectos observadas en esta evaluación se atribuyeron principalmente a la ausencia de las condiciones previas necesarias para iniciar los proyectos de incentivos</w:t>
      </w:r>
      <w:r w:rsidRPr="005D43AE">
        <w:rPr>
          <w:vertAlign w:val="superscript"/>
          <w:lang w:val="en-CA"/>
        </w:rPr>
        <w:footnoteReference w:id="7"/>
      </w:r>
      <w:r>
        <w:t>.</w:t>
      </w:r>
    </w:p>
    <w:p w14:paraId="0068B1DF" w14:textId="4D940F75" w:rsidR="0027075B" w:rsidRPr="005D43AE" w:rsidRDefault="0027075B" w:rsidP="00EF1EA9">
      <w:pPr>
        <w:numPr>
          <w:ilvl w:val="0"/>
          <w:numId w:val="1"/>
        </w:numPr>
        <w:spacing w:after="240"/>
        <w:outlineLvl w:val="0"/>
      </w:pPr>
      <w:r>
        <w:t xml:space="preserve">El estudio mostró que en los programas de incentivos para usuarios finales se tuvo en cuenta una serie de sustitutos, tales como la </w:t>
      </w:r>
      <w:proofErr w:type="spellStart"/>
      <w:r>
        <w:t>retroadaptación</w:t>
      </w:r>
      <w:proofErr w:type="spellEnd"/>
      <w:r>
        <w:t xml:space="preserve"> al HCFC-22, HFC-134a, HFC-404a, HC o los refrigerante de uso inmediato HFC-406, HFC-409 y C-10M1. Las empresas beneficiarias del programa de incentivos confirmaron importantes ventajas económicas derivadas de la conversión debido al menor precio del HCFC</w:t>
      </w:r>
      <w:r>
        <w:noBreakHyphen/>
        <w:t>22 (en todos los casos entre el 20 % y el 52 % del precio del CFC-12). En los casos de conversión al HFC</w:t>
      </w:r>
      <w:r>
        <w:noBreakHyphen/>
        <w:t>134a o HFC</w:t>
      </w:r>
      <w:r>
        <w:noBreakHyphen/>
        <w:t>404a, los propietarios de equipos de refrigeración informaron que, aunque el precio por kilogramo de las nuevas alternativas era en esos momentos superior al del CFC-12, las ventajas económicas derivadas de la eficacia operativa de los nuevos sistemas superaban con creces las diferencias de precios de los refrigerantes y ello debería ser un incentivo para la conversión a nuevas alternativas. La conversión con mezclas de refrigerantes de uso inmediato que contenían HCFC tuvo en su momento aplicaciones limitadas en los países que operan al amparo del Artículo 5 debido a su poca disponibilidad y alto costo, especialmente dada la alta tasa de fugas de los equipos de refrigeración viejos. Casi todas las empresas informaron que las fugas de refrigerante y las averías frecuentes se habían reducido o habían desaparecido completamente, lo que se tradujo en reducciones drásticas de los gastos de explotación y de las pérdidas periódicas de los productos almacenados.</w:t>
      </w:r>
    </w:p>
    <w:p w14:paraId="4B7C6A83" w14:textId="2EFCA114" w:rsidR="0027075B" w:rsidRPr="005D43AE" w:rsidRDefault="0027075B" w:rsidP="00EF1EA9">
      <w:pPr>
        <w:numPr>
          <w:ilvl w:val="0"/>
          <w:numId w:val="1"/>
        </w:numPr>
        <w:spacing w:after="240"/>
        <w:outlineLvl w:val="0"/>
      </w:pPr>
      <w:r>
        <w:t xml:space="preserve">Algunos de los factores que motivaron a los usuarios finales a </w:t>
      </w:r>
      <w:proofErr w:type="spellStart"/>
      <w:r>
        <w:t>retroadaptar</w:t>
      </w:r>
      <w:proofErr w:type="spellEnd"/>
      <w:r>
        <w:t xml:space="preserve"> sus equipos fueron la vida útil remanente limitada de los equipos existentes y el aumento de los costos de servicio y mantenimiento; el incremento en el precio del refrigerante CFC</w:t>
      </w:r>
      <w:r>
        <w:noBreakHyphen/>
        <w:t>12 y el precio relativamente bajo del HCFC</w:t>
      </w:r>
      <w:r>
        <w:noBreakHyphen/>
        <w:t xml:space="preserve">22; una mayor sensibilización de los propietarios con respecto a la eliminación de las SAO y la futura escasez de refrigerantes CFC; los trámites relativamente sencillos para acceder a los fondos del programa de incentivos; la mayor sensibilización sobre las ventajas adicionales derivadas de la conversión, tales como el ahorro de energía, el menor costo del servicio y mantenimiento, la reducción de fugas, y las nuevas oportunidades de negocios relacionadas con un mejor rendimiento de los equipos de refrigeración sustituidos o </w:t>
      </w:r>
      <w:proofErr w:type="spellStart"/>
      <w:r>
        <w:t>retroadaptados</w:t>
      </w:r>
      <w:proofErr w:type="spellEnd"/>
      <w:r>
        <w:t xml:space="preserve">. La </w:t>
      </w:r>
      <w:proofErr w:type="spellStart"/>
      <w:r>
        <w:t>retroadaptación</w:t>
      </w:r>
      <w:proofErr w:type="spellEnd"/>
      <w:r>
        <w:t xml:space="preserve"> de los equipos existentes se tradujo en la prolongación de su vida útil y el aplazamiento de inversiones inevitables en equipos en la industria de transformación de los alimentos; la disponibilidad de tecnologías alternativas y contratistas locales que proporcionaban un servicio de calidad para sustituir o </w:t>
      </w:r>
      <w:proofErr w:type="spellStart"/>
      <w:r>
        <w:t>retroadaptar</w:t>
      </w:r>
      <w:proofErr w:type="spellEnd"/>
      <w:r>
        <w:t xml:space="preserve"> los equipos; y la buena conexión de los consultores locales con los técnicos de servicio y mantenimiento y los contratistas de refrigeración locales a través de la asociación nacional de refrigeración.</w:t>
      </w:r>
    </w:p>
    <w:p w14:paraId="7F0F0DC3" w14:textId="45993AC8" w:rsidR="0027075B" w:rsidRPr="005D43AE" w:rsidRDefault="0027075B" w:rsidP="00EF1EA9">
      <w:pPr>
        <w:numPr>
          <w:ilvl w:val="0"/>
          <w:numId w:val="1"/>
        </w:numPr>
        <w:spacing w:after="240"/>
        <w:outlineLvl w:val="0"/>
      </w:pPr>
      <w:r>
        <w:t xml:space="preserve">En 2009, la evaluación de los planes de gestión de la eliminación definitiva llegó a la conclusión de que los proyectos de incentivos para </w:t>
      </w:r>
      <w:proofErr w:type="spellStart"/>
      <w:r>
        <w:t>retroadaptaciones</w:t>
      </w:r>
      <w:proofErr w:type="spellEnd"/>
      <w:r>
        <w:t xml:space="preserve"> funcionaron bien en los lugares donde los precios del CFC-12 aumentaban rápidamente, mientras que los precios de las alternativas igualmente disponibles eran estables. La evaluación también llegó a la conclusión de que la diferencia de precios, el nivel del </w:t>
      </w:r>
      <w:r>
        <w:lastRenderedPageBreak/>
        <w:t>incentivo y las actividades relacionadas con las dependencias nacionales del ozono también desempeñaron un papel importante</w:t>
      </w:r>
      <w:r w:rsidRPr="005D43AE">
        <w:rPr>
          <w:vertAlign w:val="superscript"/>
          <w:lang w:val="en-CA"/>
        </w:rPr>
        <w:footnoteReference w:id="8"/>
      </w:r>
      <w:r>
        <w:t>.</w:t>
      </w:r>
    </w:p>
    <w:p w14:paraId="1404FABF" w14:textId="77777777" w:rsidR="00EA16A0" w:rsidRDefault="00EA16A0" w:rsidP="00EF1EA9">
      <w:pPr>
        <w:pStyle w:val="StyleHeader4Para4Left0Firstline0"/>
        <w:numPr>
          <w:ilvl w:val="0"/>
          <w:numId w:val="0"/>
        </w:numPr>
        <w:rPr>
          <w:b/>
        </w:rPr>
        <w:sectPr w:rsidR="00EA16A0" w:rsidSect="004D462A">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docGrid w:linePitch="299"/>
        </w:sectPr>
      </w:pPr>
    </w:p>
    <w:p w14:paraId="348CE187" w14:textId="693BA770" w:rsidR="004319C0" w:rsidRDefault="004319C0" w:rsidP="007737A0">
      <w:pPr>
        <w:tabs>
          <w:tab w:val="left" w:pos="8280"/>
        </w:tabs>
      </w:pPr>
      <w:bookmarkStart w:id="0" w:name="_GoBack"/>
      <w:bookmarkEnd w:id="0"/>
    </w:p>
    <w:p w14:paraId="3CC5E8CA" w14:textId="33A54A34" w:rsidR="004319C0" w:rsidRPr="007737A0" w:rsidRDefault="004319C0" w:rsidP="004319C0">
      <w:pPr>
        <w:tabs>
          <w:tab w:val="left" w:pos="8280"/>
        </w:tabs>
        <w:jc w:val="center"/>
      </w:pPr>
    </w:p>
    <w:sectPr w:rsidR="004319C0" w:rsidRPr="007737A0" w:rsidSect="00F95376">
      <w:headerReference w:type="even" r:id="rId21"/>
      <w:headerReference w:type="default" r:id="rId22"/>
      <w:footerReference w:type="default" r:id="rId23"/>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1A05C2" w14:textId="77777777" w:rsidR="002928AE" w:rsidRDefault="002928AE" w:rsidP="004A504B">
      <w:r>
        <w:separator/>
      </w:r>
    </w:p>
  </w:endnote>
  <w:endnote w:type="continuationSeparator" w:id="0">
    <w:p w14:paraId="63DC8535" w14:textId="77777777" w:rsidR="002928AE" w:rsidRDefault="002928A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2797549"/>
      <w:docPartObj>
        <w:docPartGallery w:val="Page Numbers (Bottom of Page)"/>
        <w:docPartUnique/>
      </w:docPartObj>
    </w:sdtPr>
    <w:sdtEndPr>
      <w:rPr>
        <w:noProof/>
      </w:rPr>
    </w:sdtEndPr>
    <w:sdtContent>
      <w:p w14:paraId="07C389D4" w14:textId="15D5D32A" w:rsidR="006E461F" w:rsidRPr="0033525D" w:rsidRDefault="006B3F43" w:rsidP="006B3F43">
        <w:pPr>
          <w:pStyle w:val="Footer"/>
          <w:jc w:val="center"/>
        </w:pPr>
        <w:r>
          <w:fldChar w:fldCharType="begin"/>
        </w:r>
        <w:r>
          <w:instrText xml:space="preserve"> PAGE   \* MERGEFORMAT </w:instrText>
        </w:r>
        <w:r>
          <w:fldChar w:fldCharType="separate"/>
        </w:r>
        <w:r w:rsidR="002D63E2">
          <w:rPr>
            <w:noProof/>
          </w:rPr>
          <w:t>12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3155912"/>
      <w:docPartObj>
        <w:docPartGallery w:val="Page Numbers (Bottom of Page)"/>
        <w:docPartUnique/>
      </w:docPartObj>
    </w:sdtPr>
    <w:sdtEndPr>
      <w:rPr>
        <w:noProof/>
      </w:rPr>
    </w:sdtEndPr>
    <w:sdtContent>
      <w:p w14:paraId="404436A0" w14:textId="08A41C83" w:rsidR="006E461F" w:rsidRPr="0033525D" w:rsidRDefault="00D87065" w:rsidP="00D87065">
        <w:pPr>
          <w:pStyle w:val="Footer"/>
          <w:jc w:val="center"/>
        </w:pPr>
        <w:r>
          <w:fldChar w:fldCharType="begin"/>
        </w:r>
        <w:r>
          <w:instrText xml:space="preserve"> PAGE   \* MERGEFORMAT </w:instrText>
        </w:r>
        <w:r>
          <w:fldChar w:fldCharType="separate"/>
        </w:r>
        <w:r w:rsidR="002D63E2">
          <w:rPr>
            <w:noProof/>
          </w:rPr>
          <w:t>11</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DC330" w14:textId="77777777" w:rsidR="006E461F" w:rsidRDefault="006E461F" w:rsidP="002D63E2">
    <w:pPr>
      <w:pBdr>
        <w:top w:val="single" w:sz="4" w:space="1" w:color="auto"/>
        <w:left w:val="single" w:sz="4" w:space="4" w:color="auto"/>
        <w:bottom w:val="single" w:sz="4" w:space="1" w:color="auto"/>
        <w:right w:val="single" w:sz="4" w:space="4" w:color="auto"/>
      </w:pBdr>
      <w:tabs>
        <w:tab w:val="left" w:pos="9356"/>
      </w:tabs>
      <w:ind w:left="-426"/>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AB5E5B8" w14:textId="77777777" w:rsidR="006E461F" w:rsidRDefault="006E461F" w:rsidP="002D63E2">
    <w:pPr>
      <w:pBdr>
        <w:top w:val="single" w:sz="4" w:space="1" w:color="auto"/>
        <w:left w:val="single" w:sz="4" w:space="4" w:color="auto"/>
        <w:bottom w:val="single" w:sz="4" w:space="1" w:color="auto"/>
        <w:right w:val="single" w:sz="4" w:space="4" w:color="auto"/>
      </w:pBdr>
      <w:tabs>
        <w:tab w:val="left" w:pos="9356"/>
      </w:tabs>
      <w:ind w:left="-426"/>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4124371"/>
      <w:docPartObj>
        <w:docPartGallery w:val="Page Numbers (Bottom of Page)"/>
        <w:docPartUnique/>
      </w:docPartObj>
    </w:sdtPr>
    <w:sdtEndPr>
      <w:rPr>
        <w:noProof/>
      </w:rPr>
    </w:sdtEndPr>
    <w:sdtContent>
      <w:p w14:paraId="6D26CBD4" w14:textId="32F60387" w:rsidR="004D462A" w:rsidRDefault="004D462A">
        <w:pPr>
          <w:pStyle w:val="Footer"/>
          <w:jc w:val="center"/>
        </w:pPr>
        <w:r>
          <w:fldChar w:fldCharType="begin"/>
        </w:r>
        <w:r>
          <w:instrText xml:space="preserve"> PAGE   \* MERGEFORMAT </w:instrText>
        </w:r>
        <w:r>
          <w:fldChar w:fldCharType="separate"/>
        </w:r>
        <w:r w:rsidR="002D63E2">
          <w:rPr>
            <w:noProof/>
          </w:rPr>
          <w:t>2</w:t>
        </w:r>
        <w:r>
          <w:rPr>
            <w:noProof/>
          </w:rPr>
          <w:fldChar w:fldCharType="end"/>
        </w:r>
      </w:p>
    </w:sdtContent>
  </w:sdt>
  <w:p w14:paraId="7391FD8C" w14:textId="2D8BB3FF" w:rsidR="006E461F" w:rsidRPr="0033525D" w:rsidRDefault="006E461F">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3383134"/>
      <w:docPartObj>
        <w:docPartGallery w:val="Page Numbers (Bottom of Page)"/>
        <w:docPartUnique/>
      </w:docPartObj>
    </w:sdtPr>
    <w:sdtEndPr>
      <w:rPr>
        <w:noProof/>
      </w:rPr>
    </w:sdtEndPr>
    <w:sdtContent>
      <w:p w14:paraId="478588D7" w14:textId="7CF15B00" w:rsidR="006E461F" w:rsidRPr="0033525D" w:rsidRDefault="00D87065" w:rsidP="00D87065">
        <w:pPr>
          <w:pStyle w:val="Footer"/>
          <w:jc w:val="center"/>
        </w:pPr>
        <w:r>
          <w:fldChar w:fldCharType="begin"/>
        </w:r>
        <w:r>
          <w:instrText xml:space="preserve"> PAGE   \* MERGEFORMAT </w:instrText>
        </w:r>
        <w:r>
          <w:fldChar w:fldCharType="separate"/>
        </w:r>
        <w:r w:rsidR="004D462A">
          <w:rPr>
            <w:noProof/>
          </w:rPr>
          <w:t>3</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18133"/>
      <w:docPartObj>
        <w:docPartGallery w:val="Page Numbers (Bottom of Page)"/>
        <w:docPartUnique/>
      </w:docPartObj>
    </w:sdtPr>
    <w:sdtEndPr>
      <w:rPr>
        <w:noProof/>
      </w:rPr>
    </w:sdtEndPr>
    <w:sdtContent>
      <w:p w14:paraId="0217EAC0" w14:textId="242E107A" w:rsidR="006E461F" w:rsidRPr="00D87065" w:rsidRDefault="00D87065" w:rsidP="00D87065">
        <w:pPr>
          <w:pStyle w:val="Footer"/>
          <w:jc w:val="center"/>
        </w:pPr>
        <w:r>
          <w:fldChar w:fldCharType="begin"/>
        </w:r>
        <w:r>
          <w:instrText xml:space="preserve"> PAGE   \* MERGEFORMAT </w:instrText>
        </w:r>
        <w:r>
          <w:fldChar w:fldCharType="separate"/>
        </w:r>
        <w:r w:rsidR="002D63E2">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1B34D" w14:textId="0B49EA5E" w:rsidR="006E461F" w:rsidRPr="0033525D" w:rsidRDefault="00200F88">
    <w:pPr>
      <w:jc w:val="center"/>
    </w:pPr>
    <w: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32A07C" w14:textId="77777777" w:rsidR="002928AE" w:rsidRDefault="002928AE" w:rsidP="004A504B">
      <w:r>
        <w:separator/>
      </w:r>
    </w:p>
  </w:footnote>
  <w:footnote w:type="continuationSeparator" w:id="0">
    <w:p w14:paraId="1F1DBD02" w14:textId="77777777" w:rsidR="002928AE" w:rsidRDefault="002928AE" w:rsidP="004A504B">
      <w:r>
        <w:continuationSeparator/>
      </w:r>
    </w:p>
  </w:footnote>
  <w:footnote w:id="1">
    <w:p w14:paraId="5CEE6454" w14:textId="0A4D1634" w:rsidR="006E461F" w:rsidRPr="00D50814" w:rsidRDefault="006E461F" w:rsidP="00FE65E1">
      <w:pPr>
        <w:pStyle w:val="FootnoteText"/>
      </w:pPr>
      <w:r>
        <w:rPr>
          <w:rStyle w:val="FootnoteReference"/>
        </w:rPr>
        <w:footnoteRef/>
      </w:r>
      <w:r>
        <w:t xml:space="preserve"> Montreal, 9-11 de octubre de 2019.</w:t>
      </w:r>
    </w:p>
  </w:footnote>
  <w:footnote w:id="2">
    <w:p w14:paraId="6EE2E791" w14:textId="3EACC8AC" w:rsidR="006E461F" w:rsidRPr="00E213A5" w:rsidRDefault="006E461F">
      <w:pPr>
        <w:pStyle w:val="FootnoteText"/>
      </w:pPr>
      <w:r>
        <w:rPr>
          <w:rStyle w:val="FootnoteReference"/>
        </w:rPr>
        <w:footnoteRef/>
      </w:r>
      <w:r>
        <w:t xml:space="preserve"> UNEP/</w:t>
      </w:r>
      <w:proofErr w:type="spellStart"/>
      <w:r>
        <w:t>OzL.Pro</w:t>
      </w:r>
      <w:proofErr w:type="spellEnd"/>
      <w:r>
        <w:t>/</w:t>
      </w:r>
      <w:proofErr w:type="spellStart"/>
      <w:r>
        <w:t>ExCom</w:t>
      </w:r>
      <w:proofErr w:type="spellEnd"/>
      <w:r>
        <w:t>/28/47</w:t>
      </w:r>
    </w:p>
  </w:footnote>
  <w:footnote w:id="3">
    <w:p w14:paraId="2A586411" w14:textId="23F50554" w:rsidR="006E461F" w:rsidRPr="00A3429F" w:rsidRDefault="006E461F">
      <w:pPr>
        <w:pStyle w:val="FootnoteText"/>
      </w:pPr>
      <w:r>
        <w:rPr>
          <w:rStyle w:val="FootnoteReference"/>
        </w:rPr>
        <w:footnoteRef/>
      </w:r>
      <w:r>
        <w:t xml:space="preserve"> UNEP/</w:t>
      </w:r>
      <w:proofErr w:type="spellStart"/>
      <w:r>
        <w:t>OzL.Pro</w:t>
      </w:r>
      <w:proofErr w:type="spellEnd"/>
      <w:r>
        <w:t>/</w:t>
      </w:r>
      <w:proofErr w:type="spellStart"/>
      <w:r>
        <w:t>ExCom</w:t>
      </w:r>
      <w:proofErr w:type="spellEnd"/>
      <w:r>
        <w:t>/70/53/Rev.1 y UNEP/</w:t>
      </w:r>
      <w:proofErr w:type="spellStart"/>
      <w:r>
        <w:t>OzL.Pro</w:t>
      </w:r>
      <w:proofErr w:type="spellEnd"/>
      <w:r>
        <w:t>/</w:t>
      </w:r>
      <w:proofErr w:type="spellStart"/>
      <w:r>
        <w:t>ExCom</w:t>
      </w:r>
      <w:proofErr w:type="spellEnd"/>
      <w:r>
        <w:t>/72/42</w:t>
      </w:r>
    </w:p>
  </w:footnote>
  <w:footnote w:id="4">
    <w:p w14:paraId="2E231300" w14:textId="542E3CFC" w:rsidR="006E461F" w:rsidRPr="00302633" w:rsidRDefault="006E461F" w:rsidP="0098291F">
      <w:pPr>
        <w:pStyle w:val="FootnoteText"/>
      </w:pPr>
      <w:r>
        <w:rPr>
          <w:rStyle w:val="FootnoteReference"/>
        </w:rPr>
        <w:footnoteRef/>
      </w:r>
      <w:r>
        <w:t xml:space="preserve"> Decisión 60/44 para la etapa I de los PGEH y decisión 74/50 para la etapa II de los PGEH.</w:t>
      </w:r>
    </w:p>
  </w:footnote>
  <w:footnote w:id="5">
    <w:p w14:paraId="129CC1BE" w14:textId="77777777" w:rsidR="006E461F" w:rsidRPr="000A1994" w:rsidRDefault="006E461F" w:rsidP="0098291F">
      <w:pPr>
        <w:pStyle w:val="FootnoteText"/>
      </w:pPr>
      <w:r>
        <w:rPr>
          <w:rStyle w:val="FootnoteReference"/>
        </w:rPr>
        <w:footnoteRef/>
      </w:r>
      <w:r>
        <w:t xml:space="preserve"> Los programas de </w:t>
      </w:r>
      <w:proofErr w:type="spellStart"/>
      <w:r>
        <w:t>retroadaptación</w:t>
      </w:r>
      <w:proofErr w:type="spellEnd"/>
      <w:r>
        <w:t xml:space="preserve"> del sector pesquero se enfrentan a una difícil situación en relación con la disponibilidad de tecnologías alternativas basadas en refrigerantes seguros de bajo potencial de calentamiento de la atmósfera.</w:t>
      </w:r>
    </w:p>
  </w:footnote>
  <w:footnote w:id="6">
    <w:p w14:paraId="22C1483A" w14:textId="77777777" w:rsidR="006E461F" w:rsidRPr="009B1F3F" w:rsidRDefault="006E461F" w:rsidP="0098291F">
      <w:pPr>
        <w:pStyle w:val="FootnoteText"/>
      </w:pPr>
      <w:r>
        <w:rPr>
          <w:rStyle w:val="FootnoteReference"/>
        </w:rPr>
        <w:footnoteRef/>
      </w:r>
      <w:r>
        <w:t xml:space="preserve"> Una vez que la Enmienda de Kigali entra en vigor el 1 de enero de 2019 y con el creciente número de países que se convierten en Partes de la enmienda, los equipos de refrigeración y climatización basados en refrigerantes de bajo potencial de calentamiento de la atmósfera están experimentando un crecimiento mayor; este aumento también se notificó en el reciente informe del grupo de trabajo del TEAP (Grupo de Evaluación Tecnológica y Económica) sobre eficiencia energética.</w:t>
      </w:r>
    </w:p>
  </w:footnote>
  <w:footnote w:id="7">
    <w:p w14:paraId="38AAFB35" w14:textId="299EBF34" w:rsidR="006E461F" w:rsidRPr="00011DC2" w:rsidRDefault="006E461F" w:rsidP="0027075B">
      <w:pPr>
        <w:pStyle w:val="FootnoteText"/>
      </w:pPr>
      <w:r>
        <w:rPr>
          <w:rStyle w:val="FootnoteReference"/>
        </w:rPr>
        <w:footnoteRef/>
      </w:r>
      <w:r>
        <w:t xml:space="preserve"> UNEP/</w:t>
      </w:r>
      <w:proofErr w:type="spellStart"/>
      <w:r>
        <w:t>OzL.Pro</w:t>
      </w:r>
      <w:proofErr w:type="spellEnd"/>
      <w:r>
        <w:t>/</w:t>
      </w:r>
      <w:proofErr w:type="spellStart"/>
      <w:r>
        <w:t>ExCom</w:t>
      </w:r>
      <w:proofErr w:type="spellEnd"/>
      <w:r>
        <w:t>/52/18</w:t>
      </w:r>
    </w:p>
  </w:footnote>
  <w:footnote w:id="8">
    <w:p w14:paraId="1273FB72" w14:textId="4A284ACA" w:rsidR="006E461F" w:rsidRPr="00011DC2" w:rsidRDefault="006E461F" w:rsidP="0027075B">
      <w:pPr>
        <w:pStyle w:val="FootnoteText"/>
      </w:pPr>
      <w:r>
        <w:rPr>
          <w:rStyle w:val="FootnoteReference"/>
        </w:rPr>
        <w:footnoteRef/>
      </w:r>
      <w:r>
        <w:t xml:space="preserve"> UNEP/</w:t>
      </w:r>
      <w:proofErr w:type="spellStart"/>
      <w:r>
        <w:t>OzL.Pro</w:t>
      </w:r>
      <w:proofErr w:type="spellEnd"/>
      <w:r>
        <w:t>/</w:t>
      </w:r>
      <w:proofErr w:type="spellStart"/>
      <w:r>
        <w:t>ExCom</w:t>
      </w:r>
      <w:proofErr w:type="spellEnd"/>
      <w:r>
        <w:t>/58/8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6C61B" w14:textId="26C8634C" w:rsidR="006E461F" w:rsidRPr="0033525D" w:rsidRDefault="00486CAA">
    <w:r>
      <w:t>UNEP/</w:t>
    </w:r>
    <w:proofErr w:type="spellStart"/>
    <w:r>
      <w:t>OzL.Pro</w:t>
    </w:r>
    <w:proofErr w:type="spellEnd"/>
    <w:r>
      <w:t>/</w:t>
    </w:r>
    <w:proofErr w:type="spellStart"/>
    <w:r>
      <w:t>ExCom</w:t>
    </w:r>
    <w:proofErr w:type="spellEnd"/>
    <w:r>
      <w:t>/84/63</w:t>
    </w:r>
  </w:p>
  <w:p w14:paraId="617AAA36" w14:textId="77777777" w:rsidR="006E461F" w:rsidRPr="0033525D" w:rsidRDefault="006E461F"/>
  <w:p w14:paraId="39E0C07F" w14:textId="77777777" w:rsidR="006E461F" w:rsidRPr="0033525D" w:rsidRDefault="006E461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5CDB6" w14:textId="4CE59745" w:rsidR="006E461F" w:rsidRPr="0033525D" w:rsidRDefault="00486CAA">
    <w:pPr>
      <w:jc w:val="right"/>
    </w:pPr>
    <w:r>
      <w:t>UNEP/</w:t>
    </w:r>
    <w:proofErr w:type="spellStart"/>
    <w:r>
      <w:t>OzL.Pro</w:t>
    </w:r>
    <w:proofErr w:type="spellEnd"/>
    <w:r>
      <w:t>/</w:t>
    </w:r>
    <w:proofErr w:type="spellStart"/>
    <w:r>
      <w:t>ExCom</w:t>
    </w:r>
    <w:proofErr w:type="spellEnd"/>
    <w:r>
      <w:t>/84/63</w:t>
    </w:r>
  </w:p>
  <w:p w14:paraId="2711A83E" w14:textId="77777777" w:rsidR="006E461F" w:rsidRPr="0033525D" w:rsidRDefault="006E461F"/>
  <w:p w14:paraId="6B70264A" w14:textId="77777777" w:rsidR="006E461F" w:rsidRPr="0033525D" w:rsidRDefault="006E461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1A896" w14:textId="6C77E097" w:rsidR="006E461F" w:rsidRPr="009610AF" w:rsidRDefault="00486CAA" w:rsidP="004D462A">
    <w:pPr>
      <w:jc w:val="left"/>
      <w:rPr>
        <w:lang w:val="en-CA"/>
      </w:rPr>
    </w:pPr>
    <w:r w:rsidRPr="009610AF">
      <w:rPr>
        <w:lang w:val="en-CA"/>
      </w:rPr>
      <w:t>UNEP/</w:t>
    </w:r>
    <w:proofErr w:type="spellStart"/>
    <w:r w:rsidRPr="009610AF">
      <w:rPr>
        <w:lang w:val="en-CA"/>
      </w:rPr>
      <w:t>OzL.Pro</w:t>
    </w:r>
    <w:proofErr w:type="spellEnd"/>
    <w:r w:rsidRPr="009610AF">
      <w:rPr>
        <w:lang w:val="en-CA"/>
      </w:rPr>
      <w:t>/</w:t>
    </w:r>
    <w:proofErr w:type="spellStart"/>
    <w:r w:rsidRPr="009610AF">
      <w:rPr>
        <w:lang w:val="en-CA"/>
      </w:rPr>
      <w:t>ExCom</w:t>
    </w:r>
    <w:proofErr w:type="spellEnd"/>
    <w:r w:rsidRPr="009610AF">
      <w:rPr>
        <w:lang w:val="en-CA"/>
      </w:rPr>
      <w:t>/84/63</w:t>
    </w:r>
  </w:p>
  <w:p w14:paraId="40BD8850" w14:textId="6244E94D" w:rsidR="006E461F" w:rsidRPr="009610AF" w:rsidRDefault="006E461F" w:rsidP="004D462A">
    <w:pPr>
      <w:jc w:val="left"/>
      <w:rPr>
        <w:lang w:val="en-CA"/>
      </w:rPr>
    </w:pPr>
    <w:proofErr w:type="spellStart"/>
    <w:r w:rsidRPr="009610AF">
      <w:rPr>
        <w:lang w:val="en-CA"/>
      </w:rPr>
      <w:t>Anexo</w:t>
    </w:r>
    <w:proofErr w:type="spellEnd"/>
    <w:r w:rsidRPr="009610AF">
      <w:rPr>
        <w:lang w:val="en-CA"/>
      </w:rPr>
      <w:t xml:space="preserve"> I</w:t>
    </w:r>
  </w:p>
  <w:p w14:paraId="42234EC9" w14:textId="4E36790D" w:rsidR="006E461F" w:rsidRDefault="006E461F">
    <w:pPr>
      <w:rPr>
        <w:lang w:val="en-CA"/>
      </w:rPr>
    </w:pPr>
  </w:p>
  <w:p w14:paraId="1ACED4F8" w14:textId="77777777" w:rsidR="00D87065" w:rsidRPr="009610AF" w:rsidRDefault="00D87065">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A2C12" w14:textId="096B84F6" w:rsidR="006E461F" w:rsidRPr="009610AF" w:rsidRDefault="00486CAA" w:rsidP="004D462A">
    <w:pPr>
      <w:jc w:val="left"/>
      <w:rPr>
        <w:lang w:val="en-CA"/>
      </w:rPr>
    </w:pPr>
    <w:r w:rsidRPr="009610AF">
      <w:rPr>
        <w:lang w:val="en-CA"/>
      </w:rPr>
      <w:t>UNEP/</w:t>
    </w:r>
    <w:proofErr w:type="spellStart"/>
    <w:r w:rsidRPr="009610AF">
      <w:rPr>
        <w:lang w:val="en-CA"/>
      </w:rPr>
      <w:t>OzL.Pro</w:t>
    </w:r>
    <w:proofErr w:type="spellEnd"/>
    <w:r w:rsidRPr="009610AF">
      <w:rPr>
        <w:lang w:val="en-CA"/>
      </w:rPr>
      <w:t>/</w:t>
    </w:r>
    <w:proofErr w:type="spellStart"/>
    <w:r w:rsidRPr="009610AF">
      <w:rPr>
        <w:lang w:val="en-CA"/>
      </w:rPr>
      <w:t>ExCom</w:t>
    </w:r>
    <w:proofErr w:type="spellEnd"/>
    <w:r w:rsidRPr="009610AF">
      <w:rPr>
        <w:lang w:val="en-CA"/>
      </w:rPr>
      <w:t>/84/63</w:t>
    </w:r>
  </w:p>
  <w:p w14:paraId="1199591A" w14:textId="12086A65" w:rsidR="006E461F" w:rsidRPr="009610AF" w:rsidRDefault="006E461F" w:rsidP="004D462A">
    <w:pPr>
      <w:jc w:val="left"/>
      <w:rPr>
        <w:lang w:val="en-CA"/>
      </w:rPr>
    </w:pPr>
    <w:proofErr w:type="spellStart"/>
    <w:r w:rsidRPr="009610AF">
      <w:rPr>
        <w:lang w:val="en-CA"/>
      </w:rPr>
      <w:t>Anexo</w:t>
    </w:r>
    <w:proofErr w:type="spellEnd"/>
    <w:r w:rsidRPr="009610AF">
      <w:rPr>
        <w:lang w:val="en-CA"/>
      </w:rPr>
      <w:t xml:space="preserve"> I</w:t>
    </w:r>
  </w:p>
  <w:p w14:paraId="42FBF484" w14:textId="77777777" w:rsidR="006E461F" w:rsidRPr="009610AF" w:rsidRDefault="006E461F">
    <w:pPr>
      <w:pStyle w:val="Heade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9B05C" w14:textId="77777777" w:rsidR="00D87065" w:rsidRPr="009610AF" w:rsidRDefault="00D87065" w:rsidP="00D87065">
    <w:pPr>
      <w:jc w:val="right"/>
      <w:rPr>
        <w:lang w:val="en-CA"/>
      </w:rPr>
    </w:pPr>
    <w:r w:rsidRPr="009610AF">
      <w:rPr>
        <w:lang w:val="en-CA"/>
      </w:rPr>
      <w:t>UNEP/</w:t>
    </w:r>
    <w:proofErr w:type="spellStart"/>
    <w:r w:rsidRPr="009610AF">
      <w:rPr>
        <w:lang w:val="en-CA"/>
      </w:rPr>
      <w:t>OzL.Pro</w:t>
    </w:r>
    <w:proofErr w:type="spellEnd"/>
    <w:r w:rsidRPr="009610AF">
      <w:rPr>
        <w:lang w:val="en-CA"/>
      </w:rPr>
      <w:t>/</w:t>
    </w:r>
    <w:proofErr w:type="spellStart"/>
    <w:r w:rsidRPr="009610AF">
      <w:rPr>
        <w:lang w:val="en-CA"/>
      </w:rPr>
      <w:t>ExCom</w:t>
    </w:r>
    <w:proofErr w:type="spellEnd"/>
    <w:r w:rsidRPr="009610AF">
      <w:rPr>
        <w:lang w:val="en-CA"/>
      </w:rPr>
      <w:t>/84/63</w:t>
    </w:r>
  </w:p>
  <w:p w14:paraId="2D5FAB17" w14:textId="099192D6" w:rsidR="00D87065" w:rsidRPr="009610AF" w:rsidRDefault="00D87065" w:rsidP="00D87065">
    <w:pPr>
      <w:jc w:val="right"/>
      <w:rPr>
        <w:lang w:val="en-CA"/>
      </w:rPr>
    </w:pPr>
    <w:proofErr w:type="spellStart"/>
    <w:r>
      <w:rPr>
        <w:lang w:val="en-CA"/>
      </w:rPr>
      <w:t>Anexo</w:t>
    </w:r>
    <w:proofErr w:type="spellEnd"/>
    <w:r>
      <w:rPr>
        <w:lang w:val="en-CA"/>
      </w:rPr>
      <w:t> I</w:t>
    </w:r>
  </w:p>
  <w:p w14:paraId="627B11E2" w14:textId="77777777" w:rsidR="006E461F" w:rsidRPr="00D87065" w:rsidRDefault="006E461F">
    <w:pPr>
      <w:pStyle w:val="Header"/>
      <w:rPr>
        <w:lang w:val="en-CA"/>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9AFD6" w14:textId="19DD3F19" w:rsidR="006E461F" w:rsidRPr="009610AF" w:rsidRDefault="00486CAA">
    <w:pPr>
      <w:rPr>
        <w:lang w:val="en-CA"/>
      </w:rPr>
    </w:pPr>
    <w:r w:rsidRPr="009610AF">
      <w:rPr>
        <w:lang w:val="en-CA"/>
      </w:rPr>
      <w:t>UNEP/</w:t>
    </w:r>
    <w:proofErr w:type="spellStart"/>
    <w:r w:rsidRPr="009610AF">
      <w:rPr>
        <w:lang w:val="en-CA"/>
      </w:rPr>
      <w:t>OzL.Pro</w:t>
    </w:r>
    <w:proofErr w:type="spellEnd"/>
    <w:r w:rsidRPr="009610AF">
      <w:rPr>
        <w:lang w:val="en-CA"/>
      </w:rPr>
      <w:t>/</w:t>
    </w:r>
    <w:proofErr w:type="spellStart"/>
    <w:r w:rsidRPr="009610AF">
      <w:rPr>
        <w:lang w:val="en-CA"/>
      </w:rPr>
      <w:t>ExCom</w:t>
    </w:r>
    <w:proofErr w:type="spellEnd"/>
    <w:r w:rsidRPr="009610AF">
      <w:rPr>
        <w:lang w:val="en-CA"/>
      </w:rPr>
      <w:t>/84/63</w:t>
    </w:r>
  </w:p>
  <w:p w14:paraId="2B3B6C27" w14:textId="0B89BED4" w:rsidR="006E461F" w:rsidRPr="009610AF" w:rsidRDefault="006E461F">
    <w:pPr>
      <w:rPr>
        <w:lang w:val="en-CA"/>
      </w:rPr>
    </w:pPr>
    <w:proofErr w:type="spellStart"/>
    <w:r w:rsidRPr="009610AF">
      <w:rPr>
        <w:lang w:val="en-CA"/>
      </w:rPr>
      <w:t>Anexo</w:t>
    </w:r>
    <w:proofErr w:type="spellEnd"/>
    <w:r w:rsidRPr="009610AF">
      <w:rPr>
        <w:lang w:val="en-CA"/>
      </w:rPr>
      <w:t> II</w:t>
    </w:r>
  </w:p>
  <w:p w14:paraId="21B0CB9E" w14:textId="77777777" w:rsidR="006E461F" w:rsidRPr="009610AF" w:rsidRDefault="006E461F">
    <w:pPr>
      <w:rPr>
        <w:lang w:val="en-CA"/>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1BE16" w14:textId="0CDBAB9A" w:rsidR="006E461F" w:rsidRPr="009610AF" w:rsidRDefault="00486CAA">
    <w:pPr>
      <w:jc w:val="right"/>
      <w:rPr>
        <w:lang w:val="en-CA"/>
      </w:rPr>
    </w:pPr>
    <w:r w:rsidRPr="009610AF">
      <w:rPr>
        <w:lang w:val="en-CA"/>
      </w:rPr>
      <w:t>UNEP/</w:t>
    </w:r>
    <w:proofErr w:type="spellStart"/>
    <w:r w:rsidRPr="009610AF">
      <w:rPr>
        <w:lang w:val="en-CA"/>
      </w:rPr>
      <w:t>OzL.Pro</w:t>
    </w:r>
    <w:proofErr w:type="spellEnd"/>
    <w:r w:rsidRPr="009610AF">
      <w:rPr>
        <w:lang w:val="en-CA"/>
      </w:rPr>
      <w:t>/</w:t>
    </w:r>
    <w:proofErr w:type="spellStart"/>
    <w:r w:rsidRPr="009610AF">
      <w:rPr>
        <w:lang w:val="en-CA"/>
      </w:rPr>
      <w:t>ExCom</w:t>
    </w:r>
    <w:proofErr w:type="spellEnd"/>
    <w:r w:rsidRPr="009610AF">
      <w:rPr>
        <w:lang w:val="en-CA"/>
      </w:rPr>
      <w:t>/84/63</w:t>
    </w:r>
  </w:p>
  <w:p w14:paraId="00D613DC" w14:textId="01E6140F" w:rsidR="006E461F" w:rsidRPr="009610AF" w:rsidRDefault="006E461F" w:rsidP="00EA16A0">
    <w:pPr>
      <w:jc w:val="right"/>
      <w:rPr>
        <w:lang w:val="en-CA"/>
      </w:rPr>
    </w:pPr>
    <w:proofErr w:type="spellStart"/>
    <w:r w:rsidRPr="009610AF">
      <w:rPr>
        <w:lang w:val="en-CA"/>
      </w:rPr>
      <w:t>Anexo</w:t>
    </w:r>
    <w:proofErr w:type="spellEnd"/>
    <w:r w:rsidRPr="009610AF">
      <w:rPr>
        <w:lang w:val="en-CA"/>
      </w:rPr>
      <w:t> II</w:t>
    </w:r>
  </w:p>
  <w:p w14:paraId="2FC48570" w14:textId="77777777" w:rsidR="006E461F" w:rsidRPr="009610AF" w:rsidRDefault="006E461F">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E31114F"/>
    <w:multiLevelType w:val="hybridMultilevel"/>
    <w:tmpl w:val="C8D42008"/>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0DB2E3D"/>
    <w:multiLevelType w:val="hybridMultilevel"/>
    <w:tmpl w:val="8A16F396"/>
    <w:lvl w:ilvl="0" w:tplc="247E395C">
      <w:start w:val="3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7715671"/>
    <w:multiLevelType w:val="hybridMultilevel"/>
    <w:tmpl w:val="C8BC5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7E03954"/>
    <w:multiLevelType w:val="hybridMultilevel"/>
    <w:tmpl w:val="491AC68E"/>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C9C7EA8"/>
    <w:multiLevelType w:val="hybridMultilevel"/>
    <w:tmpl w:val="82847C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CCD4720"/>
    <w:multiLevelType w:val="hybridMultilevel"/>
    <w:tmpl w:val="D4BE097C"/>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3B70F2B"/>
    <w:multiLevelType w:val="hybridMultilevel"/>
    <w:tmpl w:val="8DBE578E"/>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10" w15:restartNumberingAfterBreak="0">
    <w:nsid w:val="481F7F68"/>
    <w:multiLevelType w:val="hybridMultilevel"/>
    <w:tmpl w:val="22EABE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82A3738"/>
    <w:multiLevelType w:val="hybridMultilevel"/>
    <w:tmpl w:val="5094A418"/>
    <w:lvl w:ilvl="0" w:tplc="3D94A5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01864E5"/>
    <w:multiLevelType w:val="hybridMultilevel"/>
    <w:tmpl w:val="83FE13AC"/>
    <w:lvl w:ilvl="0" w:tplc="7310B364">
      <w:start w:val="29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90C4AA4"/>
    <w:multiLevelType w:val="multilevel"/>
    <w:tmpl w:val="5C082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4"/>
  </w:num>
  <w:num w:numId="3">
    <w:abstractNumId w:val="12"/>
  </w:num>
  <w:num w:numId="4">
    <w:abstractNumId w:val="14"/>
  </w:num>
  <w:num w:numId="5">
    <w:abstractNumId w:val="16"/>
  </w:num>
  <w:num w:numId="6">
    <w:abstractNumId w:val="5"/>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3"/>
  </w:num>
  <w:num w:numId="10">
    <w:abstractNumId w:val="3"/>
  </w:num>
  <w:num w:numId="11">
    <w:abstractNumId w:val="7"/>
  </w:num>
  <w:num w:numId="12">
    <w:abstractNumId w:val="1"/>
  </w:num>
  <w:num w:numId="13">
    <w:abstractNumId w:val="8"/>
  </w:num>
  <w:num w:numId="14">
    <w:abstractNumId w:val="6"/>
  </w:num>
  <w:num w:numId="15">
    <w:abstractNumId w:val="15"/>
  </w:num>
  <w:num w:numId="16">
    <w:abstractNumId w:val="9"/>
  </w:num>
  <w:num w:numId="17">
    <w:abstractNumId w:val="10"/>
  </w:num>
  <w:num w:numId="18">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72F5C"/>
    <w:rsid w:val="00000FED"/>
    <w:rsid w:val="0000434E"/>
    <w:rsid w:val="000211A9"/>
    <w:rsid w:val="00031260"/>
    <w:rsid w:val="0003681A"/>
    <w:rsid w:val="00037125"/>
    <w:rsid w:val="000420FA"/>
    <w:rsid w:val="00044A6E"/>
    <w:rsid w:val="000544FF"/>
    <w:rsid w:val="00061EC2"/>
    <w:rsid w:val="00071EC4"/>
    <w:rsid w:val="00076365"/>
    <w:rsid w:val="00080ED0"/>
    <w:rsid w:val="00084E78"/>
    <w:rsid w:val="00084F72"/>
    <w:rsid w:val="00085B8F"/>
    <w:rsid w:val="00090199"/>
    <w:rsid w:val="00090481"/>
    <w:rsid w:val="000A0B8D"/>
    <w:rsid w:val="000A1994"/>
    <w:rsid w:val="000A5AB5"/>
    <w:rsid w:val="000A6C26"/>
    <w:rsid w:val="000B0B87"/>
    <w:rsid w:val="000B1CBA"/>
    <w:rsid w:val="000C16AA"/>
    <w:rsid w:val="000D52A4"/>
    <w:rsid w:val="000E07BC"/>
    <w:rsid w:val="000E33B6"/>
    <w:rsid w:val="000F1CD4"/>
    <w:rsid w:val="000F4103"/>
    <w:rsid w:val="000F70A7"/>
    <w:rsid w:val="00100DBC"/>
    <w:rsid w:val="001058C6"/>
    <w:rsid w:val="0010685E"/>
    <w:rsid w:val="00112E8F"/>
    <w:rsid w:val="00113CCA"/>
    <w:rsid w:val="00121E8D"/>
    <w:rsid w:val="00122F25"/>
    <w:rsid w:val="00135980"/>
    <w:rsid w:val="00140A46"/>
    <w:rsid w:val="001428E1"/>
    <w:rsid w:val="0016173B"/>
    <w:rsid w:val="00163C4E"/>
    <w:rsid w:val="00164719"/>
    <w:rsid w:val="00166FC4"/>
    <w:rsid w:val="001677AC"/>
    <w:rsid w:val="001804EA"/>
    <w:rsid w:val="00186101"/>
    <w:rsid w:val="00190A61"/>
    <w:rsid w:val="00192A0A"/>
    <w:rsid w:val="001960F7"/>
    <w:rsid w:val="001A3342"/>
    <w:rsid w:val="001A3E3D"/>
    <w:rsid w:val="001A7049"/>
    <w:rsid w:val="001B1E40"/>
    <w:rsid w:val="001C3565"/>
    <w:rsid w:val="001C764E"/>
    <w:rsid w:val="001E1052"/>
    <w:rsid w:val="001E21B1"/>
    <w:rsid w:val="001E2F93"/>
    <w:rsid w:val="001E61E5"/>
    <w:rsid w:val="001F2159"/>
    <w:rsid w:val="00200F88"/>
    <w:rsid w:val="00211CD2"/>
    <w:rsid w:val="00214863"/>
    <w:rsid w:val="002156B4"/>
    <w:rsid w:val="00220804"/>
    <w:rsid w:val="002244F6"/>
    <w:rsid w:val="002265F7"/>
    <w:rsid w:val="00247594"/>
    <w:rsid w:val="00253222"/>
    <w:rsid w:val="00261255"/>
    <w:rsid w:val="00262847"/>
    <w:rsid w:val="00266B42"/>
    <w:rsid w:val="0027075B"/>
    <w:rsid w:val="00281BB2"/>
    <w:rsid w:val="002847CD"/>
    <w:rsid w:val="002928AE"/>
    <w:rsid w:val="00297079"/>
    <w:rsid w:val="002B72E9"/>
    <w:rsid w:val="002C49CD"/>
    <w:rsid w:val="002C7998"/>
    <w:rsid w:val="002D1B40"/>
    <w:rsid w:val="002D5313"/>
    <w:rsid w:val="002D63E2"/>
    <w:rsid w:val="002F0021"/>
    <w:rsid w:val="002F0D8B"/>
    <w:rsid w:val="002F1E53"/>
    <w:rsid w:val="002F2CAA"/>
    <w:rsid w:val="002F44FD"/>
    <w:rsid w:val="002F6675"/>
    <w:rsid w:val="002F71A3"/>
    <w:rsid w:val="0030052C"/>
    <w:rsid w:val="003076DE"/>
    <w:rsid w:val="003129BB"/>
    <w:rsid w:val="00315202"/>
    <w:rsid w:val="00317D53"/>
    <w:rsid w:val="003260D7"/>
    <w:rsid w:val="003306E1"/>
    <w:rsid w:val="003320E4"/>
    <w:rsid w:val="0033525D"/>
    <w:rsid w:val="003414F3"/>
    <w:rsid w:val="0034552E"/>
    <w:rsid w:val="0035613E"/>
    <w:rsid w:val="00363EE9"/>
    <w:rsid w:val="00363F27"/>
    <w:rsid w:val="00376128"/>
    <w:rsid w:val="0037742E"/>
    <w:rsid w:val="00377D56"/>
    <w:rsid w:val="0038245A"/>
    <w:rsid w:val="003840E6"/>
    <w:rsid w:val="00385CFC"/>
    <w:rsid w:val="0039337A"/>
    <w:rsid w:val="003A3189"/>
    <w:rsid w:val="003A3CA7"/>
    <w:rsid w:val="003B1B9F"/>
    <w:rsid w:val="003B33BD"/>
    <w:rsid w:val="003B569D"/>
    <w:rsid w:val="003B58D7"/>
    <w:rsid w:val="003C3C0E"/>
    <w:rsid w:val="003C6026"/>
    <w:rsid w:val="003D42A6"/>
    <w:rsid w:val="003D4FAC"/>
    <w:rsid w:val="003E5E5F"/>
    <w:rsid w:val="003E7906"/>
    <w:rsid w:val="003F3C50"/>
    <w:rsid w:val="00400B20"/>
    <w:rsid w:val="00404AB0"/>
    <w:rsid w:val="00406A6A"/>
    <w:rsid w:val="00406B22"/>
    <w:rsid w:val="004219F7"/>
    <w:rsid w:val="00427F42"/>
    <w:rsid w:val="004319C0"/>
    <w:rsid w:val="004328A7"/>
    <w:rsid w:val="00434C74"/>
    <w:rsid w:val="00434D33"/>
    <w:rsid w:val="00445DC6"/>
    <w:rsid w:val="00455710"/>
    <w:rsid w:val="00456EB4"/>
    <w:rsid w:val="00460942"/>
    <w:rsid w:val="00465060"/>
    <w:rsid w:val="004662E5"/>
    <w:rsid w:val="00467327"/>
    <w:rsid w:val="004718F3"/>
    <w:rsid w:val="00473851"/>
    <w:rsid w:val="00475040"/>
    <w:rsid w:val="00475342"/>
    <w:rsid w:val="00477339"/>
    <w:rsid w:val="004850FA"/>
    <w:rsid w:val="00486CAA"/>
    <w:rsid w:val="00493D40"/>
    <w:rsid w:val="004967B6"/>
    <w:rsid w:val="004A504B"/>
    <w:rsid w:val="004A6911"/>
    <w:rsid w:val="004B4551"/>
    <w:rsid w:val="004B54E0"/>
    <w:rsid w:val="004B7384"/>
    <w:rsid w:val="004C09A3"/>
    <w:rsid w:val="004C1E70"/>
    <w:rsid w:val="004C3275"/>
    <w:rsid w:val="004C4269"/>
    <w:rsid w:val="004D462A"/>
    <w:rsid w:val="004D6236"/>
    <w:rsid w:val="004D7F90"/>
    <w:rsid w:val="004E40CC"/>
    <w:rsid w:val="004E4DBB"/>
    <w:rsid w:val="004E4E41"/>
    <w:rsid w:val="004E7F9C"/>
    <w:rsid w:val="004F3493"/>
    <w:rsid w:val="004F43EF"/>
    <w:rsid w:val="004F4CDF"/>
    <w:rsid w:val="004F5143"/>
    <w:rsid w:val="004F696A"/>
    <w:rsid w:val="005100FC"/>
    <w:rsid w:val="00512B09"/>
    <w:rsid w:val="00513F74"/>
    <w:rsid w:val="00522733"/>
    <w:rsid w:val="00533796"/>
    <w:rsid w:val="00537343"/>
    <w:rsid w:val="005376B9"/>
    <w:rsid w:val="00541A3C"/>
    <w:rsid w:val="00546FF4"/>
    <w:rsid w:val="00555D75"/>
    <w:rsid w:val="00560D6D"/>
    <w:rsid w:val="00560DF0"/>
    <w:rsid w:val="00566252"/>
    <w:rsid w:val="0056759C"/>
    <w:rsid w:val="00573B0F"/>
    <w:rsid w:val="0059513E"/>
    <w:rsid w:val="00597FDB"/>
    <w:rsid w:val="005B48FF"/>
    <w:rsid w:val="005D0619"/>
    <w:rsid w:val="005D42D7"/>
    <w:rsid w:val="00604C15"/>
    <w:rsid w:val="006158D5"/>
    <w:rsid w:val="00621115"/>
    <w:rsid w:val="006220E0"/>
    <w:rsid w:val="00623DB0"/>
    <w:rsid w:val="00624C8A"/>
    <w:rsid w:val="00625D83"/>
    <w:rsid w:val="006305C6"/>
    <w:rsid w:val="00634A90"/>
    <w:rsid w:val="0063781D"/>
    <w:rsid w:val="00641656"/>
    <w:rsid w:val="006544B3"/>
    <w:rsid w:val="006623E7"/>
    <w:rsid w:val="00662B80"/>
    <w:rsid w:val="00670F6C"/>
    <w:rsid w:val="00674F8E"/>
    <w:rsid w:val="006852C7"/>
    <w:rsid w:val="006852CE"/>
    <w:rsid w:val="00693B87"/>
    <w:rsid w:val="006A4827"/>
    <w:rsid w:val="006A5DC6"/>
    <w:rsid w:val="006B3F43"/>
    <w:rsid w:val="006C1608"/>
    <w:rsid w:val="006C1727"/>
    <w:rsid w:val="006C32FD"/>
    <w:rsid w:val="006C39CE"/>
    <w:rsid w:val="006C519C"/>
    <w:rsid w:val="006D0000"/>
    <w:rsid w:val="006D0FCC"/>
    <w:rsid w:val="006D2AF0"/>
    <w:rsid w:val="006D45D7"/>
    <w:rsid w:val="006E0D48"/>
    <w:rsid w:val="006E1FC3"/>
    <w:rsid w:val="006E2070"/>
    <w:rsid w:val="006E461F"/>
    <w:rsid w:val="006E5B4C"/>
    <w:rsid w:val="006F3C29"/>
    <w:rsid w:val="0070616B"/>
    <w:rsid w:val="00706FDA"/>
    <w:rsid w:val="00711F9A"/>
    <w:rsid w:val="00713810"/>
    <w:rsid w:val="007303A5"/>
    <w:rsid w:val="00730B3E"/>
    <w:rsid w:val="007313BC"/>
    <w:rsid w:val="0073420B"/>
    <w:rsid w:val="0074760E"/>
    <w:rsid w:val="00754ABA"/>
    <w:rsid w:val="00755ECF"/>
    <w:rsid w:val="0077119D"/>
    <w:rsid w:val="00772F5C"/>
    <w:rsid w:val="007737A0"/>
    <w:rsid w:val="00780E60"/>
    <w:rsid w:val="00786D11"/>
    <w:rsid w:val="0079581E"/>
    <w:rsid w:val="007A1546"/>
    <w:rsid w:val="007A228C"/>
    <w:rsid w:val="007A2B76"/>
    <w:rsid w:val="007A368E"/>
    <w:rsid w:val="007A5868"/>
    <w:rsid w:val="007B04CE"/>
    <w:rsid w:val="007B6871"/>
    <w:rsid w:val="007B783D"/>
    <w:rsid w:val="007B7A2F"/>
    <w:rsid w:val="007C194E"/>
    <w:rsid w:val="007C1A64"/>
    <w:rsid w:val="007C3D33"/>
    <w:rsid w:val="007C4A52"/>
    <w:rsid w:val="007D294A"/>
    <w:rsid w:val="007D47D2"/>
    <w:rsid w:val="007D51CD"/>
    <w:rsid w:val="007D6EC0"/>
    <w:rsid w:val="007D7457"/>
    <w:rsid w:val="007D7E1D"/>
    <w:rsid w:val="007E6E6E"/>
    <w:rsid w:val="0080589E"/>
    <w:rsid w:val="00831979"/>
    <w:rsid w:val="0084321B"/>
    <w:rsid w:val="008511F5"/>
    <w:rsid w:val="00851352"/>
    <w:rsid w:val="00853C14"/>
    <w:rsid w:val="00857077"/>
    <w:rsid w:val="00863230"/>
    <w:rsid w:val="008652A1"/>
    <w:rsid w:val="00870FC4"/>
    <w:rsid w:val="008717D8"/>
    <w:rsid w:val="0087215C"/>
    <w:rsid w:val="00880E35"/>
    <w:rsid w:val="00882573"/>
    <w:rsid w:val="0088278A"/>
    <w:rsid w:val="00884835"/>
    <w:rsid w:val="008861AD"/>
    <w:rsid w:val="008875FE"/>
    <w:rsid w:val="00887F8E"/>
    <w:rsid w:val="00896234"/>
    <w:rsid w:val="00897E43"/>
    <w:rsid w:val="008A4C07"/>
    <w:rsid w:val="008A5A0A"/>
    <w:rsid w:val="008B2AA5"/>
    <w:rsid w:val="008B4DD8"/>
    <w:rsid w:val="008C5738"/>
    <w:rsid w:val="008C7EAD"/>
    <w:rsid w:val="008D0CFE"/>
    <w:rsid w:val="008D6152"/>
    <w:rsid w:val="008E420B"/>
    <w:rsid w:val="008E5140"/>
    <w:rsid w:val="008F0F81"/>
    <w:rsid w:val="008F27BF"/>
    <w:rsid w:val="008F78B5"/>
    <w:rsid w:val="009017D4"/>
    <w:rsid w:val="009142EC"/>
    <w:rsid w:val="009154C3"/>
    <w:rsid w:val="0091756F"/>
    <w:rsid w:val="00923540"/>
    <w:rsid w:val="00926157"/>
    <w:rsid w:val="00926767"/>
    <w:rsid w:val="009304E3"/>
    <w:rsid w:val="009361D5"/>
    <w:rsid w:val="009428A4"/>
    <w:rsid w:val="009610AF"/>
    <w:rsid w:val="00963900"/>
    <w:rsid w:val="009659F4"/>
    <w:rsid w:val="00970D60"/>
    <w:rsid w:val="00973770"/>
    <w:rsid w:val="00981E1E"/>
    <w:rsid w:val="0098291F"/>
    <w:rsid w:val="00985C7D"/>
    <w:rsid w:val="00994889"/>
    <w:rsid w:val="009960E5"/>
    <w:rsid w:val="00997897"/>
    <w:rsid w:val="009A4FA6"/>
    <w:rsid w:val="009A56CF"/>
    <w:rsid w:val="009A7ADC"/>
    <w:rsid w:val="009B5DA7"/>
    <w:rsid w:val="009B6180"/>
    <w:rsid w:val="009C19B7"/>
    <w:rsid w:val="009D76AC"/>
    <w:rsid w:val="009D7C51"/>
    <w:rsid w:val="009E196C"/>
    <w:rsid w:val="009F0E84"/>
    <w:rsid w:val="009F13CD"/>
    <w:rsid w:val="009F36BF"/>
    <w:rsid w:val="00A07C64"/>
    <w:rsid w:val="00A111B6"/>
    <w:rsid w:val="00A16F85"/>
    <w:rsid w:val="00A26D27"/>
    <w:rsid w:val="00A3429F"/>
    <w:rsid w:val="00A376EE"/>
    <w:rsid w:val="00A40BCA"/>
    <w:rsid w:val="00A42A99"/>
    <w:rsid w:val="00A46F8B"/>
    <w:rsid w:val="00A5151A"/>
    <w:rsid w:val="00A55D90"/>
    <w:rsid w:val="00A57E0A"/>
    <w:rsid w:val="00A615BB"/>
    <w:rsid w:val="00A62F2B"/>
    <w:rsid w:val="00A65B85"/>
    <w:rsid w:val="00A66052"/>
    <w:rsid w:val="00A823F6"/>
    <w:rsid w:val="00A852BE"/>
    <w:rsid w:val="00AA0A89"/>
    <w:rsid w:val="00AA6429"/>
    <w:rsid w:val="00AB45FF"/>
    <w:rsid w:val="00AB52B9"/>
    <w:rsid w:val="00AC01AA"/>
    <w:rsid w:val="00AC4F72"/>
    <w:rsid w:val="00AD103D"/>
    <w:rsid w:val="00AD766A"/>
    <w:rsid w:val="00AE7D76"/>
    <w:rsid w:val="00AF741A"/>
    <w:rsid w:val="00B01ADB"/>
    <w:rsid w:val="00B04161"/>
    <w:rsid w:val="00B056F9"/>
    <w:rsid w:val="00B11E3D"/>
    <w:rsid w:val="00B17E82"/>
    <w:rsid w:val="00B2109C"/>
    <w:rsid w:val="00B371E0"/>
    <w:rsid w:val="00B4575A"/>
    <w:rsid w:val="00B46723"/>
    <w:rsid w:val="00B552BC"/>
    <w:rsid w:val="00B5728E"/>
    <w:rsid w:val="00B575BA"/>
    <w:rsid w:val="00B605CF"/>
    <w:rsid w:val="00B6484B"/>
    <w:rsid w:val="00B65E1C"/>
    <w:rsid w:val="00B66428"/>
    <w:rsid w:val="00B75F30"/>
    <w:rsid w:val="00B76429"/>
    <w:rsid w:val="00B956D4"/>
    <w:rsid w:val="00B97446"/>
    <w:rsid w:val="00B97FED"/>
    <w:rsid w:val="00BA59DD"/>
    <w:rsid w:val="00BA6BEB"/>
    <w:rsid w:val="00BA7432"/>
    <w:rsid w:val="00BB07B6"/>
    <w:rsid w:val="00BB4B37"/>
    <w:rsid w:val="00BC1AA0"/>
    <w:rsid w:val="00BC2495"/>
    <w:rsid w:val="00BC25CC"/>
    <w:rsid w:val="00BC4BDA"/>
    <w:rsid w:val="00BC7EB9"/>
    <w:rsid w:val="00BD02A7"/>
    <w:rsid w:val="00BD2643"/>
    <w:rsid w:val="00BD56B1"/>
    <w:rsid w:val="00BD6558"/>
    <w:rsid w:val="00BF3022"/>
    <w:rsid w:val="00BF3214"/>
    <w:rsid w:val="00BF5573"/>
    <w:rsid w:val="00C15867"/>
    <w:rsid w:val="00C15CD0"/>
    <w:rsid w:val="00C2296D"/>
    <w:rsid w:val="00C23155"/>
    <w:rsid w:val="00C26040"/>
    <w:rsid w:val="00C315FD"/>
    <w:rsid w:val="00C35AC8"/>
    <w:rsid w:val="00C36568"/>
    <w:rsid w:val="00C40C41"/>
    <w:rsid w:val="00C43E94"/>
    <w:rsid w:val="00C45885"/>
    <w:rsid w:val="00C50F22"/>
    <w:rsid w:val="00C57971"/>
    <w:rsid w:val="00C65BD7"/>
    <w:rsid w:val="00C70F17"/>
    <w:rsid w:val="00C74546"/>
    <w:rsid w:val="00C76BA4"/>
    <w:rsid w:val="00C83A48"/>
    <w:rsid w:val="00C841A7"/>
    <w:rsid w:val="00C85865"/>
    <w:rsid w:val="00C85E85"/>
    <w:rsid w:val="00CA2EAE"/>
    <w:rsid w:val="00CA4AC1"/>
    <w:rsid w:val="00CA5636"/>
    <w:rsid w:val="00CA57B4"/>
    <w:rsid w:val="00CB0316"/>
    <w:rsid w:val="00CB0B11"/>
    <w:rsid w:val="00CB30B2"/>
    <w:rsid w:val="00CB5354"/>
    <w:rsid w:val="00CB6827"/>
    <w:rsid w:val="00CC1312"/>
    <w:rsid w:val="00CC43B8"/>
    <w:rsid w:val="00CC6A14"/>
    <w:rsid w:val="00CC70A3"/>
    <w:rsid w:val="00CD04AD"/>
    <w:rsid w:val="00CD05B3"/>
    <w:rsid w:val="00CD4178"/>
    <w:rsid w:val="00CD4442"/>
    <w:rsid w:val="00CD53C3"/>
    <w:rsid w:val="00CD574E"/>
    <w:rsid w:val="00CE2F09"/>
    <w:rsid w:val="00CE4C22"/>
    <w:rsid w:val="00CF1E89"/>
    <w:rsid w:val="00CF41EC"/>
    <w:rsid w:val="00CF5D04"/>
    <w:rsid w:val="00D00E60"/>
    <w:rsid w:val="00D02926"/>
    <w:rsid w:val="00D032FE"/>
    <w:rsid w:val="00D04DE4"/>
    <w:rsid w:val="00D063F1"/>
    <w:rsid w:val="00D14F22"/>
    <w:rsid w:val="00D34FB1"/>
    <w:rsid w:val="00D360FA"/>
    <w:rsid w:val="00D4741C"/>
    <w:rsid w:val="00D50814"/>
    <w:rsid w:val="00D5614A"/>
    <w:rsid w:val="00D57918"/>
    <w:rsid w:val="00D644C0"/>
    <w:rsid w:val="00D730E9"/>
    <w:rsid w:val="00D73DC6"/>
    <w:rsid w:val="00D74C1A"/>
    <w:rsid w:val="00D754C1"/>
    <w:rsid w:val="00D77393"/>
    <w:rsid w:val="00D77A35"/>
    <w:rsid w:val="00D81B3E"/>
    <w:rsid w:val="00D87065"/>
    <w:rsid w:val="00D8761D"/>
    <w:rsid w:val="00D904F7"/>
    <w:rsid w:val="00D90C70"/>
    <w:rsid w:val="00D90E49"/>
    <w:rsid w:val="00D96ADE"/>
    <w:rsid w:val="00DA0CE2"/>
    <w:rsid w:val="00DA1C2A"/>
    <w:rsid w:val="00DA266E"/>
    <w:rsid w:val="00DA642D"/>
    <w:rsid w:val="00DB0E86"/>
    <w:rsid w:val="00DC6A10"/>
    <w:rsid w:val="00DD4F24"/>
    <w:rsid w:val="00DD6E00"/>
    <w:rsid w:val="00DE657E"/>
    <w:rsid w:val="00DE70D8"/>
    <w:rsid w:val="00DF4704"/>
    <w:rsid w:val="00E024AA"/>
    <w:rsid w:val="00E10959"/>
    <w:rsid w:val="00E213A5"/>
    <w:rsid w:val="00E23A48"/>
    <w:rsid w:val="00E250F1"/>
    <w:rsid w:val="00E318E7"/>
    <w:rsid w:val="00E3550D"/>
    <w:rsid w:val="00E614E0"/>
    <w:rsid w:val="00E73F7F"/>
    <w:rsid w:val="00E834AD"/>
    <w:rsid w:val="00E85409"/>
    <w:rsid w:val="00E87A07"/>
    <w:rsid w:val="00E907C4"/>
    <w:rsid w:val="00E921E8"/>
    <w:rsid w:val="00EA16A0"/>
    <w:rsid w:val="00EA429F"/>
    <w:rsid w:val="00EA4F9E"/>
    <w:rsid w:val="00EA63CA"/>
    <w:rsid w:val="00EA6D3B"/>
    <w:rsid w:val="00EB00AD"/>
    <w:rsid w:val="00EB136C"/>
    <w:rsid w:val="00EB480E"/>
    <w:rsid w:val="00EB5EC6"/>
    <w:rsid w:val="00EB7FC9"/>
    <w:rsid w:val="00ED0B93"/>
    <w:rsid w:val="00ED27E8"/>
    <w:rsid w:val="00ED7137"/>
    <w:rsid w:val="00EE0120"/>
    <w:rsid w:val="00EF1EA9"/>
    <w:rsid w:val="00F021CD"/>
    <w:rsid w:val="00F17A21"/>
    <w:rsid w:val="00F21088"/>
    <w:rsid w:val="00F23845"/>
    <w:rsid w:val="00F2781E"/>
    <w:rsid w:val="00F327E7"/>
    <w:rsid w:val="00F32A08"/>
    <w:rsid w:val="00F35746"/>
    <w:rsid w:val="00F36024"/>
    <w:rsid w:val="00F447C7"/>
    <w:rsid w:val="00F45F50"/>
    <w:rsid w:val="00F5211B"/>
    <w:rsid w:val="00F53CEF"/>
    <w:rsid w:val="00F554A9"/>
    <w:rsid w:val="00F67C43"/>
    <w:rsid w:val="00F716FD"/>
    <w:rsid w:val="00F734D4"/>
    <w:rsid w:val="00F80355"/>
    <w:rsid w:val="00F87C43"/>
    <w:rsid w:val="00F93322"/>
    <w:rsid w:val="00F95376"/>
    <w:rsid w:val="00FA37ED"/>
    <w:rsid w:val="00FB0C81"/>
    <w:rsid w:val="00FC2200"/>
    <w:rsid w:val="00FC2540"/>
    <w:rsid w:val="00FD3D4C"/>
    <w:rsid w:val="00FE65E1"/>
    <w:rsid w:val="00FF0204"/>
    <w:rsid w:val="00FF3AED"/>
    <w:rsid w:val="00FF5F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F06B55"/>
  <w15:docId w15:val="{0D94FEB0-92D5-4710-94A1-083169713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6A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981E1E"/>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981E1E"/>
    <w:rPr>
      <w:lang w:val="es-E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nhideWhenUsed/>
    <w:rsid w:val="00981E1E"/>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981E1E"/>
    <w:pPr>
      <w:ind w:left="720"/>
      <w:contextualSpacing/>
    </w:pPr>
    <w:rPr>
      <w:rFonts w:ascii="Calibri" w:hAnsi="Calibri" w:cs="Calibri"/>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981E1E"/>
    <w:rPr>
      <w:rFonts w:ascii="Calibri" w:hAnsi="Calibri" w:cs="Calibri"/>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81E1E"/>
    <w:rPr>
      <w:sz w:val="22"/>
      <w:szCs w:val="22"/>
      <w:lang w:val="es-E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981E1E"/>
    <w:rPr>
      <w:sz w:val="22"/>
      <w:szCs w:val="22"/>
      <w:lang w:val="es-ES"/>
    </w:rPr>
  </w:style>
  <w:style w:type="paragraph" w:styleId="NoSpacing">
    <w:name w:val="No Spacing"/>
    <w:uiPriority w:val="1"/>
    <w:qFormat/>
    <w:rsid w:val="003C6026"/>
    <w:pPr>
      <w:jc w:val="both"/>
    </w:pPr>
    <w:rPr>
      <w:sz w:val="22"/>
      <w:szCs w:val="22"/>
    </w:rPr>
  </w:style>
  <w:style w:type="paragraph" w:styleId="NormalWeb">
    <w:name w:val="Normal (Web)"/>
    <w:basedOn w:val="Normal"/>
    <w:uiPriority w:val="99"/>
    <w:semiHidden/>
    <w:unhideWhenUsed/>
    <w:rsid w:val="003C6026"/>
    <w:pPr>
      <w:spacing w:before="100" w:beforeAutospacing="1" w:after="100" w:afterAutospacing="1"/>
      <w:jc w:val="left"/>
    </w:pPr>
    <w:rPr>
      <w:sz w:val="24"/>
      <w:szCs w:val="24"/>
    </w:rPr>
  </w:style>
  <w:style w:type="character" w:customStyle="1" w:styleId="FooterChar">
    <w:name w:val="Footer Char"/>
    <w:basedOn w:val="DefaultParagraphFont"/>
    <w:link w:val="Footer"/>
    <w:uiPriority w:val="99"/>
    <w:rsid w:val="006B3F43"/>
    <w:rPr>
      <w:sz w:val="22"/>
      <w:szCs w:val="22"/>
    </w:rPr>
  </w:style>
  <w:style w:type="character" w:customStyle="1" w:styleId="HeaderChar">
    <w:name w:val="Header Char"/>
    <w:basedOn w:val="DefaultParagraphFont"/>
    <w:link w:val="Header"/>
    <w:uiPriority w:val="99"/>
    <w:rsid w:val="004D462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UNEP/OzL.Pro/ExCom/84/63</Document_x0020_Number>
  </documentManagement>
</p:properties>
</file>

<file path=customXml/itemProps1.xml><?xml version="1.0" encoding="utf-8"?>
<ds:datastoreItem xmlns:ds="http://schemas.openxmlformats.org/officeDocument/2006/customXml" ds:itemID="{494470A4-0875-4E9F-AB39-C644E7EBC2B5}"/>
</file>

<file path=customXml/itemProps2.xml><?xml version="1.0" encoding="utf-8"?>
<ds:datastoreItem xmlns:ds="http://schemas.openxmlformats.org/officeDocument/2006/customXml" ds:itemID="{923D08A8-F81D-497A-89B1-A75CA17B8813}"/>
</file>

<file path=customXml/itemProps3.xml><?xml version="1.0" encoding="utf-8"?>
<ds:datastoreItem xmlns:ds="http://schemas.openxmlformats.org/officeDocument/2006/customXml" ds:itemID="{01BAE25C-58FF-492D-9C4E-7685D626D042}"/>
</file>

<file path=customXml/itemProps4.xml><?xml version="1.0" encoding="utf-8"?>
<ds:datastoreItem xmlns:ds="http://schemas.openxmlformats.org/officeDocument/2006/customXml" ds:itemID="{A7659859-EF5A-47A9-9362-029B5DD49A90}"/>
</file>

<file path=docProps/app.xml><?xml version="1.0" encoding="utf-8"?>
<Properties xmlns="http://schemas.openxmlformats.org/officeDocument/2006/extended-properties" xmlns:vt="http://schemas.openxmlformats.org/officeDocument/2006/docPropsVTypes">
  <Template>normal</Template>
  <TotalTime>19</TotalTime>
  <Pages>17</Pages>
  <Words>7143</Words>
  <Characters>40719</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Informe sobre los planes de incentivos para usuarios finales financiados en el marco de los planes de gestión de eliminación de HCFC aprobados (Decisión 82/54)</vt:lpstr>
    </vt:vector>
  </TitlesOfParts>
  <Company>UNMFS</Company>
  <LinksUpToDate>false</LinksUpToDate>
  <CharactersWithSpaces>47767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los planes de incentivos para usuarios finales financiados en el marco de los planes de gestión de eliminación de HCFC aprobados</dc:title>
  <dc:creator>Dominika Anna Suwik</dc:creator>
  <cp:keywords>84th</cp:keywords>
  <cp:lastModifiedBy>HBE</cp:lastModifiedBy>
  <cp:revision>15</cp:revision>
  <cp:lastPrinted>2019-11-27T23:13:00Z</cp:lastPrinted>
  <dcterms:created xsi:type="dcterms:W3CDTF">2019-12-04T01:08:00Z</dcterms:created>
  <dcterms:modified xsi:type="dcterms:W3CDTF">2019-12-06T20:08:00Z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UNEP/OzL.Pro/ExCom/84/63</vt:lpwstr>
  </property>
  <property fmtid="{D5CDD505-2E9C-101B-9397-08002B2CF9AE}" pid="3" name="Revision date">
    <vt:lpwstr>11/27/2019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