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10" w:type="dxa"/>
        <w:tblInd w:w="-180" w:type="dxa"/>
        <w:tblLayout w:type="fixed"/>
        <w:tblLook w:val="0000" w:firstRow="0" w:lastRow="0" w:firstColumn="0" w:lastColumn="0" w:noHBand="0" w:noVBand="0"/>
      </w:tblPr>
      <w:tblGrid>
        <w:gridCol w:w="4860"/>
        <w:gridCol w:w="18"/>
        <w:gridCol w:w="3312"/>
        <w:gridCol w:w="1620"/>
      </w:tblGrid>
      <w:tr w:rsidR="007F5774" w14:paraId="4B2AAB17" w14:textId="77777777" w:rsidTr="009D2C43">
        <w:trPr>
          <w:trHeight w:val="720"/>
        </w:trPr>
        <w:tc>
          <w:tcPr>
            <w:tcW w:w="4878" w:type="dxa"/>
            <w:gridSpan w:val="2"/>
            <w:tcBorders>
              <w:bottom w:val="single" w:sz="18" w:space="0" w:color="auto"/>
            </w:tcBorders>
          </w:tcPr>
          <w:p w14:paraId="29956FFD" w14:textId="77777777" w:rsidR="007F5774" w:rsidRDefault="007F5774" w:rsidP="00344096">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4932" w:type="dxa"/>
            <w:gridSpan w:val="2"/>
            <w:tcBorders>
              <w:bottom w:val="single" w:sz="18" w:space="0" w:color="auto"/>
            </w:tcBorders>
          </w:tcPr>
          <w:p w14:paraId="64F5F7A7" w14:textId="77777777" w:rsidR="007F5774" w:rsidRDefault="007F5774" w:rsidP="00344096">
            <w:pPr>
              <w:pStyle w:val="Heading3"/>
              <w:numPr>
                <w:ilvl w:val="0"/>
                <w:numId w:val="0"/>
              </w:numPr>
              <w:bidi/>
              <w:ind w:left="270" w:right="1384"/>
              <w:rPr>
                <w:b/>
                <w:bCs/>
                <w:sz w:val="48"/>
                <w:szCs w:val="48"/>
              </w:rPr>
            </w:pPr>
            <w:r>
              <w:rPr>
                <w:b/>
                <w:bCs/>
                <w:sz w:val="48"/>
                <w:szCs w:val="48"/>
                <w:rtl/>
              </w:rPr>
              <w:t>الأمم المتحدة</w:t>
            </w:r>
          </w:p>
        </w:tc>
      </w:tr>
      <w:tr w:rsidR="007F5774" w14:paraId="3374856E" w14:textId="77777777" w:rsidTr="009D2C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860" w:type="dxa"/>
            <w:tcBorders>
              <w:top w:val="nil"/>
              <w:left w:val="nil"/>
              <w:bottom w:val="single" w:sz="36" w:space="0" w:color="auto"/>
              <w:right w:val="nil"/>
            </w:tcBorders>
          </w:tcPr>
          <w:p w14:paraId="3EF28100" w14:textId="77777777" w:rsidR="007F5774" w:rsidRDefault="007F5774" w:rsidP="00344096">
            <w:pPr>
              <w:jc w:val="left"/>
              <w:rPr>
                <w:lang w:val="en-US"/>
              </w:rPr>
            </w:pPr>
            <w:r>
              <w:rPr>
                <w:lang w:val="en-US"/>
              </w:rPr>
              <w:t>Distr.</w:t>
            </w:r>
          </w:p>
          <w:p w14:paraId="784BA933" w14:textId="77777777" w:rsidR="007F5774" w:rsidRDefault="007F5774" w:rsidP="00344096">
            <w:pPr>
              <w:jc w:val="left"/>
              <w:rPr>
                <w:lang w:val="en-US"/>
              </w:rPr>
            </w:pPr>
            <w:r>
              <w:rPr>
                <w:lang w:val="en-US"/>
              </w:rPr>
              <w:t>GENERAL</w:t>
            </w:r>
          </w:p>
          <w:p w14:paraId="366A7A69" w14:textId="77777777" w:rsidR="00F41318" w:rsidRDefault="00F41318" w:rsidP="00344096">
            <w:pPr>
              <w:jc w:val="left"/>
              <w:rPr>
                <w:lang w:val="en-US"/>
              </w:rPr>
            </w:pPr>
          </w:p>
          <w:p w14:paraId="4AF5C95D" w14:textId="77777777" w:rsidR="007F5774" w:rsidRPr="009B0D30" w:rsidRDefault="007F5774" w:rsidP="007F5774">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523ACA47" w14:textId="77777777" w:rsidR="007F5774" w:rsidRPr="009B0D30" w:rsidRDefault="007F5774" w:rsidP="007F5774">
            <w:r w:rsidRPr="009B0D30">
              <w:fldChar w:fldCharType="begin"/>
            </w:r>
            <w:r w:rsidRPr="009B0D30">
              <w:instrText xml:space="preserve"> DOCPROPERTY "Revision date" \@ "d MMMM YYYY"  \* MERGEFORMAT </w:instrText>
            </w:r>
            <w:r w:rsidRPr="009B0D30">
              <w:fldChar w:fldCharType="separate"/>
            </w:r>
            <w:r>
              <w:t>9 October 2024</w:t>
            </w:r>
            <w:r w:rsidRPr="009B0D30">
              <w:fldChar w:fldCharType="end"/>
            </w:r>
          </w:p>
          <w:p w14:paraId="04BBF812" w14:textId="77777777" w:rsidR="007F5774" w:rsidRDefault="007F5774" w:rsidP="00344096">
            <w:pPr>
              <w:jc w:val="left"/>
              <w:rPr>
                <w:rtl/>
                <w:lang w:val="en-US"/>
              </w:rPr>
            </w:pPr>
          </w:p>
          <w:p w14:paraId="3A288D13" w14:textId="77777777" w:rsidR="007F5774" w:rsidRDefault="007F5774" w:rsidP="00344096">
            <w:pPr>
              <w:jc w:val="left"/>
              <w:rPr>
                <w:lang w:val="en-US"/>
              </w:rPr>
            </w:pPr>
            <w:r>
              <w:rPr>
                <w:lang w:val="en-US"/>
              </w:rPr>
              <w:t>ARABIC</w:t>
            </w:r>
          </w:p>
          <w:p w14:paraId="40B8F721" w14:textId="77777777" w:rsidR="007F5774" w:rsidRDefault="007F5774" w:rsidP="00344096">
            <w:pPr>
              <w:jc w:val="left"/>
              <w:rPr>
                <w:lang w:val="en-US"/>
              </w:rPr>
            </w:pPr>
            <w:r>
              <w:rPr>
                <w:lang w:val="en-US"/>
              </w:rPr>
              <w:t>ORIGINAL: ENGLISH</w:t>
            </w:r>
          </w:p>
        </w:tc>
        <w:tc>
          <w:tcPr>
            <w:tcW w:w="3330" w:type="dxa"/>
            <w:gridSpan w:val="2"/>
            <w:tcBorders>
              <w:top w:val="nil"/>
              <w:left w:val="nil"/>
              <w:bottom w:val="single" w:sz="36" w:space="0" w:color="auto"/>
              <w:right w:val="nil"/>
            </w:tcBorders>
          </w:tcPr>
          <w:p w14:paraId="12ED960A" w14:textId="77777777" w:rsidR="007F5774" w:rsidRDefault="007F5774" w:rsidP="00F4131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3FA1CA6F" w14:textId="77777777" w:rsidR="007F5774" w:rsidRDefault="007F5774" w:rsidP="00F41318">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3CDFE522" w14:textId="77777777" w:rsidR="007F5774" w:rsidRDefault="007F5774" w:rsidP="00F41318">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1620" w:type="dxa"/>
            <w:tcBorders>
              <w:top w:val="nil"/>
              <w:left w:val="nil"/>
              <w:bottom w:val="single" w:sz="36" w:space="0" w:color="auto"/>
              <w:right w:val="nil"/>
            </w:tcBorders>
          </w:tcPr>
          <w:p w14:paraId="746616E6" w14:textId="77777777" w:rsidR="007F5774" w:rsidRDefault="007F5774" w:rsidP="00344096">
            <w:pPr>
              <w:rPr>
                <w:caps/>
                <w:lang w:val="en-US"/>
              </w:rPr>
            </w:pPr>
            <w:r>
              <w:rPr>
                <w:noProof/>
                <w:lang w:eastAsia="en-CA"/>
              </w:rPr>
              <w:drawing>
                <wp:anchor distT="0" distB="0" distL="114300" distR="114300" simplePos="0" relativeHeight="251662336" behindDoc="1" locked="0" layoutInCell="0" allowOverlap="1" wp14:anchorId="170DF77C" wp14:editId="0DDC0387">
                  <wp:simplePos x="0" y="0"/>
                  <wp:positionH relativeFrom="column">
                    <wp:posOffset>177165</wp:posOffset>
                  </wp:positionH>
                  <wp:positionV relativeFrom="paragraph">
                    <wp:posOffset>83820</wp:posOffset>
                  </wp:positionV>
                  <wp:extent cx="579755" cy="515620"/>
                  <wp:effectExtent l="0" t="0" r="0" b="0"/>
                  <wp:wrapNone/>
                  <wp:docPr id="1712337413" name="Picture 1712337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8975B0" w14:textId="77777777" w:rsidR="007F5774" w:rsidRDefault="007F5774" w:rsidP="00344096">
            <w:pPr>
              <w:rPr>
                <w:lang w:val="en-US"/>
              </w:rPr>
            </w:pPr>
            <w:r>
              <w:rPr>
                <w:noProof/>
                <w:lang w:eastAsia="en-CA"/>
              </w:rPr>
              <w:drawing>
                <wp:anchor distT="0" distB="0" distL="114300" distR="114300" simplePos="0" relativeHeight="251663360" behindDoc="0" locked="0" layoutInCell="0" allowOverlap="1" wp14:anchorId="4C7FFD5A" wp14:editId="65273F15">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82F920C" w14:textId="77777777" w:rsidR="007F5774" w:rsidRDefault="007F5774" w:rsidP="007F5774">
      <w:pPr>
        <w:pStyle w:val="Caption"/>
        <w:spacing w:line="200" w:lineRule="exact"/>
        <w:ind w:left="187" w:right="187" w:hanging="187"/>
        <w:jc w:val="both"/>
        <w:rPr>
          <w:rFonts w:cs="Akhbar MT"/>
          <w:b/>
          <w:bCs/>
          <w:sz w:val="28"/>
          <w:szCs w:val="28"/>
          <w:rtl/>
        </w:rPr>
      </w:pPr>
    </w:p>
    <w:p w14:paraId="74029BF7" w14:textId="77777777" w:rsidR="007F5774" w:rsidRPr="007F5774" w:rsidRDefault="007F5774" w:rsidP="007F5774">
      <w:pPr>
        <w:pStyle w:val="Caption"/>
        <w:ind w:right="180"/>
        <w:jc w:val="both"/>
        <w:rPr>
          <w:bCs/>
          <w:sz w:val="28"/>
          <w:szCs w:val="28"/>
          <w:rtl/>
          <w:lang w:val="en-CA" w:eastAsia="en-US"/>
        </w:rPr>
      </w:pPr>
      <w:r w:rsidRPr="007F5774">
        <w:rPr>
          <w:bCs/>
          <w:sz w:val="28"/>
          <w:szCs w:val="28"/>
          <w:rtl/>
          <w:lang w:val="en-CA" w:eastAsia="en-US"/>
        </w:rPr>
        <w:t>اللجنــة التنفيـذيــــة للصنــدوق المــتعــدد الأطـــراف</w:t>
      </w:r>
    </w:p>
    <w:p w14:paraId="2326491F" w14:textId="77777777" w:rsidR="007F5774" w:rsidRPr="00E85737" w:rsidRDefault="007F5774" w:rsidP="007F5774">
      <w:pPr>
        <w:bidi/>
        <w:ind w:left="180" w:hanging="180"/>
        <w:jc w:val="lowKashida"/>
        <w:rPr>
          <w:b/>
          <w:bCs/>
          <w:sz w:val="28"/>
          <w:szCs w:val="28"/>
          <w:rtl/>
        </w:rPr>
      </w:pPr>
      <w:r w:rsidRPr="00E85737">
        <w:rPr>
          <w:b/>
          <w:bCs/>
          <w:sz w:val="28"/>
          <w:szCs w:val="28"/>
          <w:rtl/>
        </w:rPr>
        <w:t xml:space="preserve">لتنفيـــذ بروتوكـول مونتريــال </w:t>
      </w:r>
    </w:p>
    <w:p w14:paraId="0ECFDD71" w14:textId="59EACAF5" w:rsidR="007F5774" w:rsidRPr="00D9322D" w:rsidRDefault="007F5774" w:rsidP="007F5774">
      <w:pPr>
        <w:bidi/>
        <w:jc w:val="left"/>
        <w:rPr>
          <w:sz w:val="28"/>
          <w:szCs w:val="28"/>
          <w:rtl/>
        </w:rPr>
      </w:pPr>
      <w:r>
        <w:rPr>
          <w:rFonts w:hint="cs"/>
          <w:sz w:val="28"/>
          <w:szCs w:val="28"/>
          <w:rtl/>
        </w:rPr>
        <w:t>الاجتماع الخامس والتسعون</w:t>
      </w:r>
    </w:p>
    <w:p w14:paraId="576EEDD9" w14:textId="77777777" w:rsidR="007F5774" w:rsidRPr="00A477F7" w:rsidRDefault="007F5774" w:rsidP="007F5774">
      <w:pPr>
        <w:jc w:val="right"/>
        <w:rPr>
          <w:sz w:val="28"/>
          <w:szCs w:val="28"/>
        </w:rPr>
      </w:pPr>
      <w:r w:rsidRPr="00A477F7">
        <w:rPr>
          <w:sz w:val="28"/>
          <w:szCs w:val="28"/>
          <w:rtl/>
        </w:rPr>
        <w:t>مونتريال، 4 - 8 ديسمبر/ كانون الاول 2024</w:t>
      </w:r>
    </w:p>
    <w:p w14:paraId="6F2EA720" w14:textId="2CC0FEA7" w:rsidR="00F41318" w:rsidRPr="00F41318" w:rsidRDefault="00F41318" w:rsidP="00F41318">
      <w:pPr>
        <w:bidi/>
        <w:jc w:val="left"/>
        <w:rPr>
          <w:sz w:val="28"/>
          <w:szCs w:val="28"/>
          <w:rtl/>
          <w:lang w:val="en-US" w:eastAsia="zh-CN" w:bidi="ar-SY"/>
        </w:rPr>
      </w:pPr>
      <w:r w:rsidRPr="00F41318">
        <w:rPr>
          <w:rFonts w:hint="cs"/>
          <w:sz w:val="28"/>
          <w:szCs w:val="28"/>
          <w:rtl/>
          <w:lang w:val="en-US" w:eastAsia="zh-CN" w:bidi="ar-SY"/>
        </w:rPr>
        <w:t xml:space="preserve">البند </w:t>
      </w:r>
      <w:r>
        <w:rPr>
          <w:rFonts w:hint="cs"/>
          <w:sz w:val="28"/>
          <w:szCs w:val="28"/>
          <w:rtl/>
          <w:lang w:val="en-US" w:eastAsia="zh-CN" w:bidi="ar-SY"/>
        </w:rPr>
        <w:t>11</w:t>
      </w:r>
      <w:r w:rsidRPr="00F41318">
        <w:rPr>
          <w:rFonts w:hint="cs"/>
          <w:sz w:val="28"/>
          <w:szCs w:val="28"/>
          <w:rtl/>
          <w:lang w:val="en-US" w:eastAsia="zh-CN" w:bidi="ar-SY"/>
        </w:rPr>
        <w:t>(</w:t>
      </w:r>
      <w:r>
        <w:rPr>
          <w:rFonts w:hint="cs"/>
          <w:sz w:val="28"/>
          <w:szCs w:val="28"/>
          <w:rtl/>
          <w:lang w:val="en-US" w:eastAsia="zh-CN" w:bidi="ar-SY"/>
        </w:rPr>
        <w:t>أ</w:t>
      </w:r>
      <w:r w:rsidRPr="00F41318">
        <w:rPr>
          <w:rFonts w:hint="cs"/>
          <w:sz w:val="28"/>
          <w:szCs w:val="28"/>
          <w:rtl/>
          <w:lang w:val="en-US" w:eastAsia="zh-CN" w:bidi="ar-SY"/>
        </w:rPr>
        <w:t>) من جدول الأعمال المؤقت</w:t>
      </w:r>
      <w:r w:rsidRPr="00F41318">
        <w:rPr>
          <w:rStyle w:val="FootnoteReference"/>
          <w:sz w:val="28"/>
          <w:szCs w:val="28"/>
          <w:rtl/>
          <w:lang w:val="en-US" w:eastAsia="zh-CN" w:bidi="ar-SY"/>
        </w:rPr>
        <w:footnoteReference w:id="1"/>
      </w:r>
    </w:p>
    <w:p w14:paraId="6BCE6EA8" w14:textId="77777777" w:rsidR="00F41318" w:rsidRPr="003A10B6" w:rsidRDefault="00F41318" w:rsidP="001D0EFF">
      <w:pPr>
        <w:bidi/>
        <w:rPr>
          <w:sz w:val="26"/>
          <w:szCs w:val="26"/>
          <w:rtl/>
        </w:rPr>
      </w:pPr>
    </w:p>
    <w:p w14:paraId="3BF6CB0A" w14:textId="77777777" w:rsidR="007F5774" w:rsidRPr="00F47FFA" w:rsidRDefault="007F5774" w:rsidP="007F5774">
      <w:pPr>
        <w:bidi/>
        <w:rPr>
          <w:sz w:val="26"/>
          <w:szCs w:val="26"/>
        </w:rPr>
      </w:pPr>
    </w:p>
    <w:p w14:paraId="445DF09B" w14:textId="77777777" w:rsidR="001D0EFF" w:rsidRPr="00BE4688" w:rsidRDefault="001D0EFF" w:rsidP="001D0EFF">
      <w:pPr>
        <w:widowControl w:val="0"/>
        <w:bidi/>
        <w:jc w:val="center"/>
        <w:outlineLvl w:val="2"/>
        <w:rPr>
          <w:b/>
          <w:bCs/>
          <w:sz w:val="28"/>
          <w:szCs w:val="28"/>
          <w:lang w:val="en-US" w:bidi="ar-LB"/>
        </w:rPr>
      </w:pPr>
      <w:r w:rsidRPr="00BE4688">
        <w:rPr>
          <w:b/>
          <w:bCs/>
          <w:sz w:val="28"/>
          <w:szCs w:val="28"/>
          <w:rtl/>
          <w:lang w:val="en-US" w:bidi="ar-LB"/>
        </w:rPr>
        <w:t xml:space="preserve">مشروع المبادئ التوجيهية لتمويل التخفيض التدريجي للمواد الهيدروفلوروكربونية </w:t>
      </w:r>
    </w:p>
    <w:p w14:paraId="62E435AF" w14:textId="127C8BBB" w:rsidR="001D0EFF" w:rsidRPr="00BE4688" w:rsidRDefault="001D0EFF" w:rsidP="001D0EFF">
      <w:pPr>
        <w:widowControl w:val="0"/>
        <w:bidi/>
        <w:jc w:val="center"/>
        <w:outlineLvl w:val="2"/>
        <w:rPr>
          <w:b/>
          <w:bCs/>
          <w:sz w:val="28"/>
          <w:szCs w:val="28"/>
          <w:lang w:val="en-US" w:bidi="ar-LB"/>
        </w:rPr>
      </w:pPr>
      <w:r w:rsidRPr="00BE4688">
        <w:rPr>
          <w:b/>
          <w:bCs/>
          <w:sz w:val="28"/>
          <w:szCs w:val="28"/>
          <w:rtl/>
          <w:lang w:val="en-US" w:bidi="ar-LB"/>
        </w:rPr>
        <w:t xml:space="preserve">في </w:t>
      </w:r>
      <w:r w:rsidR="00BE4688">
        <w:rPr>
          <w:rFonts w:hint="cs"/>
          <w:b/>
          <w:bCs/>
          <w:sz w:val="28"/>
          <w:szCs w:val="28"/>
          <w:rtl/>
          <w:lang w:val="en-US" w:bidi="ar-LB"/>
        </w:rPr>
        <w:t>ال</w:t>
      </w:r>
      <w:r w:rsidRPr="00BE4688">
        <w:rPr>
          <w:b/>
          <w:bCs/>
          <w:sz w:val="28"/>
          <w:szCs w:val="28"/>
          <w:rtl/>
          <w:lang w:val="en-US" w:bidi="ar-LB"/>
        </w:rPr>
        <w:t xml:space="preserve">بلدان </w:t>
      </w:r>
      <w:r w:rsidR="00BE4688">
        <w:rPr>
          <w:rFonts w:hint="cs"/>
          <w:b/>
          <w:bCs/>
          <w:sz w:val="28"/>
          <w:szCs w:val="28"/>
          <w:rtl/>
          <w:lang w:val="en-US" w:bidi="ar-LB"/>
        </w:rPr>
        <w:t>العاملة بموجب المادة</w:t>
      </w:r>
      <w:r w:rsidRPr="00BE4688">
        <w:rPr>
          <w:b/>
          <w:bCs/>
          <w:sz w:val="28"/>
          <w:szCs w:val="28"/>
          <w:rtl/>
          <w:lang w:val="en-US" w:bidi="ar-LB"/>
        </w:rPr>
        <w:t xml:space="preserve"> 5، بما في ذلك الأخذ بعين الاعتبار تفعيل الفقرة 24 </w:t>
      </w:r>
    </w:p>
    <w:p w14:paraId="67EC706F" w14:textId="15269D0D" w:rsidR="001D0EFF" w:rsidRPr="00BE4688" w:rsidRDefault="001D0EFF" w:rsidP="001D0EFF">
      <w:pPr>
        <w:widowControl w:val="0"/>
        <w:bidi/>
        <w:jc w:val="center"/>
        <w:outlineLvl w:val="2"/>
        <w:rPr>
          <w:b/>
          <w:bCs/>
          <w:sz w:val="28"/>
          <w:szCs w:val="28"/>
          <w:rtl/>
          <w:lang w:val="en-US" w:bidi="ar-AE"/>
        </w:rPr>
      </w:pPr>
      <w:r w:rsidRPr="00BE4688">
        <w:rPr>
          <w:b/>
          <w:bCs/>
          <w:sz w:val="28"/>
          <w:szCs w:val="28"/>
          <w:rtl/>
          <w:lang w:val="en-US" w:bidi="ar-LB"/>
        </w:rPr>
        <w:t>من المقرر 28/2</w:t>
      </w:r>
    </w:p>
    <w:p w14:paraId="52D1A4D1" w14:textId="77777777" w:rsidR="007F5774" w:rsidRPr="007F5774" w:rsidRDefault="007F5774" w:rsidP="00DF1D31">
      <w:pPr>
        <w:pStyle w:val="StyleHeader4Para4Left0Firstline0"/>
        <w:numPr>
          <w:ilvl w:val="0"/>
          <w:numId w:val="0"/>
        </w:numPr>
        <w:bidi/>
        <w:spacing w:after="0"/>
        <w:rPr>
          <w:b/>
          <w:sz w:val="26"/>
          <w:szCs w:val="26"/>
          <w:lang w:bidi="ar-AE"/>
        </w:rPr>
      </w:pPr>
    </w:p>
    <w:p w14:paraId="303B7734" w14:textId="55F35C1A" w:rsidR="00BE4688" w:rsidRPr="00BE4688" w:rsidRDefault="00BE4688" w:rsidP="00BE4688">
      <w:pPr>
        <w:pStyle w:val="Title1"/>
        <w:bidi/>
        <w:spacing w:after="240"/>
        <w:jc w:val="left"/>
        <w:rPr>
          <w:b w:val="0"/>
          <w:bCs/>
          <w:caps w:val="0"/>
          <w:sz w:val="26"/>
          <w:szCs w:val="26"/>
          <w:rtl/>
          <w:lang w:val="en-US" w:bidi="ar-AE"/>
        </w:rPr>
      </w:pPr>
      <w:bookmarkStart w:id="0" w:name="_Hlk118106023"/>
      <w:r w:rsidRPr="00BE4688">
        <w:rPr>
          <w:rFonts w:hint="cs"/>
          <w:b w:val="0"/>
          <w:bCs/>
          <w:caps w:val="0"/>
          <w:sz w:val="26"/>
          <w:szCs w:val="26"/>
          <w:rtl/>
          <w:lang w:val="en-US" w:bidi="ar-AE"/>
        </w:rPr>
        <w:t>مقدمة</w:t>
      </w:r>
    </w:p>
    <w:p w14:paraId="76FB98EA" w14:textId="6D4D9BE8" w:rsidR="00BE4688" w:rsidRPr="00BE4688" w:rsidRDefault="005F4E4F" w:rsidP="00E2440F">
      <w:pPr>
        <w:pStyle w:val="ListParagraph"/>
        <w:numPr>
          <w:ilvl w:val="0"/>
          <w:numId w:val="30"/>
        </w:numPr>
        <w:bidi/>
        <w:spacing w:after="240" w:line="264" w:lineRule="auto"/>
        <w:ind w:left="0" w:firstLine="0"/>
        <w:contextualSpacing w:val="0"/>
        <w:rPr>
          <w:sz w:val="26"/>
          <w:szCs w:val="26"/>
          <w:lang w:bidi="ar-AE"/>
        </w:rPr>
      </w:pPr>
      <w:r w:rsidRPr="005F4E4F">
        <w:rPr>
          <w:sz w:val="26"/>
          <w:szCs w:val="26"/>
          <w:rtl/>
          <w:lang w:bidi="ar-AE"/>
        </w:rPr>
        <w:t>منذ اعتماد تعديل كيغالي في الاجتماع الثامن والعشرين، للأطراف في بروتوكول مونتريال في عام 2016، تعمل اللجنة التنفيذية على وضع مبادئ توجيهية لتمويل التخفيض التدريجي لاستهلاك وإنتاج الهيدروفلوروكربون، بما في ذلك عتبات فعالية التكلفة، وقد أصدرت الأمانة عدداً من الوثائق لمساعدة اللجنة في مداولاتها المستمرة وفقاً للمقررين 28/2 و30/4</w:t>
      </w:r>
      <w:r>
        <w:rPr>
          <w:rStyle w:val="FootnoteReference"/>
          <w:sz w:val="26"/>
          <w:szCs w:val="26"/>
          <w:rtl/>
          <w:lang w:bidi="ar-AE"/>
        </w:rPr>
        <w:footnoteReference w:id="2"/>
      </w:r>
      <w:r w:rsidRPr="005F4E4F">
        <w:rPr>
          <w:sz w:val="26"/>
          <w:szCs w:val="26"/>
          <w:rtl/>
          <w:lang w:bidi="ar-AE"/>
        </w:rPr>
        <w:t xml:space="preserve">، تزود اللجنة التنفيذية الأطراف بتحديثات سنوية حول التقدم المحرز في مناقشاتها، وستعرض مسودة المبادئ التوجيهية التي تم وضعها لآراء الأطراف ومدخلاتها قبل الانتهاء منها. يمكن الاطلاع على المعلومات المتعلقة بالمناقشات فيما بين الاجتماع الثمانين حتى الاجتماع الحادي والتسعين في الوثيقة </w:t>
      </w:r>
      <w:r w:rsidRPr="005F4E4F">
        <w:rPr>
          <w:sz w:val="26"/>
          <w:szCs w:val="26"/>
          <w:lang w:bidi="ar-AE"/>
        </w:rPr>
        <w:t>UNEP/</w:t>
      </w:r>
      <w:proofErr w:type="spellStart"/>
      <w:r w:rsidRPr="005F4E4F">
        <w:rPr>
          <w:sz w:val="26"/>
          <w:szCs w:val="26"/>
          <w:lang w:bidi="ar-AE"/>
        </w:rPr>
        <w:t>OzL.Pro</w:t>
      </w:r>
      <w:proofErr w:type="spellEnd"/>
      <w:r w:rsidRPr="005F4E4F">
        <w:rPr>
          <w:sz w:val="26"/>
          <w:szCs w:val="26"/>
          <w:lang w:bidi="ar-AE"/>
        </w:rPr>
        <w:t>/ExCom/94/60</w:t>
      </w:r>
      <w:r w:rsidRPr="005F4E4F">
        <w:rPr>
          <w:sz w:val="26"/>
          <w:szCs w:val="26"/>
          <w:rtl/>
          <w:lang w:bidi="ar-AE"/>
        </w:rPr>
        <w:t>.</w:t>
      </w:r>
    </w:p>
    <w:p w14:paraId="61858E46" w14:textId="08DA3A7F" w:rsidR="009B282F" w:rsidRPr="009B282F" w:rsidRDefault="006C4E50" w:rsidP="00E2440F">
      <w:pPr>
        <w:pStyle w:val="ListParagraph"/>
        <w:numPr>
          <w:ilvl w:val="0"/>
          <w:numId w:val="30"/>
        </w:numPr>
        <w:bidi/>
        <w:spacing w:after="240" w:line="264" w:lineRule="auto"/>
        <w:ind w:left="0" w:firstLine="0"/>
        <w:contextualSpacing w:val="0"/>
        <w:rPr>
          <w:sz w:val="26"/>
          <w:szCs w:val="26"/>
          <w:lang w:bidi="ar-AE"/>
        </w:rPr>
      </w:pPr>
      <w:r w:rsidRPr="006C4E50">
        <w:rPr>
          <w:sz w:val="26"/>
          <w:szCs w:val="26"/>
          <w:rtl/>
          <w:lang w:bidi="ar-AE"/>
        </w:rPr>
        <w:t xml:space="preserve">في الاجتماع الثاني والتسعين، نظر فريق الاتصال الذي أُنشئ لمناقشة المبادئ التوجيهية للتكاليف في عتبات فعالية التكاليف، ونقطة بداية التخفيضات الإجمالية المستدامة في استهلاك الهيدروفلوروكربون استناداً إلى المعلومات المقدمة في الوثيقة </w:t>
      </w:r>
      <w:r w:rsidRPr="006C4E50">
        <w:rPr>
          <w:sz w:val="26"/>
          <w:szCs w:val="26"/>
          <w:lang w:bidi="ar-AE"/>
        </w:rPr>
        <w:t>UNEP/</w:t>
      </w:r>
      <w:proofErr w:type="spellStart"/>
      <w:r w:rsidRPr="006C4E50">
        <w:rPr>
          <w:sz w:val="26"/>
          <w:szCs w:val="26"/>
          <w:lang w:bidi="ar-AE"/>
        </w:rPr>
        <w:t>OzL.Pro</w:t>
      </w:r>
      <w:proofErr w:type="spellEnd"/>
      <w:r w:rsidRPr="006C4E50">
        <w:rPr>
          <w:sz w:val="26"/>
          <w:szCs w:val="26"/>
          <w:lang w:bidi="ar-AE"/>
        </w:rPr>
        <w:t>/ExCom/92/46</w:t>
      </w:r>
      <w:r w:rsidRPr="006C4E50">
        <w:rPr>
          <w:sz w:val="26"/>
          <w:szCs w:val="26"/>
          <w:rtl/>
          <w:lang w:bidi="ar-AE"/>
        </w:rPr>
        <w:t xml:space="preserve">، وتعريف المؤسسات الصغيرة والمتوسطة الحجم في قطاعي تصنيع مكيفات الهواء التجارية والتبريد استناداً إلى المعلومات المقدمة في الوثيقة </w:t>
      </w:r>
      <w:r w:rsidRPr="006C4E50">
        <w:rPr>
          <w:sz w:val="26"/>
          <w:szCs w:val="26"/>
          <w:lang w:bidi="ar-AE"/>
        </w:rPr>
        <w:t>UNEP/</w:t>
      </w:r>
      <w:proofErr w:type="spellStart"/>
      <w:r w:rsidRPr="006C4E50">
        <w:rPr>
          <w:sz w:val="26"/>
          <w:szCs w:val="26"/>
          <w:lang w:bidi="ar-AE"/>
        </w:rPr>
        <w:t>OzL.Pro</w:t>
      </w:r>
      <w:proofErr w:type="spellEnd"/>
      <w:r w:rsidRPr="006C4E50">
        <w:rPr>
          <w:sz w:val="26"/>
          <w:szCs w:val="26"/>
          <w:lang w:bidi="ar-AE"/>
        </w:rPr>
        <w:t>/ExCom/92/45</w:t>
      </w:r>
      <w:r w:rsidRPr="006C4E50">
        <w:rPr>
          <w:sz w:val="26"/>
          <w:szCs w:val="26"/>
          <w:rtl/>
          <w:lang w:bidi="ar-AE"/>
        </w:rPr>
        <w:t xml:space="preserve"> (المستنسخة في القسم الثاني من هذه الوثيقة). وقد توصل فريق اتصال منفصل، </w:t>
      </w:r>
      <w:r w:rsidRPr="006C4E50">
        <w:rPr>
          <w:sz w:val="26"/>
          <w:szCs w:val="26"/>
          <w:rtl/>
          <w:lang w:bidi="ar-AE"/>
        </w:rPr>
        <w:lastRenderedPageBreak/>
        <w:t>تم إنشاؤه لمناقشة طرائق ومستويات التمويل لقطاع صيانة التبريد، إلى اتفاق بشأن هذه المسألة، على النحو المبين في المقرر 92/37.</w:t>
      </w:r>
    </w:p>
    <w:p w14:paraId="1726D88E" w14:textId="3B6A147A" w:rsidR="00E2440F" w:rsidRPr="00E2440F" w:rsidRDefault="00F46355" w:rsidP="00E2440F">
      <w:pPr>
        <w:pStyle w:val="ListParagraph"/>
        <w:numPr>
          <w:ilvl w:val="0"/>
          <w:numId w:val="30"/>
        </w:numPr>
        <w:bidi/>
        <w:spacing w:after="240" w:line="264" w:lineRule="auto"/>
        <w:ind w:left="0" w:firstLine="0"/>
        <w:contextualSpacing w:val="0"/>
        <w:rPr>
          <w:sz w:val="26"/>
          <w:szCs w:val="26"/>
          <w:lang w:bidi="ar-AE"/>
        </w:rPr>
      </w:pPr>
      <w:r w:rsidRPr="00F46355">
        <w:rPr>
          <w:sz w:val="26"/>
          <w:szCs w:val="26"/>
          <w:rtl/>
          <w:lang w:bidi="ar-AE"/>
        </w:rPr>
        <w:t>في الاجتماع الثالث والتسعين، طرح فريق الاتصال مقترحان منفصلان بشأن العناصر العالقة في المبادئ التوجيهية لتكاليف المواد الهيدروفلوروكربونية، أحدهما قدمته بلدان غير عاملة بموجب المادة 5 والآخر قدمته بلدان عاملة بموجب المادة 5. وفضلاً عن ذلك، قدمت حكومة أستراليا مقترحاً يتعلق بنقطة البداية. وفيما يتعلق بعتبات فعالية التكلفة، اقترحت بعض البلدان غير العاملة بموجب المادة 5 إمكانية تقديم نسبة مئوية إضافية لتشجيع الانتقال إلى بدائل ذات قدرة منخفضة على إحداث الاحترار العالمي أو لا ت</w:t>
      </w:r>
      <w:r w:rsidR="005B517F">
        <w:rPr>
          <w:rFonts w:hint="cs"/>
          <w:sz w:val="26"/>
          <w:szCs w:val="26"/>
          <w:rtl/>
          <w:lang w:bidi="ar-AE"/>
        </w:rPr>
        <w:t>ُ</w:t>
      </w:r>
      <w:r w:rsidRPr="00F46355">
        <w:rPr>
          <w:sz w:val="26"/>
          <w:szCs w:val="26"/>
          <w:rtl/>
          <w:lang w:bidi="ar-AE"/>
        </w:rPr>
        <w:t>حدث احتراراً عالمياً على الإطلاق. واتفقت اللجنة التنفيذية على مواصلة النظر في هذه المسألة في الاجتماع الرابع والتسعين باستخدام وثائق العمل الواردة في المرفق الثاني والستين لتقرير الاجتماع الثالث والتسعين.</w:t>
      </w:r>
    </w:p>
    <w:p w14:paraId="03760BF0" w14:textId="68C12BB4" w:rsidR="00E2440F" w:rsidRPr="00E2440F" w:rsidRDefault="00F0370A" w:rsidP="00E2440F">
      <w:pPr>
        <w:pStyle w:val="ListParagraph"/>
        <w:numPr>
          <w:ilvl w:val="0"/>
          <w:numId w:val="30"/>
        </w:numPr>
        <w:bidi/>
        <w:spacing w:after="240" w:line="264" w:lineRule="auto"/>
        <w:ind w:left="0" w:firstLine="0"/>
        <w:contextualSpacing w:val="0"/>
        <w:rPr>
          <w:sz w:val="26"/>
          <w:szCs w:val="26"/>
          <w:lang w:bidi="ar-AE"/>
        </w:rPr>
      </w:pPr>
      <w:r w:rsidRPr="00F0370A">
        <w:rPr>
          <w:sz w:val="26"/>
          <w:szCs w:val="26"/>
          <w:rtl/>
          <w:lang w:bidi="ar-AE"/>
        </w:rPr>
        <w:t>في الاجتماع الرابع والتسعين، ناقش فريق الاتصال المقترحات المتعلقة بالعناصر العالقة في المبادئ التوجيهية الخاصة بتكاليف المواد الهيدروفلوروكربونية التي طرحتها البلدان غير العاملة بموجب المادة 5 والبلدان العاملة بموجب المادة 5 في الاجتماع الثالث والتسعين. وقد نُوقِشت مسألة عناصر التكلفة في مجموعة أصغر تتألف من ممثلين عن أربعة أطراف عاملة بموجب المادة 5 وأربعة أطراف غير عاملة بموجب المادة 5، وأعد فريق الاتصال وثيقة عمل نهائية موحدة تتضمن أحدث المقترحات بشأن عتبات فعالية التكلفة وتكاليف التشغيل الإضافية، والقيم المتفق عليها حتى الآن، والمدرجة في المرفق الأول بهذه الوثيقة. وقد جاء الجدول الوارد طيه نتيجة لمناقشات المقترحات السابقة التي قُدمت خلال الأسبوع من قبل البلدان غير العاملة بموجب المادة 5 والبلدان العاملة بموجب المادة 5، والمرفقة في إطار المرفقين الثاني والثالث لهذه الوثيقة على التوالي. وقد اتفق فريق الاتصال على احتفاظ قطاع التبريد المنزلي بعتبة فعالية التكلفة المتفق عليها مسبقاً والبالغة 13.76 دولار أمريكي/كجم وقيمة قدرها 5.75 دولار أمريكي/كجم لتكاليف التشغيل الإضافية. وبالنسبة لقطاع التبريد التجاري، تم الاتفاق على تكاليف التشغيل الإضافية عند 5.50 دولار أمريكي/كجم. وبالنسبة لقطاع رغوة البوليوريتان، تم الإبقاء على عتبة فعالية التكلفة المتفق عليها مسبقاً والبالغة 9.00 دولار أمريكي/كجم وتم الاتفاق على تكاليف التشغيل الإضافية عند 5.20 دولار أمريكي/كجم. وستستمر المناقشات المتعلقة بالمؤسسات الكبيرة في قطاع أجهزة تكييف الهواء الثابتة، وتعريف المؤسسات الصغيرة والمتوسطة الحجم واعتبارات التمويل الخاصة بها، ونقطة البداية، في الاجتماع الخامس والتسعين. كما وافقت اللجنة التنفيذية على مواصلة النظر، في اجتماعها الخامس والتسعين، في مشروع المبادئ التوجيهية لتمويل التخفيض التدريجي للمواد الهيدروفلوروكربونية في البلدان العاملة بموجب المادة 5، بما في ذلك النظر في تفعيل الفقرة 24 من المقرر 28/2، باستخدام وثائق العمل الواردة في المرفق السادس والأربعين للتقرير النهائي للاجتماع الرابع والتسعين.</w:t>
      </w:r>
    </w:p>
    <w:p w14:paraId="48C965D3" w14:textId="6EAB0A97" w:rsidR="00E2440F" w:rsidRPr="00E2440F" w:rsidRDefault="00284787" w:rsidP="00E2440F">
      <w:pPr>
        <w:pStyle w:val="ListParagraph"/>
        <w:numPr>
          <w:ilvl w:val="0"/>
          <w:numId w:val="30"/>
        </w:numPr>
        <w:bidi/>
        <w:spacing w:after="240" w:line="264" w:lineRule="auto"/>
        <w:ind w:left="0" w:firstLine="0"/>
        <w:contextualSpacing w:val="0"/>
        <w:rPr>
          <w:sz w:val="26"/>
          <w:szCs w:val="26"/>
          <w:lang w:bidi="ar-AE"/>
        </w:rPr>
      </w:pPr>
      <w:r w:rsidRPr="00284787">
        <w:rPr>
          <w:sz w:val="26"/>
          <w:szCs w:val="26"/>
          <w:rtl/>
          <w:lang w:bidi="ar-AE"/>
        </w:rPr>
        <w:t>الوثائق الصادرة للنظر فيها من جانب اللجنة التنفيذية في الاجتماع الخامس والتسعين هي:</w:t>
      </w:r>
    </w:p>
    <w:p w14:paraId="2E80C3BC" w14:textId="1E599473" w:rsidR="00341C13" w:rsidRPr="00341C13" w:rsidRDefault="00284787" w:rsidP="00341C13">
      <w:pPr>
        <w:pStyle w:val="ListParagraph"/>
        <w:numPr>
          <w:ilvl w:val="0"/>
          <w:numId w:val="31"/>
        </w:numPr>
        <w:bidi/>
        <w:spacing w:after="240" w:line="264" w:lineRule="auto"/>
        <w:ind w:left="1440" w:hanging="720"/>
        <w:contextualSpacing w:val="0"/>
        <w:rPr>
          <w:sz w:val="26"/>
          <w:szCs w:val="26"/>
        </w:rPr>
      </w:pPr>
      <w:r w:rsidRPr="00284787">
        <w:rPr>
          <w:sz w:val="26"/>
          <w:szCs w:val="26"/>
          <w:rtl/>
        </w:rPr>
        <w:t>نصوص العمل بشأن:</w:t>
      </w:r>
    </w:p>
    <w:p w14:paraId="19E600E0" w14:textId="1E66D2EC" w:rsidR="00845F21" w:rsidRPr="00845F21" w:rsidRDefault="00284787" w:rsidP="00845F21">
      <w:pPr>
        <w:pStyle w:val="ListParagraph"/>
        <w:numPr>
          <w:ilvl w:val="0"/>
          <w:numId w:val="32"/>
        </w:numPr>
        <w:bidi/>
        <w:spacing w:after="240" w:line="264" w:lineRule="auto"/>
        <w:ind w:left="2160" w:hanging="720"/>
        <w:contextualSpacing w:val="0"/>
        <w:rPr>
          <w:sz w:val="26"/>
          <w:szCs w:val="26"/>
          <w:lang w:val="en-US"/>
        </w:rPr>
      </w:pPr>
      <w:r w:rsidRPr="00284787">
        <w:rPr>
          <w:sz w:val="26"/>
          <w:szCs w:val="26"/>
          <w:rtl/>
          <w:lang w:val="en-US"/>
        </w:rPr>
        <w:t>المقترحات النهائية للدول العاملة بموجب المادة 5 والدول غير العاملة بموجب المادة 5 اعتباراً من الاجتماع الرابع والتسعين للشركات الكبيرة وتكاليف التشغيل الإضافية (المرفق الأول)؛</w:t>
      </w:r>
    </w:p>
    <w:p w14:paraId="16D72EE8" w14:textId="5AC6B566" w:rsidR="00AB79ED" w:rsidRPr="00AB79ED" w:rsidRDefault="000A096F" w:rsidP="00AB79ED">
      <w:pPr>
        <w:pStyle w:val="ListParagraph"/>
        <w:numPr>
          <w:ilvl w:val="0"/>
          <w:numId w:val="32"/>
        </w:numPr>
        <w:bidi/>
        <w:spacing w:after="240" w:line="264" w:lineRule="auto"/>
        <w:ind w:left="2160" w:hanging="720"/>
        <w:contextualSpacing w:val="0"/>
        <w:rPr>
          <w:sz w:val="26"/>
          <w:szCs w:val="26"/>
          <w:lang w:val="en-US"/>
        </w:rPr>
      </w:pPr>
      <w:r w:rsidRPr="000A096F">
        <w:rPr>
          <w:sz w:val="26"/>
          <w:szCs w:val="26"/>
          <w:rtl/>
          <w:lang w:val="en-US"/>
        </w:rPr>
        <w:t>المقترحات السابقة التي قدمتها البلدان غير العاملة بموجب المادة 5 والبلدان العاملة بموجب المادة 5 خلال الاجتماع الرابع والتسعين بشأن العناصر المتبقية من المبادئ التوجيهية للتكاليف، للإشارة فقط (المرفقان الثاني والثالث على التوالي)؛</w:t>
      </w:r>
    </w:p>
    <w:p w14:paraId="1730280D" w14:textId="1B5F122D" w:rsidR="00AB79ED" w:rsidRPr="00AB79ED" w:rsidRDefault="006474DA" w:rsidP="00AB79ED">
      <w:pPr>
        <w:pStyle w:val="ListParagraph"/>
        <w:numPr>
          <w:ilvl w:val="0"/>
          <w:numId w:val="32"/>
        </w:numPr>
        <w:bidi/>
        <w:spacing w:after="240" w:line="264" w:lineRule="auto"/>
        <w:ind w:left="2160" w:hanging="720"/>
        <w:contextualSpacing w:val="0"/>
        <w:rPr>
          <w:sz w:val="26"/>
          <w:szCs w:val="26"/>
          <w:lang w:val="en-US"/>
        </w:rPr>
      </w:pPr>
      <w:r w:rsidRPr="006474DA">
        <w:rPr>
          <w:sz w:val="26"/>
          <w:szCs w:val="26"/>
          <w:rtl/>
          <w:lang w:val="en-US"/>
        </w:rPr>
        <w:t xml:space="preserve">تعريف </w:t>
      </w:r>
      <w:r>
        <w:rPr>
          <w:rFonts w:hint="cs"/>
          <w:sz w:val="26"/>
          <w:szCs w:val="26"/>
          <w:rtl/>
          <w:lang w:val="en-US"/>
        </w:rPr>
        <w:t>الشركات</w:t>
      </w:r>
      <w:r w:rsidRPr="006474DA">
        <w:rPr>
          <w:sz w:val="26"/>
          <w:szCs w:val="26"/>
          <w:rtl/>
          <w:lang w:val="en-US"/>
        </w:rPr>
        <w:t xml:space="preserve"> الصغيرة ومتوسطة الحجم (المرفق الرابع)؛</w:t>
      </w:r>
    </w:p>
    <w:p w14:paraId="4D276564" w14:textId="341DF410" w:rsidR="00AB79ED" w:rsidRPr="00AB79ED" w:rsidRDefault="006474DA" w:rsidP="00AB79ED">
      <w:pPr>
        <w:pStyle w:val="ListParagraph"/>
        <w:numPr>
          <w:ilvl w:val="0"/>
          <w:numId w:val="32"/>
        </w:numPr>
        <w:bidi/>
        <w:spacing w:after="240" w:line="264" w:lineRule="auto"/>
        <w:ind w:left="2160" w:hanging="720"/>
        <w:contextualSpacing w:val="0"/>
        <w:rPr>
          <w:sz w:val="26"/>
          <w:szCs w:val="26"/>
          <w:lang w:val="en-US"/>
        </w:rPr>
      </w:pPr>
      <w:r w:rsidRPr="006474DA">
        <w:rPr>
          <w:sz w:val="26"/>
          <w:szCs w:val="26"/>
          <w:rtl/>
          <w:lang w:val="en-US"/>
        </w:rPr>
        <w:lastRenderedPageBreak/>
        <w:t xml:space="preserve">نقطة البداية لتحقيق تخفيضات مستدامة في استهلاك المواد الهيدروفلوروكربونية المقدمة من حكومة </w:t>
      </w:r>
      <w:r w:rsidR="00195CD5" w:rsidRPr="006474DA">
        <w:rPr>
          <w:rFonts w:hint="cs"/>
          <w:sz w:val="26"/>
          <w:szCs w:val="26"/>
          <w:rtl/>
          <w:lang w:val="en-US"/>
        </w:rPr>
        <w:t>أستراليا (</w:t>
      </w:r>
      <w:r w:rsidRPr="006474DA">
        <w:rPr>
          <w:sz w:val="26"/>
          <w:szCs w:val="26"/>
          <w:rtl/>
          <w:lang w:val="en-US"/>
        </w:rPr>
        <w:t>المرفق الخامس)؛</w:t>
      </w:r>
    </w:p>
    <w:p w14:paraId="3FDE2EEF" w14:textId="47380A64" w:rsidR="00341C13" w:rsidRPr="00341C13" w:rsidRDefault="00195CD5" w:rsidP="00341C13">
      <w:pPr>
        <w:pStyle w:val="ListParagraph"/>
        <w:numPr>
          <w:ilvl w:val="0"/>
          <w:numId w:val="31"/>
        </w:numPr>
        <w:bidi/>
        <w:spacing w:after="240" w:line="264" w:lineRule="auto"/>
        <w:ind w:left="1440" w:hanging="720"/>
        <w:contextualSpacing w:val="0"/>
        <w:rPr>
          <w:sz w:val="26"/>
          <w:szCs w:val="26"/>
        </w:rPr>
      </w:pPr>
      <w:r w:rsidRPr="00195CD5">
        <w:rPr>
          <w:sz w:val="26"/>
          <w:szCs w:val="26"/>
          <w:rtl/>
        </w:rPr>
        <w:t>مشروع نموذج المبادئ التوجيهية للتكاليف، الذي تم اعتماده لأول مرة في الاجتماع الثامن والسبعين، وتم تحديثه في الاجتماع الرابع والتسعين (المرفق السادس)؛ و</w:t>
      </w:r>
    </w:p>
    <w:p w14:paraId="7C9FB4D4" w14:textId="46F7FB42" w:rsidR="00341C13" w:rsidRPr="00341C13" w:rsidRDefault="00AB24DE" w:rsidP="00341C13">
      <w:pPr>
        <w:pStyle w:val="ListParagraph"/>
        <w:numPr>
          <w:ilvl w:val="0"/>
          <w:numId w:val="31"/>
        </w:numPr>
        <w:bidi/>
        <w:spacing w:after="240" w:line="264" w:lineRule="auto"/>
        <w:ind w:left="1440" w:hanging="720"/>
        <w:contextualSpacing w:val="0"/>
        <w:rPr>
          <w:sz w:val="26"/>
          <w:szCs w:val="26"/>
        </w:rPr>
      </w:pPr>
      <w:r w:rsidRPr="00AB24DE">
        <w:rPr>
          <w:sz w:val="26"/>
          <w:szCs w:val="26"/>
          <w:rtl/>
        </w:rPr>
        <w:t>إن الورقة المتعلقة بنقطة بداية التخفيضات الإجمالية المستدامة، التي أعدت للاجتماع الثاني والتسعين</w:t>
      </w:r>
      <w:r w:rsidR="00F34B93">
        <w:rPr>
          <w:rStyle w:val="FootnoteReference"/>
          <w:sz w:val="26"/>
          <w:szCs w:val="26"/>
          <w:rtl/>
        </w:rPr>
        <w:footnoteReference w:id="3"/>
      </w:r>
      <w:r w:rsidRPr="00AB24DE">
        <w:rPr>
          <w:sz w:val="26"/>
          <w:szCs w:val="26"/>
          <w:rtl/>
        </w:rPr>
        <w:t xml:space="preserve">، والتي تمت مناقشتها في فريق الاتصال المعني بالمبادئ التوجيهية للتكاليف اللازمة للتخفيض التدريجي للمواد الهيدروفلوروكربونية وأعيد إصدارها في الاجتماع الثالث والتسعين باعتبارها الوثيقة </w:t>
      </w:r>
      <w:r w:rsidRPr="00AB24DE">
        <w:rPr>
          <w:sz w:val="26"/>
          <w:szCs w:val="26"/>
        </w:rPr>
        <w:t>UNEP/</w:t>
      </w:r>
      <w:proofErr w:type="spellStart"/>
      <w:r w:rsidRPr="00AB24DE">
        <w:rPr>
          <w:sz w:val="26"/>
          <w:szCs w:val="26"/>
        </w:rPr>
        <w:t>OzL.Pro</w:t>
      </w:r>
      <w:proofErr w:type="spellEnd"/>
      <w:r w:rsidRPr="00AB24DE">
        <w:rPr>
          <w:sz w:val="26"/>
          <w:szCs w:val="26"/>
        </w:rPr>
        <w:t>/ExCom/93/97</w:t>
      </w:r>
      <w:r w:rsidRPr="00AB24DE">
        <w:rPr>
          <w:sz w:val="26"/>
          <w:szCs w:val="26"/>
          <w:rtl/>
        </w:rPr>
        <w:t>، ستكون متاحة كوثيقة مرجعية لهذا الاجتماع.</w:t>
      </w:r>
    </w:p>
    <w:p w14:paraId="45D10C8C" w14:textId="0D25EDAA" w:rsidR="00E2440F" w:rsidRPr="00E2440F" w:rsidRDefault="00F34B93" w:rsidP="00E2440F">
      <w:pPr>
        <w:pStyle w:val="ListParagraph"/>
        <w:numPr>
          <w:ilvl w:val="0"/>
          <w:numId w:val="30"/>
        </w:numPr>
        <w:bidi/>
        <w:spacing w:after="240" w:line="264" w:lineRule="auto"/>
        <w:ind w:left="0" w:firstLine="0"/>
        <w:contextualSpacing w:val="0"/>
        <w:rPr>
          <w:sz w:val="26"/>
          <w:szCs w:val="26"/>
          <w:lang w:bidi="ar-AE"/>
        </w:rPr>
      </w:pPr>
      <w:r w:rsidRPr="00F34B93">
        <w:rPr>
          <w:sz w:val="26"/>
          <w:szCs w:val="26"/>
          <w:rtl/>
          <w:lang w:bidi="ar-AE"/>
        </w:rPr>
        <w:t>يتألف الملخص الحالي الخاص بتقدم المناقشات بشأن المبادئ التوجيهية لتكاليف التخفيض التدريجي للمواد الهيدروفلوروكربونية</w:t>
      </w:r>
      <w:r w:rsidR="00A63922">
        <w:rPr>
          <w:rStyle w:val="FootnoteReference"/>
          <w:sz w:val="26"/>
          <w:szCs w:val="26"/>
          <w:rtl/>
          <w:lang w:bidi="ar-AE"/>
        </w:rPr>
        <w:footnoteReference w:id="4"/>
      </w:r>
      <w:r w:rsidRPr="00F34B93">
        <w:rPr>
          <w:sz w:val="26"/>
          <w:szCs w:val="26"/>
          <w:rtl/>
          <w:lang w:bidi="ar-AE"/>
        </w:rPr>
        <w:t xml:space="preserve"> من الأقسام التالية:</w:t>
      </w:r>
    </w:p>
    <w:p w14:paraId="27C4E159" w14:textId="3F6F1110" w:rsidR="00A316F9" w:rsidRPr="00A316F9" w:rsidRDefault="00E77007" w:rsidP="00A316F9">
      <w:pPr>
        <w:pStyle w:val="ListParagraph"/>
        <w:numPr>
          <w:ilvl w:val="0"/>
          <w:numId w:val="34"/>
        </w:numPr>
        <w:bidi/>
        <w:spacing w:after="240" w:line="264" w:lineRule="auto"/>
        <w:contextualSpacing w:val="0"/>
        <w:rPr>
          <w:sz w:val="26"/>
          <w:szCs w:val="26"/>
          <w:lang w:val="en-US"/>
        </w:rPr>
      </w:pPr>
      <w:r w:rsidRPr="00E77007">
        <w:rPr>
          <w:sz w:val="26"/>
          <w:szCs w:val="26"/>
          <w:rtl/>
          <w:lang w:val="en-US"/>
        </w:rPr>
        <w:t>التقدم المحرز والقضايا العالقة في وضع المبادئ التوجيهية للتكاليف اللازمة للتخفيض التدريجي للمواد الهيدروفلوروكربونية</w:t>
      </w:r>
    </w:p>
    <w:p w14:paraId="6312233E" w14:textId="56E530CB" w:rsidR="00A316F9" w:rsidRPr="00A316F9" w:rsidRDefault="00562395" w:rsidP="00A316F9">
      <w:pPr>
        <w:pStyle w:val="ListParagraph"/>
        <w:numPr>
          <w:ilvl w:val="0"/>
          <w:numId w:val="34"/>
        </w:numPr>
        <w:bidi/>
        <w:spacing w:after="240" w:line="264" w:lineRule="auto"/>
        <w:contextualSpacing w:val="0"/>
        <w:rPr>
          <w:sz w:val="26"/>
          <w:szCs w:val="26"/>
          <w:lang w:val="en-US"/>
        </w:rPr>
      </w:pPr>
      <w:r w:rsidRPr="00562395">
        <w:rPr>
          <w:sz w:val="26"/>
          <w:szCs w:val="26"/>
          <w:rtl/>
          <w:lang w:val="en-US"/>
        </w:rPr>
        <w:t>معلومات لمساعدة اللجنة التنفيذية في تعريف "الشركات الصغيرة والمتوسطة الحجم" في قطاعي تصنيع مكيفات الهواء التجارية وتصنيع التبريد التجاري.</w:t>
      </w:r>
    </w:p>
    <w:p w14:paraId="66BFA39F" w14:textId="34489BEF" w:rsidR="00A316F9" w:rsidRPr="00A316F9" w:rsidRDefault="00963876" w:rsidP="00A316F9">
      <w:pPr>
        <w:pStyle w:val="ListParagraph"/>
        <w:numPr>
          <w:ilvl w:val="0"/>
          <w:numId w:val="34"/>
        </w:numPr>
        <w:bidi/>
        <w:spacing w:after="240" w:line="264" w:lineRule="auto"/>
        <w:contextualSpacing w:val="0"/>
        <w:rPr>
          <w:sz w:val="26"/>
          <w:szCs w:val="26"/>
          <w:lang w:val="en-US"/>
        </w:rPr>
      </w:pPr>
      <w:r w:rsidRPr="00963876">
        <w:rPr>
          <w:sz w:val="26"/>
          <w:szCs w:val="26"/>
          <w:rtl/>
          <w:lang w:val="en-US"/>
        </w:rPr>
        <w:t>التوصية</w:t>
      </w:r>
    </w:p>
    <w:p w14:paraId="519C4C7B" w14:textId="723A81A3" w:rsidR="00CF4681" w:rsidRPr="00CF4681" w:rsidRDefault="00CF4681" w:rsidP="00CF4681">
      <w:pPr>
        <w:keepNext/>
        <w:bidi/>
        <w:spacing w:before="360" w:after="240"/>
        <w:ind w:left="709" w:hanging="709"/>
        <w:rPr>
          <w:b/>
          <w:bCs/>
          <w:sz w:val="24"/>
          <w:szCs w:val="24"/>
          <w:rtl/>
          <w:lang w:val="en-US" w:bidi="ar-AE"/>
        </w:rPr>
      </w:pPr>
      <w:r>
        <w:rPr>
          <w:rFonts w:hint="cs"/>
          <w:b/>
          <w:bCs/>
          <w:sz w:val="24"/>
          <w:szCs w:val="24"/>
          <w:rtl/>
          <w:lang w:val="en-US" w:bidi="ar-AE"/>
        </w:rPr>
        <w:t>أولاً-</w:t>
      </w:r>
      <w:r>
        <w:rPr>
          <w:b/>
          <w:bCs/>
          <w:sz w:val="24"/>
          <w:szCs w:val="24"/>
          <w:rtl/>
          <w:lang w:val="en-US" w:bidi="ar-AE"/>
        </w:rPr>
        <w:tab/>
      </w:r>
      <w:r w:rsidR="00B83550" w:rsidRPr="00B83550">
        <w:rPr>
          <w:b/>
          <w:bCs/>
          <w:sz w:val="24"/>
          <w:szCs w:val="24"/>
          <w:rtl/>
          <w:lang w:val="en-US" w:bidi="ar-AE"/>
        </w:rPr>
        <w:t>التقدم المحرز والقضايا العالقة في إعداد المبادئ التوجيهية للتكاليف اللازمة للتخفيض التدريجي للمواد الهيدروفلوروكربونية</w:t>
      </w:r>
      <w:r w:rsidR="00B83550">
        <w:rPr>
          <w:rFonts w:hint="cs"/>
          <w:b/>
          <w:bCs/>
          <w:sz w:val="24"/>
          <w:szCs w:val="24"/>
          <w:rtl/>
          <w:lang w:val="en-US" w:bidi="ar-AE"/>
        </w:rPr>
        <w:t>.</w:t>
      </w:r>
    </w:p>
    <w:p w14:paraId="04AFAB88" w14:textId="0D2DDA2B" w:rsidR="000A04C3" w:rsidRPr="00B83550" w:rsidRDefault="00B83550" w:rsidP="000A04C3">
      <w:pPr>
        <w:pStyle w:val="ListParagraph"/>
        <w:numPr>
          <w:ilvl w:val="0"/>
          <w:numId w:val="35"/>
        </w:numPr>
        <w:bidi/>
        <w:spacing w:after="240"/>
        <w:ind w:left="792" w:hanging="720"/>
        <w:contextualSpacing w:val="0"/>
        <w:rPr>
          <w:b/>
          <w:bCs/>
          <w:sz w:val="26"/>
          <w:szCs w:val="26"/>
          <w:lang w:bidi="ar-AE"/>
        </w:rPr>
      </w:pPr>
      <w:r w:rsidRPr="00B83550">
        <w:rPr>
          <w:b/>
          <w:bCs/>
          <w:sz w:val="26"/>
          <w:szCs w:val="26"/>
          <w:rtl/>
          <w:lang w:bidi="ar-AE"/>
        </w:rPr>
        <w:t>حالة المناقشات والإجراءات الإضافية المحتملة بشأن المبادئ التوجيهية لتكاليف التخفيض التدريجي للمواد الهيدروفلوروكربونية</w:t>
      </w:r>
      <w:r w:rsidR="001D04C4" w:rsidRPr="00B83550">
        <w:rPr>
          <w:b/>
          <w:bCs/>
          <w:sz w:val="26"/>
          <w:szCs w:val="26"/>
          <w:rtl/>
          <w:lang w:bidi="ar-AE"/>
        </w:rPr>
        <w:t>.</w:t>
      </w:r>
    </w:p>
    <w:bookmarkEnd w:id="0"/>
    <w:p w14:paraId="321C3F10" w14:textId="0E15D233" w:rsidR="00F64F4E" w:rsidRPr="00BC7C67" w:rsidRDefault="00BC7C67" w:rsidP="00F64F4E">
      <w:pPr>
        <w:keepNext/>
        <w:keepLines/>
        <w:bidi/>
        <w:rPr>
          <w:bCs/>
          <w:sz w:val="26"/>
          <w:szCs w:val="26"/>
        </w:rPr>
      </w:pPr>
      <w:r w:rsidRPr="00BC7C67">
        <w:rPr>
          <w:rFonts w:hint="cs"/>
          <w:bCs/>
          <w:sz w:val="26"/>
          <w:szCs w:val="26"/>
          <w:rtl/>
        </w:rPr>
        <w:t xml:space="preserve">الجدول 1. </w:t>
      </w:r>
      <w:r w:rsidRPr="00BC7C67">
        <w:rPr>
          <w:bCs/>
          <w:sz w:val="26"/>
          <w:szCs w:val="26"/>
          <w:rtl/>
        </w:rPr>
        <w:t xml:space="preserve">حالة المناقشات حول المبادئ التوجيهية لتكاليف التخفيض التدريجي للمواد الهيدروفلوروكربونية </w:t>
      </w:r>
      <w:r w:rsidR="00B83550">
        <w:rPr>
          <w:rFonts w:hint="cs"/>
          <w:bCs/>
          <w:sz w:val="26"/>
          <w:szCs w:val="26"/>
          <w:rtl/>
        </w:rPr>
        <w:t>كما في</w:t>
      </w:r>
      <w:r w:rsidRPr="00BC7C67">
        <w:rPr>
          <w:bCs/>
          <w:sz w:val="26"/>
          <w:szCs w:val="26"/>
          <w:rtl/>
        </w:rPr>
        <w:t xml:space="preserve"> الاجتماع </w:t>
      </w:r>
      <w:r w:rsidRPr="00BC7C67">
        <w:rPr>
          <w:rFonts w:hint="cs"/>
          <w:bCs/>
          <w:sz w:val="26"/>
          <w:szCs w:val="26"/>
          <w:rtl/>
        </w:rPr>
        <w:t>الرابع</w:t>
      </w:r>
      <w:r w:rsidRPr="00BC7C67">
        <w:rPr>
          <w:bCs/>
          <w:sz w:val="26"/>
          <w:szCs w:val="26"/>
          <w:rtl/>
        </w:rPr>
        <w:t xml:space="preserve"> والتسعين</w:t>
      </w:r>
    </w:p>
    <w:tbl>
      <w:tblPr>
        <w:tblStyle w:val="TableGrid"/>
        <w:bidiVisual/>
        <w:tblW w:w="5000" w:type="pct"/>
        <w:tblCellMar>
          <w:top w:w="29" w:type="dxa"/>
          <w:left w:w="58" w:type="dxa"/>
          <w:right w:w="58" w:type="dxa"/>
        </w:tblCellMar>
        <w:tblLook w:val="04A0" w:firstRow="1" w:lastRow="0" w:firstColumn="1" w:lastColumn="0" w:noHBand="0" w:noVBand="1"/>
      </w:tblPr>
      <w:tblGrid>
        <w:gridCol w:w="1696"/>
        <w:gridCol w:w="993"/>
        <w:gridCol w:w="4110"/>
        <w:gridCol w:w="2551"/>
      </w:tblGrid>
      <w:tr w:rsidR="00F64F4E" w14:paraId="0C9F87BB" w14:textId="77777777" w:rsidTr="00F64F4E">
        <w:trPr>
          <w:tblHeader/>
        </w:trPr>
        <w:tc>
          <w:tcPr>
            <w:tcW w:w="907"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tcPr>
          <w:p w14:paraId="0FF6258C" w14:textId="025918CC" w:rsidR="00F64F4E" w:rsidRDefault="00600388" w:rsidP="00F64F4E">
            <w:pPr>
              <w:keepNext/>
              <w:bidi/>
              <w:spacing w:after="40"/>
              <w:jc w:val="center"/>
              <w:outlineLvl w:val="0"/>
              <w:rPr>
                <w:b/>
                <w:sz w:val="20"/>
                <w:szCs w:val="20"/>
                <w:lang w:val="en-US"/>
              </w:rPr>
            </w:pPr>
            <w:r w:rsidRPr="005E078A">
              <w:rPr>
                <w:b/>
                <w:bCs/>
                <w:sz w:val="20"/>
                <w:rtl/>
                <w:lang w:bidi="ar-LB"/>
              </w:rPr>
              <w:t>عناصر المقرر 28/2</w:t>
            </w:r>
          </w:p>
        </w:tc>
        <w:tc>
          <w:tcPr>
            <w:tcW w:w="531"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tcPr>
          <w:p w14:paraId="710B1943" w14:textId="0FF10CD3" w:rsidR="00F64F4E" w:rsidRDefault="00600388" w:rsidP="00F64F4E">
            <w:pPr>
              <w:keepNext/>
              <w:bidi/>
              <w:spacing w:after="40"/>
              <w:jc w:val="center"/>
              <w:outlineLvl w:val="0"/>
              <w:rPr>
                <w:b/>
                <w:sz w:val="19"/>
                <w:szCs w:val="19"/>
                <w:lang w:val="en-US"/>
              </w:rPr>
            </w:pPr>
            <w:r w:rsidRPr="005E078A">
              <w:rPr>
                <w:b/>
                <w:bCs/>
                <w:sz w:val="20"/>
                <w:rtl/>
                <w:lang w:bidi="ar-LB"/>
              </w:rPr>
              <w:t>الفقرة</w:t>
            </w:r>
          </w:p>
        </w:tc>
        <w:tc>
          <w:tcPr>
            <w:tcW w:w="2198"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tcPr>
          <w:p w14:paraId="51D52263" w14:textId="246CF4AF" w:rsidR="00F64F4E" w:rsidRDefault="00600388" w:rsidP="00F64F4E">
            <w:pPr>
              <w:keepNext/>
              <w:bidi/>
              <w:spacing w:after="40"/>
              <w:jc w:val="center"/>
              <w:outlineLvl w:val="0"/>
              <w:rPr>
                <w:b/>
                <w:sz w:val="20"/>
                <w:szCs w:val="20"/>
                <w:lang w:val="en-US"/>
              </w:rPr>
            </w:pPr>
            <w:r w:rsidRPr="005E078A">
              <w:rPr>
                <w:b/>
                <w:bCs/>
                <w:sz w:val="20"/>
                <w:rtl/>
                <w:lang w:bidi="ar-LB"/>
              </w:rPr>
              <w:t>حالة المناقشات</w:t>
            </w:r>
          </w:p>
        </w:tc>
        <w:tc>
          <w:tcPr>
            <w:tcW w:w="1364"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tcPr>
          <w:p w14:paraId="78952453" w14:textId="0507C4E2" w:rsidR="00F64F4E" w:rsidRDefault="00600388" w:rsidP="00F64F4E">
            <w:pPr>
              <w:keepNext/>
              <w:bidi/>
              <w:spacing w:after="40"/>
              <w:jc w:val="center"/>
              <w:outlineLvl w:val="0"/>
              <w:rPr>
                <w:b/>
                <w:sz w:val="20"/>
                <w:szCs w:val="20"/>
                <w:lang w:val="en-US"/>
              </w:rPr>
            </w:pPr>
            <w:r w:rsidRPr="005E078A">
              <w:rPr>
                <w:b/>
                <w:bCs/>
                <w:sz w:val="20"/>
                <w:rtl/>
                <w:lang w:bidi="ar-LB"/>
              </w:rPr>
              <w:t>مزيد من الإجراءات</w:t>
            </w:r>
          </w:p>
        </w:tc>
      </w:tr>
      <w:tr w:rsidR="00F64F4E" w14:paraId="241D0281" w14:textId="77777777" w:rsidTr="00F64F4E">
        <w:tc>
          <w:tcPr>
            <w:tcW w:w="5000" w:type="pct"/>
            <w:gridSpan w:val="4"/>
            <w:tcBorders>
              <w:top w:val="single" w:sz="4" w:space="0" w:color="auto"/>
              <w:left w:val="single" w:sz="4" w:space="0" w:color="auto"/>
              <w:bottom w:val="single" w:sz="4" w:space="0" w:color="auto"/>
              <w:right w:val="single" w:sz="4" w:space="0" w:color="auto"/>
            </w:tcBorders>
          </w:tcPr>
          <w:p w14:paraId="6D104467" w14:textId="0733C347" w:rsidR="00F64F4E" w:rsidRDefault="00600388" w:rsidP="00F64F4E">
            <w:pPr>
              <w:keepNext/>
              <w:bidi/>
              <w:spacing w:after="40"/>
              <w:ind w:left="507"/>
              <w:jc w:val="left"/>
              <w:outlineLvl w:val="0"/>
              <w:rPr>
                <w:b/>
                <w:i/>
                <w:sz w:val="20"/>
                <w:szCs w:val="20"/>
                <w:rtl/>
                <w:lang w:val="en-US" w:bidi="ar-AE"/>
              </w:rPr>
            </w:pPr>
            <w:r w:rsidRPr="005E078A">
              <w:rPr>
                <w:b/>
                <w:bCs/>
                <w:i/>
                <w:iCs/>
                <w:sz w:val="20"/>
                <w:rtl/>
                <w:lang w:bidi="ar-LB"/>
              </w:rPr>
              <w:t>تمت مناقشته</w:t>
            </w:r>
          </w:p>
        </w:tc>
      </w:tr>
      <w:tr w:rsidR="00F64F4E" w14:paraId="56B91383" w14:textId="77777777" w:rsidTr="00F64F4E">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Pr>
          <w:p w14:paraId="12EA7D65" w14:textId="30493D26" w:rsidR="00F64F4E" w:rsidRDefault="0072017A" w:rsidP="00A97DE4">
            <w:pPr>
              <w:widowControl w:val="0"/>
              <w:bidi/>
              <w:spacing w:after="40"/>
              <w:outlineLvl w:val="0"/>
              <w:rPr>
                <w:sz w:val="20"/>
                <w:szCs w:val="20"/>
                <w:rtl/>
                <w:lang w:val="en-US" w:bidi="ar-AE"/>
              </w:rPr>
            </w:pPr>
            <w:r w:rsidRPr="0072017A">
              <w:rPr>
                <w:sz w:val="20"/>
                <w:szCs w:val="20"/>
                <w:rtl/>
                <w:lang w:val="en-US" w:bidi="ar-AE"/>
              </w:rPr>
              <w:t>المرونة في التنفيذ التي مكنت الأطراف من اختيار استراتيجياتهم وأولوياتهم في القطاعات</w:t>
            </w:r>
            <w:r w:rsidR="00B83550">
              <w:rPr>
                <w:rFonts w:hint="cs"/>
                <w:sz w:val="20"/>
                <w:szCs w:val="20"/>
                <w:rtl/>
                <w:lang w:val="en-US" w:bidi="ar-AE"/>
              </w:rPr>
              <w:t xml:space="preserve"> والتقنيات</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48D94696" w14:textId="4802864A" w:rsidR="00F64F4E" w:rsidRDefault="00A97DE4" w:rsidP="00F64F4E">
            <w:pPr>
              <w:widowControl w:val="0"/>
              <w:bidi/>
              <w:spacing w:after="40"/>
              <w:jc w:val="center"/>
              <w:outlineLvl w:val="0"/>
              <w:rPr>
                <w:sz w:val="20"/>
                <w:szCs w:val="20"/>
                <w:lang w:val="en-US"/>
              </w:rPr>
            </w:pPr>
            <w:r w:rsidRPr="00F64F4E">
              <w:rPr>
                <w:sz w:val="20"/>
                <w:szCs w:val="20"/>
                <w:rtl/>
                <w:lang w:val="en-US" w:bidi="ar-AE"/>
              </w:rPr>
              <w:t>13</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5275B97D" w14:textId="28385E93" w:rsidR="00F64F4E" w:rsidRDefault="0072017A" w:rsidP="00A97DE4">
            <w:pPr>
              <w:widowControl w:val="0"/>
              <w:bidi/>
              <w:spacing w:after="40"/>
              <w:outlineLvl w:val="0"/>
              <w:rPr>
                <w:sz w:val="20"/>
                <w:szCs w:val="20"/>
                <w:lang w:val="en-US"/>
              </w:rPr>
            </w:pPr>
            <w:r w:rsidRPr="0072017A">
              <w:rPr>
                <w:sz w:val="20"/>
                <w:szCs w:val="20"/>
                <w:rtl/>
                <w:lang w:val="en-US"/>
              </w:rPr>
              <w:t xml:space="preserve">تم تضمين النص في مسودة </w:t>
            </w:r>
            <w:r w:rsidR="00A26079" w:rsidRPr="0072017A">
              <w:rPr>
                <w:rFonts w:hint="cs"/>
                <w:sz w:val="20"/>
                <w:szCs w:val="20"/>
                <w:rtl/>
                <w:lang w:val="en-US"/>
              </w:rPr>
              <w:t xml:space="preserve">النموذج. </w:t>
            </w:r>
            <w:r w:rsidR="00A26079" w:rsidRPr="0072017A">
              <w:rPr>
                <w:sz w:val="20"/>
                <w:szCs w:val="20"/>
                <w:rtl/>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959D7D1" w14:textId="6123EDE1" w:rsidR="00F64F4E" w:rsidRDefault="00600388" w:rsidP="00F64F4E">
            <w:pPr>
              <w:widowControl w:val="0"/>
              <w:bidi/>
              <w:spacing w:after="40"/>
              <w:jc w:val="left"/>
              <w:outlineLvl w:val="0"/>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F64F4E" w14:paraId="22A4C373" w14:textId="77777777" w:rsidTr="00F64F4E">
        <w:tc>
          <w:tcPr>
            <w:tcW w:w="907" w:type="pct"/>
            <w:tcBorders>
              <w:top w:val="single" w:sz="4" w:space="0" w:color="auto"/>
              <w:left w:val="single" w:sz="4" w:space="0" w:color="auto"/>
              <w:bottom w:val="single" w:sz="4" w:space="0" w:color="auto"/>
              <w:right w:val="single" w:sz="4" w:space="0" w:color="auto"/>
            </w:tcBorders>
          </w:tcPr>
          <w:p w14:paraId="28C15CD5" w14:textId="198F1DB3" w:rsidR="00F64F4E" w:rsidRDefault="0072017A" w:rsidP="00A97DE4">
            <w:pPr>
              <w:widowControl w:val="0"/>
              <w:tabs>
                <w:tab w:val="left" w:pos="0"/>
              </w:tabs>
              <w:bidi/>
              <w:spacing w:after="40"/>
              <w:outlineLvl w:val="0"/>
              <w:rPr>
                <w:sz w:val="20"/>
                <w:szCs w:val="20"/>
                <w:rtl/>
                <w:lang w:val="en-US" w:bidi="ar-AE"/>
              </w:rPr>
            </w:pPr>
            <w:r w:rsidRPr="0072017A">
              <w:rPr>
                <w:sz w:val="20"/>
                <w:szCs w:val="20"/>
                <w:rtl/>
                <w:lang w:val="en-US"/>
              </w:rPr>
              <w:t>التكاليف الاضافية المؤهلة – قطاع الانتاج</w:t>
            </w:r>
          </w:p>
        </w:tc>
        <w:tc>
          <w:tcPr>
            <w:tcW w:w="531" w:type="pct"/>
            <w:tcBorders>
              <w:top w:val="single" w:sz="4" w:space="0" w:color="auto"/>
              <w:left w:val="single" w:sz="4" w:space="0" w:color="auto"/>
              <w:bottom w:val="single" w:sz="4" w:space="0" w:color="auto"/>
              <w:right w:val="single" w:sz="4" w:space="0" w:color="auto"/>
            </w:tcBorders>
          </w:tcPr>
          <w:p w14:paraId="1D131A38" w14:textId="30753DB9" w:rsidR="00F64F4E" w:rsidRDefault="00A97DE4" w:rsidP="00F64F4E">
            <w:pPr>
              <w:widowControl w:val="0"/>
              <w:bidi/>
              <w:spacing w:after="40"/>
              <w:jc w:val="center"/>
              <w:outlineLvl w:val="0"/>
              <w:rPr>
                <w:sz w:val="20"/>
                <w:szCs w:val="20"/>
                <w:lang w:val="en-US"/>
              </w:rPr>
            </w:pPr>
            <w:r w:rsidRPr="00F64F4E">
              <w:rPr>
                <w:sz w:val="20"/>
                <w:szCs w:val="20"/>
                <w:rtl/>
                <w:lang w:val="en-US" w:bidi="ar-AE"/>
              </w:rPr>
              <w:t>15(</w:t>
            </w:r>
            <w:r>
              <w:rPr>
                <w:rFonts w:hint="cs"/>
                <w:sz w:val="20"/>
                <w:szCs w:val="20"/>
                <w:rtl/>
                <w:lang w:val="en-US" w:bidi="ar-AE"/>
              </w:rPr>
              <w:t>ب</w:t>
            </w:r>
            <w:r w:rsidRPr="00F64F4E">
              <w:rPr>
                <w:sz w:val="20"/>
                <w:szCs w:val="20"/>
                <w:rtl/>
                <w:lang w:val="en-US" w:bidi="ar-AE"/>
              </w:rPr>
              <w:t>)</w:t>
            </w:r>
          </w:p>
        </w:tc>
        <w:tc>
          <w:tcPr>
            <w:tcW w:w="2198" w:type="pct"/>
            <w:tcBorders>
              <w:top w:val="single" w:sz="4" w:space="0" w:color="auto"/>
              <w:left w:val="single" w:sz="4" w:space="0" w:color="auto"/>
              <w:bottom w:val="single" w:sz="4" w:space="0" w:color="auto"/>
              <w:right w:val="single" w:sz="4" w:space="0" w:color="auto"/>
            </w:tcBorders>
          </w:tcPr>
          <w:p w14:paraId="46A45062" w14:textId="6671B9B3" w:rsidR="008658FC" w:rsidRPr="008658FC" w:rsidRDefault="008658FC" w:rsidP="00A97DE4">
            <w:pPr>
              <w:widowControl w:val="0"/>
              <w:bidi/>
              <w:spacing w:after="40"/>
              <w:outlineLvl w:val="0"/>
              <w:rPr>
                <w:sz w:val="20"/>
                <w:szCs w:val="20"/>
                <w:rtl/>
                <w:lang w:val="en-US" w:bidi="ar-AE"/>
              </w:rPr>
            </w:pPr>
            <w:r w:rsidRPr="008658FC">
              <w:rPr>
                <w:sz w:val="20"/>
                <w:szCs w:val="20"/>
                <w:rtl/>
                <w:lang w:val="en-US" w:bidi="ar-AE"/>
              </w:rPr>
              <w:t>نص حول فئات التكاليف المؤهلة المدرجة في مسودة النموذج</w:t>
            </w:r>
            <w:r w:rsidRPr="008658FC">
              <w:rPr>
                <w:sz w:val="20"/>
                <w:szCs w:val="20"/>
                <w:lang w:val="en-US" w:bidi="ar-AE"/>
              </w:rPr>
              <w:t xml:space="preserve"> *</w:t>
            </w:r>
          </w:p>
          <w:p w14:paraId="00E18AB9" w14:textId="26679BAD" w:rsidR="00F64F4E" w:rsidRDefault="008658FC" w:rsidP="00A97DE4">
            <w:pPr>
              <w:widowControl w:val="0"/>
              <w:bidi/>
              <w:spacing w:after="40"/>
              <w:outlineLvl w:val="0"/>
              <w:rPr>
                <w:sz w:val="20"/>
                <w:szCs w:val="20"/>
                <w:rtl/>
                <w:lang w:val="en-US" w:bidi="ar-AE"/>
              </w:rPr>
            </w:pPr>
            <w:r w:rsidRPr="008658FC">
              <w:rPr>
                <w:sz w:val="20"/>
                <w:szCs w:val="20"/>
                <w:rtl/>
                <w:lang w:val="en-US" w:bidi="ar-AE"/>
              </w:rPr>
              <w:t xml:space="preserve">سوف ينظر الفريق الفرعي لقطاع الإنتاج في تعويض </w:t>
            </w:r>
            <w:r w:rsidRPr="008658FC">
              <w:rPr>
                <w:rFonts w:hint="cs"/>
                <w:sz w:val="20"/>
                <w:szCs w:val="20"/>
                <w:rtl/>
                <w:lang w:val="en-US" w:bidi="ar-AE"/>
              </w:rPr>
              <w:t>التزامات</w:t>
            </w:r>
            <w:r w:rsidRPr="008658FC">
              <w:rPr>
                <w:sz w:val="20"/>
                <w:szCs w:val="20"/>
                <w:rtl/>
                <w:lang w:val="en-US" w:bidi="ar-AE"/>
              </w:rPr>
              <w:t xml:space="preserve"> الرقابة المتعلقة بالامتثال لقطاع الإنتاج على أساس كل حالة على حدة وذلك بمجرد أن تقدم </w:t>
            </w:r>
            <w:r>
              <w:rPr>
                <w:rFonts w:hint="cs"/>
                <w:sz w:val="20"/>
                <w:szCs w:val="20"/>
                <w:rtl/>
                <w:lang w:val="en-US" w:bidi="ar-AE"/>
              </w:rPr>
              <w:t>البلدان العاملة بموجب</w:t>
            </w:r>
            <w:r w:rsidRPr="008658FC">
              <w:rPr>
                <w:sz w:val="20"/>
                <w:szCs w:val="20"/>
                <w:rtl/>
                <w:lang w:val="en-US" w:bidi="ar-AE"/>
              </w:rPr>
              <w:t xml:space="preserve"> المادة 5 التقرير </w:t>
            </w:r>
            <w:r w:rsidRPr="008658FC">
              <w:rPr>
                <w:sz w:val="20"/>
                <w:szCs w:val="20"/>
                <w:rtl/>
                <w:lang w:val="en-US" w:bidi="ar-AE"/>
              </w:rPr>
              <w:lastRenderedPageBreak/>
              <w:t>الرسمي لإنتاج الهيدروفلوروكربون.</w:t>
            </w:r>
          </w:p>
        </w:tc>
        <w:tc>
          <w:tcPr>
            <w:tcW w:w="1364" w:type="pct"/>
            <w:tcBorders>
              <w:top w:val="single" w:sz="4" w:space="0" w:color="auto"/>
              <w:left w:val="single" w:sz="4" w:space="0" w:color="auto"/>
              <w:bottom w:val="single" w:sz="4" w:space="0" w:color="auto"/>
              <w:right w:val="single" w:sz="4" w:space="0" w:color="auto"/>
            </w:tcBorders>
          </w:tcPr>
          <w:p w14:paraId="67938D68" w14:textId="5908B86B" w:rsidR="00F64F4E" w:rsidRDefault="00600388" w:rsidP="00F64F4E">
            <w:pPr>
              <w:keepNext/>
              <w:keepLines/>
              <w:widowControl w:val="0"/>
              <w:bidi/>
              <w:spacing w:after="40"/>
              <w:jc w:val="left"/>
              <w:outlineLvl w:val="0"/>
              <w:rPr>
                <w:sz w:val="20"/>
                <w:szCs w:val="20"/>
                <w:lang w:val="en-US"/>
              </w:rPr>
            </w:pPr>
            <w:r w:rsidRPr="005E078A">
              <w:rPr>
                <w:sz w:val="20"/>
                <w:rtl/>
                <w:lang w:bidi="ar-LB"/>
              </w:rPr>
              <w:lastRenderedPageBreak/>
              <w:t xml:space="preserve">لا </w:t>
            </w:r>
            <w:r>
              <w:rPr>
                <w:sz w:val="20"/>
                <w:rtl/>
                <w:lang w:bidi="ar-LB"/>
              </w:rPr>
              <w:t>ت</w:t>
            </w:r>
            <w:r w:rsidRPr="005E078A">
              <w:rPr>
                <w:sz w:val="20"/>
                <w:rtl/>
                <w:lang w:bidi="ar-LB"/>
              </w:rPr>
              <w:t>وجد</w:t>
            </w:r>
          </w:p>
        </w:tc>
      </w:tr>
      <w:tr w:rsidR="00F64F4E" w14:paraId="2E9D5B94" w14:textId="77777777" w:rsidTr="00F64F4E">
        <w:tc>
          <w:tcPr>
            <w:tcW w:w="907" w:type="pct"/>
            <w:tcBorders>
              <w:top w:val="single" w:sz="4" w:space="0" w:color="auto"/>
              <w:left w:val="single" w:sz="4" w:space="0" w:color="auto"/>
              <w:bottom w:val="single" w:sz="4" w:space="0" w:color="auto"/>
              <w:right w:val="single" w:sz="4" w:space="0" w:color="auto"/>
            </w:tcBorders>
          </w:tcPr>
          <w:p w14:paraId="0BD51C2B" w14:textId="505F20BE" w:rsidR="00F64F4E" w:rsidRDefault="00491F1E" w:rsidP="00A97DE4">
            <w:pPr>
              <w:keepNext/>
              <w:widowControl w:val="0"/>
              <w:tabs>
                <w:tab w:val="left" w:pos="0"/>
              </w:tabs>
              <w:bidi/>
              <w:spacing w:after="40"/>
              <w:outlineLvl w:val="0"/>
              <w:rPr>
                <w:sz w:val="20"/>
                <w:szCs w:val="20"/>
                <w:lang w:val="en-US"/>
              </w:rPr>
            </w:pPr>
            <w:r w:rsidRPr="00491F1E">
              <w:rPr>
                <w:sz w:val="20"/>
                <w:szCs w:val="20"/>
                <w:rtl/>
                <w:lang w:val="en-US"/>
              </w:rPr>
              <w:t>التكاليف الاضافية المؤهلة – قطاع خدمة التبريد</w:t>
            </w:r>
          </w:p>
        </w:tc>
        <w:tc>
          <w:tcPr>
            <w:tcW w:w="531" w:type="pct"/>
            <w:tcBorders>
              <w:top w:val="single" w:sz="4" w:space="0" w:color="auto"/>
              <w:left w:val="single" w:sz="4" w:space="0" w:color="auto"/>
              <w:bottom w:val="single" w:sz="4" w:space="0" w:color="auto"/>
              <w:right w:val="single" w:sz="4" w:space="0" w:color="auto"/>
            </w:tcBorders>
          </w:tcPr>
          <w:p w14:paraId="09A663C2" w14:textId="24D21E4F" w:rsidR="00F64F4E" w:rsidRDefault="00A97DE4" w:rsidP="00F64F4E">
            <w:pPr>
              <w:widowControl w:val="0"/>
              <w:bidi/>
              <w:spacing w:after="40"/>
              <w:jc w:val="center"/>
              <w:outlineLvl w:val="0"/>
              <w:rPr>
                <w:sz w:val="20"/>
                <w:szCs w:val="20"/>
                <w:lang w:val="en-US"/>
              </w:rPr>
            </w:pPr>
            <w:r w:rsidRPr="00F64F4E">
              <w:rPr>
                <w:sz w:val="20"/>
                <w:szCs w:val="20"/>
                <w:rtl/>
                <w:lang w:val="en-US" w:bidi="ar-AE"/>
              </w:rPr>
              <w:t>15(</w:t>
            </w:r>
            <w:r>
              <w:rPr>
                <w:rFonts w:hint="cs"/>
                <w:sz w:val="20"/>
                <w:szCs w:val="20"/>
                <w:rtl/>
                <w:lang w:val="en-US" w:bidi="ar-AE"/>
              </w:rPr>
              <w:t>ج</w:t>
            </w:r>
            <w:r w:rsidRPr="00F64F4E">
              <w:rPr>
                <w:sz w:val="20"/>
                <w:szCs w:val="20"/>
                <w:rtl/>
                <w:lang w:val="en-US" w:bidi="ar-AE"/>
              </w:rPr>
              <w:t>)</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4F4DBD8D" w14:textId="4A614E67" w:rsidR="00F64F4E" w:rsidRDefault="00554E2E" w:rsidP="00A97DE4">
            <w:pPr>
              <w:widowControl w:val="0"/>
              <w:bidi/>
              <w:spacing w:after="40"/>
              <w:outlineLvl w:val="0"/>
              <w:rPr>
                <w:sz w:val="20"/>
                <w:szCs w:val="20"/>
                <w:lang w:val="en-US"/>
              </w:rPr>
            </w:pPr>
            <w:r w:rsidRPr="00554E2E">
              <w:rPr>
                <w:sz w:val="20"/>
                <w:szCs w:val="20"/>
                <w:rtl/>
                <w:lang w:val="en-US"/>
              </w:rPr>
              <w:t>الانتهاء من مناقشة مستويات تمويل البلدان المستهلكة لأحجام منخفضة والبلدان غير المستهلكة لأحجام منخفضة. تضمين النص بشأن فئات التكاليف المؤهلة والمقرر 92/37 بشأن طرائق ومستويات تمويل قطاع خدمة التبريد في مسودة النموذج*</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46DAD46" w14:textId="2613420E" w:rsidR="00F64F4E" w:rsidRDefault="00600388" w:rsidP="00F64F4E">
            <w:pPr>
              <w:widowControl w:val="0"/>
              <w:bidi/>
              <w:spacing w:after="40"/>
              <w:jc w:val="left"/>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A26079" w14:paraId="05211DB2" w14:textId="77777777" w:rsidTr="00F64F4E">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Pr>
          <w:p w14:paraId="45BE3853" w14:textId="11FF2200" w:rsidR="00A26079" w:rsidRDefault="00A26079" w:rsidP="00A97DE4">
            <w:pPr>
              <w:widowControl w:val="0"/>
              <w:bidi/>
              <w:spacing w:after="40"/>
              <w:outlineLvl w:val="0"/>
              <w:rPr>
                <w:sz w:val="20"/>
                <w:szCs w:val="20"/>
                <w:lang w:val="en-US" w:bidi="ar-AE"/>
              </w:rPr>
            </w:pPr>
            <w:r w:rsidRPr="00925D37">
              <w:rPr>
                <w:sz w:val="20"/>
                <w:szCs w:val="20"/>
                <w:rtl/>
                <w:lang w:val="en-US" w:bidi="ar-AE"/>
              </w:rPr>
              <w:t>المواعيد النهائية للقدرة المؤهلة</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2D83AAE9" w14:textId="1EB54725" w:rsidR="00A26079" w:rsidRDefault="00A97DE4" w:rsidP="00A26079">
            <w:pPr>
              <w:widowControl w:val="0"/>
              <w:bidi/>
              <w:spacing w:after="40"/>
              <w:jc w:val="center"/>
              <w:outlineLvl w:val="0"/>
              <w:rPr>
                <w:sz w:val="20"/>
                <w:szCs w:val="20"/>
                <w:lang w:val="en-US"/>
              </w:rPr>
            </w:pPr>
            <w:r w:rsidRPr="00F64F4E">
              <w:rPr>
                <w:sz w:val="20"/>
                <w:szCs w:val="20"/>
                <w:rtl/>
                <w:lang w:val="en-US" w:bidi="ar-AE"/>
              </w:rPr>
              <w:t>17</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2F406F8F" w14:textId="210FE754" w:rsidR="00A26079" w:rsidRDefault="00A26079" w:rsidP="00A97DE4">
            <w:pPr>
              <w:widowControl w:val="0"/>
              <w:bidi/>
              <w:spacing w:after="40"/>
              <w:outlineLvl w:val="0"/>
              <w:rPr>
                <w:sz w:val="20"/>
                <w:szCs w:val="20"/>
                <w:lang w:val="en-US" w:bidi="ar-AE"/>
              </w:rPr>
            </w:pPr>
            <w:r w:rsidRPr="0072017A">
              <w:rPr>
                <w:sz w:val="20"/>
                <w:szCs w:val="20"/>
                <w:rtl/>
                <w:lang w:val="en-US"/>
              </w:rPr>
              <w:t xml:space="preserve">تم تضمين النص في مسودة </w:t>
            </w:r>
            <w:r w:rsidRPr="0072017A">
              <w:rPr>
                <w:rFonts w:hint="cs"/>
                <w:sz w:val="20"/>
                <w:szCs w:val="20"/>
                <w:rtl/>
                <w:lang w:val="en-US"/>
              </w:rPr>
              <w:t xml:space="preserve">النموذج. </w:t>
            </w:r>
            <w:r w:rsidRPr="0072017A">
              <w:rPr>
                <w:sz w:val="20"/>
                <w:szCs w:val="20"/>
                <w:rtl/>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6047C4B" w14:textId="7DF51BAE" w:rsidR="00A26079" w:rsidRDefault="00A26079" w:rsidP="00A26079">
            <w:pPr>
              <w:widowControl w:val="0"/>
              <w:bidi/>
              <w:spacing w:after="40"/>
              <w:jc w:val="left"/>
              <w:outlineLvl w:val="0"/>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A26079" w14:paraId="7EC20443" w14:textId="77777777" w:rsidTr="00F64F4E">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Pr>
          <w:p w14:paraId="04FEC71D" w14:textId="3D71A086" w:rsidR="00A26079" w:rsidRDefault="00A26079" w:rsidP="00A97DE4">
            <w:pPr>
              <w:widowControl w:val="0"/>
              <w:bidi/>
              <w:spacing w:after="40"/>
              <w:outlineLvl w:val="0"/>
              <w:rPr>
                <w:sz w:val="20"/>
                <w:szCs w:val="20"/>
                <w:lang w:val="en-US"/>
              </w:rPr>
            </w:pPr>
            <w:r w:rsidRPr="00925D37">
              <w:rPr>
                <w:sz w:val="20"/>
                <w:szCs w:val="20"/>
                <w:rtl/>
                <w:lang w:val="en-US"/>
              </w:rPr>
              <w:t>التحولات الثانية والثالثة</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3D294A46" w14:textId="4D8587F7" w:rsidR="00A26079" w:rsidRDefault="00A97DE4" w:rsidP="00A26079">
            <w:pPr>
              <w:widowControl w:val="0"/>
              <w:bidi/>
              <w:spacing w:after="40"/>
              <w:jc w:val="center"/>
              <w:outlineLvl w:val="0"/>
              <w:rPr>
                <w:sz w:val="20"/>
                <w:szCs w:val="20"/>
                <w:lang w:val="en-US"/>
              </w:rPr>
            </w:pPr>
            <w:r w:rsidRPr="00F64F4E">
              <w:rPr>
                <w:sz w:val="20"/>
                <w:szCs w:val="20"/>
                <w:rtl/>
                <w:lang w:val="en-US" w:bidi="ar-AE"/>
              </w:rPr>
              <w:t>18</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741335BF" w14:textId="5088547A" w:rsidR="00A26079" w:rsidRDefault="00A26079" w:rsidP="00A97DE4">
            <w:pPr>
              <w:widowControl w:val="0"/>
              <w:bidi/>
              <w:spacing w:after="40"/>
              <w:outlineLvl w:val="0"/>
              <w:rPr>
                <w:sz w:val="20"/>
                <w:szCs w:val="20"/>
                <w:lang w:val="en-US"/>
              </w:rPr>
            </w:pPr>
            <w:r w:rsidRPr="0072017A">
              <w:rPr>
                <w:sz w:val="20"/>
                <w:szCs w:val="20"/>
                <w:rtl/>
                <w:lang w:val="en-US"/>
              </w:rPr>
              <w:t xml:space="preserve">تم تضمين النص في مسودة </w:t>
            </w:r>
            <w:r w:rsidRPr="0072017A">
              <w:rPr>
                <w:rFonts w:hint="cs"/>
                <w:sz w:val="20"/>
                <w:szCs w:val="20"/>
                <w:rtl/>
                <w:lang w:val="en-US"/>
              </w:rPr>
              <w:t xml:space="preserve">النموذج. </w:t>
            </w:r>
            <w:r w:rsidRPr="0072017A">
              <w:rPr>
                <w:sz w:val="20"/>
                <w:szCs w:val="20"/>
                <w:rtl/>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001C3D2" w14:textId="7E9FF185" w:rsidR="00A26079" w:rsidRDefault="00A26079" w:rsidP="00A26079">
            <w:pPr>
              <w:widowControl w:val="0"/>
              <w:bidi/>
              <w:spacing w:after="40"/>
              <w:jc w:val="left"/>
              <w:outlineLvl w:val="0"/>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A26079" w14:paraId="784D01C1" w14:textId="77777777" w:rsidTr="00F64F4E">
        <w:tc>
          <w:tcPr>
            <w:tcW w:w="907" w:type="pct"/>
            <w:tcBorders>
              <w:top w:val="single" w:sz="4" w:space="0" w:color="auto"/>
              <w:left w:val="single" w:sz="4" w:space="0" w:color="auto"/>
              <w:bottom w:val="single" w:sz="4" w:space="0" w:color="auto"/>
              <w:right w:val="single" w:sz="4" w:space="0" w:color="auto"/>
            </w:tcBorders>
          </w:tcPr>
          <w:p w14:paraId="7314B8E1" w14:textId="1C27A7CD" w:rsidR="00A26079" w:rsidRDefault="00A26079" w:rsidP="00A97DE4">
            <w:pPr>
              <w:keepNext/>
              <w:bidi/>
              <w:spacing w:after="40"/>
              <w:outlineLvl w:val="0"/>
              <w:rPr>
                <w:sz w:val="20"/>
                <w:szCs w:val="20"/>
                <w:lang w:val="en-US"/>
              </w:rPr>
            </w:pPr>
            <w:r w:rsidRPr="00925D37">
              <w:rPr>
                <w:sz w:val="20"/>
                <w:szCs w:val="20"/>
                <w:rtl/>
                <w:lang w:val="en-US"/>
              </w:rPr>
              <w:t xml:space="preserve">بناء القدرات </w:t>
            </w:r>
            <w:r w:rsidR="00B83550">
              <w:rPr>
                <w:rFonts w:hint="cs"/>
                <w:sz w:val="20"/>
                <w:szCs w:val="20"/>
                <w:rtl/>
                <w:lang w:val="en-US"/>
              </w:rPr>
              <w:t>لمعالجة قضايا</w:t>
            </w:r>
            <w:r w:rsidRPr="00925D37">
              <w:rPr>
                <w:sz w:val="20"/>
                <w:szCs w:val="20"/>
                <w:rtl/>
                <w:lang w:val="en-US"/>
              </w:rPr>
              <w:t xml:space="preserve"> السلامة</w:t>
            </w:r>
          </w:p>
        </w:tc>
        <w:tc>
          <w:tcPr>
            <w:tcW w:w="531" w:type="pct"/>
            <w:tcBorders>
              <w:top w:val="single" w:sz="4" w:space="0" w:color="auto"/>
              <w:left w:val="single" w:sz="4" w:space="0" w:color="auto"/>
              <w:bottom w:val="single" w:sz="4" w:space="0" w:color="auto"/>
              <w:right w:val="single" w:sz="4" w:space="0" w:color="auto"/>
            </w:tcBorders>
          </w:tcPr>
          <w:p w14:paraId="7D058F6A" w14:textId="31BC553E" w:rsidR="00A26079" w:rsidRDefault="00A97DE4" w:rsidP="00A26079">
            <w:pPr>
              <w:keepNext/>
              <w:bidi/>
              <w:spacing w:after="40"/>
              <w:jc w:val="center"/>
              <w:outlineLvl w:val="0"/>
              <w:rPr>
                <w:sz w:val="20"/>
                <w:szCs w:val="20"/>
                <w:lang w:val="en-US"/>
              </w:rPr>
            </w:pPr>
            <w:r w:rsidRPr="00F64F4E">
              <w:rPr>
                <w:sz w:val="20"/>
                <w:szCs w:val="20"/>
                <w:rtl/>
                <w:lang w:val="en-US" w:bidi="ar-AE"/>
              </w:rPr>
              <w:t>23</w:t>
            </w:r>
          </w:p>
        </w:tc>
        <w:tc>
          <w:tcPr>
            <w:tcW w:w="2198" w:type="pct"/>
            <w:tcBorders>
              <w:top w:val="single" w:sz="4" w:space="0" w:color="auto"/>
              <w:left w:val="single" w:sz="4" w:space="0" w:color="auto"/>
              <w:bottom w:val="single" w:sz="4" w:space="0" w:color="auto"/>
              <w:right w:val="single" w:sz="4" w:space="0" w:color="auto"/>
            </w:tcBorders>
          </w:tcPr>
          <w:p w14:paraId="595BC320" w14:textId="09F6A983" w:rsidR="00A26079" w:rsidRDefault="00B83550" w:rsidP="00A97DE4">
            <w:pPr>
              <w:keepNext/>
              <w:bidi/>
              <w:spacing w:after="40"/>
              <w:outlineLvl w:val="0"/>
              <w:rPr>
                <w:sz w:val="20"/>
                <w:szCs w:val="20"/>
                <w:lang w:val="en-US" w:bidi="ar-AE"/>
              </w:rPr>
            </w:pPr>
            <w:r>
              <w:rPr>
                <w:rFonts w:hint="cs"/>
                <w:sz w:val="20"/>
                <w:szCs w:val="20"/>
                <w:rtl/>
                <w:lang w:val="en-US" w:bidi="ar-AE"/>
              </w:rPr>
              <w:t>تم دمج الموضوع</w:t>
            </w:r>
            <w:r w:rsidR="00A26079" w:rsidRPr="00A26079">
              <w:rPr>
                <w:sz w:val="20"/>
                <w:szCs w:val="20"/>
                <w:rtl/>
                <w:lang w:val="en-US" w:bidi="ar-AE"/>
              </w:rPr>
              <w:t xml:space="preserve"> في المناقشة </w:t>
            </w:r>
            <w:r>
              <w:rPr>
                <w:rFonts w:hint="cs"/>
                <w:sz w:val="20"/>
                <w:szCs w:val="20"/>
                <w:rtl/>
                <w:lang w:val="en-US" w:bidi="ar-AE"/>
              </w:rPr>
              <w:t>المتعلقة</w:t>
            </w:r>
            <w:r w:rsidR="00A26079" w:rsidRPr="00A26079">
              <w:rPr>
                <w:sz w:val="20"/>
                <w:szCs w:val="20"/>
                <w:rtl/>
                <w:lang w:val="en-US" w:bidi="ar-AE"/>
              </w:rPr>
              <w:t xml:space="preserve"> </w:t>
            </w:r>
            <w:r>
              <w:rPr>
                <w:rFonts w:hint="cs"/>
                <w:sz w:val="20"/>
                <w:szCs w:val="20"/>
                <w:rtl/>
                <w:lang w:val="en-US" w:bidi="ar-AE"/>
              </w:rPr>
              <w:t>ب</w:t>
            </w:r>
            <w:r w:rsidR="00A26079" w:rsidRPr="00A26079">
              <w:rPr>
                <w:sz w:val="20"/>
                <w:szCs w:val="20"/>
                <w:rtl/>
                <w:lang w:val="en-US" w:bidi="ar-AE"/>
              </w:rPr>
              <w:t>قطاع خدمة التبريد</w:t>
            </w:r>
          </w:p>
        </w:tc>
        <w:tc>
          <w:tcPr>
            <w:tcW w:w="1364" w:type="pct"/>
            <w:tcBorders>
              <w:top w:val="single" w:sz="4" w:space="0" w:color="auto"/>
              <w:left w:val="single" w:sz="4" w:space="0" w:color="auto"/>
              <w:bottom w:val="single" w:sz="4" w:space="0" w:color="auto"/>
              <w:right w:val="single" w:sz="4" w:space="0" w:color="auto"/>
            </w:tcBorders>
          </w:tcPr>
          <w:p w14:paraId="305998F0" w14:textId="6F2E330A" w:rsidR="00A26079" w:rsidRDefault="00A26079" w:rsidP="00A26079">
            <w:pPr>
              <w:keepNext/>
              <w:bidi/>
              <w:spacing w:after="40"/>
              <w:jc w:val="left"/>
              <w:outlineLvl w:val="0"/>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A26079" w14:paraId="156C17FB" w14:textId="77777777" w:rsidTr="00F64F4E">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Pr>
          <w:p w14:paraId="4D9D6AC3" w14:textId="0A9A71F7" w:rsidR="00A26079" w:rsidRDefault="00A26079" w:rsidP="00A97DE4">
            <w:pPr>
              <w:widowControl w:val="0"/>
              <w:bidi/>
              <w:spacing w:after="40"/>
              <w:outlineLvl w:val="0"/>
              <w:rPr>
                <w:sz w:val="20"/>
                <w:szCs w:val="20"/>
                <w:lang w:val="en-US"/>
              </w:rPr>
            </w:pPr>
            <w:r w:rsidRPr="00925D37">
              <w:rPr>
                <w:sz w:val="20"/>
                <w:szCs w:val="20"/>
                <w:rtl/>
                <w:lang w:val="en-US"/>
              </w:rPr>
              <w:t>تكاليف أخرى</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2B15A251" w14:textId="70C6667B" w:rsidR="00A26079" w:rsidRDefault="00A97DE4" w:rsidP="00A26079">
            <w:pPr>
              <w:widowControl w:val="0"/>
              <w:bidi/>
              <w:spacing w:after="40"/>
              <w:jc w:val="center"/>
              <w:outlineLvl w:val="0"/>
              <w:rPr>
                <w:sz w:val="20"/>
                <w:szCs w:val="20"/>
                <w:lang w:val="en-US"/>
              </w:rPr>
            </w:pPr>
            <w:r w:rsidRPr="00F64F4E">
              <w:rPr>
                <w:sz w:val="20"/>
                <w:szCs w:val="20"/>
                <w:rtl/>
                <w:lang w:val="en-US" w:bidi="ar-AE"/>
              </w:rPr>
              <w:t>25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7800D158" w14:textId="75780691" w:rsidR="00A26079" w:rsidRDefault="00B83550" w:rsidP="00A97DE4">
            <w:pPr>
              <w:widowControl w:val="0"/>
              <w:bidi/>
              <w:spacing w:after="40"/>
              <w:outlineLvl w:val="0"/>
              <w:rPr>
                <w:sz w:val="20"/>
                <w:szCs w:val="20"/>
                <w:lang w:val="en-US"/>
              </w:rPr>
            </w:pPr>
            <w:r>
              <w:rPr>
                <w:rFonts w:hint="cs"/>
                <w:sz w:val="20"/>
                <w:szCs w:val="20"/>
                <w:rtl/>
                <w:lang w:val="en-US"/>
              </w:rPr>
              <w:t>الاتفاق</w:t>
            </w:r>
            <w:r w:rsidR="00A26079" w:rsidRPr="00A26079">
              <w:rPr>
                <w:sz w:val="20"/>
                <w:szCs w:val="20"/>
                <w:rtl/>
                <w:lang w:val="en-US"/>
              </w:rPr>
              <w:t xml:space="preserve"> على عدم تضمين نص في مسودة النموذج</w:t>
            </w:r>
            <w:r w:rsidR="00A26079">
              <w:rPr>
                <w:rStyle w:val="FootnoteReference"/>
                <w:sz w:val="20"/>
                <w:szCs w:val="20"/>
                <w:rtl/>
                <w:lang w:val="en-US"/>
              </w:rPr>
              <w:footnoteReference w:id="5"/>
            </w:r>
            <w:r w:rsidR="00A26079" w:rsidRPr="00A26079">
              <w:rPr>
                <w:sz w:val="20"/>
                <w:szCs w:val="20"/>
                <w:rtl/>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26C0797" w14:textId="02DB3B7B" w:rsidR="00A26079" w:rsidRDefault="00A26079" w:rsidP="00A26079">
            <w:pPr>
              <w:widowControl w:val="0"/>
              <w:bidi/>
              <w:spacing w:after="40"/>
              <w:jc w:val="left"/>
              <w:outlineLvl w:val="0"/>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A26079" w14:paraId="15F870BF" w14:textId="77777777" w:rsidTr="00F64F4E">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Pr>
          <w:p w14:paraId="074621DC" w14:textId="41708936" w:rsidR="00A26079" w:rsidRDefault="00A26079" w:rsidP="00A97DE4">
            <w:pPr>
              <w:widowControl w:val="0"/>
              <w:bidi/>
              <w:spacing w:after="40"/>
              <w:outlineLvl w:val="0"/>
              <w:rPr>
                <w:sz w:val="20"/>
                <w:szCs w:val="20"/>
                <w:rtl/>
                <w:lang w:val="en-US" w:bidi="ar-AE"/>
              </w:rPr>
            </w:pPr>
            <w:r w:rsidRPr="00925D37">
              <w:rPr>
                <w:sz w:val="20"/>
                <w:szCs w:val="20"/>
                <w:rtl/>
                <w:lang w:val="en-US" w:bidi="ar-AE"/>
              </w:rPr>
              <w:t xml:space="preserve">أهلية </w:t>
            </w:r>
            <w:r w:rsidR="00B83550">
              <w:rPr>
                <w:rFonts w:hint="cs"/>
                <w:sz w:val="20"/>
                <w:szCs w:val="20"/>
                <w:rtl/>
                <w:lang w:val="en-US" w:bidi="ar-AE"/>
              </w:rPr>
              <w:t>المواد المدرجة في</w:t>
            </w:r>
            <w:r w:rsidRPr="00925D37">
              <w:rPr>
                <w:sz w:val="20"/>
                <w:szCs w:val="20"/>
                <w:rtl/>
                <w:lang w:val="en-US" w:bidi="ar-AE"/>
              </w:rPr>
              <w:t xml:space="preserve"> المرفق واو الخاضعة لإعفاءات درجات الحرارة العالية في البيئة المحيطة</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288DAC85" w14:textId="6EB4A10A" w:rsidR="00A26079" w:rsidRDefault="00A97DE4" w:rsidP="00A26079">
            <w:pPr>
              <w:widowControl w:val="0"/>
              <w:bidi/>
              <w:spacing w:after="40"/>
              <w:jc w:val="center"/>
              <w:outlineLvl w:val="0"/>
              <w:rPr>
                <w:sz w:val="20"/>
                <w:szCs w:val="20"/>
                <w:lang w:val="en-US"/>
              </w:rPr>
            </w:pPr>
            <w:r w:rsidRPr="00F64F4E">
              <w:rPr>
                <w:sz w:val="20"/>
                <w:szCs w:val="20"/>
                <w:rtl/>
                <w:lang w:val="en-US" w:bidi="ar-AE"/>
              </w:rPr>
              <w:t>35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5E203B9D" w14:textId="2F47B64C" w:rsidR="00A26079" w:rsidRDefault="00CF14AA" w:rsidP="00A97DE4">
            <w:pPr>
              <w:widowControl w:val="0"/>
              <w:bidi/>
              <w:spacing w:after="40"/>
              <w:outlineLvl w:val="0"/>
              <w:rPr>
                <w:sz w:val="20"/>
                <w:szCs w:val="20"/>
                <w:lang w:val="en-US"/>
              </w:rPr>
            </w:pPr>
            <w:r w:rsidRPr="00CF14AA">
              <w:rPr>
                <w:sz w:val="20"/>
                <w:szCs w:val="20"/>
                <w:rtl/>
                <w:lang w:val="en-US"/>
              </w:rPr>
              <w:t>تم تضمين النص في مسودة النموذج.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159BD2F3" w14:textId="2608C7C7" w:rsidR="00A26079" w:rsidRDefault="00A26079" w:rsidP="00A26079">
            <w:pPr>
              <w:widowControl w:val="0"/>
              <w:bidi/>
              <w:spacing w:after="40"/>
              <w:jc w:val="left"/>
              <w:outlineLvl w:val="0"/>
              <w:rPr>
                <w:sz w:val="20"/>
                <w:szCs w:val="20"/>
                <w:lang w:val="en-US"/>
              </w:rPr>
            </w:pPr>
            <w:r w:rsidRPr="005E078A">
              <w:rPr>
                <w:sz w:val="20"/>
                <w:rtl/>
                <w:lang w:bidi="ar-LB"/>
              </w:rPr>
              <w:t xml:space="preserve">لا </w:t>
            </w:r>
            <w:r>
              <w:rPr>
                <w:sz w:val="20"/>
                <w:rtl/>
                <w:lang w:bidi="ar-LB"/>
              </w:rPr>
              <w:t>ت</w:t>
            </w:r>
            <w:r w:rsidRPr="005E078A">
              <w:rPr>
                <w:sz w:val="20"/>
                <w:rtl/>
                <w:lang w:bidi="ar-LB"/>
              </w:rPr>
              <w:t>وجد</w:t>
            </w:r>
          </w:p>
        </w:tc>
      </w:tr>
      <w:tr w:rsidR="00A26079" w14:paraId="70EEA2C6" w14:textId="77777777" w:rsidTr="00F64F4E">
        <w:tc>
          <w:tcPr>
            <w:tcW w:w="5000" w:type="pct"/>
            <w:gridSpan w:val="4"/>
            <w:tcBorders>
              <w:top w:val="single" w:sz="4" w:space="0" w:color="auto"/>
              <w:left w:val="single" w:sz="4" w:space="0" w:color="auto"/>
              <w:bottom w:val="single" w:sz="4" w:space="0" w:color="auto"/>
              <w:right w:val="single" w:sz="4" w:space="0" w:color="auto"/>
            </w:tcBorders>
          </w:tcPr>
          <w:p w14:paraId="5978234A" w14:textId="5D47E0F1" w:rsidR="00A26079" w:rsidRDefault="00A26079" w:rsidP="00A26079">
            <w:pPr>
              <w:widowControl w:val="0"/>
              <w:bidi/>
              <w:spacing w:after="40"/>
              <w:ind w:left="507"/>
              <w:jc w:val="left"/>
              <w:outlineLvl w:val="0"/>
              <w:rPr>
                <w:b/>
                <w:i/>
                <w:sz w:val="20"/>
                <w:szCs w:val="20"/>
                <w:lang w:val="en-US"/>
              </w:rPr>
            </w:pPr>
            <w:r w:rsidRPr="005E078A">
              <w:rPr>
                <w:b/>
                <w:bCs/>
                <w:i/>
                <w:iCs/>
                <w:sz w:val="20"/>
                <w:rtl/>
                <w:lang w:bidi="ar-LB"/>
              </w:rPr>
              <w:t>قيد المناقشة</w:t>
            </w:r>
          </w:p>
        </w:tc>
      </w:tr>
      <w:tr w:rsidR="00A26079" w14:paraId="668DA464" w14:textId="77777777" w:rsidTr="00F64F4E">
        <w:tc>
          <w:tcPr>
            <w:tcW w:w="907" w:type="pct"/>
            <w:tcBorders>
              <w:top w:val="single" w:sz="4" w:space="0" w:color="auto"/>
              <w:left w:val="single" w:sz="4" w:space="0" w:color="auto"/>
              <w:bottom w:val="single" w:sz="4" w:space="0" w:color="auto"/>
              <w:right w:val="single" w:sz="4" w:space="0" w:color="auto"/>
            </w:tcBorders>
          </w:tcPr>
          <w:p w14:paraId="7BD9D772" w14:textId="614CDE53" w:rsidR="00A26079" w:rsidRDefault="00A26079" w:rsidP="00A97DE4">
            <w:pPr>
              <w:widowControl w:val="0"/>
              <w:bidi/>
              <w:spacing w:after="40"/>
              <w:outlineLvl w:val="0"/>
              <w:rPr>
                <w:sz w:val="20"/>
                <w:szCs w:val="20"/>
                <w:rtl/>
                <w:lang w:val="en-US" w:bidi="ar-AE"/>
              </w:rPr>
            </w:pPr>
            <w:r w:rsidRPr="00925D37">
              <w:rPr>
                <w:sz w:val="20"/>
                <w:szCs w:val="20"/>
                <w:rtl/>
                <w:lang w:val="en-US"/>
              </w:rPr>
              <w:t>التخفيضات الإجمالية المستدامة في الاستهلاك</w:t>
            </w:r>
            <w:r w:rsidR="00B83550">
              <w:rPr>
                <w:rFonts w:hint="cs"/>
                <w:sz w:val="20"/>
                <w:szCs w:val="20"/>
                <w:rtl/>
                <w:lang w:val="en-US"/>
              </w:rPr>
              <w:t>.</w:t>
            </w:r>
          </w:p>
        </w:tc>
        <w:tc>
          <w:tcPr>
            <w:tcW w:w="531" w:type="pct"/>
            <w:tcBorders>
              <w:top w:val="single" w:sz="4" w:space="0" w:color="auto"/>
              <w:left w:val="single" w:sz="4" w:space="0" w:color="auto"/>
              <w:bottom w:val="single" w:sz="4" w:space="0" w:color="auto"/>
              <w:right w:val="single" w:sz="4" w:space="0" w:color="auto"/>
            </w:tcBorders>
          </w:tcPr>
          <w:p w14:paraId="6F2B2F1E" w14:textId="346FA717" w:rsidR="00A26079" w:rsidRDefault="00A97DE4" w:rsidP="00A26079">
            <w:pPr>
              <w:widowControl w:val="0"/>
              <w:bidi/>
              <w:spacing w:after="40"/>
              <w:jc w:val="center"/>
              <w:outlineLvl w:val="0"/>
              <w:rPr>
                <w:sz w:val="20"/>
                <w:szCs w:val="20"/>
                <w:lang w:val="en-US"/>
              </w:rPr>
            </w:pPr>
            <w:r w:rsidRPr="00F64F4E">
              <w:rPr>
                <w:sz w:val="20"/>
                <w:szCs w:val="20"/>
                <w:rtl/>
                <w:lang w:val="en-US" w:bidi="ar-AE"/>
              </w:rPr>
              <w:t>19</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40B41B38" w14:textId="77777777" w:rsidR="00A26079" w:rsidRDefault="00CF14AA" w:rsidP="00A97DE4">
            <w:pPr>
              <w:bidi/>
              <w:spacing w:after="40"/>
              <w:rPr>
                <w:sz w:val="20"/>
                <w:szCs w:val="20"/>
                <w:rtl/>
                <w:lang w:val="en-US"/>
              </w:rPr>
            </w:pPr>
            <w:r w:rsidRPr="00CF14AA">
              <w:rPr>
                <w:sz w:val="20"/>
                <w:szCs w:val="20"/>
                <w:rtl/>
                <w:lang w:val="en-US"/>
              </w:rPr>
              <w:t>تم تضمين النص في مسودة النموذج. *</w:t>
            </w:r>
          </w:p>
          <w:p w14:paraId="66BB71BB" w14:textId="6F506EF4" w:rsidR="00CF14AA" w:rsidRDefault="00CF14AA" w:rsidP="00A97DE4">
            <w:pPr>
              <w:bidi/>
              <w:spacing w:after="40"/>
              <w:rPr>
                <w:sz w:val="20"/>
                <w:szCs w:val="20"/>
                <w:lang w:val="en-US" w:bidi="ar-AE"/>
              </w:rPr>
            </w:pPr>
            <w:r w:rsidRPr="00B83550">
              <w:rPr>
                <w:sz w:val="20"/>
                <w:szCs w:val="20"/>
                <w:rtl/>
                <w:lang w:val="en-US" w:bidi="ar-AE"/>
              </w:rPr>
              <w:t>نوقش العنصر بين الاجتماع</w:t>
            </w:r>
            <w:r w:rsidRPr="00CF14AA">
              <w:rPr>
                <w:sz w:val="20"/>
                <w:szCs w:val="20"/>
                <w:rtl/>
                <w:lang w:val="en-US" w:bidi="ar-AE"/>
              </w:rPr>
              <w:t xml:space="preserve"> التاسع والثمانين والثالث والتسعين؛ وأعدت ورقة عن نقطة البداية على أساس المناقشات التي أجريت في الاجتماع الحادي والتسعين (المقرر 91/64(أ))؛ وأعيد اصداره باعتباره الوثيقة </w:t>
            </w:r>
            <w:r w:rsidRPr="00CF14AA">
              <w:rPr>
                <w:sz w:val="20"/>
                <w:szCs w:val="20"/>
                <w:lang w:val="en-US" w:bidi="ar-AE"/>
              </w:rPr>
              <w:t>UNEP/</w:t>
            </w:r>
            <w:proofErr w:type="spellStart"/>
            <w:r w:rsidRPr="00CF14AA">
              <w:rPr>
                <w:sz w:val="20"/>
                <w:szCs w:val="20"/>
                <w:lang w:val="en-US" w:bidi="ar-AE"/>
              </w:rPr>
              <w:t>OzL.Pro</w:t>
            </w:r>
            <w:proofErr w:type="spellEnd"/>
            <w:r w:rsidRPr="00CF14AA">
              <w:rPr>
                <w:sz w:val="20"/>
                <w:szCs w:val="20"/>
                <w:lang w:val="en-US" w:bidi="ar-AE"/>
              </w:rPr>
              <w:t>/ExCom/93/97</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006F910" w14:textId="19ACEBDD" w:rsidR="00A26079" w:rsidRDefault="00485FCD" w:rsidP="00A97DE4">
            <w:pPr>
              <w:bidi/>
              <w:rPr>
                <w:sz w:val="20"/>
                <w:szCs w:val="20"/>
                <w:lang w:val="en-US" w:bidi="ar-AE"/>
              </w:rPr>
            </w:pPr>
            <w:r w:rsidRPr="00485FCD">
              <w:rPr>
                <w:sz w:val="20"/>
                <w:szCs w:val="20"/>
                <w:rtl/>
                <w:lang w:val="en-US" w:bidi="ar-AE"/>
              </w:rPr>
              <w:t xml:space="preserve">الموافقة على منهجية لتحديد نقطة البداية للتخفيضات الإجمالية المستدامة، مع مراعاة نص العمل الوارد في المرفق </w:t>
            </w:r>
            <w:r>
              <w:rPr>
                <w:rFonts w:hint="cs"/>
                <w:sz w:val="20"/>
                <w:szCs w:val="20"/>
                <w:rtl/>
                <w:lang w:val="en-US" w:bidi="ar-AE"/>
              </w:rPr>
              <w:t>الخامس</w:t>
            </w:r>
            <w:r w:rsidRPr="00485FCD">
              <w:rPr>
                <w:sz w:val="20"/>
                <w:szCs w:val="20"/>
                <w:rtl/>
                <w:lang w:val="en-US" w:bidi="ar-AE"/>
              </w:rPr>
              <w:t>.</w:t>
            </w:r>
          </w:p>
        </w:tc>
      </w:tr>
      <w:tr w:rsidR="00A26079" w14:paraId="1B82F186" w14:textId="77777777" w:rsidTr="00F64F4E">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tcPr>
          <w:p w14:paraId="2A604A8F" w14:textId="7535CE7C" w:rsidR="00A26079" w:rsidRDefault="00A26079" w:rsidP="00A97DE4">
            <w:pPr>
              <w:widowControl w:val="0"/>
              <w:bidi/>
              <w:spacing w:after="40"/>
              <w:outlineLvl w:val="0"/>
              <w:rPr>
                <w:sz w:val="20"/>
                <w:szCs w:val="20"/>
                <w:lang w:val="en-US"/>
              </w:rPr>
            </w:pPr>
            <w:r w:rsidRPr="00925D37">
              <w:rPr>
                <w:sz w:val="20"/>
                <w:szCs w:val="20"/>
                <w:rtl/>
                <w:lang w:val="en-US"/>
              </w:rPr>
              <w:t>التكاليف الاضافية المؤهلة - قطاعات الصناعات الاستهلاكية</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tcPr>
          <w:p w14:paraId="4B190E10" w14:textId="7F2821EF" w:rsidR="00A26079" w:rsidRDefault="00A97DE4" w:rsidP="00A26079">
            <w:pPr>
              <w:widowControl w:val="0"/>
              <w:bidi/>
              <w:spacing w:after="40"/>
              <w:jc w:val="center"/>
              <w:outlineLvl w:val="0"/>
              <w:rPr>
                <w:sz w:val="20"/>
                <w:szCs w:val="20"/>
                <w:lang w:val="en-US"/>
              </w:rPr>
            </w:pPr>
            <w:r w:rsidRPr="00F64F4E">
              <w:rPr>
                <w:sz w:val="20"/>
                <w:szCs w:val="20"/>
                <w:rtl/>
                <w:lang w:val="en-US" w:bidi="ar-AE"/>
              </w:rPr>
              <w:t>15(</w:t>
            </w:r>
            <w:r>
              <w:rPr>
                <w:rFonts w:hint="cs"/>
                <w:sz w:val="20"/>
                <w:szCs w:val="20"/>
                <w:rtl/>
                <w:lang w:val="en-US" w:bidi="ar-AE"/>
              </w:rPr>
              <w:t>أ</w:t>
            </w:r>
            <w:r w:rsidRPr="00F64F4E">
              <w:rPr>
                <w:sz w:val="20"/>
                <w:szCs w:val="20"/>
                <w:rtl/>
                <w:lang w:val="en-US" w:bidi="ar-AE"/>
              </w:rPr>
              <w:t>)</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4C0C2726" w14:textId="77777777" w:rsidR="00CF14AA" w:rsidRPr="00CF14AA" w:rsidRDefault="00CF14AA" w:rsidP="00A97DE4">
            <w:pPr>
              <w:widowControl w:val="0"/>
              <w:bidi/>
              <w:spacing w:after="40"/>
              <w:outlineLvl w:val="0"/>
              <w:rPr>
                <w:sz w:val="20"/>
                <w:szCs w:val="20"/>
                <w:rtl/>
                <w:lang w:val="en-US"/>
              </w:rPr>
            </w:pPr>
            <w:r w:rsidRPr="00CF14AA">
              <w:rPr>
                <w:sz w:val="20"/>
                <w:szCs w:val="20"/>
                <w:rtl/>
                <w:lang w:val="en-US"/>
              </w:rPr>
              <w:t>نص حول فئات التكاليف المؤهلة المدرجة في مسودة النموذج</w:t>
            </w:r>
            <w:r w:rsidRPr="00CF14AA">
              <w:rPr>
                <w:sz w:val="20"/>
                <w:szCs w:val="20"/>
                <w:lang w:val="en-US"/>
              </w:rPr>
              <w:t>. *</w:t>
            </w:r>
          </w:p>
          <w:p w14:paraId="0946C077" w14:textId="77777777" w:rsidR="00CF14AA" w:rsidRPr="00CF14AA" w:rsidRDefault="00CF14AA" w:rsidP="00A97DE4">
            <w:pPr>
              <w:widowControl w:val="0"/>
              <w:bidi/>
              <w:spacing w:after="40"/>
              <w:outlineLvl w:val="0"/>
              <w:rPr>
                <w:sz w:val="20"/>
                <w:szCs w:val="20"/>
                <w:rtl/>
                <w:lang w:val="en-US"/>
              </w:rPr>
            </w:pPr>
            <w:r w:rsidRPr="00CF14AA">
              <w:rPr>
                <w:sz w:val="20"/>
                <w:szCs w:val="20"/>
                <w:rtl/>
                <w:lang w:val="en-US"/>
              </w:rPr>
              <w:t>تم التوصل إلى اتفاق بشأن عتبات فعالية التكلفة لبعض قطاعات التصنيع بين الاجتماعين التاسع والثمانين والرابع والتسعين</w:t>
            </w:r>
            <w:r w:rsidRPr="00CF14AA">
              <w:rPr>
                <w:sz w:val="20"/>
                <w:szCs w:val="20"/>
                <w:lang w:val="en-US"/>
              </w:rPr>
              <w:t>.</w:t>
            </w:r>
          </w:p>
          <w:p w14:paraId="7A5238AB" w14:textId="36B13714" w:rsidR="00CF14AA" w:rsidRPr="00CF14AA" w:rsidRDefault="00CF14AA" w:rsidP="00A97DE4">
            <w:pPr>
              <w:widowControl w:val="0"/>
              <w:bidi/>
              <w:spacing w:after="40"/>
              <w:outlineLvl w:val="0"/>
              <w:rPr>
                <w:sz w:val="20"/>
                <w:szCs w:val="20"/>
                <w:rtl/>
                <w:lang w:val="en-US"/>
              </w:rPr>
            </w:pPr>
            <w:r w:rsidRPr="00CF14AA">
              <w:rPr>
                <w:sz w:val="20"/>
                <w:szCs w:val="20"/>
                <w:rtl/>
                <w:lang w:val="en-US"/>
              </w:rPr>
              <w:t xml:space="preserve">معلومات عن الشركات الصغيرة والمتوسطة المعدة للاجتماع الثاني والتسعين متاحة </w:t>
            </w:r>
            <w:r w:rsidRPr="00CF14AA">
              <w:rPr>
                <w:rFonts w:hint="cs"/>
                <w:sz w:val="20"/>
                <w:szCs w:val="20"/>
                <w:rtl/>
                <w:lang w:val="en-US"/>
              </w:rPr>
              <w:t>في القسم</w:t>
            </w:r>
            <w:r w:rsidRPr="00CF14AA">
              <w:rPr>
                <w:sz w:val="20"/>
                <w:szCs w:val="20"/>
                <w:rtl/>
                <w:lang w:val="en-US"/>
              </w:rPr>
              <w:t xml:space="preserve"> الثاني من هذه الوثيقة ونص العمل الوارد في المرفق الرابع</w:t>
            </w:r>
            <w:r w:rsidRPr="00CF14AA">
              <w:rPr>
                <w:sz w:val="20"/>
                <w:szCs w:val="20"/>
                <w:lang w:val="en-US"/>
              </w:rPr>
              <w:t>.</w:t>
            </w:r>
          </w:p>
          <w:p w14:paraId="1B3D6BE8" w14:textId="1D97C489" w:rsidR="00A26079" w:rsidRDefault="00CF14AA" w:rsidP="00A97DE4">
            <w:pPr>
              <w:widowControl w:val="0"/>
              <w:bidi/>
              <w:spacing w:after="40"/>
              <w:outlineLvl w:val="0"/>
              <w:rPr>
                <w:sz w:val="20"/>
                <w:szCs w:val="20"/>
                <w:lang w:val="en-US"/>
              </w:rPr>
            </w:pPr>
            <w:r w:rsidRPr="00CF14AA">
              <w:rPr>
                <w:sz w:val="20"/>
                <w:szCs w:val="20"/>
                <w:rtl/>
                <w:lang w:val="en-US"/>
              </w:rPr>
              <w:t>نصوص عمل بشأن عتبات فعالية التكلفة وتكاليف التشغيل الإضافية متاحة في المرفق الأول (</w:t>
            </w:r>
            <w:r w:rsidR="009F7937">
              <w:rPr>
                <w:rFonts w:hint="cs"/>
                <w:sz w:val="20"/>
                <w:szCs w:val="20"/>
                <w:rtl/>
                <w:lang w:val="en-US"/>
              </w:rPr>
              <w:t>المقترحات النهائية</w:t>
            </w:r>
            <w:r w:rsidRPr="00CF14AA">
              <w:rPr>
                <w:sz w:val="20"/>
                <w:szCs w:val="20"/>
                <w:rtl/>
                <w:lang w:val="en-US"/>
              </w:rPr>
              <w:t xml:space="preserve"> من البلدان غير العاملة بموجب المادة 5، والبلدان العاملة بموجب المادة 5 كما في الاجتماع الرابع والتسعين).</w:t>
            </w:r>
          </w:p>
        </w:tc>
        <w:tc>
          <w:tcPr>
            <w:tcW w:w="1364" w:type="pct"/>
            <w:tcBorders>
              <w:top w:val="single" w:sz="4" w:space="0" w:color="auto"/>
              <w:left w:val="single" w:sz="4" w:space="0" w:color="auto"/>
              <w:bottom w:val="single" w:sz="4" w:space="0" w:color="auto"/>
              <w:right w:val="single" w:sz="4" w:space="0" w:color="auto"/>
            </w:tcBorders>
          </w:tcPr>
          <w:p w14:paraId="1E6172EF" w14:textId="226DB584" w:rsidR="00A26079" w:rsidRDefault="009F7937" w:rsidP="00A97DE4">
            <w:pPr>
              <w:widowControl w:val="0"/>
              <w:bidi/>
              <w:spacing w:after="40"/>
              <w:outlineLvl w:val="0"/>
              <w:rPr>
                <w:sz w:val="20"/>
                <w:szCs w:val="20"/>
                <w:lang w:val="en-US"/>
              </w:rPr>
            </w:pPr>
            <w:r w:rsidRPr="009F7937">
              <w:rPr>
                <w:sz w:val="20"/>
                <w:szCs w:val="20"/>
                <w:rtl/>
                <w:lang w:val="en-US"/>
              </w:rPr>
              <w:t>مواصلة المناقشات بشأن تحديد عتبات فعالية التكلفة، وتكاليف التشغيل الإضافية في قطاعات التصنيع، مع الأخذ في الاعتبار الوثيقة الحالية بما في ذلك المعلومات المتعلقة بالشركات الصغيرة والمتوسطة الحجم، ونصوص العمل الواردة في المرفقين الأول والرابع.</w:t>
            </w:r>
          </w:p>
        </w:tc>
      </w:tr>
      <w:tr w:rsidR="00A26079" w14:paraId="44EB1AA0" w14:textId="77777777" w:rsidTr="00F64F4E">
        <w:tc>
          <w:tcPr>
            <w:tcW w:w="907" w:type="pct"/>
            <w:tcBorders>
              <w:top w:val="single" w:sz="4" w:space="0" w:color="auto"/>
              <w:left w:val="single" w:sz="4" w:space="0" w:color="auto"/>
              <w:bottom w:val="single" w:sz="4" w:space="0" w:color="auto"/>
              <w:right w:val="single" w:sz="4" w:space="0" w:color="auto"/>
            </w:tcBorders>
          </w:tcPr>
          <w:p w14:paraId="2B193B24" w14:textId="614E4350" w:rsidR="00A26079" w:rsidRDefault="00A26079" w:rsidP="00A97DE4">
            <w:pPr>
              <w:widowControl w:val="0"/>
              <w:bidi/>
              <w:spacing w:after="40"/>
              <w:rPr>
                <w:sz w:val="20"/>
                <w:szCs w:val="20"/>
                <w:lang w:val="en-US"/>
              </w:rPr>
            </w:pPr>
            <w:r w:rsidRPr="00925D37">
              <w:rPr>
                <w:sz w:val="20"/>
                <w:szCs w:val="20"/>
                <w:rtl/>
                <w:lang w:val="en-US"/>
              </w:rPr>
              <w:t>كفاءة استخدام الطاقة</w:t>
            </w:r>
          </w:p>
        </w:tc>
        <w:tc>
          <w:tcPr>
            <w:tcW w:w="531" w:type="pct"/>
            <w:tcBorders>
              <w:top w:val="single" w:sz="4" w:space="0" w:color="auto"/>
              <w:left w:val="single" w:sz="4" w:space="0" w:color="auto"/>
              <w:bottom w:val="single" w:sz="4" w:space="0" w:color="auto"/>
              <w:right w:val="single" w:sz="4" w:space="0" w:color="auto"/>
            </w:tcBorders>
          </w:tcPr>
          <w:p w14:paraId="01FE8E4D" w14:textId="20389275" w:rsidR="00A26079" w:rsidRDefault="00A97DE4" w:rsidP="00A26079">
            <w:pPr>
              <w:widowControl w:val="0"/>
              <w:bidi/>
              <w:spacing w:after="40"/>
              <w:jc w:val="center"/>
              <w:rPr>
                <w:sz w:val="20"/>
                <w:szCs w:val="20"/>
                <w:lang w:val="en-US"/>
              </w:rPr>
            </w:pPr>
            <w:r w:rsidRPr="00F64F4E">
              <w:rPr>
                <w:sz w:val="20"/>
                <w:szCs w:val="20"/>
                <w:rtl/>
                <w:lang w:val="en-US" w:bidi="ar-AE"/>
              </w:rPr>
              <w:t>22</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tcPr>
          <w:p w14:paraId="1B21CE93" w14:textId="77777777" w:rsidR="00A26079" w:rsidRDefault="00CF14AA" w:rsidP="00A97DE4">
            <w:pPr>
              <w:widowControl w:val="0"/>
              <w:bidi/>
              <w:spacing w:after="40"/>
              <w:rPr>
                <w:sz w:val="20"/>
                <w:szCs w:val="20"/>
                <w:rtl/>
                <w:lang w:val="en-US" w:bidi="ar-AE"/>
              </w:rPr>
            </w:pPr>
            <w:r w:rsidRPr="00CF14AA">
              <w:rPr>
                <w:sz w:val="20"/>
                <w:szCs w:val="20"/>
                <w:rtl/>
                <w:lang w:val="en-US" w:bidi="ar-AE"/>
              </w:rPr>
              <w:t>تمت مناقشة كفاءة استخدام الطاقة في إطار بند منفصل من جدول الأعمال بين الاجتماعين الثالث والثمانين والرابع والتسعين.</w:t>
            </w:r>
          </w:p>
          <w:p w14:paraId="0F2EAEF9" w14:textId="59FB991D" w:rsidR="0065462E" w:rsidRDefault="0065462E" w:rsidP="00A97DE4">
            <w:pPr>
              <w:widowControl w:val="0"/>
              <w:bidi/>
              <w:spacing w:after="40"/>
              <w:rPr>
                <w:sz w:val="20"/>
                <w:szCs w:val="20"/>
                <w:rtl/>
                <w:lang w:val="en-US" w:bidi="ar-AE"/>
              </w:rPr>
            </w:pPr>
            <w:r w:rsidRPr="0065462E">
              <w:rPr>
                <w:sz w:val="20"/>
                <w:szCs w:val="20"/>
                <w:rtl/>
                <w:lang w:val="en-US" w:bidi="ar-AE"/>
              </w:rPr>
              <w:t>تم إنشاء نافذة تمويل للمشروعات التجريبية للحفاظ على كفاءة استخدام الطاقة و/أو تعزيزها في سياق التخفيض التدريجي للمواد الهيدروفلوروكربونية (المقرر 91/65).</w:t>
            </w:r>
          </w:p>
          <w:p w14:paraId="1DA5D89F" w14:textId="5531ED1E" w:rsidR="00485FCD" w:rsidRDefault="009F7937" w:rsidP="00A97DE4">
            <w:pPr>
              <w:widowControl w:val="0"/>
              <w:bidi/>
              <w:spacing w:after="40"/>
              <w:rPr>
                <w:sz w:val="20"/>
                <w:szCs w:val="20"/>
                <w:lang w:val="en-US" w:bidi="ar-AE"/>
              </w:rPr>
            </w:pPr>
            <w:r w:rsidRPr="009F7937">
              <w:rPr>
                <w:sz w:val="20"/>
                <w:szCs w:val="20"/>
                <w:rtl/>
                <w:lang w:val="en-US" w:bidi="ar-AE"/>
              </w:rPr>
              <w:t>سيستمر العمل على الإطار التشغيلي لدعم الحفاظ على و/أو تعزيز كفاءة استخدام الطاقة في قطاعات التصنيع</w:t>
            </w:r>
            <w:r w:rsidR="002033AB">
              <w:rPr>
                <w:rStyle w:val="FootnoteReference"/>
                <w:sz w:val="20"/>
                <w:szCs w:val="20"/>
                <w:rtl/>
                <w:lang w:val="en-US" w:bidi="ar-AE"/>
              </w:rPr>
              <w:footnoteReference w:id="6"/>
            </w:r>
            <w:r w:rsidRPr="009F7937">
              <w:rPr>
                <w:sz w:val="20"/>
                <w:szCs w:val="20"/>
                <w:rtl/>
                <w:lang w:val="en-US" w:bidi="ar-AE"/>
              </w:rPr>
              <w:t xml:space="preserve"> لاستخدامه لمدة ثلاث سنوات مع إنشاء نافذة تمويل قابلة للزيادة، وست</w:t>
            </w:r>
            <w:r>
              <w:rPr>
                <w:rFonts w:hint="cs"/>
                <w:sz w:val="20"/>
                <w:szCs w:val="20"/>
                <w:rtl/>
                <w:lang w:val="en-US" w:bidi="ar-AE"/>
              </w:rPr>
              <w:t>ُ</w:t>
            </w:r>
            <w:r w:rsidRPr="009F7937">
              <w:rPr>
                <w:sz w:val="20"/>
                <w:szCs w:val="20"/>
                <w:rtl/>
                <w:lang w:val="en-US" w:bidi="ar-AE"/>
              </w:rPr>
              <w:t xml:space="preserve">جرى المزيد من المناقشات حول الأنشطة غير الصناعية في الاجتماع الخامس والتسعين (المقرر 94/60). </w:t>
            </w:r>
            <w:r>
              <w:rPr>
                <w:rFonts w:hint="cs"/>
                <w:sz w:val="20"/>
                <w:szCs w:val="20"/>
                <w:rtl/>
                <w:lang w:val="en-US" w:bidi="ar-AE"/>
              </w:rPr>
              <w:t>كما تم</w:t>
            </w:r>
            <w:r w:rsidRPr="009F7937">
              <w:rPr>
                <w:sz w:val="20"/>
                <w:szCs w:val="20"/>
                <w:rtl/>
                <w:lang w:val="en-US" w:bidi="ar-AE"/>
              </w:rPr>
              <w:t xml:space="preserve"> </w:t>
            </w:r>
            <w:r>
              <w:rPr>
                <w:rFonts w:hint="cs"/>
                <w:sz w:val="20"/>
                <w:szCs w:val="20"/>
                <w:rtl/>
                <w:lang w:val="en-US" w:bidi="ar-AE"/>
              </w:rPr>
              <w:t>إصدار</w:t>
            </w:r>
            <w:r w:rsidRPr="009F7937">
              <w:rPr>
                <w:sz w:val="20"/>
                <w:szCs w:val="20"/>
                <w:rtl/>
                <w:lang w:val="en-US" w:bidi="ar-AE"/>
              </w:rPr>
              <w:t xml:space="preserve"> </w:t>
            </w:r>
            <w:r>
              <w:rPr>
                <w:rFonts w:hint="cs"/>
                <w:sz w:val="20"/>
                <w:szCs w:val="20"/>
                <w:rtl/>
                <w:lang w:val="en-US" w:bidi="ar-AE"/>
              </w:rPr>
              <w:t>ال</w:t>
            </w:r>
            <w:r w:rsidRPr="009F7937">
              <w:rPr>
                <w:sz w:val="20"/>
                <w:szCs w:val="20"/>
                <w:rtl/>
                <w:lang w:val="en-US" w:bidi="ar-AE"/>
              </w:rPr>
              <w:t xml:space="preserve">وثيقة </w:t>
            </w:r>
            <w:r>
              <w:rPr>
                <w:rFonts w:hint="cs"/>
                <w:sz w:val="20"/>
                <w:szCs w:val="20"/>
                <w:rtl/>
                <w:lang w:val="en-US" w:bidi="ar-AE"/>
              </w:rPr>
              <w:t>ال</w:t>
            </w:r>
            <w:r w:rsidRPr="009F7937">
              <w:rPr>
                <w:sz w:val="20"/>
                <w:szCs w:val="20"/>
                <w:rtl/>
                <w:lang w:val="en-US" w:bidi="ar-AE"/>
              </w:rPr>
              <w:t>جديدة</w:t>
            </w:r>
            <w:r>
              <w:rPr>
                <w:rFonts w:hint="cs"/>
                <w:sz w:val="20"/>
                <w:szCs w:val="20"/>
                <w:rtl/>
                <w:lang w:val="en-US" w:bidi="ar-AE"/>
              </w:rPr>
              <w:t>:</w:t>
            </w:r>
            <w:r w:rsidRPr="009F7937">
              <w:rPr>
                <w:sz w:val="20"/>
                <w:szCs w:val="20"/>
                <w:rtl/>
                <w:lang w:val="en-US" w:bidi="ar-AE"/>
              </w:rPr>
              <w:t xml:space="preserve"> </w:t>
            </w:r>
            <w:r w:rsidRPr="009F7937">
              <w:rPr>
                <w:sz w:val="20"/>
                <w:szCs w:val="20"/>
                <w:lang w:val="en-US" w:bidi="ar-AE"/>
              </w:rPr>
              <w:t>UNEP/</w:t>
            </w:r>
            <w:proofErr w:type="spellStart"/>
            <w:r w:rsidRPr="009F7937">
              <w:rPr>
                <w:sz w:val="20"/>
                <w:szCs w:val="20"/>
                <w:lang w:val="en-US" w:bidi="ar-AE"/>
              </w:rPr>
              <w:t>OzL.Pro</w:t>
            </w:r>
            <w:proofErr w:type="spellEnd"/>
            <w:r w:rsidRPr="009F7937">
              <w:rPr>
                <w:sz w:val="20"/>
                <w:szCs w:val="20"/>
                <w:lang w:val="en-US" w:bidi="ar-AE"/>
              </w:rPr>
              <w:t>/ExCom/95/87</w:t>
            </w:r>
            <w:r w:rsidRPr="009F7937">
              <w:rPr>
                <w:sz w:val="20"/>
                <w:szCs w:val="20"/>
                <w:rtl/>
                <w:lang w:val="en-US" w:bidi="ar-AE"/>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7E740B86" w14:textId="2DAEDAFA" w:rsidR="00A26079" w:rsidRDefault="00B870D2" w:rsidP="00A97DE4">
            <w:pPr>
              <w:widowControl w:val="0"/>
              <w:bidi/>
              <w:spacing w:after="40"/>
              <w:rPr>
                <w:sz w:val="20"/>
                <w:szCs w:val="20"/>
                <w:lang w:val="en-US" w:bidi="ar-AE"/>
              </w:rPr>
            </w:pPr>
            <w:r w:rsidRPr="00B870D2">
              <w:rPr>
                <w:sz w:val="20"/>
                <w:szCs w:val="20"/>
                <w:rtl/>
                <w:lang w:val="en-US" w:bidi="ar-AE"/>
              </w:rPr>
              <w:t>النظر فيما إذا كان ينبغي أن تتضمن المبادئ التوجيهية للتكلفة أي قرارات تتخذ فيما تتعلق بكفاءة استخدام الطاقة في إطار البند 1</w:t>
            </w:r>
            <w:r>
              <w:rPr>
                <w:rFonts w:hint="cs"/>
                <w:sz w:val="20"/>
                <w:szCs w:val="20"/>
                <w:rtl/>
                <w:lang w:val="en-US" w:bidi="ar-AE"/>
              </w:rPr>
              <w:t>1</w:t>
            </w:r>
            <w:r w:rsidRPr="00B870D2">
              <w:rPr>
                <w:sz w:val="20"/>
                <w:szCs w:val="20"/>
                <w:rtl/>
                <w:lang w:val="en-US" w:bidi="ar-AE"/>
              </w:rPr>
              <w:t>(ب) من جدول الأعمال.</w:t>
            </w:r>
          </w:p>
        </w:tc>
      </w:tr>
      <w:tr w:rsidR="00A26079" w14:paraId="35DA52D1" w14:textId="77777777" w:rsidTr="00F64F4E">
        <w:tc>
          <w:tcPr>
            <w:tcW w:w="907" w:type="pct"/>
            <w:tcBorders>
              <w:top w:val="single" w:sz="4" w:space="0" w:color="auto"/>
              <w:left w:val="single" w:sz="4" w:space="0" w:color="auto"/>
              <w:bottom w:val="single" w:sz="4" w:space="0" w:color="auto"/>
              <w:right w:val="single" w:sz="4" w:space="0" w:color="auto"/>
            </w:tcBorders>
          </w:tcPr>
          <w:p w14:paraId="2DC7B22E" w14:textId="14533803" w:rsidR="00A26079" w:rsidRDefault="00A26079" w:rsidP="00A26079">
            <w:pPr>
              <w:keepNext/>
              <w:bidi/>
              <w:spacing w:after="40"/>
              <w:jc w:val="left"/>
              <w:rPr>
                <w:sz w:val="20"/>
                <w:szCs w:val="20"/>
                <w:rtl/>
                <w:lang w:val="en-US" w:bidi="ar-AE"/>
              </w:rPr>
            </w:pPr>
            <w:r w:rsidRPr="00925D37">
              <w:rPr>
                <w:sz w:val="20"/>
                <w:szCs w:val="20"/>
                <w:rtl/>
                <w:lang w:val="en-US"/>
              </w:rPr>
              <w:lastRenderedPageBreak/>
              <w:t>التخلص</w:t>
            </w:r>
          </w:p>
        </w:tc>
        <w:tc>
          <w:tcPr>
            <w:tcW w:w="531" w:type="pct"/>
            <w:tcBorders>
              <w:top w:val="single" w:sz="4" w:space="0" w:color="auto"/>
              <w:left w:val="single" w:sz="4" w:space="0" w:color="auto"/>
              <w:bottom w:val="single" w:sz="4" w:space="0" w:color="auto"/>
              <w:right w:val="single" w:sz="4" w:space="0" w:color="auto"/>
            </w:tcBorders>
          </w:tcPr>
          <w:p w14:paraId="610B6A32" w14:textId="4E9B5FCE" w:rsidR="00A26079" w:rsidRDefault="00A97DE4" w:rsidP="00A26079">
            <w:pPr>
              <w:keepNext/>
              <w:bidi/>
              <w:spacing w:after="40"/>
              <w:jc w:val="center"/>
              <w:rPr>
                <w:sz w:val="20"/>
                <w:szCs w:val="20"/>
                <w:lang w:val="en-US"/>
              </w:rPr>
            </w:pPr>
            <w:r w:rsidRPr="00F64F4E">
              <w:rPr>
                <w:sz w:val="20"/>
                <w:szCs w:val="20"/>
                <w:rtl/>
                <w:lang w:val="en-US" w:bidi="ar-AE"/>
              </w:rPr>
              <w:t>24</w:t>
            </w:r>
          </w:p>
        </w:tc>
        <w:tc>
          <w:tcPr>
            <w:tcW w:w="2198" w:type="pct"/>
            <w:tcBorders>
              <w:top w:val="single" w:sz="4" w:space="0" w:color="auto"/>
              <w:left w:val="single" w:sz="4" w:space="0" w:color="auto"/>
              <w:bottom w:val="single" w:sz="4" w:space="0" w:color="auto"/>
              <w:right w:val="single" w:sz="4" w:space="0" w:color="auto"/>
            </w:tcBorders>
          </w:tcPr>
          <w:p w14:paraId="516E2903" w14:textId="39B11786" w:rsidR="00A26079" w:rsidRDefault="0065462E" w:rsidP="00DF1D31">
            <w:pPr>
              <w:keepNext/>
              <w:bidi/>
              <w:spacing w:after="40"/>
              <w:rPr>
                <w:sz w:val="20"/>
                <w:szCs w:val="20"/>
                <w:rtl/>
                <w:lang w:val="en-US"/>
              </w:rPr>
            </w:pPr>
            <w:r w:rsidRPr="0065462E">
              <w:rPr>
                <w:sz w:val="20"/>
                <w:szCs w:val="20"/>
                <w:rtl/>
                <w:lang w:val="en-US"/>
              </w:rPr>
              <w:t xml:space="preserve">المرونة المقدمة لبلدان المادة 5 لكي يدرجوا في خططهم لإدارة إزالة المواد الهيدروكلوروفلوروكربونية أو خططهم لتنفيذ تعديل كيغالي أنشطة تتعلق بالإدارة السليمة بيئياً للمواد الخاضعة للرقابة المستعملة أو غير المرغوب فيها، بما في ذلك التخلص منها، مع مراعاة الفقرات من 19 إلى 24 من الوثيقة </w:t>
            </w:r>
            <w:r w:rsidRPr="0065462E">
              <w:rPr>
                <w:sz w:val="20"/>
                <w:szCs w:val="20"/>
                <w:lang w:val="en-US"/>
              </w:rPr>
              <w:t>UNEP/</w:t>
            </w:r>
            <w:proofErr w:type="spellStart"/>
            <w:r w:rsidRPr="0065462E">
              <w:rPr>
                <w:sz w:val="20"/>
                <w:szCs w:val="20"/>
                <w:lang w:val="en-US"/>
              </w:rPr>
              <w:t>OzL.Pro</w:t>
            </w:r>
            <w:proofErr w:type="spellEnd"/>
            <w:r w:rsidRPr="0065462E">
              <w:rPr>
                <w:sz w:val="20"/>
                <w:szCs w:val="20"/>
                <w:lang w:val="en-US"/>
              </w:rPr>
              <w:t>/ExCom/89/9</w:t>
            </w:r>
            <w:r w:rsidRPr="0065462E">
              <w:rPr>
                <w:sz w:val="20"/>
                <w:szCs w:val="20"/>
                <w:rtl/>
                <w:lang w:val="en-US"/>
              </w:rPr>
              <w:t xml:space="preserve"> والدروس المستفادة من المشروعات السابقة للتخلص من المواد المستنفدة للأوزون؛ وطلب استمرار المداولات بشأن تفعيل الفقرة 24 من المقرر 28/2 في سياق المناقشات الخاصة بالمبادئ التوجيهية لتكاليف التخفيض التدريجي للمواد</w:t>
            </w:r>
            <w:r>
              <w:rPr>
                <w:rFonts w:hint="cs"/>
                <w:sz w:val="20"/>
                <w:szCs w:val="20"/>
                <w:rtl/>
                <w:lang w:val="en-US"/>
              </w:rPr>
              <w:t xml:space="preserve"> </w:t>
            </w:r>
            <w:r w:rsidRPr="0065462E">
              <w:rPr>
                <w:sz w:val="20"/>
                <w:szCs w:val="20"/>
                <w:rtl/>
                <w:lang w:val="en-US"/>
              </w:rPr>
              <w:t>الهيدروفلوروكربونية (المقرر 90/49(ب)).</w:t>
            </w:r>
          </w:p>
          <w:p w14:paraId="0DF5F80D" w14:textId="46747878" w:rsidR="0065462E" w:rsidRDefault="0065462E" w:rsidP="00DF1D31">
            <w:pPr>
              <w:keepNext/>
              <w:bidi/>
              <w:spacing w:after="40"/>
              <w:rPr>
                <w:sz w:val="20"/>
                <w:szCs w:val="20"/>
                <w:lang w:val="en-US" w:bidi="ar-AE"/>
              </w:rPr>
            </w:pPr>
            <w:r w:rsidRPr="0065462E">
              <w:rPr>
                <w:sz w:val="20"/>
                <w:szCs w:val="20"/>
                <w:rtl/>
                <w:lang w:val="en-US"/>
              </w:rPr>
              <w:t>وتم إنشاء نافذة تمويل لإعداد قوائم جرد بنوك المواد الخاضعة للرقابة المستعملة أو غير المرغوب فيها ووضع خطط لجمعها ونقلها والتخلص منها (المقرر 91/66)</w:t>
            </w:r>
            <w:r>
              <w:rPr>
                <w:rStyle w:val="FootnoteReference"/>
                <w:sz w:val="20"/>
                <w:szCs w:val="20"/>
                <w:rtl/>
                <w:lang w:val="en-US"/>
              </w:rPr>
              <w:footnoteReference w:id="7"/>
            </w:r>
            <w:r w:rsidRPr="0065462E">
              <w:rPr>
                <w:sz w:val="20"/>
                <w:szCs w:val="20"/>
                <w:rtl/>
                <w:lang w:val="en-US"/>
              </w:rPr>
              <w: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039D62D" w14:textId="46A5A9A6" w:rsidR="00A26079" w:rsidRDefault="00B44C53" w:rsidP="00A97DE4">
            <w:pPr>
              <w:keepNext/>
              <w:bidi/>
              <w:spacing w:after="40"/>
              <w:rPr>
                <w:sz w:val="20"/>
                <w:szCs w:val="20"/>
                <w:lang w:val="en-US" w:bidi="ar-AE"/>
              </w:rPr>
            </w:pPr>
            <w:r w:rsidRPr="00B44C53">
              <w:rPr>
                <w:sz w:val="20"/>
                <w:szCs w:val="20"/>
                <w:rtl/>
                <w:lang w:val="en-US" w:bidi="ar-AE"/>
              </w:rPr>
              <w:t xml:space="preserve">مواصلة المداولات بشأن تفعيل الفقرة 24 من المقرر 28/2، في سياق مناقشة المبادئ التوجيهية لتكلفة التخفيض التدريجي للمواد الهيدروكلوروفلوروكربونية في </w:t>
            </w:r>
            <w:r>
              <w:rPr>
                <w:rFonts w:hint="cs"/>
                <w:sz w:val="20"/>
                <w:szCs w:val="20"/>
                <w:rtl/>
                <w:lang w:val="en-US" w:bidi="ar-AE"/>
              </w:rPr>
              <w:t>البلدان العاملة بموجب</w:t>
            </w:r>
            <w:r w:rsidRPr="00B44C53">
              <w:rPr>
                <w:sz w:val="20"/>
                <w:szCs w:val="20"/>
                <w:rtl/>
                <w:lang w:val="en-US" w:bidi="ar-AE"/>
              </w:rPr>
              <w:t xml:space="preserve"> المادة 5.</w:t>
            </w:r>
          </w:p>
        </w:tc>
      </w:tr>
    </w:tbl>
    <w:p w14:paraId="4769EEC5" w14:textId="77777777" w:rsidR="00A94F4D" w:rsidRPr="005E078A" w:rsidRDefault="00A94F4D" w:rsidP="00A94F4D">
      <w:pPr>
        <w:bidi/>
        <w:rPr>
          <w:sz w:val="20"/>
          <w:rtl/>
          <w:lang w:bidi="ar-LB"/>
        </w:rPr>
      </w:pPr>
      <w:bookmarkStart w:id="1" w:name="_Hlk118106184"/>
      <w:r w:rsidRPr="005E078A">
        <w:rPr>
          <w:sz w:val="20"/>
          <w:rtl/>
          <w:lang w:bidi="ar-LB"/>
        </w:rPr>
        <w:t xml:space="preserve">* المرفق </w:t>
      </w:r>
      <w:r>
        <w:rPr>
          <w:sz w:val="20"/>
          <w:rtl/>
          <w:lang w:bidi="ar-LB"/>
        </w:rPr>
        <w:t>الخامس</w:t>
      </w:r>
      <w:r w:rsidRPr="005E078A">
        <w:rPr>
          <w:sz w:val="20"/>
          <w:rtl/>
          <w:lang w:bidi="ar-LB"/>
        </w:rPr>
        <w:t xml:space="preserve"> بهذه الوثيقة</w:t>
      </w:r>
    </w:p>
    <w:p w14:paraId="251F6A22" w14:textId="4E35132B" w:rsidR="003D0B5A" w:rsidRPr="00750AEF" w:rsidRDefault="00750AEF" w:rsidP="003D0B5A">
      <w:pPr>
        <w:pStyle w:val="ListParagraph"/>
        <w:numPr>
          <w:ilvl w:val="0"/>
          <w:numId w:val="35"/>
        </w:numPr>
        <w:bidi/>
        <w:spacing w:before="240" w:after="240"/>
        <w:ind w:left="792" w:hanging="720"/>
        <w:contextualSpacing w:val="0"/>
        <w:rPr>
          <w:b/>
          <w:bCs/>
          <w:sz w:val="26"/>
          <w:szCs w:val="26"/>
          <w:lang w:bidi="ar-AE"/>
        </w:rPr>
      </w:pPr>
      <w:r w:rsidRPr="00750AEF">
        <w:rPr>
          <w:b/>
          <w:bCs/>
          <w:sz w:val="26"/>
          <w:szCs w:val="26"/>
          <w:rtl/>
          <w:lang w:bidi="ar-AE"/>
        </w:rPr>
        <w:t>موجز للمناقشات حول مختلف مكونات المبادئ التوجيهية لتكاليف التخفيض التدريجي للمواد الهيدروفلوروكربونية حتى الاجتماع الرابع والتسعين</w:t>
      </w:r>
    </w:p>
    <w:p w14:paraId="09A61D5F" w14:textId="045CA987" w:rsidR="00963031" w:rsidRPr="00A97DE4" w:rsidRDefault="00750AEF" w:rsidP="00600388">
      <w:pPr>
        <w:pStyle w:val="Style3"/>
        <w:rPr>
          <w:b w:val="0"/>
          <w:bCs/>
          <w:sz w:val="26"/>
          <w:szCs w:val="26"/>
          <w:lang w:val="en-US" w:bidi="ar-AE"/>
        </w:rPr>
      </w:pPr>
      <w:r w:rsidRPr="00A97DE4">
        <w:rPr>
          <w:b w:val="0"/>
          <w:bCs/>
          <w:sz w:val="26"/>
          <w:szCs w:val="26"/>
          <w:rtl/>
          <w:lang w:val="en-US" w:bidi="ar-AE"/>
        </w:rPr>
        <w:t>منهجية لتحديد نقطة البداية للتخفيضات الإجمالية المستدامة</w:t>
      </w:r>
    </w:p>
    <w:p w14:paraId="17890D76" w14:textId="646B65FD" w:rsidR="00E2440F" w:rsidRPr="00E2440F" w:rsidRDefault="0009462A" w:rsidP="00E2440F">
      <w:pPr>
        <w:pStyle w:val="ListParagraph"/>
        <w:numPr>
          <w:ilvl w:val="0"/>
          <w:numId w:val="30"/>
        </w:numPr>
        <w:bidi/>
        <w:spacing w:after="240" w:line="264" w:lineRule="auto"/>
        <w:ind w:left="0" w:firstLine="0"/>
        <w:contextualSpacing w:val="0"/>
        <w:rPr>
          <w:sz w:val="26"/>
          <w:szCs w:val="26"/>
          <w:lang w:bidi="ar-AE"/>
        </w:rPr>
      </w:pPr>
      <w:r w:rsidRPr="0009462A">
        <w:rPr>
          <w:sz w:val="26"/>
          <w:szCs w:val="26"/>
          <w:rtl/>
          <w:lang w:bidi="ar-AE"/>
        </w:rPr>
        <w:t xml:space="preserve">في الاجتماع الثاني والتسعين، ناقشت اللجنة التنفيذية المنهجية المستخدمة لتحديد نقطة البداية للتخفيضات الإجمالية المستدامة بعد تقديم الوثيقة </w:t>
      </w:r>
      <w:r w:rsidRPr="0009462A">
        <w:rPr>
          <w:sz w:val="26"/>
          <w:szCs w:val="26"/>
          <w:lang w:bidi="ar-AE"/>
        </w:rPr>
        <w:t>UNEP/</w:t>
      </w:r>
      <w:proofErr w:type="spellStart"/>
      <w:r w:rsidRPr="0009462A">
        <w:rPr>
          <w:sz w:val="26"/>
          <w:szCs w:val="26"/>
          <w:lang w:bidi="ar-AE"/>
        </w:rPr>
        <w:t>OzL.Pro</w:t>
      </w:r>
      <w:proofErr w:type="spellEnd"/>
      <w:r w:rsidRPr="0009462A">
        <w:rPr>
          <w:sz w:val="26"/>
          <w:szCs w:val="26"/>
          <w:lang w:bidi="ar-AE"/>
        </w:rPr>
        <w:t>/ExCom/92/46</w:t>
      </w:r>
      <w:r w:rsidRPr="0009462A">
        <w:rPr>
          <w:sz w:val="26"/>
          <w:szCs w:val="26"/>
          <w:rtl/>
          <w:lang w:bidi="ar-AE"/>
        </w:rPr>
        <w:t>. وخلال المناقشات، التي واصلها فريق الاتصال فيما بعد، وجد أحد الأعضاء أن المنهجية التي اقترحتها الأمانة مهمة، فيما ذكر آخر أنه بالرغم من أن وفد بلاده كان يفضل نقطة بداية يجرى قياسها بالأطنان المترية، شمل مقترح الأمانة آليات ملائمة يبدو أنها تتناول الشواغل التي أثيرت في السابق حول مسؤولية التمويل بموجب منهج أطنان من مكافئ ثاني أكسيد الكربون. ولهذا فهو منفتح على أخذ المنهج في الاعتبار. وشملت القضايا التي تحتاج مزيد من النقاش والتي أثارها الأعضاء: الحاجة إلى توضيح المنهجية لتشمل عنصر الهيدروكلوروفلوروكربون من خط أساس الهيدروفلوروكربون في نقطة البداية ومستوى ملائم لنقطة البداية؛ أن السياسة للخطوة النهائية للخفض التدريجي مازالت قيد النظر؛ ويتعين قراءة الفقرة الفرعية 18(هـ) والفقرة 19 من المقرر 28/2 معاً؛ وهناك حاجة لتحفيز البلدان العاملة بموجب المادة 5 للتحول إلى مواد تبريد ذات قدرة منخفضة على إحداث الاحترار العالمي في أسرع وقت؛ كما ينبغي إيلاء مزيد من الاعتبار لنقل الاستهلاك المؤهل، بما في ذلك في الشركات المؤهلة، من التصنيع إلى قطاع الخدمة، بما في ذلك مناهج أخرى غير التي ذكرت في الوثيقة؛ وقد يكون من المرغوب فيه استعراض المنهجية في عام 2029؛ وتناول الإزالة المتحققة دون مساعدة من الصندوق المتعدد الأطراف؛ والحاجة إلى صياغة دقيقة أكثر للفقرة 6(أ) من الوثيقة.</w:t>
      </w:r>
    </w:p>
    <w:p w14:paraId="53C15231" w14:textId="4A13D4C4" w:rsidR="00E2440F" w:rsidRPr="00E2440F" w:rsidRDefault="00FF6526" w:rsidP="00E2440F">
      <w:pPr>
        <w:pStyle w:val="ListParagraph"/>
        <w:numPr>
          <w:ilvl w:val="0"/>
          <w:numId w:val="30"/>
        </w:numPr>
        <w:bidi/>
        <w:spacing w:after="240" w:line="264" w:lineRule="auto"/>
        <w:ind w:left="0" w:firstLine="0"/>
        <w:contextualSpacing w:val="0"/>
        <w:rPr>
          <w:sz w:val="26"/>
          <w:szCs w:val="26"/>
          <w:lang w:bidi="ar-AE"/>
        </w:rPr>
      </w:pPr>
      <w:r w:rsidRPr="00FF6526">
        <w:rPr>
          <w:sz w:val="26"/>
          <w:szCs w:val="26"/>
          <w:rtl/>
          <w:lang w:bidi="ar-AE"/>
        </w:rPr>
        <w:t xml:space="preserve">لم تختتم اللجنة التنفيذية مداولاتها بشأن المنهجية المستخدمة لتحديد نقطة البداية في الاجتماع الثاني والتسعين، ولذلك واصلت مناقشاتها بشأن هذه المسألة في الاجتماع الثالث والتسعين. وخلال مناقشات اللجنة في الاجتماع الثالث والتسعين، أكد بعض الأعضاء على الحاجة إلى مواصلة إحراز التقدم بشأن الاتفاق على منهجية لتحديد نقطة البداية. وأعرب أحد الأعضاء عن تأييده لقياس نقطة البداية بالأطنان المكافئة لثاني أكسيد الكربون، وأشار أحد الأعضاء إلى أنه من شأن مثل هذا النهج أن يضمن الاتساق مع خطط تنفيذ كيغالي. وقال عضو آخر أن هناك حاجة إلى مراعاة تأثير جائحة كوفيد-19 على استهلاك الهيدروفلوروكربون، بما في ذلك ما يتعلق بتحديد نقطة البداية. وأشار عضو آخر إلى انفتاح وفده من حيث المبدأ على النظر في المنهجية التي اقترحتها الأمانة العامة لنقطة البداية، وقال إنه يتطلع إلى </w:t>
      </w:r>
      <w:r w:rsidRPr="00FF6526">
        <w:rPr>
          <w:sz w:val="26"/>
          <w:szCs w:val="26"/>
          <w:rtl/>
          <w:lang w:bidi="ar-AE"/>
        </w:rPr>
        <w:lastRenderedPageBreak/>
        <w:t>مناقشة المسألة بمزيد من التفصيل في إطار فريق اتصال. بالإضافة إلى ذلك، قدمت حكومة أستراليا اقتراحاً يتعلق بنقطة البداية.</w:t>
      </w:r>
    </w:p>
    <w:p w14:paraId="1CB281A1" w14:textId="2FD48B5B" w:rsidR="00E2440F" w:rsidRPr="00E2440F" w:rsidRDefault="00A25683" w:rsidP="00E2440F">
      <w:pPr>
        <w:pStyle w:val="ListParagraph"/>
        <w:numPr>
          <w:ilvl w:val="0"/>
          <w:numId w:val="30"/>
        </w:numPr>
        <w:bidi/>
        <w:spacing w:after="240" w:line="264" w:lineRule="auto"/>
        <w:ind w:left="0" w:firstLine="0"/>
        <w:contextualSpacing w:val="0"/>
        <w:rPr>
          <w:sz w:val="26"/>
          <w:szCs w:val="26"/>
          <w:lang w:bidi="ar-AE"/>
        </w:rPr>
      </w:pPr>
      <w:r w:rsidRPr="00A25683">
        <w:rPr>
          <w:sz w:val="26"/>
          <w:szCs w:val="26"/>
          <w:rtl/>
          <w:lang w:bidi="ar-AE"/>
        </w:rPr>
        <w:t>في الاجتماع الرابع والتسعين، لم تتح للجنة التنفيذية فرصة مناقشة نص العمل بشأن نقطة البداية للتخفيضات الإجمالية المستدامة في استهلاك المواد الهيدروفلوروكربونية الذي قدمته حكومة أستراليا خلال الاجتماع الثالث والتسعين، ووافقت على مواصلة النظر في المسألة في الاجتماع الخامس والتسعين باستخدام نص العمل هذا، المدرج في المرفق الخامس بهذه الوثيقة.</w:t>
      </w:r>
    </w:p>
    <w:p w14:paraId="10EFBE07" w14:textId="7BAE0AEE" w:rsidR="00963031" w:rsidRPr="00600388" w:rsidRDefault="00A25683" w:rsidP="00600388">
      <w:pPr>
        <w:pStyle w:val="Style3"/>
        <w:rPr>
          <w:b w:val="0"/>
          <w:bCs/>
          <w:sz w:val="26"/>
          <w:szCs w:val="26"/>
          <w:lang w:val="en-US" w:bidi="ar-AE"/>
        </w:rPr>
      </w:pPr>
      <w:bookmarkStart w:id="2" w:name="_Hlk117682314"/>
      <w:bookmarkEnd w:id="1"/>
      <w:r w:rsidRPr="00A25683">
        <w:rPr>
          <w:b w:val="0"/>
          <w:bCs/>
          <w:sz w:val="26"/>
          <w:szCs w:val="26"/>
          <w:rtl/>
          <w:lang w:val="en-US" w:bidi="ar-AE"/>
        </w:rPr>
        <w:t>عتبات فعالية التكلفة والتكاليف الإضافية المؤهلة لقطاع التصنيع الاستهلاكي</w:t>
      </w:r>
    </w:p>
    <w:p w14:paraId="02456301" w14:textId="05961075" w:rsidR="00E2440F" w:rsidRPr="00E2440F" w:rsidRDefault="00A25683" w:rsidP="00E2440F">
      <w:pPr>
        <w:pStyle w:val="ListParagraph"/>
        <w:numPr>
          <w:ilvl w:val="0"/>
          <w:numId w:val="30"/>
        </w:numPr>
        <w:bidi/>
        <w:spacing w:after="240" w:line="264" w:lineRule="auto"/>
        <w:ind w:left="0" w:firstLine="0"/>
        <w:contextualSpacing w:val="0"/>
        <w:rPr>
          <w:sz w:val="26"/>
          <w:szCs w:val="26"/>
          <w:lang w:bidi="ar-AE"/>
        </w:rPr>
      </w:pPr>
      <w:bookmarkStart w:id="3" w:name="_Hlk118106273"/>
      <w:bookmarkEnd w:id="2"/>
      <w:r w:rsidRPr="00A25683">
        <w:rPr>
          <w:sz w:val="26"/>
          <w:szCs w:val="26"/>
          <w:rtl/>
          <w:lang w:bidi="ar-AE"/>
        </w:rPr>
        <w:t xml:space="preserve">على النحو الموضح في الفقرة 45 من الوثيقة </w:t>
      </w:r>
      <w:r w:rsidRPr="00A25683">
        <w:rPr>
          <w:sz w:val="26"/>
          <w:szCs w:val="26"/>
          <w:lang w:bidi="ar-AE"/>
        </w:rPr>
        <w:t>UNEP/</w:t>
      </w:r>
      <w:proofErr w:type="spellStart"/>
      <w:r w:rsidRPr="00A25683">
        <w:rPr>
          <w:sz w:val="26"/>
          <w:szCs w:val="26"/>
          <w:lang w:bidi="ar-AE"/>
        </w:rPr>
        <w:t>OzL.Pro</w:t>
      </w:r>
      <w:proofErr w:type="spellEnd"/>
      <w:r w:rsidRPr="00A25683">
        <w:rPr>
          <w:sz w:val="26"/>
          <w:szCs w:val="26"/>
          <w:lang w:bidi="ar-AE"/>
        </w:rPr>
        <w:t>/ExCom/78/5</w:t>
      </w:r>
      <w:r w:rsidRPr="00A25683">
        <w:rPr>
          <w:sz w:val="26"/>
          <w:szCs w:val="26"/>
          <w:rtl/>
          <w:lang w:bidi="ar-AE"/>
        </w:rPr>
        <w:t>، فقد استعرضت الأمانة العامة على الدوام مقترحات المشاريع على أساس التكلفة الإضافية</w:t>
      </w:r>
      <w:r>
        <w:rPr>
          <w:rStyle w:val="FootnoteReference"/>
          <w:sz w:val="26"/>
          <w:szCs w:val="26"/>
          <w:rtl/>
          <w:lang w:bidi="ar-AE"/>
        </w:rPr>
        <w:footnoteReference w:id="8"/>
      </w:r>
      <w:r w:rsidRPr="00A25683">
        <w:rPr>
          <w:sz w:val="26"/>
          <w:szCs w:val="26"/>
          <w:rtl/>
          <w:lang w:bidi="ar-AE"/>
        </w:rPr>
        <w:t xml:space="preserve"> وبما يتماشى مع المبادئ التوجيهية وقرارات اللجنة التنفيذية. ويتم تقييم التكلفة الإضافية على أساس، من ضمن جملة أمور أخرى، المعدات الأساسية في الشركة، وعدد المنتجات المصنعة، وكمية المواد الخاضعة للرقابة وغيرها من المواد الخام المستخدمة، والنظر في الترقيات التكنولوجية</w:t>
      </w:r>
      <w:r>
        <w:rPr>
          <w:rStyle w:val="FootnoteReference"/>
          <w:sz w:val="26"/>
          <w:szCs w:val="26"/>
          <w:rtl/>
          <w:lang w:bidi="ar-AE"/>
        </w:rPr>
        <w:footnoteReference w:id="9"/>
      </w:r>
      <w:r w:rsidRPr="00A25683">
        <w:rPr>
          <w:sz w:val="26"/>
          <w:szCs w:val="26"/>
          <w:rtl/>
          <w:lang w:bidi="ar-AE"/>
        </w:rPr>
        <w:t xml:space="preserve"> والتكنولوجيا البديلة المختارة. وبمجرد معالجة جميع القضايا الفنية والمتعلقة بالتكلفة على نحوٍ مرضٍ والتوصل إلى اتفاق بشأن التكلفة الإضافية بين الأمانة والوكالات الثنائية/التنفيذية ذات الصلة، يتم حساب فعالية المشروع من حيث التكلفة عن طريق قسمة مستوى التمويل المتفق عليه على إجمالي كمية المواد الخاضعة للرقابة التي سيتم إزالتها.</w:t>
      </w:r>
    </w:p>
    <w:bookmarkEnd w:id="3"/>
    <w:p w14:paraId="3900FE5D" w14:textId="1C0CA69B" w:rsidR="00E2440F" w:rsidRPr="00E2440F" w:rsidRDefault="004817ED" w:rsidP="00E2440F">
      <w:pPr>
        <w:pStyle w:val="ListParagraph"/>
        <w:numPr>
          <w:ilvl w:val="0"/>
          <w:numId w:val="30"/>
        </w:numPr>
        <w:bidi/>
        <w:spacing w:after="240" w:line="264" w:lineRule="auto"/>
        <w:ind w:left="0" w:firstLine="0"/>
        <w:contextualSpacing w:val="0"/>
        <w:rPr>
          <w:sz w:val="26"/>
          <w:szCs w:val="26"/>
          <w:lang w:bidi="ar-AE"/>
        </w:rPr>
      </w:pPr>
      <w:r w:rsidRPr="004817ED">
        <w:rPr>
          <w:sz w:val="26"/>
          <w:szCs w:val="26"/>
          <w:rtl/>
          <w:lang w:bidi="ar-AE"/>
        </w:rPr>
        <w:t>بدأت مناقشات أولية بشأن عتبات فعالية التكلفة للتخفيض التدريجي  للمواد الهيدروفلوروكربونية في قطاع التصنيع الاستهلاكي في الاجتماع الثامن والسبعين، حيث لاحظ الأعضاء ، ضمن جملة أمور أخرى، أن عتبات فعالية التكلفة للتخفيض التدريجي للمواد الكلوروفلوروكربونية والمواد الهيدروكلوروفلوروكربونية ليست بالضرورة قابلة للتطبيق على المواد الهيدروفلوروكربونية، وأن خبرة الصندوق محدودة في التخفيض التدريجي للمواد الهيدروفلوروكربونية في بعض القطاعات، وأن التكاليف الإضافية المرتبطة بذلك قد تختلف عن التكاليف المرتبطة بإزالة المواد الأخرى الخاضعة للرقابة. وبناء على ذلك، رأت اللجنة التنفيذية أن هناك حاجة إلى معلومات إضافية للتوصل إلى قرار بشأن التكاليف الإضافية المؤهلة ووافقت على النظر في الموافقة على عدد محدود من المشاريع الاستثمارية المستقلة للمواد الهيدروفلوروكربونية.</w:t>
      </w:r>
    </w:p>
    <w:p w14:paraId="6BF22B15" w14:textId="196DD99B" w:rsidR="00E2440F" w:rsidRPr="00E2440F" w:rsidRDefault="00365342" w:rsidP="00E2440F">
      <w:pPr>
        <w:pStyle w:val="ListParagraph"/>
        <w:numPr>
          <w:ilvl w:val="0"/>
          <w:numId w:val="30"/>
        </w:numPr>
        <w:bidi/>
        <w:spacing w:after="240" w:line="264" w:lineRule="auto"/>
        <w:ind w:left="0" w:firstLine="0"/>
        <w:contextualSpacing w:val="0"/>
        <w:rPr>
          <w:sz w:val="26"/>
          <w:szCs w:val="26"/>
          <w:lang w:bidi="ar-AE"/>
        </w:rPr>
      </w:pPr>
      <w:r w:rsidRPr="00365342">
        <w:rPr>
          <w:sz w:val="26"/>
          <w:szCs w:val="26"/>
          <w:rtl/>
          <w:lang w:bidi="ar-AE"/>
        </w:rPr>
        <w:lastRenderedPageBreak/>
        <w:t>وفقاً للمقررات 78/3(ز)</w:t>
      </w:r>
      <w:r>
        <w:rPr>
          <w:rStyle w:val="FootnoteReference"/>
          <w:sz w:val="26"/>
          <w:szCs w:val="26"/>
          <w:rtl/>
          <w:lang w:bidi="ar-AE"/>
        </w:rPr>
        <w:footnoteReference w:id="10"/>
      </w:r>
      <w:r w:rsidRPr="00365342">
        <w:rPr>
          <w:sz w:val="26"/>
          <w:szCs w:val="26"/>
          <w:rtl/>
          <w:lang w:bidi="ar-AE"/>
        </w:rPr>
        <w:t>، و79/45</w:t>
      </w:r>
      <w:r>
        <w:rPr>
          <w:rStyle w:val="FootnoteReference"/>
          <w:sz w:val="26"/>
          <w:szCs w:val="26"/>
          <w:rtl/>
          <w:lang w:bidi="ar-AE"/>
        </w:rPr>
        <w:footnoteReference w:id="11"/>
      </w:r>
      <w:r w:rsidRPr="00365342">
        <w:rPr>
          <w:sz w:val="26"/>
          <w:szCs w:val="26"/>
          <w:rtl/>
          <w:lang w:bidi="ar-AE"/>
        </w:rPr>
        <w:t>، و81/</w:t>
      </w:r>
      <w:r w:rsidRPr="00365342">
        <w:rPr>
          <w:rFonts w:hint="cs"/>
          <w:sz w:val="26"/>
          <w:szCs w:val="26"/>
          <w:rtl/>
          <w:lang w:bidi="ar-AE"/>
        </w:rPr>
        <w:t>53</w:t>
      </w:r>
      <w:r>
        <w:rPr>
          <w:rStyle w:val="FootnoteReference"/>
          <w:sz w:val="26"/>
          <w:szCs w:val="26"/>
          <w:rtl/>
          <w:lang w:bidi="ar-AE"/>
        </w:rPr>
        <w:footnoteReference w:id="12"/>
      </w:r>
      <w:r w:rsidRPr="00365342">
        <w:rPr>
          <w:rFonts w:hint="cs"/>
          <w:sz w:val="26"/>
          <w:szCs w:val="26"/>
          <w:rtl/>
          <w:lang w:bidi="ar-AE"/>
        </w:rPr>
        <w:t>، و</w:t>
      </w:r>
      <w:r w:rsidRPr="00365342">
        <w:rPr>
          <w:sz w:val="26"/>
          <w:szCs w:val="26"/>
          <w:rtl/>
          <w:lang w:bidi="ar-AE"/>
        </w:rPr>
        <w:t>84/53</w:t>
      </w:r>
      <w:r>
        <w:rPr>
          <w:rStyle w:val="FootnoteReference"/>
          <w:sz w:val="26"/>
          <w:szCs w:val="26"/>
          <w:rtl/>
          <w:lang w:bidi="ar-AE"/>
        </w:rPr>
        <w:footnoteReference w:id="13"/>
      </w:r>
      <w:r w:rsidRPr="00365342">
        <w:rPr>
          <w:sz w:val="26"/>
          <w:szCs w:val="26"/>
          <w:rtl/>
          <w:lang w:bidi="ar-AE"/>
        </w:rPr>
        <w:t>، وافقت اللجنة التنفيذية على 10 مشاريع استثمارية مستقلة للمواد الهيدروفلوروكربونية في قطاع صناعات التبريد المحلي والتجاري</w:t>
      </w:r>
      <w:r>
        <w:rPr>
          <w:rStyle w:val="FootnoteReference"/>
          <w:sz w:val="26"/>
          <w:szCs w:val="26"/>
          <w:rtl/>
          <w:lang w:bidi="ar-AE"/>
        </w:rPr>
        <w:footnoteReference w:id="14"/>
      </w:r>
      <w:r w:rsidRPr="00365342">
        <w:rPr>
          <w:sz w:val="26"/>
          <w:szCs w:val="26"/>
          <w:rtl/>
          <w:lang w:bidi="ar-AE"/>
        </w:rPr>
        <w:t>.</w:t>
      </w:r>
    </w:p>
    <w:p w14:paraId="70CAA668" w14:textId="7924B574" w:rsidR="00E2440F" w:rsidRPr="00E2440F" w:rsidRDefault="00225BB2" w:rsidP="00E2440F">
      <w:pPr>
        <w:pStyle w:val="ListParagraph"/>
        <w:numPr>
          <w:ilvl w:val="0"/>
          <w:numId w:val="30"/>
        </w:numPr>
        <w:bidi/>
        <w:spacing w:after="240" w:line="264" w:lineRule="auto"/>
        <w:ind w:left="0" w:firstLine="0"/>
        <w:contextualSpacing w:val="0"/>
        <w:rPr>
          <w:sz w:val="26"/>
          <w:szCs w:val="26"/>
          <w:lang w:bidi="ar-AE"/>
        </w:rPr>
      </w:pPr>
      <w:r w:rsidRPr="00225BB2">
        <w:rPr>
          <w:sz w:val="26"/>
          <w:szCs w:val="26"/>
          <w:rtl/>
          <w:lang w:bidi="ar-AE"/>
        </w:rPr>
        <w:t>عُقدت مناقشات إضافية في الاجتماعين الثالث والثمانين والرابع والثمانين، حيث طلبت اللجنة التنفيذية من الأمانة أن تُعد للاجتماع السادس والثمانين تحليلاً ومعلومات عن التكاليف الرأسمالية الإضافية وتكاليف التشغيل الإضافية ومدتها في قطاع التصنيع الاستهلاكي (المقرر 84/87(أ)).</w:t>
      </w:r>
    </w:p>
    <w:p w14:paraId="3512D243" w14:textId="3399F695" w:rsidR="00E2440F" w:rsidRPr="00E2440F" w:rsidRDefault="005A5B48" w:rsidP="00E2440F">
      <w:pPr>
        <w:pStyle w:val="ListParagraph"/>
        <w:numPr>
          <w:ilvl w:val="0"/>
          <w:numId w:val="30"/>
        </w:numPr>
        <w:bidi/>
        <w:spacing w:after="240" w:line="264" w:lineRule="auto"/>
        <w:ind w:left="0" w:firstLine="0"/>
        <w:contextualSpacing w:val="0"/>
        <w:rPr>
          <w:sz w:val="26"/>
          <w:szCs w:val="26"/>
          <w:lang w:bidi="ar-AE"/>
        </w:rPr>
      </w:pPr>
      <w:r w:rsidRPr="005A5B48">
        <w:rPr>
          <w:sz w:val="26"/>
          <w:szCs w:val="26"/>
          <w:rtl/>
          <w:lang w:bidi="ar-AE"/>
        </w:rPr>
        <w:t xml:space="preserve">في الاجتماع التاسع والثمانين، قدمت الأمانة الوثيقة </w:t>
      </w:r>
      <w:r w:rsidRPr="005A5B48">
        <w:rPr>
          <w:sz w:val="26"/>
          <w:szCs w:val="26"/>
          <w:lang w:bidi="ar-AE"/>
        </w:rPr>
        <w:t>UNEP/</w:t>
      </w:r>
      <w:proofErr w:type="spellStart"/>
      <w:r w:rsidRPr="005A5B48">
        <w:rPr>
          <w:sz w:val="26"/>
          <w:szCs w:val="26"/>
          <w:lang w:bidi="ar-AE"/>
        </w:rPr>
        <w:t>OzL.Pro</w:t>
      </w:r>
      <w:proofErr w:type="spellEnd"/>
      <w:r w:rsidRPr="005A5B48">
        <w:rPr>
          <w:sz w:val="26"/>
          <w:szCs w:val="26"/>
          <w:lang w:bidi="ar-AE"/>
        </w:rPr>
        <w:t>/ExCom/89/10/Rev.1</w:t>
      </w:r>
      <w:r w:rsidRPr="005A5B48">
        <w:rPr>
          <w:sz w:val="26"/>
          <w:szCs w:val="26"/>
          <w:rtl/>
          <w:lang w:bidi="ar-AE"/>
        </w:rPr>
        <w:t xml:space="preserve">، التي تحتوي على ملخص للتكاليف الرأسمالية الإضافية وتكاليف التشغيل الإضافية وفعالية تكلفة المشروعات الاستثمارية المعتمدة على وجه الخصوص لقطاعي التبريد وتكييف الهواء وتصنيع الرغاوى؛ والوثيقة </w:t>
      </w:r>
      <w:r w:rsidRPr="005A5B48">
        <w:rPr>
          <w:sz w:val="26"/>
          <w:szCs w:val="26"/>
          <w:lang w:bidi="ar-AE"/>
        </w:rPr>
        <w:t>UNEP/</w:t>
      </w:r>
      <w:proofErr w:type="spellStart"/>
      <w:r w:rsidRPr="005A5B48">
        <w:rPr>
          <w:sz w:val="26"/>
          <w:szCs w:val="26"/>
          <w:lang w:bidi="ar-AE"/>
        </w:rPr>
        <w:t>OzL.Pro</w:t>
      </w:r>
      <w:proofErr w:type="spellEnd"/>
      <w:r w:rsidRPr="005A5B48">
        <w:rPr>
          <w:sz w:val="26"/>
          <w:szCs w:val="26"/>
          <w:lang w:bidi="ar-AE"/>
        </w:rPr>
        <w:t>/ExCom/89/10/Add.1</w:t>
      </w:r>
      <w:r w:rsidRPr="005A5B48">
        <w:rPr>
          <w:sz w:val="26"/>
          <w:szCs w:val="26"/>
          <w:rtl/>
          <w:lang w:bidi="ar-AE"/>
        </w:rPr>
        <w:t>، التي تعرض تحليلاً أولياً للتكاليف الرأسمالية الإضافية وتكاليف التشغيل الإضافية المتكبدة في عمليات تحول الشركات المستهلكة للمواد الهيدروفلوروكربونية المنجزة. ولم تستلم الأمانة سوى اثنين من أصل التقارير الستة المعلقة من المشروعات المنجزة المعتمدة بموجب المقرر 78/3(ز). وفور استلام الأمانة التقارير المعلقة، سيتم تقديم تحديث للوثيقة.</w:t>
      </w:r>
    </w:p>
    <w:p w14:paraId="160D97E5" w14:textId="031D8E87" w:rsidR="00E2440F" w:rsidRPr="00E2440F" w:rsidRDefault="00990D36" w:rsidP="00E2440F">
      <w:pPr>
        <w:pStyle w:val="ListParagraph"/>
        <w:numPr>
          <w:ilvl w:val="0"/>
          <w:numId w:val="30"/>
        </w:numPr>
        <w:bidi/>
        <w:spacing w:after="240" w:line="264" w:lineRule="auto"/>
        <w:ind w:left="0" w:firstLine="0"/>
        <w:contextualSpacing w:val="0"/>
        <w:rPr>
          <w:sz w:val="26"/>
          <w:szCs w:val="26"/>
          <w:lang w:bidi="ar-AE"/>
        </w:rPr>
      </w:pPr>
      <w:r w:rsidRPr="00990D36">
        <w:rPr>
          <w:sz w:val="26"/>
          <w:szCs w:val="26"/>
          <w:rtl/>
          <w:lang w:bidi="ar-AE"/>
        </w:rPr>
        <w:t>في الاجتماعات التاسع والثمانين والتسعين والحادي والتسعين، اتفق فريق الاتصال الذي تم إنشاؤه لمناقشة المسألة على أنه في غضون ذلك، سيتم استخدام عتبات فعالية التكلفة عند 13.76 دولار أمريكي/كجم لقطاع التبريد المنزلي، و9.00 دولارات أمريكية/كجم لقطاع رغوة البوليوريتان الجاسئة، مع إيلاء اعتبار خاص للشركات الصغيرة ومتوسطة الحجم، في حين سيتم النظر في فعالية التكلفة للمشروعات في قطاعات رغوة البوليوريتان المرنة، وذات الأديم المندمج، ورغوة البولسترين المسحوبة بالضغط، والأيروسول، وأجهزة إطفاء الحريق، وأجهزة الاستنشاق المزوّدة بمقياس للجرعات، والمذيبات وقطاعات تكييف الهواء المتنقل على أساس كل حالة على حدة.</w:t>
      </w:r>
    </w:p>
    <w:p w14:paraId="7B213073" w14:textId="7B969EB3" w:rsidR="00E2440F" w:rsidRPr="00E2440F" w:rsidRDefault="001E522C" w:rsidP="00E2440F">
      <w:pPr>
        <w:pStyle w:val="ListParagraph"/>
        <w:numPr>
          <w:ilvl w:val="0"/>
          <w:numId w:val="30"/>
        </w:numPr>
        <w:bidi/>
        <w:spacing w:after="240" w:line="264" w:lineRule="auto"/>
        <w:ind w:left="0" w:firstLine="0"/>
        <w:contextualSpacing w:val="0"/>
        <w:rPr>
          <w:sz w:val="26"/>
          <w:szCs w:val="26"/>
          <w:lang w:bidi="ar-AE"/>
        </w:rPr>
      </w:pPr>
      <w:bookmarkStart w:id="4" w:name="_Hlk117698701"/>
      <w:r w:rsidRPr="001E522C">
        <w:rPr>
          <w:sz w:val="26"/>
          <w:szCs w:val="26"/>
          <w:rtl/>
          <w:lang w:bidi="ar-AE"/>
        </w:rPr>
        <w:t>لم يتوصل الفريق إلى استنتاج يتعلق بعتبات فعالية التكلفة للمشروعات في قطاع التبريد التجاري وكذلك القطاعات الفرعية لتكييف الهواء الثابت والتجاري، وعما إذا كان القطاعين الفرعيين ينبغي اعتبارهما معا أو منفصلين. وكان هناك فهم مشترك بإيلاء الاعتبار إلى الشركات الصغيرة في التبريد التجاري وتصنيع تكييف الهواء التجاري، إلا أن المطلوب هو معلومات اضافية عما يشكل "شركة صغيرة" في القطاع. وفي الاجتماع الحادي والتسعين، وافقت اللجنة التنفيذية على مواصلة النقاش في الاجتماع الثاني والتسعين لعتبات تكييف الهواء الثابت والتبريد التجاري وتكاليف التشغيل الاضافية على أساس نص العمل الذي استخدمه فريق الاتصال</w:t>
      </w:r>
      <w:r>
        <w:rPr>
          <w:rStyle w:val="FootnoteReference"/>
          <w:sz w:val="26"/>
          <w:szCs w:val="26"/>
          <w:rtl/>
          <w:lang w:bidi="ar-AE"/>
        </w:rPr>
        <w:footnoteReference w:id="15"/>
      </w:r>
      <w:r w:rsidRPr="001E522C">
        <w:rPr>
          <w:sz w:val="26"/>
          <w:szCs w:val="26"/>
          <w:rtl/>
          <w:lang w:bidi="ar-AE"/>
        </w:rPr>
        <w:t xml:space="preserve">. على أن تطلب من الأمانة تقديم معلومات </w:t>
      </w:r>
      <w:r w:rsidRPr="001E522C">
        <w:rPr>
          <w:sz w:val="26"/>
          <w:szCs w:val="26"/>
          <w:rtl/>
          <w:lang w:bidi="ar-AE"/>
        </w:rPr>
        <w:lastRenderedPageBreak/>
        <w:t>لمساعدة اللجنة التنفيذية في نظرها لما يشكل شركات صغيرة ومتوسطة الحجم في قطاعي تصنيع تكييف الهواء التجاري وتصنيع التبريد التجاري (المقرر 91/64(ب)).</w:t>
      </w:r>
    </w:p>
    <w:p w14:paraId="6E4C3B11" w14:textId="6C7D78B4" w:rsidR="00E2440F" w:rsidRPr="00E2440F" w:rsidRDefault="00216F18" w:rsidP="00E2440F">
      <w:pPr>
        <w:pStyle w:val="ListParagraph"/>
        <w:numPr>
          <w:ilvl w:val="0"/>
          <w:numId w:val="30"/>
        </w:numPr>
        <w:bidi/>
        <w:spacing w:after="240" w:line="264" w:lineRule="auto"/>
        <w:ind w:left="0" w:firstLine="0"/>
        <w:contextualSpacing w:val="0"/>
        <w:rPr>
          <w:sz w:val="26"/>
          <w:szCs w:val="26"/>
          <w:lang w:bidi="ar-AE"/>
        </w:rPr>
      </w:pPr>
      <w:r w:rsidRPr="00216F18">
        <w:rPr>
          <w:sz w:val="26"/>
          <w:szCs w:val="26"/>
          <w:rtl/>
          <w:lang w:bidi="ar-AE"/>
        </w:rPr>
        <w:t>في الاجتماع الثاني والتسعين، ناقش فريق الاتصال المعلومات التي قدمتها الأمانة لمساعدة اللجنة التنفيذية في تعريف ما يعتبر شركات صغيرة ومتوسطة الحجم في قطاعي تصنيع تكييف الهواء التجاري وتصنيع التبريد التجاري. وترد هذه المعلومات والمناقشات ذات العلاقة في القسم الثاني من هذه الوثيقة. ووافقت اللجنة التنفيذية على مواصلة المناقشات في اجتماعها الثالث والتسعين.</w:t>
      </w:r>
    </w:p>
    <w:p w14:paraId="205ADEF5" w14:textId="2D0BEAB8" w:rsidR="00E2440F" w:rsidRPr="00E2440F" w:rsidRDefault="00216F18" w:rsidP="00E2440F">
      <w:pPr>
        <w:pStyle w:val="ListParagraph"/>
        <w:numPr>
          <w:ilvl w:val="0"/>
          <w:numId w:val="30"/>
        </w:numPr>
        <w:bidi/>
        <w:spacing w:after="240" w:line="264" w:lineRule="auto"/>
        <w:ind w:left="0" w:firstLine="0"/>
        <w:contextualSpacing w:val="0"/>
        <w:rPr>
          <w:sz w:val="26"/>
          <w:szCs w:val="26"/>
          <w:lang w:bidi="ar-AE"/>
        </w:rPr>
      </w:pPr>
      <w:r w:rsidRPr="00216F18">
        <w:rPr>
          <w:sz w:val="26"/>
          <w:szCs w:val="26"/>
          <w:rtl/>
          <w:lang w:bidi="ar-AE"/>
        </w:rPr>
        <w:t>وفي الاجتماع الثالث والتسعين، تم تقديم مقترحين منفصلين لفريق الاتصال بشأن العناصر المعلقة في المبادئ التوجيهية لتكلفة للمواد الهيدروفلوروكربونية، بما في ذلك عتبات فعالية التكلفة ومستويات تكاليف التشغيل الإضافية ومدتها، أحدهما من البلدان غير العاملة بموجب المادة 5 والآخر من البلدان العاملة بموجب المادة 5. بالإضافة إلى ذلك، اقترحت بعض البلدان غير العاملة بموجب المادة 5 إمكانية تقديم نسبة مئوية إضافية لتشجيع التحول إلى البدائل ذات القدرة المنخفضة على إحداث الاحترار العالمي أو التي لا تحدث احتراراً على الإطلاق.</w:t>
      </w:r>
    </w:p>
    <w:p w14:paraId="72B67D36" w14:textId="1A88AB05" w:rsidR="00E2440F" w:rsidRPr="00E2440F" w:rsidRDefault="00216F18" w:rsidP="00E2440F">
      <w:pPr>
        <w:pStyle w:val="ListParagraph"/>
        <w:numPr>
          <w:ilvl w:val="0"/>
          <w:numId w:val="30"/>
        </w:numPr>
        <w:bidi/>
        <w:spacing w:after="240" w:line="264" w:lineRule="auto"/>
        <w:ind w:left="0" w:firstLine="0"/>
        <w:contextualSpacing w:val="0"/>
        <w:rPr>
          <w:sz w:val="26"/>
          <w:szCs w:val="26"/>
          <w:lang w:bidi="ar-AE"/>
        </w:rPr>
      </w:pPr>
      <w:r w:rsidRPr="00216F18">
        <w:rPr>
          <w:sz w:val="26"/>
          <w:szCs w:val="26"/>
          <w:rtl/>
          <w:lang w:bidi="ar-AE"/>
        </w:rPr>
        <w:t>وفي الاجتماع الرابع والتسعين، قدمت البلدان غير العاملة بموجب المادة 5 والبلدان العاملة بموجب المادة 5 مقترحات منقحة (المرفقان الثاني والثالث لهذه الوثيقة)، واتفقت على مناقشتها في مجموعة أصغر تتألف من ممثلين عن أربعة أطراف عاملة بموجب المادة 5 وأربعة أطراف غير عاملة بموجب المادة 5، وأعد فريق الاتصال وثيقة عمل نهائية موحدة تتضمن أحدث المقترحات بشأن عتبات الفعالية من حيث التكلفة وتكاليف التشغيل الإضافية والقيم المتفق عليها حتى الآن</w:t>
      </w:r>
      <w:r w:rsidR="00F602FF">
        <w:rPr>
          <w:rStyle w:val="FootnoteReference"/>
          <w:sz w:val="26"/>
          <w:szCs w:val="26"/>
          <w:rtl/>
          <w:lang w:bidi="ar-AE"/>
        </w:rPr>
        <w:footnoteReference w:id="16"/>
      </w:r>
      <w:r w:rsidRPr="00216F18">
        <w:rPr>
          <w:sz w:val="26"/>
          <w:szCs w:val="26"/>
          <w:rtl/>
          <w:lang w:bidi="ar-AE"/>
        </w:rPr>
        <w:t>، والمدرجة في المرفق الأول لهذه الوثيقة. إن الأعمدة التي تحدد تكاليف التشغيل الإضافية في المرافق الأول والثاني والثالث تشكل جزءاً من الأعمدة التي تحدد عتبات فعالية التكلفة. ومن الضروري أن تستمر المناقشات المتعلقة بالشركات الكبيرة في قطاع تكييف الهواء الثابت والشركات الصغيرة والمتوسطة الحجم في الاجتماع الخامس والتسعين.</w:t>
      </w:r>
    </w:p>
    <w:p w14:paraId="404CB6CA" w14:textId="023C7A57" w:rsidR="00963031" w:rsidRPr="00963031" w:rsidRDefault="000B3F47" w:rsidP="00963031">
      <w:pPr>
        <w:bidi/>
        <w:spacing w:before="240" w:after="240"/>
        <w:rPr>
          <w:rFonts w:eastAsia="Calibri"/>
          <w:sz w:val="26"/>
          <w:szCs w:val="26"/>
          <w:u w:val="single"/>
          <w:lang w:val="en-US"/>
        </w:rPr>
      </w:pPr>
      <w:r w:rsidRPr="000B3F47">
        <w:rPr>
          <w:rFonts w:eastAsia="Calibri"/>
          <w:sz w:val="26"/>
          <w:szCs w:val="26"/>
          <w:u w:val="single"/>
          <w:rtl/>
          <w:lang w:val="en-US"/>
        </w:rPr>
        <w:t>تكاليف التشغيل الاضافية</w:t>
      </w:r>
    </w:p>
    <w:p w14:paraId="22550417" w14:textId="49120FED" w:rsidR="00E2440F" w:rsidRPr="00E2440F" w:rsidRDefault="00241F9F" w:rsidP="00E2440F">
      <w:pPr>
        <w:pStyle w:val="ListParagraph"/>
        <w:numPr>
          <w:ilvl w:val="0"/>
          <w:numId w:val="30"/>
        </w:numPr>
        <w:bidi/>
        <w:spacing w:after="240" w:line="264" w:lineRule="auto"/>
        <w:ind w:left="0" w:firstLine="0"/>
        <w:contextualSpacing w:val="0"/>
        <w:rPr>
          <w:sz w:val="26"/>
          <w:szCs w:val="26"/>
          <w:lang w:bidi="ar-AE"/>
        </w:rPr>
      </w:pPr>
      <w:r w:rsidRPr="00241F9F">
        <w:rPr>
          <w:sz w:val="26"/>
          <w:szCs w:val="26"/>
          <w:rtl/>
          <w:lang w:bidi="ar-AE"/>
        </w:rPr>
        <w:t xml:space="preserve">يرد ملخص للسياسات السابقة بشأن تكاليف التشغيل الإضافية في الفقرات من 57 إلى 64 من الوثيقة </w:t>
      </w:r>
      <w:r w:rsidRPr="00241F9F">
        <w:rPr>
          <w:sz w:val="26"/>
          <w:szCs w:val="26"/>
          <w:lang w:bidi="ar-AE"/>
        </w:rPr>
        <w:t>UNEP/</w:t>
      </w:r>
      <w:proofErr w:type="spellStart"/>
      <w:r w:rsidRPr="00241F9F">
        <w:rPr>
          <w:sz w:val="26"/>
          <w:szCs w:val="26"/>
          <w:lang w:bidi="ar-AE"/>
        </w:rPr>
        <w:t>OzL.Pro</w:t>
      </w:r>
      <w:proofErr w:type="spellEnd"/>
      <w:r w:rsidRPr="00241F9F">
        <w:rPr>
          <w:sz w:val="26"/>
          <w:szCs w:val="26"/>
          <w:lang w:bidi="ar-AE"/>
        </w:rPr>
        <w:t>/ExCom/78/5</w:t>
      </w:r>
      <w:r w:rsidRPr="00241F9F">
        <w:rPr>
          <w:sz w:val="26"/>
          <w:szCs w:val="26"/>
          <w:rtl/>
          <w:lang w:bidi="ar-AE"/>
        </w:rPr>
        <w:t xml:space="preserve"> المعنية بوضع المبادئ التوجيهية للتكاليف. وفي الاجتماع الحادي والتسعين، بدأ فريق الاتصال مناقشة المسألة حيث اقترح أحد الأعضاء الحفاظ على عتبات ومدة تكاليف التشغيل الإضافية حسبما حددت للمواد الهيدروكلوروفلوروكربونية، مع تطبيق بعض المرونة على الشركات الصغيرة والمتوسطة في قطاع رغوة البوليوريتان، في حين اقترح عضو آخر زيادة قدرها 40 في المئة ومدة قدرها ثلاث سنوات. واتفق الفريق على مواصلة مناقشة أمور من بينها تكاليف التشغيل الإضافية على أساس نصوص العمل المستخدمة في فريق الاتصال. وبناءً على ذلك، وافقت اللجنة التنفيذية على مواصلة النظر، في اجتماعها الثاني والتسعين، في وضع المبادئ التوجيهية لتكاليف التخفيض التدريجي للمواد الهيدروفلوروكربونية في البلدان العاملة بموجب المادة 5 على أساس جملة أمور منها نص العمل المعني بعتبات فعالية التكلفة وتكاليف التشغيل الإضافية</w:t>
      </w:r>
      <w:r>
        <w:rPr>
          <w:rStyle w:val="FootnoteReference"/>
          <w:sz w:val="26"/>
          <w:szCs w:val="26"/>
          <w:rtl/>
          <w:lang w:bidi="ar-AE"/>
        </w:rPr>
        <w:footnoteReference w:id="17"/>
      </w:r>
      <w:r w:rsidRPr="00241F9F">
        <w:rPr>
          <w:sz w:val="26"/>
          <w:szCs w:val="26"/>
          <w:rtl/>
          <w:lang w:bidi="ar-AE"/>
        </w:rPr>
        <w:t xml:space="preserve">. ولم تتم مناقشة تكاليف التشغيل الإضافية في الاجتماع الثاني والتسعين. وفي الاجتماعين الثالث والتسعين والرابع والتسعين، تضمنت نصوص العمل التي قدمتها البلدان غير العاملة بموجب المادة 5 والبلدان العاملة بموجب المادة 5 مقترحات بشأن مستويات تكاليف التشغيل الإضافية، كما وردت في المرفق الأول لهذه الوثيقة. وفي قطاع التبريد المحلي، تم الاتفاق على تكاليف التشغيل الإضافية عند 5.75 دولار أمريكي/كجم، وفي قطاع التبريد التجاري عند 5.50 دولار أمريكي/كجم، وفي رغوة البوليوريتان </w:t>
      </w:r>
      <w:r w:rsidRPr="00241F9F">
        <w:rPr>
          <w:sz w:val="26"/>
          <w:szCs w:val="26"/>
          <w:rtl/>
          <w:lang w:bidi="ar-AE"/>
        </w:rPr>
        <w:lastRenderedPageBreak/>
        <w:t>عند 5.20 دولار أمريكي/كجم، وفي جميع القطاعات الأخرى التي سيتم تحديدها على أساس كل حالة على حدة، باستثناء قطاعات تكييف الهواء السكنية والتجارية الثابتة، حيث لا تزال تكاليف التشغيل الإضافية الخاصة بها قيد المناقشة.</w:t>
      </w:r>
    </w:p>
    <w:bookmarkEnd w:id="4"/>
    <w:p w14:paraId="1A4E3C94" w14:textId="2ECE6E5A" w:rsidR="00963031" w:rsidRPr="00963031" w:rsidRDefault="00241F9F" w:rsidP="00963031">
      <w:pPr>
        <w:pStyle w:val="Heading1"/>
        <w:keepNext/>
        <w:numPr>
          <w:ilvl w:val="0"/>
          <w:numId w:val="0"/>
        </w:numPr>
        <w:tabs>
          <w:tab w:val="left" w:pos="720"/>
        </w:tabs>
        <w:bidi/>
        <w:rPr>
          <w:b/>
          <w:bCs/>
          <w:sz w:val="26"/>
          <w:szCs w:val="26"/>
          <w:lang w:bidi="ar-AE"/>
        </w:rPr>
      </w:pPr>
      <w:r w:rsidRPr="00241F9F">
        <w:rPr>
          <w:b/>
          <w:bCs/>
          <w:sz w:val="26"/>
          <w:szCs w:val="26"/>
          <w:rtl/>
          <w:lang w:bidi="ar-AE"/>
        </w:rPr>
        <w:t>كفاءة استخدام الطاقة</w:t>
      </w:r>
    </w:p>
    <w:p w14:paraId="0B8CA2EC" w14:textId="194D580A" w:rsidR="00E2440F" w:rsidRPr="00E2440F" w:rsidRDefault="007E7394" w:rsidP="00E2440F">
      <w:pPr>
        <w:pStyle w:val="ListParagraph"/>
        <w:numPr>
          <w:ilvl w:val="0"/>
          <w:numId w:val="30"/>
        </w:numPr>
        <w:bidi/>
        <w:spacing w:after="240" w:line="264" w:lineRule="auto"/>
        <w:ind w:left="0" w:firstLine="0"/>
        <w:contextualSpacing w:val="0"/>
        <w:rPr>
          <w:sz w:val="26"/>
          <w:szCs w:val="26"/>
          <w:lang w:bidi="ar-AE"/>
        </w:rPr>
      </w:pPr>
      <w:r w:rsidRPr="007E7394">
        <w:rPr>
          <w:sz w:val="26"/>
          <w:szCs w:val="26"/>
          <w:rtl/>
          <w:lang w:bidi="ar-AE"/>
        </w:rPr>
        <w:t>نوقشت المسائل المتعلقة بكفاءة استخدام الطاقة لأول مرة في فريق الاتصال المعني بالمبادئ التوجيهية لتكاليف التخفيض التدريجي للمواد الهيدروفلوروكربونية، الذي أنشئ على هامش الاجتماع الحادي والثمانين، ولكن منذ الاجتماع الثالث والثمانين، تم إدراجها تحت بند منفصل من جدول الأعمال. وفور انتهاء اللجنة التنفيذية من مداولاتها، قد ترغب في النظر فيما إذا كانت ستدرج في مبادئها التوجيهية لتكاليف التخفيض التدريجي للمواد الهيدروفلوروكربونية في البلدان العاملة بموجب المادة 5 أي قرارات يتم اتخاذها بشأن كفاءة استخدام الطاقة.</w:t>
      </w:r>
    </w:p>
    <w:p w14:paraId="285E249B" w14:textId="0E5D7CAE" w:rsidR="00963031" w:rsidRPr="00963031" w:rsidRDefault="007E7394" w:rsidP="00963031">
      <w:pPr>
        <w:pStyle w:val="Heading1"/>
        <w:keepNext/>
        <w:numPr>
          <w:ilvl w:val="0"/>
          <w:numId w:val="0"/>
        </w:numPr>
        <w:tabs>
          <w:tab w:val="left" w:pos="720"/>
        </w:tabs>
        <w:bidi/>
        <w:rPr>
          <w:b/>
          <w:bCs/>
          <w:sz w:val="26"/>
          <w:szCs w:val="26"/>
          <w:lang w:bidi="ar-AE"/>
        </w:rPr>
      </w:pPr>
      <w:r>
        <w:rPr>
          <w:rFonts w:hint="cs"/>
          <w:b/>
          <w:bCs/>
          <w:sz w:val="26"/>
          <w:szCs w:val="26"/>
          <w:rtl/>
          <w:lang w:bidi="ar-AE"/>
        </w:rPr>
        <w:t>التخلص</w:t>
      </w:r>
    </w:p>
    <w:p w14:paraId="26B785A6" w14:textId="34E3448D" w:rsidR="00E2440F" w:rsidRPr="00E2440F" w:rsidRDefault="000501C2" w:rsidP="00E2440F">
      <w:pPr>
        <w:pStyle w:val="ListParagraph"/>
        <w:numPr>
          <w:ilvl w:val="0"/>
          <w:numId w:val="30"/>
        </w:numPr>
        <w:bidi/>
        <w:spacing w:after="240" w:line="264" w:lineRule="auto"/>
        <w:ind w:left="0" w:firstLine="0"/>
        <w:contextualSpacing w:val="0"/>
        <w:rPr>
          <w:sz w:val="26"/>
          <w:szCs w:val="26"/>
          <w:lang w:bidi="ar-AE"/>
        </w:rPr>
      </w:pPr>
      <w:r w:rsidRPr="000501C2">
        <w:rPr>
          <w:sz w:val="26"/>
          <w:szCs w:val="26"/>
          <w:rtl/>
          <w:lang w:bidi="ar-AE"/>
        </w:rPr>
        <w:t xml:space="preserve">في اجتماعها التسعين، قررت اللجنة التنفيذية أن توفر المرونة للبلدان العاملة بموجب المادة 5 لتشمل في خططها لإدارة إزالة المواد الهيدروكلوروفلوروكربونية وخطط تنفيذ تعديل كيغالي أنشطة متعلقة بالإدارة السليمة بيئياً للمواد الخاضعة للرقابة المستخدمة أو غير المرغوب فيها، بما في ذلك التخلص منها، والنظر في الفقرات من 19 إلى 24 من الوثيقة </w:t>
      </w:r>
      <w:r w:rsidRPr="000501C2">
        <w:rPr>
          <w:sz w:val="26"/>
          <w:szCs w:val="26"/>
          <w:lang w:bidi="ar-AE"/>
        </w:rPr>
        <w:t>UNEP/</w:t>
      </w:r>
      <w:proofErr w:type="spellStart"/>
      <w:r w:rsidRPr="000501C2">
        <w:rPr>
          <w:sz w:val="26"/>
          <w:szCs w:val="26"/>
          <w:lang w:bidi="ar-AE"/>
        </w:rPr>
        <w:t>OzL.Pro</w:t>
      </w:r>
      <w:proofErr w:type="spellEnd"/>
      <w:r w:rsidRPr="000501C2">
        <w:rPr>
          <w:sz w:val="26"/>
          <w:szCs w:val="26"/>
          <w:lang w:bidi="ar-AE"/>
        </w:rPr>
        <w:t>/ExCom/89/9</w:t>
      </w:r>
      <w:r w:rsidR="003E5278">
        <w:rPr>
          <w:rStyle w:val="FootnoteReference"/>
          <w:sz w:val="26"/>
          <w:szCs w:val="26"/>
          <w:rtl/>
          <w:lang w:bidi="ar-AE"/>
        </w:rPr>
        <w:footnoteReference w:id="18"/>
      </w:r>
      <w:r w:rsidRPr="000501C2">
        <w:rPr>
          <w:sz w:val="26"/>
          <w:szCs w:val="26"/>
          <w:rtl/>
          <w:lang w:bidi="ar-AE"/>
        </w:rPr>
        <w:t xml:space="preserve"> والدروس المستفادة من مشروعات التخلص من المواد المستنفدة للأوزون السابقة. وطلبت اللجنة من الأمانة أيضاً وضع معايير لنافذة تمويل لتقدمها إلى البلدان العاملة بموجب المادة 5 والمساعدة في إعداد جرد لمخزونات المواد الخاضعة للرقابة المستعملة أو غير المرغوب فيها لوضع خطة لجمع ونقل والتخلص من هذه المواد (بما في ذلك النظر في إعادة التدوير والاستصلاح وفعالية تكاليف التدمير)، ومواصلة المداولات بشأن تفعيل المادة 24 من المقرر 28/2 للاجتماع الثامن والعشرين للأطراف في سياق مناقشة المبادئ التوجيهية لتكاليف التخفيض التدريجي للمواد الهيدروفلوروكربونية في البلدان العاملة بموجب المادة 5 (المقرر 90/49).</w:t>
      </w:r>
    </w:p>
    <w:p w14:paraId="2A1F5C00" w14:textId="5EA9621E" w:rsidR="00E2440F" w:rsidRPr="00E2440F" w:rsidRDefault="00105520" w:rsidP="00E2440F">
      <w:pPr>
        <w:pStyle w:val="ListParagraph"/>
        <w:numPr>
          <w:ilvl w:val="0"/>
          <w:numId w:val="30"/>
        </w:numPr>
        <w:bidi/>
        <w:spacing w:after="240" w:line="264" w:lineRule="auto"/>
        <w:ind w:left="0" w:firstLine="0"/>
        <w:contextualSpacing w:val="0"/>
        <w:rPr>
          <w:sz w:val="26"/>
          <w:szCs w:val="26"/>
          <w:lang w:bidi="ar-AE"/>
        </w:rPr>
      </w:pPr>
      <w:r w:rsidRPr="00105520">
        <w:rPr>
          <w:sz w:val="26"/>
          <w:szCs w:val="26"/>
          <w:rtl/>
          <w:lang w:bidi="ar-AE"/>
        </w:rPr>
        <w:t>استناداً إلى الوثيقة ذات الصلة التي أعدتها الأمانة للاجتماع الحادي والتسعين</w:t>
      </w:r>
      <w:r>
        <w:rPr>
          <w:rStyle w:val="FootnoteReference"/>
          <w:sz w:val="26"/>
          <w:szCs w:val="26"/>
          <w:rtl/>
          <w:lang w:bidi="ar-AE"/>
        </w:rPr>
        <w:footnoteReference w:id="19"/>
      </w:r>
      <w:r w:rsidRPr="00105520">
        <w:rPr>
          <w:sz w:val="26"/>
          <w:szCs w:val="26"/>
          <w:rtl/>
          <w:lang w:bidi="ar-AE"/>
        </w:rPr>
        <w:t>، أنشأت اللجنة التنفيذية نافذة تمويل لإعداد قوائم الجرد الوطنية لمخزونات المواد الخاضعة للرقابة المستعملة أو غير المرغوب فيها وخطة لجمع ونقل والتخلص من هذه المواد، بما في ذلك النظر في إعادة التدوير والاستصلاح والتدمير الفعالين من حيث التكلفة (المقرر 91/66).</w:t>
      </w:r>
    </w:p>
    <w:p w14:paraId="03A9795C" w14:textId="7A62BDFC" w:rsidR="00CF4681" w:rsidRPr="00CF4681" w:rsidRDefault="00CF4681" w:rsidP="00CF4681">
      <w:pPr>
        <w:keepNext/>
        <w:bidi/>
        <w:spacing w:before="360" w:after="240"/>
        <w:ind w:left="709" w:hanging="709"/>
        <w:rPr>
          <w:b/>
          <w:bCs/>
          <w:sz w:val="24"/>
          <w:szCs w:val="24"/>
          <w:lang w:val="en-US" w:bidi="ar-AE"/>
        </w:rPr>
      </w:pPr>
      <w:r>
        <w:rPr>
          <w:rFonts w:hint="cs"/>
          <w:b/>
          <w:bCs/>
          <w:sz w:val="24"/>
          <w:szCs w:val="24"/>
          <w:rtl/>
          <w:lang w:val="en-US" w:bidi="ar-AE"/>
        </w:rPr>
        <w:t>ثانياً</w:t>
      </w:r>
      <w:r w:rsidR="00675CC2">
        <w:rPr>
          <w:rFonts w:hint="cs"/>
          <w:b/>
          <w:bCs/>
          <w:sz w:val="24"/>
          <w:szCs w:val="24"/>
          <w:rtl/>
          <w:lang w:val="en-US" w:bidi="ar-AE"/>
        </w:rPr>
        <w:t>-</w:t>
      </w:r>
      <w:r w:rsidR="00675CC2">
        <w:rPr>
          <w:b/>
          <w:bCs/>
          <w:sz w:val="24"/>
          <w:szCs w:val="24"/>
          <w:rtl/>
          <w:lang w:val="en-US" w:bidi="ar-AE"/>
        </w:rPr>
        <w:tab/>
      </w:r>
      <w:r w:rsidR="005D7F60" w:rsidRPr="005D7F60">
        <w:rPr>
          <w:b/>
          <w:bCs/>
          <w:sz w:val="24"/>
          <w:szCs w:val="24"/>
          <w:rtl/>
          <w:lang w:val="en-US" w:bidi="ar-AE"/>
        </w:rPr>
        <w:t>معلومات لمساعدة اللجنة التنفيذية في تعريف "الشركات الصغيرة ومتوسطة الحجم" في قطاعي صناعات تكييف الهواء التجاري وصناعات التبريد التجاري (المقرر 91/64(ب))</w:t>
      </w:r>
    </w:p>
    <w:p w14:paraId="34E99728" w14:textId="686D1988" w:rsidR="00E2440F" w:rsidRPr="00E2440F" w:rsidRDefault="00E57514" w:rsidP="00E2440F">
      <w:pPr>
        <w:pStyle w:val="ListParagraph"/>
        <w:numPr>
          <w:ilvl w:val="0"/>
          <w:numId w:val="30"/>
        </w:numPr>
        <w:bidi/>
        <w:spacing w:after="240" w:line="264" w:lineRule="auto"/>
        <w:ind w:left="0" w:firstLine="0"/>
        <w:contextualSpacing w:val="0"/>
        <w:rPr>
          <w:sz w:val="26"/>
          <w:szCs w:val="26"/>
          <w:lang w:bidi="ar-AE"/>
        </w:rPr>
      </w:pPr>
      <w:r w:rsidRPr="00E57514">
        <w:rPr>
          <w:sz w:val="26"/>
          <w:szCs w:val="26"/>
          <w:rtl/>
          <w:lang w:bidi="ar-AE"/>
        </w:rPr>
        <w:t xml:space="preserve">في الاجتماع الحادي والتسعين، طُلب من الأمانة تحضير معلومات للاجتماع الثاني والتسعين لمساعدة اللجنة التنفيذية في تحديد ما ينبغي اعتباره شركات صغيرة ومتوسطة الحجم في قطاعي صناعات تكييف الهواء التجاري وصناعات التبريد التجاري. وبناء على ذلك، عرضت الأمانة في القسم الثاني من الوثيقة </w:t>
      </w:r>
      <w:r w:rsidRPr="00E57514">
        <w:rPr>
          <w:sz w:val="26"/>
          <w:szCs w:val="26"/>
          <w:lang w:bidi="ar-AE"/>
        </w:rPr>
        <w:t>UNEP/</w:t>
      </w:r>
      <w:proofErr w:type="spellStart"/>
      <w:r w:rsidRPr="00E57514">
        <w:rPr>
          <w:sz w:val="26"/>
          <w:szCs w:val="26"/>
          <w:lang w:bidi="ar-AE"/>
        </w:rPr>
        <w:t>OzL.Pro</w:t>
      </w:r>
      <w:proofErr w:type="spellEnd"/>
      <w:r w:rsidRPr="00E57514">
        <w:rPr>
          <w:sz w:val="26"/>
          <w:szCs w:val="26"/>
          <w:lang w:bidi="ar-AE"/>
        </w:rPr>
        <w:t>/ExCom/92/45</w:t>
      </w:r>
      <w:r w:rsidRPr="00E57514">
        <w:rPr>
          <w:sz w:val="26"/>
          <w:szCs w:val="26"/>
          <w:rtl/>
          <w:lang w:bidi="ar-AE"/>
        </w:rPr>
        <w:t xml:space="preserve"> المعلومات الواردة في الفقرات من 26 إلى 37 أدناه.</w:t>
      </w:r>
    </w:p>
    <w:p w14:paraId="65C9567A" w14:textId="3286CEE6" w:rsidR="00E2440F" w:rsidRPr="00E2440F" w:rsidRDefault="00A17001" w:rsidP="00E2440F">
      <w:pPr>
        <w:pStyle w:val="ListParagraph"/>
        <w:numPr>
          <w:ilvl w:val="0"/>
          <w:numId w:val="30"/>
        </w:numPr>
        <w:bidi/>
        <w:spacing w:after="240" w:line="264" w:lineRule="auto"/>
        <w:ind w:left="0" w:firstLine="0"/>
        <w:contextualSpacing w:val="0"/>
        <w:rPr>
          <w:sz w:val="26"/>
          <w:szCs w:val="26"/>
          <w:lang w:bidi="ar-AE"/>
        </w:rPr>
      </w:pPr>
      <w:r w:rsidRPr="00A17001">
        <w:rPr>
          <w:sz w:val="26"/>
          <w:szCs w:val="26"/>
          <w:rtl/>
          <w:lang w:bidi="ar-AE"/>
        </w:rPr>
        <w:t>غالباً ما يكون تمويل تحول الشركات الصغيرة ومتوسطة الحجم محدوداً بسبب انخفاض مستوى استهلاكها، مقارنة بالشركات الأكبر حجماً</w:t>
      </w:r>
      <w:r>
        <w:rPr>
          <w:rStyle w:val="FootnoteReference"/>
          <w:sz w:val="26"/>
          <w:szCs w:val="26"/>
          <w:rtl/>
          <w:lang w:bidi="ar-AE"/>
        </w:rPr>
        <w:footnoteReference w:id="20"/>
      </w:r>
      <w:r w:rsidRPr="00A17001">
        <w:rPr>
          <w:sz w:val="26"/>
          <w:szCs w:val="26"/>
          <w:rtl/>
          <w:lang w:bidi="ar-AE"/>
        </w:rPr>
        <w:t xml:space="preserve">. وقد تحتاج الشركات الصغيرة ومتوسطة الحجم أيضاً مساعدة تقنية إضافية وتدريباً </w:t>
      </w:r>
      <w:r w:rsidRPr="00A17001">
        <w:rPr>
          <w:sz w:val="26"/>
          <w:szCs w:val="26"/>
          <w:rtl/>
          <w:lang w:bidi="ar-AE"/>
        </w:rPr>
        <w:lastRenderedPageBreak/>
        <w:t>لأنها تتمتع بقدرة تقنية محدودة. وستسمح صياغة تعريف للشركات الصغيرة ومتوسطة الحجم للجنة التنفيذية ضمان توجيه الأموال بشكل مناسب لتلك الشركات المصنعة التي قد تحتاج موارداً إضافية، مقارنة بالشركات الكبيرة.</w:t>
      </w:r>
    </w:p>
    <w:p w14:paraId="2C1E9503" w14:textId="27443234" w:rsidR="00963031" w:rsidRPr="007D6056" w:rsidRDefault="001555BF" w:rsidP="007D6056">
      <w:pPr>
        <w:pStyle w:val="Heading1"/>
        <w:keepNext/>
        <w:numPr>
          <w:ilvl w:val="0"/>
          <w:numId w:val="0"/>
        </w:numPr>
        <w:tabs>
          <w:tab w:val="left" w:pos="720"/>
        </w:tabs>
        <w:bidi/>
        <w:rPr>
          <w:b/>
          <w:bCs/>
          <w:sz w:val="26"/>
          <w:szCs w:val="26"/>
          <w:lang w:bidi="ar-AE"/>
        </w:rPr>
      </w:pPr>
      <w:r w:rsidRPr="001555BF">
        <w:rPr>
          <w:b/>
          <w:bCs/>
          <w:sz w:val="26"/>
          <w:szCs w:val="26"/>
          <w:rtl/>
          <w:lang w:bidi="ar-AE"/>
        </w:rPr>
        <w:t>خصائص الشركات الصغيرة والمتوسطة</w:t>
      </w:r>
    </w:p>
    <w:p w14:paraId="4E5CE0D0" w14:textId="75160E8A" w:rsidR="00E2440F" w:rsidRPr="00E2440F" w:rsidRDefault="00D76358" w:rsidP="00E2440F">
      <w:pPr>
        <w:pStyle w:val="ListParagraph"/>
        <w:numPr>
          <w:ilvl w:val="0"/>
          <w:numId w:val="30"/>
        </w:numPr>
        <w:bidi/>
        <w:spacing w:after="240" w:line="264" w:lineRule="auto"/>
        <w:ind w:left="0" w:firstLine="0"/>
        <w:contextualSpacing w:val="0"/>
        <w:rPr>
          <w:sz w:val="26"/>
          <w:szCs w:val="26"/>
          <w:lang w:bidi="ar-AE"/>
        </w:rPr>
      </w:pPr>
      <w:r w:rsidRPr="00D76358">
        <w:rPr>
          <w:sz w:val="26"/>
          <w:szCs w:val="26"/>
          <w:rtl/>
          <w:lang w:bidi="ar-AE"/>
        </w:rPr>
        <w:t>قد يختلف ما يُعتبر شركة صغيرة ومتوسطة الحجم عبر البلدان بسبب عدم وجود تعريف عالمي موحد. فقد تختار الحكومات تعريف الشركات الصغيرة ومتوسطة الحجم بناءً على الخصائص ذات الصلة في بلدها، التي قد تشمل مجموعة من مستويات الاستثمار وعدد الموظفين وإيرادات المبيعات وخصائص أخرى. ونظرا لأن هذه المعلومات قد لا تكون متاحة بسهولة للوكالات الثنائية والمنفذة أثناء عملية إعداد المشروع، حددت الأمانة، بمساعدة خبير تقني مستقل، الخصائص التالية للشركات الصغيرة ومتوسطة الحجم التي ستكون بسيطة ومتاحة بسهولة للوكالات الثنائية والتنفيذية:</w:t>
      </w:r>
    </w:p>
    <w:p w14:paraId="29FB3CF9" w14:textId="71530357" w:rsidR="007D6056" w:rsidRPr="007D6056" w:rsidRDefault="00F755A7" w:rsidP="007D6056">
      <w:pPr>
        <w:pStyle w:val="ListParagraph"/>
        <w:widowControl w:val="0"/>
        <w:numPr>
          <w:ilvl w:val="0"/>
          <w:numId w:val="39"/>
        </w:numPr>
        <w:shd w:val="clear" w:color="auto" w:fill="FFFFFF" w:themeFill="background1"/>
        <w:bidi/>
        <w:spacing w:after="240"/>
        <w:ind w:left="1440" w:hanging="720"/>
        <w:contextualSpacing w:val="0"/>
        <w:outlineLvl w:val="1"/>
        <w:rPr>
          <w:rFonts w:eastAsia="SimSun"/>
          <w:sz w:val="26"/>
          <w:szCs w:val="26"/>
        </w:rPr>
      </w:pPr>
      <w:r w:rsidRPr="00F755A7">
        <w:rPr>
          <w:rFonts w:eastAsia="SimSun"/>
          <w:i/>
          <w:iCs/>
          <w:sz w:val="26"/>
          <w:szCs w:val="26"/>
          <w:rtl/>
        </w:rPr>
        <w:t>مستوى استهلاك المواد الهيدروفلوروكربونية</w:t>
      </w:r>
      <w:r w:rsidRPr="00F755A7">
        <w:rPr>
          <w:rFonts w:eastAsia="SimSun"/>
          <w:sz w:val="26"/>
          <w:szCs w:val="26"/>
          <w:rtl/>
        </w:rPr>
        <w:t xml:space="preserve">: حتى الآن، استخدمت اللجنة التنفيذية الاستهلاك كمعيار وحيد لتعريف الشركات الصغيرة ومتوسطة الحجم في قطاعي الرغاوى </w:t>
      </w:r>
      <w:r>
        <w:rPr>
          <w:rFonts w:eastAsia="SimSun" w:hint="cs"/>
          <w:sz w:val="26"/>
          <w:szCs w:val="26"/>
          <w:rtl/>
        </w:rPr>
        <w:t>وال</w:t>
      </w:r>
      <w:r w:rsidRPr="00F755A7">
        <w:rPr>
          <w:rFonts w:eastAsia="SimSun"/>
          <w:sz w:val="26"/>
          <w:szCs w:val="26"/>
          <w:rtl/>
        </w:rPr>
        <w:t>أيروسول</w:t>
      </w:r>
      <w:r>
        <w:rPr>
          <w:rStyle w:val="FootnoteReference"/>
          <w:rFonts w:eastAsia="SimSun"/>
          <w:sz w:val="26"/>
          <w:szCs w:val="26"/>
          <w:rtl/>
        </w:rPr>
        <w:footnoteReference w:id="21"/>
      </w:r>
      <w:r w:rsidRPr="00F755A7">
        <w:rPr>
          <w:rFonts w:eastAsia="SimSun"/>
          <w:sz w:val="26"/>
          <w:szCs w:val="26"/>
          <w:rtl/>
        </w:rPr>
        <w:t>. يتميز هذا المعيار باستخدام المعلومات المتاحة بسهولة للوكالات في عملية إعداد المشروع. ومع ذلك، قد لا يعكس الاستهلاك في حد ذاته تماماً القدرة التقنية للشركات ومقدرتها على التحول إلى التكنولوجيات الجديدة؛</w:t>
      </w:r>
    </w:p>
    <w:p w14:paraId="2C72C2F0" w14:textId="371DC366" w:rsidR="007D6056" w:rsidRPr="007D6056" w:rsidRDefault="00F755A7" w:rsidP="007D6056">
      <w:pPr>
        <w:pStyle w:val="ListParagraph"/>
        <w:widowControl w:val="0"/>
        <w:numPr>
          <w:ilvl w:val="0"/>
          <w:numId w:val="39"/>
        </w:numPr>
        <w:shd w:val="clear" w:color="auto" w:fill="FFFFFF" w:themeFill="background1"/>
        <w:bidi/>
        <w:spacing w:after="240"/>
        <w:ind w:left="1440" w:hanging="720"/>
        <w:contextualSpacing w:val="0"/>
        <w:outlineLvl w:val="1"/>
        <w:rPr>
          <w:rFonts w:eastAsia="SimSun"/>
          <w:sz w:val="26"/>
          <w:szCs w:val="26"/>
        </w:rPr>
      </w:pPr>
      <w:r w:rsidRPr="004E2DC6">
        <w:rPr>
          <w:rFonts w:eastAsia="SimSun"/>
          <w:i/>
          <w:iCs/>
          <w:sz w:val="26"/>
          <w:szCs w:val="26"/>
          <w:rtl/>
        </w:rPr>
        <w:t>مخرجات التصنيع</w:t>
      </w:r>
      <w:r w:rsidRPr="00F755A7">
        <w:rPr>
          <w:rFonts w:eastAsia="SimSun"/>
          <w:sz w:val="26"/>
          <w:szCs w:val="26"/>
          <w:rtl/>
        </w:rPr>
        <w:t>: قد يكون عدد الوحدات التي تصنعها شركة ما من الاعتبارات الأخرى ذات الصلة في تحديد ما إذا كانت الشركة هي شركة صغيرة أو متوسطة الحجم. وبناء على شحنة غاز التبريد لكل وحدة، قد تكون الشركة ذات استهلاك منخفض ومع ذلك لا تزال تصنع عدداً كبيراً من الوحدات، وقد يتطلب إنتاج التصنيع الأعلى عدداً أكبر من الموظفين أو مستويات من التشغيل الآلي أعلى مما هو موجود عادة في الشركات الصغيرة والمتوسطة الحجم؛</w:t>
      </w:r>
    </w:p>
    <w:p w14:paraId="5AAA39A6" w14:textId="0223D78A" w:rsidR="007D6056" w:rsidRPr="007D6056" w:rsidRDefault="004E2DC6" w:rsidP="007D6056">
      <w:pPr>
        <w:pStyle w:val="ListParagraph"/>
        <w:widowControl w:val="0"/>
        <w:numPr>
          <w:ilvl w:val="0"/>
          <w:numId w:val="39"/>
        </w:numPr>
        <w:shd w:val="clear" w:color="auto" w:fill="FFFFFF" w:themeFill="background1"/>
        <w:bidi/>
        <w:spacing w:after="240"/>
        <w:ind w:left="1440" w:hanging="720"/>
        <w:contextualSpacing w:val="0"/>
        <w:outlineLvl w:val="1"/>
        <w:rPr>
          <w:rFonts w:eastAsia="SimSun"/>
          <w:sz w:val="26"/>
          <w:szCs w:val="26"/>
        </w:rPr>
      </w:pPr>
      <w:r w:rsidRPr="004E2DC6">
        <w:rPr>
          <w:rFonts w:eastAsia="SimSun"/>
          <w:i/>
          <w:iCs/>
          <w:sz w:val="26"/>
          <w:szCs w:val="26"/>
          <w:rtl/>
        </w:rPr>
        <w:t>القدرة التقنية</w:t>
      </w:r>
      <w:r w:rsidRPr="004E2DC6">
        <w:rPr>
          <w:rFonts w:eastAsia="SimSun"/>
          <w:sz w:val="26"/>
          <w:szCs w:val="26"/>
          <w:rtl/>
        </w:rPr>
        <w:t>: تميل الشركات الأكبر حجماً إلى امتلاك مستوى من القدرات التقنية أعلى من الشركات الصغيرة ومتوسطة الحجم. ومع ذلك، من الصعب قياس هذه القدرة. ويمكن أن تكون وثيقة تفويض القدرة التقنية لشركة ما هي مجموعة أنواع المعدات وعدد النماذج المصنعة. وتحتاج الشركة التي تصنع مجموعة واسعة من أنواع المعدات وعدداً كبيراً من نماذج المنتجات قدرة تقنية ومعرفة وخبرة ومقدرة كافية لتصميم النماذج وطرحها في السوق، ومن المرجح أن تتمتع بقدرة أكبر على معالجة الجوانب التقنية وتحديات التسويق المرتبطة بالتحول إلى تكنولوجيا جديدة. وتتميز الشركات الصغيرة ومتوسطة الحجم بمجموعة محدودة من أنواع المعدات وعدد صغير من نماذج المنتجات؛</w:t>
      </w:r>
    </w:p>
    <w:p w14:paraId="1AA12344" w14:textId="3CD7F4B0" w:rsidR="007D6056" w:rsidRPr="007D6056" w:rsidRDefault="00FA7283" w:rsidP="007D6056">
      <w:pPr>
        <w:pStyle w:val="ListParagraph"/>
        <w:widowControl w:val="0"/>
        <w:numPr>
          <w:ilvl w:val="0"/>
          <w:numId w:val="39"/>
        </w:numPr>
        <w:shd w:val="clear" w:color="auto" w:fill="FFFFFF" w:themeFill="background1"/>
        <w:bidi/>
        <w:spacing w:after="240"/>
        <w:ind w:left="1440" w:hanging="720"/>
        <w:contextualSpacing w:val="0"/>
        <w:outlineLvl w:val="1"/>
        <w:rPr>
          <w:rFonts w:eastAsia="SimSun"/>
          <w:sz w:val="26"/>
          <w:szCs w:val="26"/>
        </w:rPr>
      </w:pPr>
      <w:r w:rsidRPr="00DF1D31">
        <w:rPr>
          <w:rFonts w:eastAsia="SimSun"/>
          <w:i/>
          <w:iCs/>
          <w:sz w:val="26"/>
          <w:szCs w:val="26"/>
          <w:rtl/>
        </w:rPr>
        <w:t>القدرة المالية</w:t>
      </w:r>
      <w:r w:rsidRPr="00FA7283">
        <w:rPr>
          <w:rFonts w:eastAsia="SimSun"/>
          <w:sz w:val="26"/>
          <w:szCs w:val="26"/>
          <w:rtl/>
        </w:rPr>
        <w:t>: عادة ما تتمتع الشركات الصغيرة ومتوسطة الحجم بقدرة مالية محدودة، مما يحد من قدرتها على الاستثمار في أنشطة المبيعات والتسويق للترويج للتكنولوجيات الجديدة ويحد أيضاً من قدرتها على التأثير في سلاسل التوريد للمكونات والمواد الخام؛ و</w:t>
      </w:r>
    </w:p>
    <w:p w14:paraId="5F992DAD" w14:textId="558C6933" w:rsidR="007D6056" w:rsidRPr="007D6056" w:rsidRDefault="003E6978" w:rsidP="007D6056">
      <w:pPr>
        <w:pStyle w:val="ListParagraph"/>
        <w:widowControl w:val="0"/>
        <w:numPr>
          <w:ilvl w:val="0"/>
          <w:numId w:val="39"/>
        </w:numPr>
        <w:shd w:val="clear" w:color="auto" w:fill="FFFFFF" w:themeFill="background1"/>
        <w:bidi/>
        <w:spacing w:after="240"/>
        <w:ind w:left="1440" w:hanging="720"/>
        <w:contextualSpacing w:val="0"/>
        <w:outlineLvl w:val="1"/>
        <w:rPr>
          <w:rFonts w:eastAsia="SimSun"/>
          <w:sz w:val="26"/>
          <w:szCs w:val="26"/>
        </w:rPr>
      </w:pPr>
      <w:r w:rsidRPr="003E6978">
        <w:rPr>
          <w:rFonts w:eastAsia="SimSun"/>
          <w:i/>
          <w:iCs/>
          <w:sz w:val="26"/>
          <w:szCs w:val="26"/>
          <w:rtl/>
        </w:rPr>
        <w:t>الملكية الأجنبية والصادرات إلى البلدان غير العاملة بموجب المادة 5</w:t>
      </w:r>
      <w:r w:rsidRPr="003E6978">
        <w:rPr>
          <w:rFonts w:eastAsia="SimSun"/>
          <w:sz w:val="26"/>
          <w:szCs w:val="26"/>
          <w:rtl/>
        </w:rPr>
        <w:t>: الشركات الصغيرة ومتوسطة الحجم في مجال صناعات التبريد التجاري وتكييف الهواء مملوكة محلياً وتخدم الأسواق المحلية في الغالب. وقد تصدر بعض الشركات الصغيرة والمتوسطة أيضاً المعدات التي تصنعها إلى بلدان عاملة بموجب المادة 5 في المنطقة؛ ومع ذلك، تدل الصادرات الكبيرة (أكثر من 10 في المائة) إلى البلدان غير العاملة بموجب المادة 5 على مستوى أعلى من القدرة التقنية.</w:t>
      </w:r>
    </w:p>
    <w:p w14:paraId="56A830FE" w14:textId="3A7BE37A" w:rsidR="007D6056" w:rsidRPr="007D6056" w:rsidRDefault="00460808" w:rsidP="007D6056">
      <w:pPr>
        <w:keepNext/>
        <w:shd w:val="clear" w:color="auto" w:fill="FFFFFF" w:themeFill="background1"/>
        <w:bidi/>
        <w:spacing w:before="360" w:after="240"/>
        <w:rPr>
          <w:rFonts w:eastAsia="SimSun"/>
          <w:b/>
          <w:bCs/>
          <w:sz w:val="26"/>
          <w:szCs w:val="26"/>
          <w:rtl/>
          <w:lang w:bidi="ar-AE"/>
        </w:rPr>
      </w:pPr>
      <w:r w:rsidRPr="00460808">
        <w:rPr>
          <w:rFonts w:eastAsia="SimSun"/>
          <w:b/>
          <w:bCs/>
          <w:sz w:val="26"/>
          <w:szCs w:val="26"/>
          <w:rtl/>
          <w:lang w:bidi="ar-AE"/>
        </w:rPr>
        <w:lastRenderedPageBreak/>
        <w:t>تقييم المعايير</w:t>
      </w:r>
    </w:p>
    <w:p w14:paraId="033AAD40" w14:textId="55F299F0" w:rsidR="00E2440F" w:rsidRPr="00A92983" w:rsidRDefault="00E47112" w:rsidP="00A92983">
      <w:pPr>
        <w:pStyle w:val="ListParagraph"/>
        <w:numPr>
          <w:ilvl w:val="0"/>
          <w:numId w:val="30"/>
        </w:numPr>
        <w:bidi/>
        <w:spacing w:after="240" w:line="264" w:lineRule="auto"/>
        <w:ind w:left="0" w:firstLine="0"/>
        <w:contextualSpacing w:val="0"/>
        <w:rPr>
          <w:sz w:val="26"/>
          <w:szCs w:val="26"/>
          <w:lang w:bidi="ar-AE"/>
        </w:rPr>
      </w:pPr>
      <w:r w:rsidRPr="00E47112">
        <w:rPr>
          <w:sz w:val="26"/>
          <w:szCs w:val="26"/>
          <w:rtl/>
          <w:lang w:bidi="ar-AE"/>
        </w:rPr>
        <w:t>يصعب تحديد حد فاصل لتعريف الشركات الصغيرة ومتوسطة الحجم استناداً إلى خاصيتين مشتركتين تستخدمهما الحكومات - إيرادات المبيعات وعدد الموظفين - في سياق المشروعات التي يدعمها الصندوق المتعدد الأطراف. ويعزى ذلك إلى النطاق الواسع لاقتصادات بلدان المادة 5، الذي يؤثر على المبيعات، ونقص البيانات المتاحة عن عدد الموظفين داخل الشركات بسهولة.</w:t>
      </w:r>
    </w:p>
    <w:p w14:paraId="2F5EA45E" w14:textId="062584E5" w:rsidR="00E2440F" w:rsidRPr="00A92983" w:rsidRDefault="00857FF2" w:rsidP="00A92983">
      <w:pPr>
        <w:pStyle w:val="ListParagraph"/>
        <w:numPr>
          <w:ilvl w:val="0"/>
          <w:numId w:val="30"/>
        </w:numPr>
        <w:bidi/>
        <w:spacing w:after="240" w:line="264" w:lineRule="auto"/>
        <w:ind w:left="0" w:firstLine="0"/>
        <w:contextualSpacing w:val="0"/>
        <w:rPr>
          <w:sz w:val="26"/>
          <w:szCs w:val="26"/>
          <w:lang w:bidi="ar-AE"/>
        </w:rPr>
      </w:pPr>
      <w:r w:rsidRPr="00857FF2">
        <w:rPr>
          <w:sz w:val="26"/>
          <w:szCs w:val="26"/>
          <w:rtl/>
          <w:lang w:bidi="ar-AE"/>
        </w:rPr>
        <w:t>في سياق إزالة المواد الهيدروكلوروفلوروكربونية، اعتمدت اللجنة التنفيذية الاستهلاك باعتباره المعيار الوحيد لتحديد الشركات الصغيرة ومتوسطة الحجم في قطاع الرغاوى. وقد لا يعكس هذا التعريف تماماً تعقيدات الشركات الصغيرة ومتوسطة الحجم في البلدان العاملة بموجب المادة 5. وربما أدى ذلك أيضاً إلى استبعاد بعض الشركات عن غير قصد من فئة الشركات الصغيرة ومتوسطة الحجم وتضمين بعض الشركات التي من الأنسب اعتبارها كبيرة الحجم. ومع ذلك، فقد ثبت أنه دليل بسيط وعملي لتحديد تلك الشركات التي تحتاج تمويلاً إضافياً مقارنة بالشركات الأكبر حجماً. وبناءً على ذلك، تقترح الأمانة أن يتم استخدام الاستهلاك كسمة ضرورية ولكنها غير كافية لتعريف الشركات الصغيرة ومتوسطة الحجم في قطاع التبريد وتكييف الهواء التجاري.</w:t>
      </w:r>
    </w:p>
    <w:p w14:paraId="5C34FC7B" w14:textId="20F3732B" w:rsidR="00E2440F" w:rsidRPr="00A92983" w:rsidRDefault="00DD1A3E" w:rsidP="00A92983">
      <w:pPr>
        <w:pStyle w:val="ListParagraph"/>
        <w:numPr>
          <w:ilvl w:val="0"/>
          <w:numId w:val="30"/>
        </w:numPr>
        <w:bidi/>
        <w:spacing w:after="240" w:line="264" w:lineRule="auto"/>
        <w:ind w:left="0" w:firstLine="0"/>
        <w:contextualSpacing w:val="0"/>
        <w:rPr>
          <w:sz w:val="26"/>
          <w:szCs w:val="26"/>
          <w:lang w:bidi="ar-AE"/>
        </w:rPr>
      </w:pPr>
      <w:r w:rsidRPr="00DD1A3E">
        <w:rPr>
          <w:sz w:val="26"/>
          <w:szCs w:val="26"/>
          <w:rtl/>
          <w:lang w:bidi="ar-AE"/>
        </w:rPr>
        <w:t>تراوحت نسبة عامل نفخ الرغوة إلى غاز التبريد في مشروعات تحول الكلوروفلوروكربون والهيدروكلوروفلوروكربون (أي نسبة الكلوفلوروكربون-11/الكلوفلوروكربون-12 أو الهيدروكلوروفلوروكربون-141ب/الهيدروكلوروفلوروكربون-22) من 2:1 إلى 4:1. استناداً إلى التعريف بأن الشركات الصغيرة ومتوسطة الحجم في قطاع تصنيع رغوة البوليوريتان ستستهلك ما يصل إلى 20 طن متري من عامل نفخ الرغوة، يشير هذا إلى حد فاصل بين 5 طن و10 طن متري للشركات الصغيرة ومتوسطة الحجم في قطاع صناعات التبريد وتكييف الهواء التجاري.</w:t>
      </w:r>
    </w:p>
    <w:p w14:paraId="2662F5D9" w14:textId="5FA66321" w:rsidR="00E2440F" w:rsidRPr="00A92983" w:rsidRDefault="006664CB" w:rsidP="00A92983">
      <w:pPr>
        <w:pStyle w:val="ListParagraph"/>
        <w:numPr>
          <w:ilvl w:val="0"/>
          <w:numId w:val="30"/>
        </w:numPr>
        <w:bidi/>
        <w:spacing w:after="240" w:line="264" w:lineRule="auto"/>
        <w:ind w:left="0" w:firstLine="0"/>
        <w:contextualSpacing w:val="0"/>
        <w:rPr>
          <w:sz w:val="26"/>
          <w:szCs w:val="26"/>
          <w:lang w:bidi="ar-AE"/>
        </w:rPr>
      </w:pPr>
      <w:r w:rsidRPr="006664CB">
        <w:rPr>
          <w:sz w:val="26"/>
          <w:szCs w:val="26"/>
          <w:rtl/>
          <w:lang w:bidi="ar-AE"/>
        </w:rPr>
        <w:t>لتضييق هذا النطاق، استشارت الأمانة خبيراً تقنياً مستقلاً واستعرضت التكاليف الرأسمالية الإضافية التي تكبدت في تحول 89 شركة من شركات صناعات التبريد وتكييف الهواء التجاري باستهلاك أقل من 20 طن متري من الهيدروكلوروفلوروكربون-22 في 10 بلدان، مع العلم بأنه رغم أن تكاليف التشغيل الإضافية تتباين طولياً مع الاستهلاك، تشمل التكاليف الرأسمالية الإضافية بعض التكاليف التي قد تتغير بطريقة غير مستمرة بناءً على أمور من بينها عدد الوحدات المصنعة، وخط المنتجات وتعقيدها، وعوامل أخرى. على سبيل المثال، قد تحتاج شركة كبيرة ذات إنتاج صناعي ضخم العديد من مضخات التفريغ وآلة شحن أوتوماتيكية لتحقيق الوقت اللازم لدورة التصنيع، في حين أن شركة صغيرة أو متوسطة الحجم تنتج كميات أقل من المعدات تكون قادرة على استخدام مضخة تفريغ واحدة ووحدات شحن يدوياً. وبالتالي، سيختلف كلٌ من كمية (مثل، عدد مضخات التفريغ) ونوع المعدات (مثل، آلة الشحن الأوتوماتيكية مقابل الشحن اليدوي) اللازمين للتحول في الشركات الصغيرة ومتوسطة الحجم والشركات الكبيرة.</w:t>
      </w:r>
    </w:p>
    <w:p w14:paraId="3091448B" w14:textId="1F39CBCC" w:rsidR="00E2440F" w:rsidRPr="00A92983" w:rsidRDefault="005F589C" w:rsidP="00A92983">
      <w:pPr>
        <w:pStyle w:val="ListParagraph"/>
        <w:numPr>
          <w:ilvl w:val="0"/>
          <w:numId w:val="30"/>
        </w:numPr>
        <w:bidi/>
        <w:spacing w:after="240" w:line="264" w:lineRule="auto"/>
        <w:ind w:left="0" w:firstLine="0"/>
        <w:contextualSpacing w:val="0"/>
        <w:rPr>
          <w:sz w:val="26"/>
          <w:szCs w:val="26"/>
          <w:lang w:bidi="ar-AE"/>
        </w:rPr>
      </w:pPr>
      <w:r w:rsidRPr="005F589C">
        <w:rPr>
          <w:sz w:val="26"/>
          <w:szCs w:val="26"/>
          <w:rtl/>
          <w:lang w:bidi="ar-AE"/>
        </w:rPr>
        <w:t>استناداً إلى التكاليف الرأسمالية الإضافية لعدد 86</w:t>
      </w:r>
      <w:r w:rsidR="00E145A9">
        <w:rPr>
          <w:rStyle w:val="FootnoteReference"/>
          <w:sz w:val="26"/>
          <w:szCs w:val="26"/>
          <w:rtl/>
          <w:lang w:bidi="ar-AE"/>
        </w:rPr>
        <w:footnoteReference w:id="22"/>
      </w:r>
      <w:r w:rsidRPr="005F589C">
        <w:rPr>
          <w:sz w:val="26"/>
          <w:szCs w:val="26"/>
          <w:rtl/>
          <w:lang w:bidi="ar-AE"/>
        </w:rPr>
        <w:t xml:space="preserve"> شركة، وجد تغيير واضح في التكاليف الرأسمالية الإضافية المتفق عليها بين 5 و6 طن متري. وإذ تلاحظ محدودية البيانات المتاحة، واختيار الخطأ في جانب الإفراط في الشمول بدلاً من الاستبعاد عن غير قصد، نظراً للتحديات التي تواجهها الشركات الصغيرة ومتوسطة الحجم في التحول من المواد الهيدروفلوروكربونية على وجه الخصوص إلى بدائل قابلة للاشتعال أو سامة أو عالية الضغط ذات قدرة منخفضة على إحداث الاحترار العالمي، تقترح الأمانة عتبة استهلاك حدية تبلغ 7 طن متري. وكمرجع، فإن الشركة التي تستهلك 7 طن متري من مواد التبريد لتصنيع معدات بمتوسط شحن قدره 250 غرام/وحدة سوف تصنع 28,000 وحدة سنوياً.</w:t>
      </w:r>
    </w:p>
    <w:p w14:paraId="0FC33914" w14:textId="1083175A" w:rsidR="00E2440F" w:rsidRPr="00A92983" w:rsidRDefault="00026970" w:rsidP="00A92983">
      <w:pPr>
        <w:pStyle w:val="ListParagraph"/>
        <w:numPr>
          <w:ilvl w:val="0"/>
          <w:numId w:val="30"/>
        </w:numPr>
        <w:bidi/>
        <w:spacing w:after="240" w:line="264" w:lineRule="auto"/>
        <w:ind w:left="0" w:firstLine="0"/>
        <w:contextualSpacing w:val="0"/>
        <w:rPr>
          <w:sz w:val="26"/>
          <w:szCs w:val="26"/>
          <w:lang w:bidi="ar-AE"/>
        </w:rPr>
      </w:pPr>
      <w:r w:rsidRPr="00026970">
        <w:rPr>
          <w:sz w:val="26"/>
          <w:szCs w:val="26"/>
          <w:rtl/>
          <w:lang w:bidi="ar-AE"/>
        </w:rPr>
        <w:t xml:space="preserve">تعتبر الأمانة الاستهلاك معياراً ضرورياً ولكنه غير كافٍ لتحديد تلك الشركات الصغيرة ومتوسطة الحجم التي قد تحتاج تمويلاً إضافياً للتحول الناجح والمستدام من المواد الهيدروفلوروكربونية. وتقترح الأمانة، على وجه </w:t>
      </w:r>
      <w:r w:rsidRPr="00026970">
        <w:rPr>
          <w:sz w:val="26"/>
          <w:szCs w:val="26"/>
          <w:rtl/>
          <w:lang w:bidi="ar-AE"/>
        </w:rPr>
        <w:lastRenderedPageBreak/>
        <w:t>الخصوص، عدم تصنيف الشركات المملوكة أو المملوكة جزئياً للشركات متعددة الجنسيات على أنها شركات صغيرة ومتوسطة الحجم لأغراض التمويل، نظراً لحصول هذه الشركات على الخبرة الفنية وسلاسل التوريد ورأس المال. وبالمثل، من المحتمل أن تقدم الشركات التي تصدر منتجاتها إلى البلدان غير العاملة بموجب المادة 5 مستوى أعلى من المشاركة التكنولوجية والقدرة المالية في وضع المنتجات في سوق تنافسية، مع ملاحظة أنه يمكن أن تكون هناك استثناءات للسماح بتصدير عدد صغير من الوحدات على سبيل التجريب. وبناءً على ذلك، تقترح الأمانة عدم تصنيف الشركات التي تصدر أكثر من 10 في المائة من منتجاتها إلى البلدان غير العاملة بموجب المادة 5 على أنها شركات صغيرة ومتوسطة الحجم لأغراض التمويل.</w:t>
      </w:r>
    </w:p>
    <w:p w14:paraId="75D0D5B8" w14:textId="76D26C20" w:rsidR="00E2440F" w:rsidRPr="00A92983" w:rsidRDefault="00A76952" w:rsidP="00A92983">
      <w:pPr>
        <w:pStyle w:val="ListParagraph"/>
        <w:numPr>
          <w:ilvl w:val="0"/>
          <w:numId w:val="30"/>
        </w:numPr>
        <w:bidi/>
        <w:spacing w:after="240" w:line="264" w:lineRule="auto"/>
        <w:ind w:left="0" w:firstLine="0"/>
        <w:contextualSpacing w:val="0"/>
        <w:rPr>
          <w:sz w:val="26"/>
          <w:szCs w:val="26"/>
          <w:lang w:bidi="ar-AE"/>
        </w:rPr>
      </w:pPr>
      <w:r w:rsidRPr="00A76952">
        <w:rPr>
          <w:sz w:val="26"/>
          <w:szCs w:val="26"/>
          <w:rtl/>
          <w:lang w:bidi="ar-AE"/>
        </w:rPr>
        <w:t>بالإضافة إلى ذلك، تشير الأمانة إلى أنه قد يكون لدى الشركة خطوط تصنيع متعددة ولكنها ترغب فقط في تحول أحد هذه الخطوط. وما يلائم في تعريف الشركة الصغيرة ومتوسطة الحجم هو استهلاك الشركة وليس مجرد استهلاك الخط المراد تحوله. وعلاوة على ذلك، قد يكون لدى الشركة خطوط تصنيع متعددة، ويستهلك خط واحد منها فقط المواد الهيدروفلوروكربونية. على سبيل المثال، قد تصنع إحدى الشركات معدات تبريد وتكييف هواء تجارية قائمة على المواد الهيدروفلوروكربونية في خط واحد، ومعدات لا تعتمد على المواد الهيدروفلوروكربونية في خطوط أخرى. وبناءً على ذلك، تقترح الأمانة أن الشركة التي تصنع أكثر من 40,000 وحدة</w:t>
      </w:r>
      <w:r>
        <w:rPr>
          <w:rStyle w:val="FootnoteReference"/>
          <w:sz w:val="26"/>
          <w:szCs w:val="26"/>
          <w:rtl/>
          <w:lang w:bidi="ar-AE"/>
        </w:rPr>
        <w:footnoteReference w:id="23"/>
      </w:r>
      <w:r w:rsidRPr="00A76952">
        <w:rPr>
          <w:sz w:val="26"/>
          <w:szCs w:val="26"/>
          <w:rtl/>
          <w:lang w:bidi="ar-AE"/>
        </w:rPr>
        <w:t xml:space="preserve"> من معدات التبريد وتكييف الهواء سنوياً، بغض النظر عما إذا كانت جميع هذه المعدات تعتمد على المواد الهيدروفلوروكربونية، لا تعتبر شركة صغيرة ومتوسطة الحجم لأغراض التمويل.</w:t>
      </w:r>
    </w:p>
    <w:p w14:paraId="13BD1163" w14:textId="36F10266" w:rsidR="00E2440F" w:rsidRPr="00A92983" w:rsidRDefault="00CA73CC" w:rsidP="00A92983">
      <w:pPr>
        <w:pStyle w:val="ListParagraph"/>
        <w:numPr>
          <w:ilvl w:val="0"/>
          <w:numId w:val="30"/>
        </w:numPr>
        <w:bidi/>
        <w:spacing w:after="240" w:line="264" w:lineRule="auto"/>
        <w:ind w:left="0" w:firstLine="0"/>
        <w:contextualSpacing w:val="0"/>
        <w:rPr>
          <w:sz w:val="26"/>
          <w:szCs w:val="26"/>
          <w:lang w:bidi="ar-AE"/>
        </w:rPr>
      </w:pPr>
      <w:r w:rsidRPr="00CA73CC">
        <w:rPr>
          <w:sz w:val="26"/>
          <w:szCs w:val="26"/>
          <w:rtl/>
          <w:lang w:bidi="ar-AE"/>
        </w:rPr>
        <w:t>وتجدر الإشارة إلى أن بعض الشركات التي تصنع معدات تبريد وتكييف الهواء التجارية والمكونات ذات الصلة (مثل الضواغط أو المراوح أو مضخات التفريغ) يمكن اعتبارها عن غير قصد شركات صغيرة ومتوسطة الحجم بناءً على استهلاكها للمواد الهيدروفلوروكربونية، ورغم ناتج التصنيع الكبير للمكونات ذات الصلة؛ مع ذلك، لا يتضح عدد الشركات التي ستندرج ضمن هذه الفئة أو كيف يمكن تحديدها واستبعادها.</w:t>
      </w:r>
    </w:p>
    <w:p w14:paraId="51ACD99B" w14:textId="356E73E1" w:rsidR="00E2440F" w:rsidRPr="00A92983" w:rsidRDefault="00CA1821" w:rsidP="00A92983">
      <w:pPr>
        <w:pStyle w:val="ListParagraph"/>
        <w:numPr>
          <w:ilvl w:val="0"/>
          <w:numId w:val="30"/>
        </w:numPr>
        <w:bidi/>
        <w:spacing w:after="240" w:line="264" w:lineRule="auto"/>
        <w:ind w:left="0" w:firstLine="0"/>
        <w:contextualSpacing w:val="0"/>
        <w:rPr>
          <w:sz w:val="26"/>
          <w:szCs w:val="26"/>
          <w:lang w:bidi="ar-AE"/>
        </w:rPr>
      </w:pPr>
      <w:r w:rsidRPr="00CA1821">
        <w:rPr>
          <w:sz w:val="26"/>
          <w:szCs w:val="26"/>
          <w:rtl/>
          <w:lang w:bidi="ar-AE"/>
        </w:rPr>
        <w:t>عند استعراض 89 مشروعاً لتحول منشآت تصنيع أجهزة تكييف الهواء التجارية، لاحظت الأمانة أن بعضها يشمل الشركات التي يقل استهلاكها عن طن متري واحد. وقد ترغب اللجنة التنفيذية في النظر فيما إذا كانت ترغب في تحديد فئة إضافية ضمن الشركات الصغيرة ومتوسطة الحجم: الشركات الأصغر التي يقل استهلاكها عن طن متري. هذه الشركات، التي لا يمكن أن تكون بالمثل شركات متعددة الجنسيات ولا تصدر منتجاتها إلى البلدان غير عاملة بموجب المادة 5، على الأرجح تتمتع بقدرة تقنية أقل ومن المرجح أن تواجه تحديات أكبر من الشركات الأكبر في إنشاء سلاسل التوريد اللازمة للتحول من المواد الهيدروفلوروكربونية. ونظراً لهذه التحديات الإضافية، من المرجح أن تكون الشركات الأصغر هي آخر الشركات التي ستتحول في القطاع. وقد ترغب اللجنة التنفيذية في أن تشير إلى أن تحويل مثل هذه المشروعات الأصغر من المرجح أن يكون مستداماً فقط كجزء من مشروع شامل يعالج جميع الشركات المتبقية في القطاع. وعلى هذا النحو، يمكن أن تكون أي شركة فردية مؤهلة لما يصل إلى ضعف عتبة فعالية التكلفة المتفق عليها، طالما أن فعالية التكلفة الإجمالية للمشروع الشامل تقع ضمن العتبة القطاعية التي حددتها اللجنة التنفيذية؛ وانطوى المشروع الشامل على جميع الشركات المتبقية في قطاع أو قطاع فرعي حددت له عتبات فعالية التكلفة؛ وكان مفهوماً ضمناً أن البلد المعني لن يقدم أي طلبات أخرى للحصول على تمويل من الصندوق متعدد الأطراف لأي شركة في هذا القطاع أو القطاع الفرعي، وفقاً للمقرر 19/32(أ).</w:t>
      </w:r>
    </w:p>
    <w:p w14:paraId="541865B6" w14:textId="6E5B6216" w:rsidR="007D6056" w:rsidRPr="007D6056" w:rsidRDefault="00263F8A" w:rsidP="007D6056">
      <w:pPr>
        <w:keepNext/>
        <w:shd w:val="clear" w:color="auto" w:fill="FFFFFF" w:themeFill="background1"/>
        <w:bidi/>
        <w:spacing w:before="360" w:after="240"/>
        <w:rPr>
          <w:rFonts w:eastAsia="SimSun"/>
          <w:b/>
          <w:bCs/>
          <w:sz w:val="26"/>
          <w:szCs w:val="26"/>
          <w:lang w:val="en-US"/>
        </w:rPr>
      </w:pPr>
      <w:r w:rsidRPr="00263F8A">
        <w:rPr>
          <w:rFonts w:eastAsia="SimSun"/>
          <w:b/>
          <w:bCs/>
          <w:sz w:val="26"/>
          <w:szCs w:val="26"/>
          <w:rtl/>
          <w:lang w:val="en-US"/>
        </w:rPr>
        <w:lastRenderedPageBreak/>
        <w:t>الاستنتاج بشأن الشركات الصغيرة ومتوسطة الحجم المقدم إلى الاجتماع الثاني والتسعين</w:t>
      </w:r>
    </w:p>
    <w:p w14:paraId="6BA0A6ED" w14:textId="5F519E59" w:rsidR="000C6230" w:rsidRPr="000C6230" w:rsidRDefault="002754E9" w:rsidP="000C6230">
      <w:pPr>
        <w:pStyle w:val="ListParagraph"/>
        <w:numPr>
          <w:ilvl w:val="0"/>
          <w:numId w:val="30"/>
        </w:numPr>
        <w:bidi/>
        <w:spacing w:after="240" w:line="264" w:lineRule="auto"/>
        <w:ind w:left="0" w:firstLine="0"/>
        <w:contextualSpacing w:val="0"/>
        <w:rPr>
          <w:sz w:val="26"/>
          <w:szCs w:val="26"/>
          <w:lang w:bidi="ar-AE"/>
        </w:rPr>
      </w:pPr>
      <w:bookmarkStart w:id="5" w:name="_Hlk128751124"/>
      <w:r w:rsidRPr="002754E9">
        <w:rPr>
          <w:sz w:val="26"/>
          <w:szCs w:val="26"/>
          <w:rtl/>
          <w:lang w:bidi="ar-AE"/>
        </w:rPr>
        <w:t>قد ترغب اللجنة التنفيذية في النظر في تعريف الشركات الصغيرة ومتوسطة الحجم في قطاع صناعات التبريد وتكييف الهواء التجارية على أنها شركات تستهلك المواد الهيدروفلوروكربونية بمقدار 7 طن متري أو أقل لصناعات تكييف الهواء التجارية أو معدات التبريد التجارية، على أساس أنه:</w:t>
      </w:r>
    </w:p>
    <w:p w14:paraId="19841698" w14:textId="7A698211" w:rsidR="007D6056" w:rsidRPr="007D6056" w:rsidRDefault="00120CA3" w:rsidP="007D6056">
      <w:pPr>
        <w:pStyle w:val="ListParagraph"/>
        <w:numPr>
          <w:ilvl w:val="0"/>
          <w:numId w:val="40"/>
        </w:numPr>
        <w:bidi/>
        <w:spacing w:after="240"/>
        <w:ind w:left="1440" w:hanging="720"/>
        <w:contextualSpacing w:val="0"/>
        <w:rPr>
          <w:rFonts w:eastAsia="SimSun"/>
          <w:sz w:val="26"/>
          <w:szCs w:val="26"/>
          <w:rtl/>
          <w:lang w:val="en-US" w:bidi="ar-AE"/>
        </w:rPr>
      </w:pPr>
      <w:r w:rsidRPr="00120CA3">
        <w:rPr>
          <w:rFonts w:eastAsia="SimSun"/>
          <w:sz w:val="26"/>
          <w:szCs w:val="26"/>
          <w:rtl/>
          <w:lang w:val="en-US" w:bidi="ar-AE"/>
        </w:rPr>
        <w:t>سيُنظر في استهلاك الشركة للمواد الهيدروفلوروكربونية بالكامل، بدلاً من مجرد استهلاك الخط أو العملية التي سيتم تحولها؛</w:t>
      </w:r>
    </w:p>
    <w:p w14:paraId="2F6A91E6" w14:textId="54B45DC2" w:rsidR="007D6056" w:rsidRPr="007D6056" w:rsidRDefault="001B5C26" w:rsidP="007D6056">
      <w:pPr>
        <w:pStyle w:val="ListParagraph"/>
        <w:numPr>
          <w:ilvl w:val="0"/>
          <w:numId w:val="40"/>
        </w:numPr>
        <w:bidi/>
        <w:spacing w:after="240"/>
        <w:ind w:left="1440" w:hanging="720"/>
        <w:contextualSpacing w:val="0"/>
        <w:rPr>
          <w:rFonts w:eastAsia="SimSun"/>
          <w:sz w:val="26"/>
          <w:szCs w:val="26"/>
          <w:lang w:val="en-US" w:bidi="ar-AE"/>
        </w:rPr>
      </w:pPr>
      <w:r w:rsidRPr="001B5C26">
        <w:rPr>
          <w:rFonts w:eastAsia="SimSun"/>
          <w:sz w:val="26"/>
          <w:szCs w:val="26"/>
          <w:rtl/>
          <w:lang w:val="en-US" w:bidi="ar-AE"/>
        </w:rPr>
        <w:t>لن تعتبر الشركة التي تصنع أكثر من 40,000 وحدة من المعدات سنوياً - بصرف النظر عما إذا كانت جميع هذه المعدات تعتمد على المواد الهيدروفلوروكربونية - شركة صغيرة ومتوسطة الحجم لأغراض التمويل؛</w:t>
      </w:r>
    </w:p>
    <w:p w14:paraId="1F2AD5C0" w14:textId="4344604C" w:rsidR="007D6056" w:rsidRPr="007D6056" w:rsidRDefault="001A5268" w:rsidP="007D6056">
      <w:pPr>
        <w:pStyle w:val="ListParagraph"/>
        <w:numPr>
          <w:ilvl w:val="0"/>
          <w:numId w:val="40"/>
        </w:numPr>
        <w:bidi/>
        <w:spacing w:after="240"/>
        <w:ind w:left="1440" w:hanging="720"/>
        <w:contextualSpacing w:val="0"/>
        <w:rPr>
          <w:rFonts w:eastAsia="SimSun"/>
          <w:sz w:val="26"/>
          <w:szCs w:val="26"/>
          <w:lang w:val="en-US" w:bidi="ar-AE"/>
        </w:rPr>
      </w:pPr>
      <w:r w:rsidRPr="001A5268">
        <w:rPr>
          <w:rFonts w:eastAsia="SimSun"/>
          <w:sz w:val="26"/>
          <w:szCs w:val="26"/>
          <w:rtl/>
          <w:lang w:val="en-US" w:bidi="ar-AE"/>
        </w:rPr>
        <w:t>لن تعتبر الشركة صغيرة ومتوسطة الحجم إذا كانت مملوكة أو مملوكة جزئياً لشركة متعددة الجنسيات - بغض النظر عما إذا كانت هذه الشركة مملوكة لبلدان عاملة بموجب المادة 5 أم لا- أو إذا كانت تصدر أكثر من 10 في المائة من منتجاتها إلى البلدان غير العاملة بموجب المادة 5.</w:t>
      </w:r>
    </w:p>
    <w:p w14:paraId="1FF31FEB" w14:textId="193B8B78" w:rsidR="000C6230" w:rsidRPr="000C6230" w:rsidRDefault="00F36BB5" w:rsidP="000C6230">
      <w:pPr>
        <w:pStyle w:val="ListParagraph"/>
        <w:numPr>
          <w:ilvl w:val="0"/>
          <w:numId w:val="30"/>
        </w:numPr>
        <w:bidi/>
        <w:spacing w:after="240" w:line="264" w:lineRule="auto"/>
        <w:ind w:left="0" w:firstLine="0"/>
        <w:contextualSpacing w:val="0"/>
        <w:rPr>
          <w:sz w:val="26"/>
          <w:szCs w:val="26"/>
          <w:lang w:bidi="ar-AE"/>
        </w:rPr>
      </w:pPr>
      <w:r w:rsidRPr="00F36BB5">
        <w:rPr>
          <w:sz w:val="26"/>
          <w:szCs w:val="26"/>
          <w:rtl/>
          <w:lang w:bidi="ar-AE"/>
        </w:rPr>
        <w:t>وبعد ذلك، نظرت اللجنة التنفيذية في تعريف الشركات الصغيرة ومتوسطة الحجم على النحو الموضح في المرفق الرابع.</w:t>
      </w:r>
    </w:p>
    <w:p w14:paraId="7384C55B" w14:textId="75427E18" w:rsidR="007D6056" w:rsidRPr="007D6056" w:rsidRDefault="004E0D78" w:rsidP="007D6056">
      <w:pPr>
        <w:pStyle w:val="Heading1"/>
        <w:keepNext/>
        <w:numPr>
          <w:ilvl w:val="0"/>
          <w:numId w:val="0"/>
        </w:numPr>
        <w:tabs>
          <w:tab w:val="left" w:pos="720"/>
        </w:tabs>
        <w:bidi/>
        <w:spacing w:before="360"/>
        <w:rPr>
          <w:rFonts w:eastAsia="SimSun"/>
          <w:b/>
          <w:bCs/>
          <w:sz w:val="26"/>
          <w:szCs w:val="26"/>
          <w:lang w:bidi="ar-AE"/>
        </w:rPr>
      </w:pPr>
      <w:r w:rsidRPr="004E0D78">
        <w:rPr>
          <w:rFonts w:eastAsia="SimSun"/>
          <w:b/>
          <w:bCs/>
          <w:sz w:val="26"/>
          <w:szCs w:val="26"/>
          <w:rtl/>
          <w:lang w:bidi="ar-AE"/>
        </w:rPr>
        <w:t>مناقشات في الاجتماعات الثاني والتسعين والثالث والتسعين والرابع والتسعين بشأن تعريف الشركات الصغيرة ومتوسطة الحجم والاعتبارات التمويلية الخاصة بتلك الشركات</w:t>
      </w:r>
    </w:p>
    <w:bookmarkEnd w:id="5"/>
    <w:p w14:paraId="5005EDC0" w14:textId="4B538442" w:rsidR="000C6230" w:rsidRPr="000C6230" w:rsidRDefault="001048E2" w:rsidP="000C6230">
      <w:pPr>
        <w:pStyle w:val="ListParagraph"/>
        <w:numPr>
          <w:ilvl w:val="0"/>
          <w:numId w:val="30"/>
        </w:numPr>
        <w:bidi/>
        <w:spacing w:after="240" w:line="264" w:lineRule="auto"/>
        <w:ind w:left="0" w:firstLine="0"/>
        <w:contextualSpacing w:val="0"/>
        <w:rPr>
          <w:sz w:val="26"/>
          <w:szCs w:val="26"/>
          <w:lang w:bidi="ar-AE"/>
        </w:rPr>
      </w:pPr>
      <w:r w:rsidRPr="001048E2">
        <w:rPr>
          <w:sz w:val="26"/>
          <w:szCs w:val="26"/>
          <w:rtl/>
          <w:lang w:bidi="ar-AE"/>
        </w:rPr>
        <w:t>في الاجتماعين الثاني والتسعين والثالث والتسعين، ناقش فريق الاتصال الاستنتاج أعلاه، بما في ذلك توضيحات التحليل الذي قدمته الأمانة وأساس التعريف المقترح؛ ومقترح من عضو لوضع حد استهلاك الهيدروفلوروكربون عن 20 طن متري بدلاً من 7 طن متري، تبعه مقترح منقح لمقدار 15 طن متري وكذلك أسئلة عديدة تتعلق بتأهيل الشركات، التي نتج عنها وضع ’بين قوسين‘ الفقرة الفرعية 36(ج). ويرد نص العمل المعني بتعريف الشركات الصغيرة والمتوسطة حتى الاجتماع الثالث والتسعين في المرفق الرابع لهذه الوثيقة. وفي الاجتماع الرابع والتسعين، تضمن الاقتراح الذي قدمته البلدان غير العاملة بموجب المادة 5 (المرفق الثاني) للشركات الصغيرة ومتوسطة الحجم في كل قطاع نسبة إضافية قدرها 25 في المائة من عتبة الفعالية من حيث التكلفة وللشركات الصغيرة للغاية نسبة إضافية قدرها 100 في المائة من عتبة الفعالية من حيث التكلفة، في حين تضمن الاقتراح الذي قدمته بلدان المادة 5 (المرفق الثالث) مستوى تمويل محدد لكل شركة بالنسبة للشركات الصغيرة ومتوسطة الحجم. وستستمر المناقشات بشأن مستوى التمويل للشركات الصغيرة ومتوسطة الحجم وتعريفها في الاجتماع الخامس والتسعين.</w:t>
      </w:r>
    </w:p>
    <w:p w14:paraId="61E18BEE" w14:textId="473022FD" w:rsidR="00675CC2" w:rsidRPr="00675CC2" w:rsidRDefault="00675CC2" w:rsidP="00675CC2">
      <w:pPr>
        <w:keepNext/>
        <w:bidi/>
        <w:spacing w:before="360" w:after="240"/>
        <w:ind w:left="709" w:hanging="709"/>
        <w:rPr>
          <w:b/>
          <w:bCs/>
          <w:sz w:val="24"/>
          <w:szCs w:val="24"/>
          <w:lang w:val="en-US" w:bidi="ar-AE"/>
        </w:rPr>
      </w:pPr>
      <w:bookmarkStart w:id="6" w:name="_Hlk118106310"/>
      <w:r>
        <w:rPr>
          <w:rFonts w:hint="cs"/>
          <w:b/>
          <w:bCs/>
          <w:sz w:val="24"/>
          <w:szCs w:val="24"/>
          <w:rtl/>
          <w:lang w:val="en-US" w:bidi="ar-AE"/>
        </w:rPr>
        <w:t>ثالثاً-</w:t>
      </w:r>
      <w:r>
        <w:rPr>
          <w:b/>
          <w:bCs/>
          <w:sz w:val="24"/>
          <w:szCs w:val="24"/>
          <w:rtl/>
          <w:lang w:val="en-US" w:bidi="ar-AE"/>
        </w:rPr>
        <w:tab/>
      </w:r>
      <w:r w:rsidR="001048E2">
        <w:rPr>
          <w:rFonts w:hint="cs"/>
          <w:b/>
          <w:bCs/>
          <w:sz w:val="24"/>
          <w:szCs w:val="24"/>
          <w:rtl/>
          <w:lang w:val="en-US" w:bidi="ar-AE"/>
        </w:rPr>
        <w:t>التوصية</w:t>
      </w:r>
    </w:p>
    <w:p w14:paraId="2E346DC3" w14:textId="22372476" w:rsidR="000C6230" w:rsidRPr="000C6230" w:rsidRDefault="001048E2" w:rsidP="000C6230">
      <w:pPr>
        <w:pStyle w:val="ListParagraph"/>
        <w:numPr>
          <w:ilvl w:val="0"/>
          <w:numId w:val="30"/>
        </w:numPr>
        <w:bidi/>
        <w:spacing w:after="240" w:line="264" w:lineRule="auto"/>
        <w:ind w:left="0" w:firstLine="0"/>
        <w:contextualSpacing w:val="0"/>
        <w:rPr>
          <w:sz w:val="26"/>
          <w:szCs w:val="26"/>
          <w:lang w:bidi="ar-AE"/>
        </w:rPr>
      </w:pPr>
      <w:r w:rsidRPr="001048E2">
        <w:rPr>
          <w:sz w:val="26"/>
          <w:szCs w:val="26"/>
          <w:rtl/>
          <w:lang w:bidi="ar-AE"/>
        </w:rPr>
        <w:t>قد ترغب اللجنة التنفيذية في:</w:t>
      </w:r>
    </w:p>
    <w:bookmarkEnd w:id="6"/>
    <w:p w14:paraId="5AD3B15A" w14:textId="459BFC9F" w:rsidR="007D6056" w:rsidRPr="007D6056" w:rsidRDefault="005375A1" w:rsidP="00A4705F">
      <w:pPr>
        <w:pStyle w:val="ListParagraph"/>
        <w:numPr>
          <w:ilvl w:val="0"/>
          <w:numId w:val="42"/>
        </w:numPr>
        <w:bidi/>
        <w:spacing w:after="240"/>
        <w:ind w:left="1440" w:hanging="720"/>
        <w:contextualSpacing w:val="0"/>
        <w:rPr>
          <w:sz w:val="26"/>
          <w:szCs w:val="26"/>
          <w:rtl/>
          <w:lang w:bidi="ar-AE"/>
        </w:rPr>
      </w:pPr>
      <w:r w:rsidRPr="005375A1">
        <w:rPr>
          <w:sz w:val="26"/>
          <w:szCs w:val="26"/>
          <w:rtl/>
          <w:lang w:bidi="ar-AE"/>
        </w:rPr>
        <w:t xml:space="preserve">أن تحيط علماً بالوثيقة </w:t>
      </w:r>
      <w:r w:rsidRPr="005375A1">
        <w:rPr>
          <w:sz w:val="26"/>
          <w:szCs w:val="26"/>
          <w:lang w:bidi="ar-AE"/>
        </w:rPr>
        <w:t>UNEP/</w:t>
      </w:r>
      <w:proofErr w:type="spellStart"/>
      <w:r w:rsidRPr="005375A1">
        <w:rPr>
          <w:sz w:val="26"/>
          <w:szCs w:val="26"/>
          <w:lang w:bidi="ar-AE"/>
        </w:rPr>
        <w:t>OzL.Pro</w:t>
      </w:r>
      <w:proofErr w:type="spellEnd"/>
      <w:r w:rsidRPr="005375A1">
        <w:rPr>
          <w:sz w:val="26"/>
          <w:szCs w:val="26"/>
          <w:lang w:bidi="ar-AE"/>
        </w:rPr>
        <w:t>/ExCom/95/86</w:t>
      </w:r>
      <w:r w:rsidRPr="005375A1">
        <w:rPr>
          <w:sz w:val="26"/>
          <w:szCs w:val="26"/>
          <w:rtl/>
          <w:lang w:bidi="ar-AE"/>
        </w:rPr>
        <w:t xml:space="preserve"> المعنية بمشروع المبادئ التوجيهية لتمويل التخفيض التدريجي للمواد الهيدروفلوروكربونية في البلدان العاملة بموجب المادة 5، بما في ذلك النظر في تفعيل الفقرة 24 من المقرر 28/2؛ و</w:t>
      </w:r>
    </w:p>
    <w:p w14:paraId="2E2B404F" w14:textId="26E120D1" w:rsidR="007D6056" w:rsidRPr="007D6056" w:rsidRDefault="00A4705F" w:rsidP="00A4705F">
      <w:pPr>
        <w:pStyle w:val="ListParagraph"/>
        <w:numPr>
          <w:ilvl w:val="0"/>
          <w:numId w:val="42"/>
        </w:numPr>
        <w:bidi/>
        <w:spacing w:after="240"/>
        <w:ind w:left="1440" w:hanging="720"/>
        <w:contextualSpacing w:val="0"/>
        <w:rPr>
          <w:sz w:val="26"/>
          <w:szCs w:val="26"/>
          <w:lang w:bidi="ar-AE"/>
        </w:rPr>
      </w:pPr>
      <w:r w:rsidRPr="00A4705F">
        <w:rPr>
          <w:sz w:val="26"/>
          <w:szCs w:val="26"/>
          <w:rtl/>
          <w:lang w:bidi="ar-AE"/>
        </w:rPr>
        <w:lastRenderedPageBreak/>
        <w:t xml:space="preserve">وأن تواصل مداولاتها بشأن المبادئ التوجيهية لتمويل التخفيض التدريجي للمواد الهيدروفلوروكربونية في البلدان العاملة بموجب المادة 5 في ضوء الوثيقة </w:t>
      </w:r>
      <w:r w:rsidRPr="00A4705F">
        <w:rPr>
          <w:sz w:val="26"/>
          <w:szCs w:val="26"/>
          <w:lang w:bidi="ar-AE"/>
        </w:rPr>
        <w:t>UNEP/</w:t>
      </w:r>
      <w:proofErr w:type="spellStart"/>
      <w:r w:rsidRPr="00A4705F">
        <w:rPr>
          <w:sz w:val="26"/>
          <w:szCs w:val="26"/>
          <w:lang w:bidi="ar-AE"/>
        </w:rPr>
        <w:t>OzL.Pro</w:t>
      </w:r>
      <w:proofErr w:type="spellEnd"/>
      <w:r w:rsidRPr="00A4705F">
        <w:rPr>
          <w:sz w:val="26"/>
          <w:szCs w:val="26"/>
          <w:lang w:bidi="ar-AE"/>
        </w:rPr>
        <w:t>/ExCom/95/86</w:t>
      </w:r>
      <w:r w:rsidRPr="00A4705F">
        <w:rPr>
          <w:sz w:val="26"/>
          <w:szCs w:val="26"/>
          <w:rtl/>
          <w:lang w:bidi="ar-AE"/>
        </w:rPr>
        <w:t>.</w:t>
      </w:r>
    </w:p>
    <w:p w14:paraId="33F2AD48" w14:textId="77777777" w:rsidR="00BB2764" w:rsidRPr="009B0D30" w:rsidRDefault="00BB2764" w:rsidP="00CE3C4B">
      <w:pPr>
        <w:bidi/>
      </w:pPr>
    </w:p>
    <w:p w14:paraId="2C52CFF1" w14:textId="77777777" w:rsidR="0074201C" w:rsidRDefault="0074201C" w:rsidP="00CE3C4B">
      <w:pPr>
        <w:bidi/>
        <w:sectPr w:rsidR="0074201C" w:rsidSect="00CB1DBA">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423494FC" w14:textId="77777777" w:rsidR="00E85409" w:rsidRPr="009B0D30" w:rsidRDefault="00E85409" w:rsidP="00CE3C4B">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6FC1363" w14:textId="77777777" w:rsidTr="00FB077C">
        <w:tc>
          <w:tcPr>
            <w:tcW w:w="1915" w:type="dxa"/>
          </w:tcPr>
          <w:p w14:paraId="76445F5C" w14:textId="77777777" w:rsidR="00E85409" w:rsidRPr="009B0D30" w:rsidRDefault="00E85409" w:rsidP="00FB077C"/>
        </w:tc>
        <w:tc>
          <w:tcPr>
            <w:tcW w:w="1915" w:type="dxa"/>
          </w:tcPr>
          <w:p w14:paraId="380B4821" w14:textId="77777777" w:rsidR="00E85409" w:rsidRPr="009B0D30" w:rsidRDefault="00E85409" w:rsidP="00FB077C"/>
        </w:tc>
        <w:tc>
          <w:tcPr>
            <w:tcW w:w="1915" w:type="dxa"/>
            <w:tcBorders>
              <w:bottom w:val="single" w:sz="4" w:space="0" w:color="auto"/>
            </w:tcBorders>
          </w:tcPr>
          <w:p w14:paraId="23DAEFA2" w14:textId="77777777" w:rsidR="00E85409" w:rsidRPr="009B0D30" w:rsidRDefault="00E85409" w:rsidP="00FB077C"/>
        </w:tc>
        <w:tc>
          <w:tcPr>
            <w:tcW w:w="1915" w:type="dxa"/>
          </w:tcPr>
          <w:p w14:paraId="2127E4EF" w14:textId="77777777" w:rsidR="00E85409" w:rsidRPr="009B0D30" w:rsidRDefault="00E85409" w:rsidP="00FB077C"/>
        </w:tc>
        <w:tc>
          <w:tcPr>
            <w:tcW w:w="1916" w:type="dxa"/>
          </w:tcPr>
          <w:p w14:paraId="12865874" w14:textId="77777777" w:rsidR="00E85409" w:rsidRPr="009B0D30" w:rsidRDefault="00E85409" w:rsidP="00FB077C"/>
        </w:tc>
      </w:tr>
    </w:tbl>
    <w:p w14:paraId="7D1FED16" w14:textId="77777777" w:rsidR="00D14EE7" w:rsidRDefault="00D14EE7" w:rsidP="009D486F">
      <w:pPr>
        <w:bidi/>
        <w:rPr>
          <w:rtl/>
        </w:rPr>
        <w:sectPr w:rsidR="00D14EE7" w:rsidSect="009D486F">
          <w:headerReference w:type="even" r:id="rId19"/>
          <w:headerReference w:type="default" r:id="rId20"/>
          <w:type w:val="continuous"/>
          <w:pgSz w:w="12240" w:h="15840" w:code="1"/>
          <w:pgMar w:top="720" w:right="1440" w:bottom="864" w:left="1440" w:header="720" w:footer="475" w:gutter="0"/>
          <w:cols w:space="720"/>
          <w:titlePg/>
        </w:sectPr>
      </w:pPr>
    </w:p>
    <w:p w14:paraId="301E6BD0" w14:textId="77777777" w:rsidR="0072496D" w:rsidRDefault="0072496D" w:rsidP="0072496D">
      <w:pPr>
        <w:bidi/>
        <w:jc w:val="center"/>
        <w:rPr>
          <w:b/>
          <w:bCs/>
          <w:sz w:val="26"/>
          <w:szCs w:val="26"/>
          <w:lang w:val="en-US" w:bidi="ar-LB"/>
        </w:rPr>
      </w:pPr>
      <w:proofErr w:type="spellStart"/>
      <w:r w:rsidRPr="00050005">
        <w:rPr>
          <w:rFonts w:hint="cs"/>
          <w:b/>
          <w:bCs/>
          <w:sz w:val="26"/>
          <w:szCs w:val="26"/>
          <w:lang w:val="en-US" w:bidi="ar-LB"/>
        </w:rPr>
        <w:lastRenderedPageBreak/>
        <w:t>المرفق</w:t>
      </w:r>
      <w:proofErr w:type="spellEnd"/>
      <w:r w:rsidRPr="00050005">
        <w:rPr>
          <w:b/>
          <w:bCs/>
          <w:sz w:val="26"/>
          <w:szCs w:val="26"/>
          <w:lang w:val="en-US" w:bidi="ar-LB"/>
        </w:rPr>
        <w:t xml:space="preserve"> </w:t>
      </w:r>
      <w:proofErr w:type="spellStart"/>
      <w:r w:rsidRPr="00050005">
        <w:rPr>
          <w:rFonts w:hint="cs"/>
          <w:b/>
          <w:bCs/>
          <w:sz w:val="26"/>
          <w:szCs w:val="26"/>
          <w:lang w:val="en-US" w:bidi="ar-LB"/>
        </w:rPr>
        <w:t>الأول</w:t>
      </w:r>
      <w:proofErr w:type="spellEnd"/>
    </w:p>
    <w:p w14:paraId="1A1AE60D" w14:textId="77777777" w:rsidR="0072496D" w:rsidRPr="00C974BB" w:rsidRDefault="0072496D" w:rsidP="0072496D">
      <w:pPr>
        <w:bidi/>
        <w:jc w:val="center"/>
        <w:rPr>
          <w:bCs/>
          <w:sz w:val="26"/>
          <w:szCs w:val="26"/>
          <w:lang w:bidi="ar-LB"/>
        </w:rPr>
      </w:pPr>
    </w:p>
    <w:p w14:paraId="14F8523F" w14:textId="77777777" w:rsidR="0072496D" w:rsidRPr="00C974BB" w:rsidRDefault="0072496D" w:rsidP="0072496D">
      <w:pPr>
        <w:bidi/>
        <w:jc w:val="center"/>
        <w:rPr>
          <w:bCs/>
          <w:sz w:val="26"/>
          <w:szCs w:val="26"/>
          <w:lang w:bidi="ar-LB"/>
        </w:rPr>
      </w:pPr>
      <w:r w:rsidRPr="00C974BB">
        <w:rPr>
          <w:bCs/>
          <w:sz w:val="26"/>
          <w:szCs w:val="26"/>
          <w:rtl/>
          <w:lang w:bidi="ar-LB"/>
        </w:rPr>
        <w:t>نص العمل النهائي: مقترحات البلدان العاملة وغير العاملة بموجب المادة 5 للمؤسسات الكبيرة وتكاليف التشغيل الإضافية</w:t>
      </w:r>
    </w:p>
    <w:p w14:paraId="15780658" w14:textId="77777777" w:rsidR="0072496D" w:rsidRPr="00C974BB" w:rsidRDefault="0072496D" w:rsidP="0072496D">
      <w:pPr>
        <w:bidi/>
        <w:jc w:val="center"/>
        <w:rPr>
          <w:bCs/>
          <w:sz w:val="26"/>
          <w:szCs w:val="26"/>
          <w:lang w:bidi="ar-LB"/>
        </w:rPr>
      </w:pPr>
    </w:p>
    <w:tbl>
      <w:tblPr>
        <w:tblStyle w:val="TableGrid"/>
        <w:tblpPr w:leftFromText="180" w:rightFromText="180" w:vertAnchor="text" w:tblpXSpec="right" w:tblpY="1"/>
        <w:tblOverlap w:val="never"/>
        <w:bidiVisual/>
        <w:tblW w:w="14275" w:type="dxa"/>
        <w:tblLook w:val="04A0" w:firstRow="1" w:lastRow="0" w:firstColumn="1" w:lastColumn="0" w:noHBand="0" w:noVBand="1"/>
      </w:tblPr>
      <w:tblGrid>
        <w:gridCol w:w="3005"/>
        <w:gridCol w:w="1783"/>
        <w:gridCol w:w="1695"/>
        <w:gridCol w:w="1799"/>
        <w:gridCol w:w="1826"/>
        <w:gridCol w:w="2020"/>
        <w:gridCol w:w="2147"/>
      </w:tblGrid>
      <w:tr w:rsidR="0072496D" w:rsidRPr="00C974BB" w14:paraId="70798F29" w14:textId="77777777" w:rsidTr="0024199F">
        <w:trPr>
          <w:trHeight w:val="290"/>
        </w:trPr>
        <w:tc>
          <w:tcPr>
            <w:tcW w:w="3005" w:type="dxa"/>
          </w:tcPr>
          <w:p w14:paraId="38980E13" w14:textId="77777777" w:rsidR="0072496D" w:rsidRPr="00C974BB" w:rsidRDefault="0072496D" w:rsidP="0024199F">
            <w:pPr>
              <w:bidi/>
              <w:rPr>
                <w:lang w:val="en-US" w:bidi="ar-LB"/>
              </w:rPr>
            </w:pPr>
          </w:p>
        </w:tc>
        <w:tc>
          <w:tcPr>
            <w:tcW w:w="3478" w:type="dxa"/>
            <w:gridSpan w:val="2"/>
            <w:shd w:val="clear" w:color="auto" w:fill="DBE5F1" w:themeFill="accent1" w:themeFillTint="33"/>
          </w:tcPr>
          <w:p w14:paraId="3C60B9E8" w14:textId="77777777" w:rsidR="0072496D" w:rsidRPr="00C974BB" w:rsidRDefault="0072496D" w:rsidP="0024199F">
            <w:pPr>
              <w:bidi/>
              <w:jc w:val="center"/>
              <w:rPr>
                <w:b/>
                <w:bCs/>
                <w:lang w:val="en-US" w:bidi="ar-LB"/>
              </w:rPr>
            </w:pPr>
            <w:r w:rsidRPr="00C974BB">
              <w:rPr>
                <w:rFonts w:eastAsia="Calibri"/>
                <w:b/>
                <w:bCs/>
                <w:rtl/>
                <w:lang w:val="en-US" w:bidi="ar-LB"/>
                <w14:ligatures w14:val="standardContextual"/>
              </w:rPr>
              <w:t>مقترح البلدان العاملة بموجب المادة 5 (دولار/كغ)</w:t>
            </w:r>
          </w:p>
        </w:tc>
        <w:tc>
          <w:tcPr>
            <w:tcW w:w="3625" w:type="dxa"/>
            <w:gridSpan w:val="2"/>
            <w:shd w:val="clear" w:color="auto" w:fill="EAF1DD" w:themeFill="accent3" w:themeFillTint="33"/>
          </w:tcPr>
          <w:p w14:paraId="65C8CC4D" w14:textId="77777777" w:rsidR="0072496D" w:rsidRPr="00C974BB" w:rsidRDefault="0072496D" w:rsidP="0024199F">
            <w:pPr>
              <w:bidi/>
              <w:jc w:val="center"/>
              <w:rPr>
                <w:b/>
                <w:bCs/>
                <w:lang w:val="en-US" w:bidi="ar-LB"/>
              </w:rPr>
            </w:pPr>
            <w:r w:rsidRPr="00C974BB">
              <w:rPr>
                <w:rFonts w:eastAsia="Calibri"/>
                <w:b/>
                <w:bCs/>
                <w:rtl/>
                <w:lang w:val="en-US" w:bidi="ar-LB"/>
                <w14:ligatures w14:val="standardContextual"/>
              </w:rPr>
              <w:t>مقترح البلدان غير العاملة بموجب المادة 5 (دولار/كغ)</w:t>
            </w:r>
          </w:p>
        </w:tc>
        <w:tc>
          <w:tcPr>
            <w:tcW w:w="4167" w:type="dxa"/>
            <w:gridSpan w:val="2"/>
            <w:shd w:val="clear" w:color="auto" w:fill="FFF2CC"/>
          </w:tcPr>
          <w:p w14:paraId="635289B3" w14:textId="77777777" w:rsidR="0072496D" w:rsidRPr="00C974BB" w:rsidRDefault="0072496D" w:rsidP="0024199F">
            <w:pPr>
              <w:bidi/>
              <w:jc w:val="center"/>
              <w:rPr>
                <w:b/>
                <w:bCs/>
                <w:lang w:val="en-US" w:bidi="ar-LB"/>
              </w:rPr>
            </w:pPr>
            <w:r w:rsidRPr="00C974BB">
              <w:rPr>
                <w:rFonts w:eastAsia="Calibri"/>
                <w:b/>
                <w:bCs/>
                <w:rtl/>
                <w:lang w:val="en-US" w:bidi="ar-LB"/>
                <w14:ligatures w14:val="standardContextual"/>
              </w:rPr>
              <w:t>المتفق عليه (دولار/كغ)</w:t>
            </w:r>
          </w:p>
        </w:tc>
      </w:tr>
      <w:tr w:rsidR="0072496D" w:rsidRPr="00C974BB" w14:paraId="76F8EC96" w14:textId="77777777" w:rsidTr="0024199F">
        <w:trPr>
          <w:trHeight w:val="290"/>
        </w:trPr>
        <w:tc>
          <w:tcPr>
            <w:tcW w:w="3005" w:type="dxa"/>
            <w:vAlign w:val="center"/>
          </w:tcPr>
          <w:p w14:paraId="027610C2" w14:textId="77777777" w:rsidR="0072496D" w:rsidRPr="00C974BB" w:rsidRDefault="0072496D" w:rsidP="0024199F">
            <w:pPr>
              <w:bidi/>
              <w:jc w:val="left"/>
              <w:rPr>
                <w:b/>
                <w:bCs/>
                <w:lang w:val="en-US" w:bidi="ar-LB"/>
              </w:rPr>
            </w:pPr>
            <w:r w:rsidRPr="00C974BB">
              <w:rPr>
                <w:rFonts w:eastAsia="Calibri"/>
                <w:b/>
                <w:bCs/>
                <w:rtl/>
                <w:lang w:val="en-US" w:bidi="ar-LB"/>
                <w14:ligatures w14:val="standardContextual"/>
              </w:rPr>
              <w:t>القطاع</w:t>
            </w:r>
          </w:p>
        </w:tc>
        <w:tc>
          <w:tcPr>
            <w:tcW w:w="1783" w:type="dxa"/>
            <w:shd w:val="clear" w:color="auto" w:fill="DBE5F1" w:themeFill="accent1" w:themeFillTint="33"/>
            <w:vAlign w:val="center"/>
          </w:tcPr>
          <w:p w14:paraId="066D9582" w14:textId="77777777" w:rsidR="0072496D" w:rsidRPr="00C974BB" w:rsidRDefault="0072496D" w:rsidP="0024199F">
            <w:pPr>
              <w:bidi/>
              <w:jc w:val="center"/>
              <w:rPr>
                <w:b/>
                <w:bCs/>
                <w:lang w:val="en-US" w:bidi="ar-LB"/>
              </w:rPr>
            </w:pPr>
            <w:r w:rsidRPr="00C974BB">
              <w:rPr>
                <w:b/>
                <w:bCs/>
                <w:rtl/>
                <w:lang w:val="en-US" w:bidi="ar-LB"/>
              </w:rPr>
              <w:t>المؤسسات الكبيرة - عتبة فعالية التكلفة</w:t>
            </w:r>
          </w:p>
        </w:tc>
        <w:tc>
          <w:tcPr>
            <w:tcW w:w="1695" w:type="dxa"/>
            <w:shd w:val="clear" w:color="auto" w:fill="DBE5F1" w:themeFill="accent1" w:themeFillTint="33"/>
            <w:vAlign w:val="center"/>
          </w:tcPr>
          <w:p w14:paraId="350D4417" w14:textId="77777777" w:rsidR="0072496D" w:rsidRPr="00C974BB" w:rsidRDefault="0072496D" w:rsidP="0024199F">
            <w:pPr>
              <w:bidi/>
              <w:jc w:val="center"/>
              <w:rPr>
                <w:b/>
                <w:bCs/>
                <w:lang w:val="en-US" w:bidi="ar-LB"/>
              </w:rPr>
            </w:pPr>
            <w:r w:rsidRPr="00C974BB">
              <w:rPr>
                <w:b/>
                <w:bCs/>
                <w:rtl/>
                <w:lang w:val="en-US" w:bidi="ar-LB"/>
              </w:rPr>
              <w:t>تكاليف التشغيل الإضافية</w:t>
            </w:r>
          </w:p>
        </w:tc>
        <w:tc>
          <w:tcPr>
            <w:tcW w:w="1799" w:type="dxa"/>
            <w:shd w:val="clear" w:color="auto" w:fill="EAF1DD" w:themeFill="accent3" w:themeFillTint="33"/>
            <w:vAlign w:val="center"/>
          </w:tcPr>
          <w:p w14:paraId="58FA091A" w14:textId="77777777" w:rsidR="0072496D" w:rsidRPr="00C974BB" w:rsidRDefault="0072496D" w:rsidP="0024199F">
            <w:pPr>
              <w:bidi/>
              <w:jc w:val="center"/>
              <w:rPr>
                <w:b/>
                <w:bCs/>
                <w:lang w:val="en-US" w:bidi="ar-LB"/>
              </w:rPr>
            </w:pPr>
            <w:r w:rsidRPr="00C974BB">
              <w:rPr>
                <w:b/>
                <w:bCs/>
                <w:rtl/>
                <w:lang w:val="en-US" w:bidi="ar-LB"/>
              </w:rPr>
              <w:t>المؤسسات الكبيرة - عتبة فعالية التكلفة</w:t>
            </w:r>
          </w:p>
        </w:tc>
        <w:tc>
          <w:tcPr>
            <w:tcW w:w="1826" w:type="dxa"/>
            <w:shd w:val="clear" w:color="auto" w:fill="EAF1DD" w:themeFill="accent3" w:themeFillTint="33"/>
            <w:vAlign w:val="center"/>
          </w:tcPr>
          <w:p w14:paraId="0B3C047A" w14:textId="77777777" w:rsidR="0072496D" w:rsidRPr="00C974BB" w:rsidRDefault="0072496D" w:rsidP="0024199F">
            <w:pPr>
              <w:bidi/>
              <w:jc w:val="center"/>
              <w:rPr>
                <w:b/>
                <w:bCs/>
                <w:lang w:val="en-US" w:bidi="ar-LB"/>
              </w:rPr>
            </w:pPr>
            <w:r w:rsidRPr="00C974BB">
              <w:rPr>
                <w:b/>
                <w:bCs/>
                <w:rtl/>
                <w:lang w:val="en-US" w:bidi="ar-LB"/>
              </w:rPr>
              <w:t>تكاليف التشغيل الإضافية</w:t>
            </w:r>
          </w:p>
        </w:tc>
        <w:tc>
          <w:tcPr>
            <w:tcW w:w="2020" w:type="dxa"/>
            <w:shd w:val="clear" w:color="auto" w:fill="FFF2CC"/>
            <w:vAlign w:val="center"/>
          </w:tcPr>
          <w:p w14:paraId="188465D5" w14:textId="77777777" w:rsidR="0072496D" w:rsidRPr="00C974BB" w:rsidRDefault="0072496D" w:rsidP="0024199F">
            <w:pPr>
              <w:bidi/>
              <w:jc w:val="center"/>
              <w:rPr>
                <w:rFonts w:eastAsia="Calibri"/>
                <w:b/>
                <w:bCs/>
                <w:lang w:val="en-US" w:bidi="ar-LB"/>
              </w:rPr>
            </w:pPr>
            <w:r w:rsidRPr="00C974BB">
              <w:rPr>
                <w:b/>
                <w:bCs/>
                <w:rtl/>
                <w:lang w:val="en-US" w:bidi="ar-LB"/>
              </w:rPr>
              <w:t>المؤسسات الكبيرة - عتبة فعالية التكلفة</w:t>
            </w:r>
          </w:p>
        </w:tc>
        <w:tc>
          <w:tcPr>
            <w:tcW w:w="2147" w:type="dxa"/>
            <w:shd w:val="clear" w:color="auto" w:fill="FFF2CC"/>
            <w:vAlign w:val="center"/>
          </w:tcPr>
          <w:p w14:paraId="2A4367FC" w14:textId="77777777" w:rsidR="0072496D" w:rsidRPr="00C974BB" w:rsidRDefault="0072496D" w:rsidP="0024199F">
            <w:pPr>
              <w:bidi/>
              <w:jc w:val="center"/>
              <w:rPr>
                <w:rFonts w:eastAsia="Calibri"/>
                <w:b/>
                <w:bCs/>
                <w:lang w:val="en-US" w:bidi="ar-LB"/>
              </w:rPr>
            </w:pPr>
            <w:r w:rsidRPr="00C974BB">
              <w:rPr>
                <w:b/>
                <w:bCs/>
                <w:rtl/>
                <w:lang w:val="en-US" w:bidi="ar-LB"/>
              </w:rPr>
              <w:t>تكاليف التشغيل الإضافية</w:t>
            </w:r>
          </w:p>
        </w:tc>
      </w:tr>
      <w:tr w:rsidR="0072496D" w:rsidRPr="00C974BB" w14:paraId="04294ACA" w14:textId="77777777" w:rsidTr="0024199F">
        <w:trPr>
          <w:trHeight w:val="359"/>
        </w:trPr>
        <w:tc>
          <w:tcPr>
            <w:tcW w:w="3005" w:type="dxa"/>
          </w:tcPr>
          <w:p w14:paraId="46991F9E" w14:textId="77777777" w:rsidR="0072496D" w:rsidRPr="00C974BB" w:rsidRDefault="0072496D" w:rsidP="0024199F">
            <w:pPr>
              <w:bidi/>
              <w:jc w:val="left"/>
              <w:rPr>
                <w:lang w:val="en-US" w:bidi="ar-LB"/>
              </w:rPr>
            </w:pPr>
            <w:r w:rsidRPr="00C974BB">
              <w:rPr>
                <w:rFonts w:eastAsia="Calibri"/>
                <w:highlight w:val="green"/>
                <w:rtl/>
                <w:lang w:val="en-US" w:bidi="ar-LB"/>
                <w14:ligatures w14:val="standardContextual"/>
              </w:rPr>
              <w:t>التبريد المنزلي</w:t>
            </w:r>
          </w:p>
        </w:tc>
        <w:tc>
          <w:tcPr>
            <w:tcW w:w="1783" w:type="dxa"/>
            <w:shd w:val="clear" w:color="auto" w:fill="DBE5F1" w:themeFill="accent1" w:themeFillTint="33"/>
          </w:tcPr>
          <w:p w14:paraId="7B5EC43D" w14:textId="77777777" w:rsidR="0072496D" w:rsidRPr="00C974BB" w:rsidRDefault="0072496D" w:rsidP="0024199F">
            <w:pPr>
              <w:bidi/>
              <w:jc w:val="center"/>
              <w:rPr>
                <w:highlight w:val="green"/>
                <w:lang w:val="en-US" w:bidi="ar-LB"/>
              </w:rPr>
            </w:pPr>
            <w:r w:rsidRPr="00C974BB">
              <w:rPr>
                <w:highlight w:val="green"/>
                <w:lang w:val="en-US" w:bidi="ar-LB"/>
              </w:rPr>
              <w:t>13.76</w:t>
            </w:r>
          </w:p>
        </w:tc>
        <w:tc>
          <w:tcPr>
            <w:tcW w:w="1695" w:type="dxa"/>
            <w:shd w:val="clear" w:color="auto" w:fill="DBE5F1" w:themeFill="accent1" w:themeFillTint="33"/>
          </w:tcPr>
          <w:p w14:paraId="7D9B622D" w14:textId="77777777" w:rsidR="0072496D" w:rsidRPr="00C974BB" w:rsidRDefault="0072496D" w:rsidP="0024199F">
            <w:pPr>
              <w:bidi/>
              <w:jc w:val="center"/>
              <w:rPr>
                <w:lang w:val="en-US" w:bidi="ar-LB"/>
              </w:rPr>
            </w:pPr>
            <w:r w:rsidRPr="00C974BB">
              <w:rPr>
                <w:lang w:val="en-US" w:bidi="ar-LB"/>
              </w:rPr>
              <w:t xml:space="preserve"> 7.50 </w:t>
            </w:r>
            <w:r w:rsidRPr="00C974BB">
              <w:rPr>
                <w:strike/>
                <w:lang w:val="en-US" w:bidi="ar-LB"/>
              </w:rPr>
              <w:t>8.00</w:t>
            </w:r>
          </w:p>
        </w:tc>
        <w:tc>
          <w:tcPr>
            <w:tcW w:w="1799" w:type="dxa"/>
            <w:shd w:val="clear" w:color="auto" w:fill="EAF1DD" w:themeFill="accent3" w:themeFillTint="33"/>
          </w:tcPr>
          <w:p w14:paraId="4D1248AA" w14:textId="77777777" w:rsidR="0072496D" w:rsidRPr="00C974BB" w:rsidRDefault="0072496D" w:rsidP="0024199F">
            <w:pPr>
              <w:bidi/>
              <w:jc w:val="center"/>
              <w:rPr>
                <w:lang w:val="en-US" w:bidi="ar-LB"/>
              </w:rPr>
            </w:pPr>
            <w:r w:rsidRPr="00C974BB">
              <w:rPr>
                <w:rFonts w:eastAsia="Calibri"/>
                <w:highlight w:val="green"/>
                <w:lang w:val="en-US" w:bidi="ar-LB"/>
              </w:rPr>
              <w:t>13.76</w:t>
            </w:r>
          </w:p>
        </w:tc>
        <w:tc>
          <w:tcPr>
            <w:tcW w:w="1826" w:type="dxa"/>
            <w:shd w:val="clear" w:color="auto" w:fill="EAF1DD" w:themeFill="accent3" w:themeFillTint="33"/>
          </w:tcPr>
          <w:p w14:paraId="517A8663" w14:textId="77777777" w:rsidR="0072496D" w:rsidRPr="00C974BB" w:rsidRDefault="0072496D" w:rsidP="0024199F">
            <w:pPr>
              <w:bidi/>
              <w:jc w:val="center"/>
              <w:rPr>
                <w:lang w:val="en-US" w:bidi="ar-LB"/>
              </w:rPr>
            </w:pPr>
            <w:r w:rsidRPr="00C974BB">
              <w:rPr>
                <w:rFonts w:eastAsia="Calibri"/>
                <w:lang w:val="en-US" w:bidi="ar-LB"/>
              </w:rPr>
              <w:t xml:space="preserve">4.7 </w:t>
            </w:r>
            <w:r w:rsidRPr="00C974BB">
              <w:rPr>
                <w:rFonts w:eastAsia="Calibri"/>
                <w:strike/>
                <w:lang w:val="en-US" w:bidi="ar-LB"/>
              </w:rPr>
              <w:t>4.5</w:t>
            </w:r>
          </w:p>
        </w:tc>
        <w:tc>
          <w:tcPr>
            <w:tcW w:w="2020" w:type="dxa"/>
            <w:shd w:val="clear" w:color="auto" w:fill="FFF2CC"/>
          </w:tcPr>
          <w:p w14:paraId="64825BA1" w14:textId="77777777" w:rsidR="0072496D" w:rsidRPr="00C974BB" w:rsidRDefault="0072496D" w:rsidP="0024199F">
            <w:pPr>
              <w:bidi/>
              <w:jc w:val="center"/>
              <w:rPr>
                <w:rFonts w:eastAsia="Calibri"/>
                <w:lang w:val="en-US" w:bidi="ar-LB"/>
              </w:rPr>
            </w:pPr>
            <w:r w:rsidRPr="00C974BB">
              <w:rPr>
                <w:rFonts w:eastAsia="Calibri"/>
                <w:lang w:val="en-US" w:bidi="ar-LB"/>
              </w:rPr>
              <w:t>13.76</w:t>
            </w:r>
          </w:p>
        </w:tc>
        <w:tc>
          <w:tcPr>
            <w:tcW w:w="2147" w:type="dxa"/>
            <w:shd w:val="clear" w:color="auto" w:fill="FFF2CC"/>
          </w:tcPr>
          <w:p w14:paraId="78021D41" w14:textId="77777777" w:rsidR="0072496D" w:rsidRPr="00C974BB" w:rsidRDefault="0072496D" w:rsidP="0024199F">
            <w:pPr>
              <w:bidi/>
              <w:jc w:val="center"/>
              <w:rPr>
                <w:rFonts w:eastAsia="Calibri"/>
                <w:lang w:val="en-US" w:bidi="ar-LB"/>
              </w:rPr>
            </w:pPr>
            <w:r w:rsidRPr="00C974BB">
              <w:rPr>
                <w:rFonts w:eastAsia="Calibri"/>
                <w:lang w:val="en-US" w:bidi="ar-LB"/>
              </w:rPr>
              <w:t>5.75</w:t>
            </w:r>
          </w:p>
        </w:tc>
      </w:tr>
      <w:tr w:rsidR="0072496D" w:rsidRPr="00C974BB" w14:paraId="58A53939" w14:textId="77777777" w:rsidTr="0024199F">
        <w:trPr>
          <w:trHeight w:val="359"/>
        </w:trPr>
        <w:tc>
          <w:tcPr>
            <w:tcW w:w="3005" w:type="dxa"/>
          </w:tcPr>
          <w:p w14:paraId="3F26EABE" w14:textId="77777777" w:rsidR="0072496D" w:rsidRPr="00C974BB" w:rsidRDefault="0072496D" w:rsidP="0024199F">
            <w:pPr>
              <w:bidi/>
              <w:jc w:val="left"/>
              <w:rPr>
                <w:lang w:val="en-US" w:bidi="ar-LB"/>
              </w:rPr>
            </w:pPr>
            <w:r w:rsidRPr="00C974BB">
              <w:rPr>
                <w:rFonts w:eastAsia="Calibri"/>
                <w:rtl/>
                <w:lang w:val="en-US" w:bidi="ar-LB"/>
                <w14:ligatures w14:val="standardContextual"/>
              </w:rPr>
              <w:t>التبريد التجاري</w:t>
            </w:r>
          </w:p>
        </w:tc>
        <w:tc>
          <w:tcPr>
            <w:tcW w:w="1783" w:type="dxa"/>
            <w:shd w:val="clear" w:color="auto" w:fill="DBE5F1" w:themeFill="accent1" w:themeFillTint="33"/>
          </w:tcPr>
          <w:p w14:paraId="5308602D" w14:textId="77777777" w:rsidR="0072496D" w:rsidRPr="00C974BB" w:rsidRDefault="0072496D" w:rsidP="0024199F">
            <w:pPr>
              <w:bidi/>
              <w:jc w:val="center"/>
              <w:rPr>
                <w:lang w:val="en-US" w:bidi="ar-LB"/>
              </w:rPr>
            </w:pPr>
            <w:r w:rsidRPr="00C974BB">
              <w:rPr>
                <w:lang w:val="en-US" w:bidi="ar-LB"/>
              </w:rPr>
              <w:t>17.50</w:t>
            </w:r>
            <w:r w:rsidRPr="00C974BB">
              <w:rPr>
                <w:strike/>
                <w:lang w:val="en-US" w:bidi="ar-LB"/>
              </w:rPr>
              <w:t>18.00</w:t>
            </w:r>
          </w:p>
        </w:tc>
        <w:tc>
          <w:tcPr>
            <w:tcW w:w="1695" w:type="dxa"/>
            <w:shd w:val="clear" w:color="auto" w:fill="DBE5F1" w:themeFill="accent1" w:themeFillTint="33"/>
          </w:tcPr>
          <w:p w14:paraId="035E806F" w14:textId="77777777" w:rsidR="0072496D" w:rsidRPr="00C974BB" w:rsidRDefault="0072496D" w:rsidP="0024199F">
            <w:pPr>
              <w:bidi/>
              <w:jc w:val="center"/>
              <w:rPr>
                <w:lang w:val="en-US" w:bidi="ar-LB"/>
              </w:rPr>
            </w:pPr>
            <w:r w:rsidRPr="00C974BB">
              <w:rPr>
                <w:lang w:val="en-US" w:bidi="ar-LB"/>
              </w:rPr>
              <w:t xml:space="preserve">6.50 </w:t>
            </w:r>
            <w:r w:rsidRPr="00C974BB">
              <w:rPr>
                <w:strike/>
                <w:lang w:val="en-US" w:bidi="ar-LB"/>
              </w:rPr>
              <w:t>8.00</w:t>
            </w:r>
          </w:p>
        </w:tc>
        <w:tc>
          <w:tcPr>
            <w:tcW w:w="1799" w:type="dxa"/>
            <w:shd w:val="clear" w:color="auto" w:fill="EAF1DD" w:themeFill="accent3" w:themeFillTint="33"/>
          </w:tcPr>
          <w:p w14:paraId="5B71CCE2" w14:textId="77777777" w:rsidR="0072496D" w:rsidRPr="00C974BB" w:rsidRDefault="0072496D" w:rsidP="0024199F">
            <w:pPr>
              <w:bidi/>
              <w:jc w:val="center"/>
              <w:rPr>
                <w:lang w:val="en-US" w:bidi="ar-LB"/>
              </w:rPr>
            </w:pPr>
            <w:r w:rsidRPr="00C974BB">
              <w:rPr>
                <w:rFonts w:eastAsia="Calibri"/>
                <w:lang w:val="en-US" w:bidi="ar-LB"/>
              </w:rPr>
              <w:t xml:space="preserve">15.40 </w:t>
            </w:r>
            <w:r w:rsidRPr="00C974BB">
              <w:rPr>
                <w:rFonts w:eastAsia="Calibri"/>
                <w:strike/>
                <w:lang w:val="en-US" w:bidi="ar-LB"/>
              </w:rPr>
              <w:t>15.21</w:t>
            </w:r>
          </w:p>
        </w:tc>
        <w:tc>
          <w:tcPr>
            <w:tcW w:w="1826" w:type="dxa"/>
            <w:shd w:val="clear" w:color="auto" w:fill="EAF1DD" w:themeFill="accent3" w:themeFillTint="33"/>
          </w:tcPr>
          <w:p w14:paraId="37CDDA89" w14:textId="77777777" w:rsidR="0072496D" w:rsidRPr="00C974BB" w:rsidRDefault="0072496D" w:rsidP="0024199F">
            <w:pPr>
              <w:bidi/>
              <w:jc w:val="center"/>
              <w:rPr>
                <w:lang w:val="en-US" w:bidi="ar-LB"/>
              </w:rPr>
            </w:pPr>
            <w:r w:rsidRPr="00C974BB">
              <w:rPr>
                <w:rFonts w:eastAsia="Calibri"/>
                <w:lang w:val="en-US" w:bidi="ar-LB"/>
              </w:rPr>
              <w:t xml:space="preserve">5.1 </w:t>
            </w:r>
            <w:r w:rsidRPr="00C974BB">
              <w:rPr>
                <w:rFonts w:eastAsia="Calibri"/>
                <w:strike/>
                <w:lang w:val="en-US" w:bidi="ar-LB"/>
              </w:rPr>
              <w:t>4.8</w:t>
            </w:r>
          </w:p>
        </w:tc>
        <w:tc>
          <w:tcPr>
            <w:tcW w:w="2020" w:type="dxa"/>
            <w:shd w:val="clear" w:color="auto" w:fill="FFF2CC"/>
          </w:tcPr>
          <w:p w14:paraId="6F458AD7" w14:textId="77777777" w:rsidR="0072496D" w:rsidRPr="00C974BB" w:rsidRDefault="0072496D" w:rsidP="0024199F">
            <w:pPr>
              <w:bidi/>
              <w:jc w:val="center"/>
              <w:rPr>
                <w:rFonts w:eastAsia="Calibri"/>
                <w:lang w:val="en-US" w:bidi="ar-LB"/>
              </w:rPr>
            </w:pPr>
          </w:p>
        </w:tc>
        <w:tc>
          <w:tcPr>
            <w:tcW w:w="2147" w:type="dxa"/>
            <w:shd w:val="clear" w:color="auto" w:fill="FFF2CC"/>
          </w:tcPr>
          <w:p w14:paraId="59EC4879" w14:textId="77777777" w:rsidR="0072496D" w:rsidRPr="00C974BB" w:rsidRDefault="0072496D" w:rsidP="0024199F">
            <w:pPr>
              <w:bidi/>
              <w:jc w:val="center"/>
              <w:rPr>
                <w:rFonts w:eastAsia="Calibri"/>
                <w:lang w:val="en-US" w:bidi="ar-LB"/>
              </w:rPr>
            </w:pPr>
            <w:r w:rsidRPr="00C974BB">
              <w:rPr>
                <w:rFonts w:eastAsia="Calibri"/>
                <w:lang w:val="en-US" w:bidi="ar-LB"/>
              </w:rPr>
              <w:t>5.50</w:t>
            </w:r>
          </w:p>
        </w:tc>
      </w:tr>
      <w:tr w:rsidR="0072496D" w:rsidRPr="00C974BB" w14:paraId="61CF21E6" w14:textId="77777777" w:rsidTr="0024199F">
        <w:trPr>
          <w:trHeight w:val="359"/>
        </w:trPr>
        <w:tc>
          <w:tcPr>
            <w:tcW w:w="3005" w:type="dxa"/>
          </w:tcPr>
          <w:p w14:paraId="559135CB" w14:textId="77777777" w:rsidR="0072496D" w:rsidRPr="00C974BB" w:rsidRDefault="0072496D" w:rsidP="0024199F">
            <w:pPr>
              <w:bidi/>
              <w:jc w:val="left"/>
              <w:rPr>
                <w:lang w:val="en-US" w:bidi="ar-LB"/>
              </w:rPr>
            </w:pPr>
            <w:r w:rsidRPr="00C974BB">
              <w:rPr>
                <w:rFonts w:eastAsia="Calibri"/>
                <w:rtl/>
                <w:lang w:val="en-US" w:bidi="ar-LB"/>
                <w14:ligatures w14:val="standardContextual"/>
              </w:rPr>
              <w:t>تكييف الهواء الثابت - منزلي</w:t>
            </w:r>
          </w:p>
        </w:tc>
        <w:tc>
          <w:tcPr>
            <w:tcW w:w="1783" w:type="dxa"/>
            <w:shd w:val="clear" w:color="auto" w:fill="DBE5F1" w:themeFill="accent1" w:themeFillTint="33"/>
          </w:tcPr>
          <w:p w14:paraId="3EC990C7" w14:textId="77777777" w:rsidR="0072496D" w:rsidRPr="00C974BB" w:rsidRDefault="0072496D" w:rsidP="0024199F">
            <w:pPr>
              <w:bidi/>
              <w:jc w:val="center"/>
              <w:rPr>
                <w:lang w:val="en-US" w:bidi="ar-LB"/>
              </w:rPr>
            </w:pPr>
            <w:r w:rsidRPr="00C974BB">
              <w:rPr>
                <w:lang w:val="en-US" w:bidi="ar-LB"/>
              </w:rPr>
              <w:t>16.00</w:t>
            </w:r>
          </w:p>
        </w:tc>
        <w:tc>
          <w:tcPr>
            <w:tcW w:w="1695" w:type="dxa"/>
            <w:shd w:val="clear" w:color="auto" w:fill="DBE5F1" w:themeFill="accent1" w:themeFillTint="33"/>
          </w:tcPr>
          <w:p w14:paraId="55C3E893" w14:textId="77777777" w:rsidR="0072496D" w:rsidRPr="00C974BB" w:rsidRDefault="0072496D" w:rsidP="0024199F">
            <w:pPr>
              <w:bidi/>
              <w:jc w:val="center"/>
              <w:rPr>
                <w:lang w:val="en-US" w:bidi="ar-LB"/>
              </w:rPr>
            </w:pPr>
            <w:r w:rsidRPr="00C974BB">
              <w:rPr>
                <w:lang w:val="en-US" w:bidi="ar-LB"/>
              </w:rPr>
              <w:t xml:space="preserve">8.30 </w:t>
            </w:r>
            <w:r w:rsidRPr="00C974BB">
              <w:rPr>
                <w:strike/>
                <w:lang w:val="en-US" w:bidi="ar-LB"/>
              </w:rPr>
              <w:t>20.00</w:t>
            </w:r>
          </w:p>
        </w:tc>
        <w:tc>
          <w:tcPr>
            <w:tcW w:w="1799" w:type="dxa"/>
            <w:shd w:val="clear" w:color="auto" w:fill="EAF1DD" w:themeFill="accent3" w:themeFillTint="33"/>
          </w:tcPr>
          <w:p w14:paraId="57BE37C7" w14:textId="77777777" w:rsidR="0072496D" w:rsidRPr="00C974BB" w:rsidRDefault="0072496D" w:rsidP="0024199F">
            <w:pPr>
              <w:bidi/>
              <w:jc w:val="center"/>
              <w:rPr>
                <w:lang w:val="en-US" w:bidi="ar-LB"/>
              </w:rPr>
            </w:pPr>
            <w:r w:rsidRPr="00C974BB">
              <w:rPr>
                <w:rFonts w:eastAsia="Calibri"/>
                <w:lang w:val="en-US" w:bidi="ar-LB"/>
              </w:rPr>
              <w:t>11.5</w:t>
            </w:r>
          </w:p>
        </w:tc>
        <w:tc>
          <w:tcPr>
            <w:tcW w:w="1826" w:type="dxa"/>
            <w:shd w:val="clear" w:color="auto" w:fill="EAF1DD" w:themeFill="accent3" w:themeFillTint="33"/>
          </w:tcPr>
          <w:p w14:paraId="376EA81B" w14:textId="77777777" w:rsidR="0072496D" w:rsidRPr="00C974BB" w:rsidRDefault="0072496D" w:rsidP="0024199F">
            <w:pPr>
              <w:bidi/>
              <w:jc w:val="center"/>
              <w:rPr>
                <w:lang w:val="en-US" w:bidi="ar-LB"/>
              </w:rPr>
            </w:pPr>
            <w:r w:rsidRPr="00C974BB">
              <w:rPr>
                <w:rFonts w:eastAsia="Calibri"/>
                <w:lang w:val="en-US" w:bidi="ar-LB"/>
              </w:rPr>
              <w:t xml:space="preserve"> 7.10 </w:t>
            </w:r>
            <w:r w:rsidRPr="00C974BB">
              <w:rPr>
                <w:rFonts w:eastAsia="Calibri"/>
                <w:strike/>
                <w:lang w:val="en-US" w:bidi="ar-LB"/>
              </w:rPr>
              <w:t>6.7</w:t>
            </w:r>
          </w:p>
        </w:tc>
        <w:tc>
          <w:tcPr>
            <w:tcW w:w="2020" w:type="dxa"/>
            <w:shd w:val="clear" w:color="auto" w:fill="FFF2CC"/>
          </w:tcPr>
          <w:p w14:paraId="2B33F358" w14:textId="77777777" w:rsidR="0072496D" w:rsidRPr="00C974BB" w:rsidDel="00BF3797" w:rsidRDefault="0072496D" w:rsidP="0024199F">
            <w:pPr>
              <w:bidi/>
              <w:jc w:val="center"/>
              <w:rPr>
                <w:rFonts w:eastAsia="Calibri"/>
                <w:lang w:val="en-US" w:bidi="ar-LB"/>
              </w:rPr>
            </w:pPr>
          </w:p>
        </w:tc>
        <w:tc>
          <w:tcPr>
            <w:tcW w:w="2147" w:type="dxa"/>
            <w:shd w:val="clear" w:color="auto" w:fill="FFF2CC"/>
          </w:tcPr>
          <w:p w14:paraId="030B4127" w14:textId="77777777" w:rsidR="0072496D" w:rsidRPr="00C974BB" w:rsidDel="00BF3797" w:rsidRDefault="0072496D" w:rsidP="0024199F">
            <w:pPr>
              <w:bidi/>
              <w:jc w:val="center"/>
              <w:rPr>
                <w:rFonts w:eastAsia="Calibri"/>
                <w:lang w:val="en-US" w:bidi="ar-LB"/>
              </w:rPr>
            </w:pPr>
          </w:p>
        </w:tc>
      </w:tr>
      <w:tr w:rsidR="0072496D" w:rsidRPr="00C974BB" w14:paraId="613531CE" w14:textId="77777777" w:rsidTr="0024199F">
        <w:trPr>
          <w:trHeight w:val="359"/>
        </w:trPr>
        <w:tc>
          <w:tcPr>
            <w:tcW w:w="3005" w:type="dxa"/>
          </w:tcPr>
          <w:p w14:paraId="62545F41" w14:textId="77777777" w:rsidR="0072496D" w:rsidRPr="00C974BB" w:rsidRDefault="0072496D" w:rsidP="0024199F">
            <w:pPr>
              <w:bidi/>
              <w:jc w:val="left"/>
              <w:rPr>
                <w:lang w:val="en-US" w:bidi="ar-LB"/>
              </w:rPr>
            </w:pPr>
            <w:r w:rsidRPr="00C974BB">
              <w:rPr>
                <w:rFonts w:eastAsia="Calibri"/>
                <w:rtl/>
                <w:lang w:val="en-US" w:bidi="ar-LB"/>
                <w14:ligatures w14:val="standardContextual"/>
              </w:rPr>
              <w:t>تكييف الهواء الثابت - تجاري</w:t>
            </w:r>
          </w:p>
        </w:tc>
        <w:tc>
          <w:tcPr>
            <w:tcW w:w="1783" w:type="dxa"/>
            <w:shd w:val="clear" w:color="auto" w:fill="DBE5F1" w:themeFill="accent1" w:themeFillTint="33"/>
          </w:tcPr>
          <w:p w14:paraId="59D72444" w14:textId="77777777" w:rsidR="0072496D" w:rsidRPr="00C974BB" w:rsidRDefault="0072496D" w:rsidP="0024199F">
            <w:pPr>
              <w:bidi/>
              <w:jc w:val="center"/>
              <w:rPr>
                <w:lang w:val="en-US" w:bidi="ar-LB"/>
              </w:rPr>
            </w:pPr>
            <w:r w:rsidRPr="00C974BB">
              <w:rPr>
                <w:lang w:val="en-US" w:bidi="ar-LB"/>
              </w:rPr>
              <w:t>18.00</w:t>
            </w:r>
          </w:p>
        </w:tc>
        <w:tc>
          <w:tcPr>
            <w:tcW w:w="1695" w:type="dxa"/>
            <w:shd w:val="clear" w:color="auto" w:fill="DBE5F1" w:themeFill="accent1" w:themeFillTint="33"/>
          </w:tcPr>
          <w:p w14:paraId="2D9734DF" w14:textId="77777777" w:rsidR="0072496D" w:rsidRPr="00C974BB" w:rsidRDefault="0072496D" w:rsidP="0024199F">
            <w:pPr>
              <w:bidi/>
              <w:jc w:val="center"/>
              <w:rPr>
                <w:lang w:val="en-US" w:bidi="ar-LB"/>
              </w:rPr>
            </w:pPr>
            <w:r w:rsidRPr="00C974BB">
              <w:rPr>
                <w:lang w:val="en-US" w:bidi="ar-LB"/>
              </w:rPr>
              <w:t xml:space="preserve">9.30 </w:t>
            </w:r>
            <w:r w:rsidRPr="00C974BB">
              <w:rPr>
                <w:strike/>
                <w:lang w:val="en-US" w:bidi="ar-LB"/>
              </w:rPr>
              <w:t>15.00</w:t>
            </w:r>
          </w:p>
        </w:tc>
        <w:tc>
          <w:tcPr>
            <w:tcW w:w="1799" w:type="dxa"/>
            <w:shd w:val="clear" w:color="auto" w:fill="EAF1DD" w:themeFill="accent3" w:themeFillTint="33"/>
          </w:tcPr>
          <w:p w14:paraId="1CD425A2" w14:textId="77777777" w:rsidR="0072496D" w:rsidRPr="00C974BB" w:rsidRDefault="0072496D" w:rsidP="0024199F">
            <w:pPr>
              <w:bidi/>
              <w:jc w:val="center"/>
              <w:rPr>
                <w:lang w:val="en-US" w:bidi="ar-LB"/>
              </w:rPr>
            </w:pPr>
            <w:r w:rsidRPr="00C974BB">
              <w:rPr>
                <w:rFonts w:eastAsia="Calibri"/>
                <w:lang w:val="en-US" w:bidi="ar-LB"/>
              </w:rPr>
              <w:t>13.0</w:t>
            </w:r>
          </w:p>
        </w:tc>
        <w:tc>
          <w:tcPr>
            <w:tcW w:w="1826" w:type="dxa"/>
            <w:shd w:val="clear" w:color="auto" w:fill="EAF1DD" w:themeFill="accent3" w:themeFillTint="33"/>
          </w:tcPr>
          <w:p w14:paraId="11B46A6E" w14:textId="77777777" w:rsidR="0072496D" w:rsidRPr="00C974BB" w:rsidRDefault="0072496D" w:rsidP="0024199F">
            <w:pPr>
              <w:bidi/>
              <w:jc w:val="center"/>
              <w:rPr>
                <w:lang w:val="en-US" w:bidi="ar-LB"/>
              </w:rPr>
            </w:pPr>
            <w:r w:rsidRPr="00C974BB">
              <w:rPr>
                <w:rFonts w:eastAsia="Calibri"/>
                <w:lang w:val="en-US" w:bidi="ar-LB"/>
              </w:rPr>
              <w:t xml:space="preserve"> 7.05 </w:t>
            </w:r>
            <w:r w:rsidRPr="00C974BB">
              <w:rPr>
                <w:rFonts w:eastAsia="Calibri"/>
                <w:strike/>
                <w:lang w:val="en-US" w:bidi="ar-LB"/>
              </w:rPr>
              <w:t>6.5</w:t>
            </w:r>
          </w:p>
        </w:tc>
        <w:tc>
          <w:tcPr>
            <w:tcW w:w="2020" w:type="dxa"/>
            <w:shd w:val="clear" w:color="auto" w:fill="FFF2CC"/>
          </w:tcPr>
          <w:p w14:paraId="5163C8BD" w14:textId="77777777" w:rsidR="0072496D" w:rsidRPr="00C974BB" w:rsidDel="00BF3797" w:rsidRDefault="0072496D" w:rsidP="0024199F">
            <w:pPr>
              <w:bidi/>
              <w:jc w:val="center"/>
              <w:rPr>
                <w:rFonts w:eastAsia="Calibri"/>
                <w:lang w:val="en-US" w:bidi="ar-LB"/>
              </w:rPr>
            </w:pPr>
          </w:p>
        </w:tc>
        <w:tc>
          <w:tcPr>
            <w:tcW w:w="2147" w:type="dxa"/>
            <w:shd w:val="clear" w:color="auto" w:fill="FFF2CC"/>
          </w:tcPr>
          <w:p w14:paraId="7C18DF23" w14:textId="77777777" w:rsidR="0072496D" w:rsidRPr="00C974BB" w:rsidDel="00BF3797" w:rsidRDefault="0072496D" w:rsidP="0024199F">
            <w:pPr>
              <w:bidi/>
              <w:jc w:val="center"/>
              <w:rPr>
                <w:rFonts w:eastAsia="Calibri"/>
                <w:lang w:val="en-US" w:bidi="ar-LB"/>
              </w:rPr>
            </w:pPr>
          </w:p>
        </w:tc>
      </w:tr>
      <w:tr w:rsidR="0072496D" w:rsidRPr="00C974BB" w14:paraId="69D582AF" w14:textId="77777777" w:rsidTr="0024199F">
        <w:trPr>
          <w:trHeight w:val="359"/>
        </w:trPr>
        <w:tc>
          <w:tcPr>
            <w:tcW w:w="3005" w:type="dxa"/>
          </w:tcPr>
          <w:p w14:paraId="50C4A1D9" w14:textId="77777777" w:rsidR="0072496D" w:rsidRPr="00C974BB" w:rsidRDefault="0072496D" w:rsidP="0024199F">
            <w:pPr>
              <w:bidi/>
              <w:jc w:val="left"/>
              <w:rPr>
                <w:lang w:val="en-US" w:bidi="ar-LB"/>
              </w:rPr>
            </w:pPr>
            <w:r w:rsidRPr="00C974BB">
              <w:rPr>
                <w:rFonts w:eastAsia="Calibri"/>
                <w:rtl/>
                <w:lang w:val="en-US" w:bidi="ar-LB"/>
                <w14:ligatures w14:val="standardContextual"/>
              </w:rPr>
              <w:t>التبريد الصناعي/النقل</w:t>
            </w:r>
          </w:p>
        </w:tc>
        <w:tc>
          <w:tcPr>
            <w:tcW w:w="1783" w:type="dxa"/>
            <w:shd w:val="clear" w:color="auto" w:fill="DBE5F1" w:themeFill="accent1" w:themeFillTint="33"/>
          </w:tcPr>
          <w:p w14:paraId="2281DEE5"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1695" w:type="dxa"/>
            <w:shd w:val="clear" w:color="auto" w:fill="DBE5F1" w:themeFill="accent1" w:themeFillTint="33"/>
          </w:tcPr>
          <w:p w14:paraId="6B50C198"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1799" w:type="dxa"/>
            <w:shd w:val="clear" w:color="auto" w:fill="EAF1DD" w:themeFill="accent3" w:themeFillTint="33"/>
          </w:tcPr>
          <w:p w14:paraId="141FCC39"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1826" w:type="dxa"/>
            <w:shd w:val="clear" w:color="auto" w:fill="EAF1DD" w:themeFill="accent3" w:themeFillTint="33"/>
          </w:tcPr>
          <w:p w14:paraId="22EA5EAE"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2020" w:type="dxa"/>
            <w:shd w:val="clear" w:color="auto" w:fill="FFF2CC"/>
          </w:tcPr>
          <w:p w14:paraId="143F06FD" w14:textId="77777777" w:rsidR="0072496D" w:rsidRPr="00C974BB" w:rsidRDefault="0072496D" w:rsidP="0024199F">
            <w:pPr>
              <w:bidi/>
              <w:jc w:val="center"/>
              <w:rPr>
                <w:rFonts w:eastAsia="Calibri"/>
                <w:lang w:val="en-US" w:bidi="ar-LB"/>
              </w:rPr>
            </w:pPr>
            <w:r w:rsidRPr="00C974BB">
              <w:rPr>
                <w:rFonts w:eastAsia="Calibri"/>
                <w:rtl/>
                <w:lang w:val="en-US" w:bidi="ar-LB"/>
                <w14:ligatures w14:val="standardContextual"/>
              </w:rPr>
              <w:t>كل حالة على حدة</w:t>
            </w:r>
          </w:p>
        </w:tc>
        <w:tc>
          <w:tcPr>
            <w:tcW w:w="2147" w:type="dxa"/>
            <w:shd w:val="clear" w:color="auto" w:fill="FFF2CC"/>
          </w:tcPr>
          <w:p w14:paraId="50FBE037" w14:textId="77777777" w:rsidR="0072496D" w:rsidRPr="00C974BB" w:rsidRDefault="0072496D" w:rsidP="0024199F">
            <w:pPr>
              <w:bidi/>
              <w:jc w:val="center"/>
              <w:rPr>
                <w:rFonts w:eastAsia="Calibri"/>
                <w:lang w:val="en-US" w:bidi="ar-LB"/>
              </w:rPr>
            </w:pPr>
            <w:r w:rsidRPr="00C974BB">
              <w:rPr>
                <w:rFonts w:eastAsia="Calibri"/>
                <w:rtl/>
                <w:lang w:val="en-US" w:bidi="ar-LB"/>
                <w14:ligatures w14:val="standardContextual"/>
              </w:rPr>
              <w:t>كل حالة على حدة</w:t>
            </w:r>
          </w:p>
        </w:tc>
      </w:tr>
      <w:tr w:rsidR="0072496D" w:rsidRPr="00C974BB" w14:paraId="03A54F8E" w14:textId="77777777" w:rsidTr="0024199F">
        <w:trPr>
          <w:trHeight w:val="359"/>
        </w:trPr>
        <w:tc>
          <w:tcPr>
            <w:tcW w:w="3005" w:type="dxa"/>
          </w:tcPr>
          <w:p w14:paraId="3F035236" w14:textId="77777777" w:rsidR="0072496D" w:rsidRPr="00C974BB" w:rsidRDefault="0072496D" w:rsidP="0024199F">
            <w:pPr>
              <w:bidi/>
              <w:jc w:val="left"/>
              <w:rPr>
                <w:lang w:val="en-US" w:bidi="ar-LB"/>
              </w:rPr>
            </w:pPr>
            <w:r w:rsidRPr="007C3CF1">
              <w:rPr>
                <w:rFonts w:eastAsia="Calibri"/>
                <w:rtl/>
                <w:lang w:val="en-US" w:bidi="ar-LB"/>
                <w14:ligatures w14:val="standardContextual"/>
              </w:rPr>
              <w:t>رغوة متعددة اليوريثان</w:t>
            </w:r>
          </w:p>
        </w:tc>
        <w:tc>
          <w:tcPr>
            <w:tcW w:w="1783" w:type="dxa"/>
            <w:shd w:val="clear" w:color="auto" w:fill="DBE5F1" w:themeFill="accent1" w:themeFillTint="33"/>
          </w:tcPr>
          <w:p w14:paraId="7D75A4E6" w14:textId="77777777" w:rsidR="0072496D" w:rsidRPr="00C974BB" w:rsidRDefault="0072496D" w:rsidP="0024199F">
            <w:pPr>
              <w:bidi/>
              <w:jc w:val="center"/>
              <w:rPr>
                <w:highlight w:val="green"/>
                <w:lang w:val="en-US" w:bidi="ar-LB"/>
              </w:rPr>
            </w:pPr>
            <w:r w:rsidRPr="00C974BB">
              <w:rPr>
                <w:highlight w:val="green"/>
                <w:lang w:val="en-US" w:bidi="ar-LB"/>
              </w:rPr>
              <w:t>9.00</w:t>
            </w:r>
          </w:p>
        </w:tc>
        <w:tc>
          <w:tcPr>
            <w:tcW w:w="1695" w:type="dxa"/>
            <w:shd w:val="clear" w:color="auto" w:fill="DBE5F1" w:themeFill="accent1" w:themeFillTint="33"/>
          </w:tcPr>
          <w:p w14:paraId="2544101B" w14:textId="77777777" w:rsidR="0072496D" w:rsidRPr="00C974BB" w:rsidRDefault="0072496D" w:rsidP="0024199F">
            <w:pPr>
              <w:bidi/>
              <w:jc w:val="center"/>
              <w:rPr>
                <w:lang w:val="en-US" w:bidi="ar-LB"/>
              </w:rPr>
            </w:pPr>
            <w:r w:rsidRPr="00C974BB">
              <w:rPr>
                <w:lang w:val="en-US" w:bidi="ar-LB"/>
              </w:rPr>
              <w:t xml:space="preserve">8.00 </w:t>
            </w:r>
            <w:r w:rsidRPr="00C974BB">
              <w:rPr>
                <w:strike/>
                <w:lang w:val="en-US" w:bidi="ar-LB"/>
              </w:rPr>
              <w:t>9.00</w:t>
            </w:r>
          </w:p>
        </w:tc>
        <w:tc>
          <w:tcPr>
            <w:tcW w:w="1799" w:type="dxa"/>
            <w:shd w:val="clear" w:color="auto" w:fill="EAF1DD" w:themeFill="accent3" w:themeFillTint="33"/>
          </w:tcPr>
          <w:p w14:paraId="3F2A9BB9" w14:textId="77777777" w:rsidR="0072496D" w:rsidRPr="00C974BB" w:rsidRDefault="0072496D" w:rsidP="0024199F">
            <w:pPr>
              <w:bidi/>
              <w:jc w:val="center"/>
              <w:rPr>
                <w:lang w:val="en-US" w:bidi="ar-LB"/>
              </w:rPr>
            </w:pPr>
            <w:r w:rsidRPr="00C974BB">
              <w:rPr>
                <w:rFonts w:eastAsia="Calibri"/>
                <w:highlight w:val="green"/>
                <w:lang w:val="en-US" w:bidi="ar-LB"/>
              </w:rPr>
              <w:t>9.00</w:t>
            </w:r>
          </w:p>
        </w:tc>
        <w:tc>
          <w:tcPr>
            <w:tcW w:w="1826" w:type="dxa"/>
            <w:shd w:val="clear" w:color="auto" w:fill="EAF1DD" w:themeFill="accent3" w:themeFillTint="33"/>
          </w:tcPr>
          <w:p w14:paraId="60A4DFB9" w14:textId="77777777" w:rsidR="0072496D" w:rsidRPr="00C974BB" w:rsidRDefault="0072496D" w:rsidP="0024199F">
            <w:pPr>
              <w:bidi/>
              <w:jc w:val="center"/>
              <w:rPr>
                <w:lang w:val="en-US" w:bidi="ar-LB"/>
              </w:rPr>
            </w:pPr>
            <w:r w:rsidRPr="00C974BB">
              <w:rPr>
                <w:rFonts w:eastAsia="Calibri"/>
                <w:lang w:val="en-US" w:bidi="ar-LB"/>
              </w:rPr>
              <w:t xml:space="preserve"> 4.6 </w:t>
            </w:r>
            <w:r w:rsidRPr="00C974BB">
              <w:rPr>
                <w:rFonts w:eastAsia="Calibri"/>
                <w:strike/>
                <w:lang w:val="en-US" w:bidi="ar-LB"/>
              </w:rPr>
              <w:t>4.5</w:t>
            </w:r>
          </w:p>
        </w:tc>
        <w:tc>
          <w:tcPr>
            <w:tcW w:w="2020" w:type="dxa"/>
            <w:shd w:val="clear" w:color="auto" w:fill="FFF2CC"/>
          </w:tcPr>
          <w:p w14:paraId="30279C0B" w14:textId="77777777" w:rsidR="0072496D" w:rsidRPr="00C974BB" w:rsidDel="00BF3797" w:rsidRDefault="0072496D" w:rsidP="0024199F">
            <w:pPr>
              <w:bidi/>
              <w:jc w:val="center"/>
              <w:rPr>
                <w:rFonts w:eastAsia="Calibri"/>
                <w:lang w:val="en-US" w:bidi="ar-LB"/>
              </w:rPr>
            </w:pPr>
            <w:r w:rsidRPr="00C974BB">
              <w:rPr>
                <w:rFonts w:eastAsia="Calibri"/>
                <w:lang w:val="en-US" w:bidi="ar-LB"/>
              </w:rPr>
              <w:t>9.00</w:t>
            </w:r>
          </w:p>
        </w:tc>
        <w:tc>
          <w:tcPr>
            <w:tcW w:w="2147" w:type="dxa"/>
            <w:shd w:val="clear" w:color="auto" w:fill="FFF2CC"/>
          </w:tcPr>
          <w:p w14:paraId="7A9A11AF" w14:textId="77777777" w:rsidR="0072496D" w:rsidRPr="00C974BB" w:rsidDel="00BF3797" w:rsidRDefault="0072496D" w:rsidP="0024199F">
            <w:pPr>
              <w:bidi/>
              <w:jc w:val="center"/>
              <w:rPr>
                <w:rFonts w:eastAsia="Calibri"/>
                <w:lang w:val="en-US" w:bidi="ar-LB"/>
              </w:rPr>
            </w:pPr>
            <w:r w:rsidRPr="00C974BB">
              <w:rPr>
                <w:rFonts w:eastAsia="Calibri"/>
                <w:lang w:val="en-US" w:bidi="ar-LB"/>
              </w:rPr>
              <w:t>5.20</w:t>
            </w:r>
          </w:p>
        </w:tc>
      </w:tr>
      <w:tr w:rsidR="0072496D" w:rsidRPr="00C974BB" w14:paraId="6688B72C" w14:textId="77777777" w:rsidTr="0024199F">
        <w:trPr>
          <w:trHeight w:val="359"/>
        </w:trPr>
        <w:tc>
          <w:tcPr>
            <w:tcW w:w="3005" w:type="dxa"/>
          </w:tcPr>
          <w:p w14:paraId="77E99A21" w14:textId="77777777" w:rsidR="0072496D" w:rsidRPr="00C974BB" w:rsidRDefault="0072496D" w:rsidP="0024199F">
            <w:pPr>
              <w:bidi/>
              <w:jc w:val="left"/>
              <w:rPr>
                <w:lang w:val="en-US" w:bidi="ar-LB"/>
              </w:rPr>
            </w:pPr>
            <w:r w:rsidRPr="00C974BB">
              <w:rPr>
                <w:rFonts w:eastAsia="Calibri"/>
                <w:rtl/>
                <w:lang w:val="en-US" w:bidi="ar-LB"/>
                <w14:ligatures w14:val="standardContextual"/>
              </w:rPr>
              <w:t>جميع القطاعات الأخرى</w:t>
            </w:r>
          </w:p>
        </w:tc>
        <w:tc>
          <w:tcPr>
            <w:tcW w:w="1783" w:type="dxa"/>
            <w:shd w:val="clear" w:color="auto" w:fill="DBE5F1" w:themeFill="accent1" w:themeFillTint="33"/>
          </w:tcPr>
          <w:p w14:paraId="57CACFE2"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1695" w:type="dxa"/>
            <w:shd w:val="clear" w:color="auto" w:fill="DBE5F1" w:themeFill="accent1" w:themeFillTint="33"/>
          </w:tcPr>
          <w:p w14:paraId="1A960086"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1799" w:type="dxa"/>
            <w:shd w:val="clear" w:color="auto" w:fill="EAF1DD" w:themeFill="accent3" w:themeFillTint="33"/>
          </w:tcPr>
          <w:p w14:paraId="079ECBFB"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1826" w:type="dxa"/>
            <w:shd w:val="clear" w:color="auto" w:fill="EAF1DD" w:themeFill="accent3" w:themeFillTint="33"/>
          </w:tcPr>
          <w:p w14:paraId="7204119B" w14:textId="77777777" w:rsidR="0072496D" w:rsidRPr="00C974BB" w:rsidRDefault="0072496D" w:rsidP="0024199F">
            <w:pPr>
              <w:bidi/>
              <w:jc w:val="center"/>
              <w:rPr>
                <w:lang w:val="en-US" w:bidi="ar-LB"/>
              </w:rPr>
            </w:pPr>
            <w:r w:rsidRPr="00C974BB">
              <w:rPr>
                <w:rFonts w:eastAsia="Calibri"/>
                <w:rtl/>
                <w:lang w:val="en-US" w:bidi="ar-LB"/>
                <w14:ligatures w14:val="standardContextual"/>
              </w:rPr>
              <w:t>كل حالة على حدة</w:t>
            </w:r>
          </w:p>
        </w:tc>
        <w:tc>
          <w:tcPr>
            <w:tcW w:w="2020" w:type="dxa"/>
            <w:shd w:val="clear" w:color="auto" w:fill="FFF2CC"/>
          </w:tcPr>
          <w:p w14:paraId="212454B5" w14:textId="77777777" w:rsidR="0072496D" w:rsidRPr="00C974BB" w:rsidRDefault="0072496D" w:rsidP="0024199F">
            <w:pPr>
              <w:bidi/>
              <w:jc w:val="center"/>
              <w:rPr>
                <w:rFonts w:eastAsia="Calibri"/>
                <w:lang w:val="en-US" w:bidi="ar-LB"/>
              </w:rPr>
            </w:pPr>
            <w:r w:rsidRPr="00C974BB">
              <w:rPr>
                <w:rFonts w:eastAsia="Calibri"/>
                <w:rtl/>
                <w:lang w:val="en-US" w:bidi="ar-LB"/>
                <w14:ligatures w14:val="standardContextual"/>
              </w:rPr>
              <w:t>كل حالة على حدة</w:t>
            </w:r>
          </w:p>
        </w:tc>
        <w:tc>
          <w:tcPr>
            <w:tcW w:w="2147" w:type="dxa"/>
            <w:shd w:val="clear" w:color="auto" w:fill="FFF2CC"/>
          </w:tcPr>
          <w:p w14:paraId="09D25EBA" w14:textId="77777777" w:rsidR="0072496D" w:rsidRPr="00C974BB" w:rsidRDefault="0072496D" w:rsidP="0024199F">
            <w:pPr>
              <w:bidi/>
              <w:jc w:val="center"/>
              <w:rPr>
                <w:rFonts w:eastAsia="Calibri"/>
                <w:lang w:val="en-US" w:bidi="ar-LB"/>
              </w:rPr>
            </w:pPr>
            <w:r w:rsidRPr="00C974BB">
              <w:rPr>
                <w:rFonts w:eastAsia="Calibri"/>
                <w:rtl/>
                <w:lang w:val="en-US" w:bidi="ar-LB"/>
                <w14:ligatures w14:val="standardContextual"/>
              </w:rPr>
              <w:t>كل حالة على حدة</w:t>
            </w:r>
          </w:p>
        </w:tc>
      </w:tr>
    </w:tbl>
    <w:p w14:paraId="25E7F644" w14:textId="77777777" w:rsidR="0072496D" w:rsidRPr="00C974BB" w:rsidRDefault="0072496D" w:rsidP="0072496D">
      <w:pPr>
        <w:shd w:val="clear" w:color="auto" w:fill="EAF1DD" w:themeFill="accent3" w:themeFillTint="33"/>
        <w:bidi/>
        <w:spacing w:line="288" w:lineRule="auto"/>
        <w:jc w:val="left"/>
        <w:rPr>
          <w:rFonts w:eastAsia="Calibri"/>
          <w:szCs w:val="24"/>
          <w:lang w:val="en-US" w:bidi="ar-LB"/>
          <w14:ligatures w14:val="standardContextual"/>
        </w:rPr>
      </w:pPr>
      <w:r w:rsidRPr="00C974BB">
        <w:rPr>
          <w:rFonts w:eastAsia="Calibri"/>
          <w:szCs w:val="24"/>
          <w:rtl/>
          <w:lang w:val="en-US" w:bidi="ar-LB"/>
          <w14:ligatures w14:val="standardContextual"/>
        </w:rPr>
        <w:t>* لجميع القطاعات، 25 في المائة أعلى من عتبات فعالية التكلفة للمؤسسات التي تستهلك ما يصل إلى 15 طنا متريا بناء على الشروط التي تقترحها الأمانة [20 طنا متريا لل</w:t>
      </w:r>
      <w:r>
        <w:rPr>
          <w:rFonts w:eastAsia="Calibri"/>
          <w:szCs w:val="24"/>
          <w:rtl/>
          <w:lang w:val="en-US" w:bidi="ar-LB"/>
          <w14:ligatures w14:val="standardContextual"/>
        </w:rPr>
        <w:t>رغوة</w:t>
      </w:r>
      <w:r w:rsidRPr="00C974BB">
        <w:rPr>
          <w:rFonts w:eastAsia="Calibri"/>
          <w:szCs w:val="24"/>
          <w:rtl/>
          <w:lang w:val="en-US" w:bidi="ar-LB"/>
          <w14:ligatures w14:val="standardContextual"/>
        </w:rPr>
        <w:t>].</w:t>
      </w:r>
    </w:p>
    <w:p w14:paraId="4EDF5C07" w14:textId="77777777" w:rsidR="0072496D" w:rsidRPr="00C974BB" w:rsidRDefault="0072496D" w:rsidP="0072496D">
      <w:pPr>
        <w:shd w:val="clear" w:color="auto" w:fill="EAF1DD" w:themeFill="accent3" w:themeFillTint="33"/>
        <w:bidi/>
        <w:spacing w:line="288" w:lineRule="auto"/>
        <w:jc w:val="left"/>
        <w:rPr>
          <w:rFonts w:eastAsia="Calibri"/>
          <w:szCs w:val="24"/>
          <w:lang w:val="en-US" w:bidi="ar-LB"/>
          <w14:ligatures w14:val="standardContextual"/>
        </w:rPr>
      </w:pPr>
      <w:r w:rsidRPr="00C974BB">
        <w:rPr>
          <w:rFonts w:eastAsia="Calibri"/>
          <w:szCs w:val="24"/>
          <w:rtl/>
          <w:lang w:val="en-US" w:bidi="ar-LB"/>
          <w14:ligatures w14:val="standardContextual"/>
        </w:rPr>
        <w:t xml:space="preserve">** للمؤسسات </w:t>
      </w:r>
      <w:r>
        <w:rPr>
          <w:rFonts w:eastAsia="Calibri"/>
          <w:szCs w:val="24"/>
          <w:rtl/>
          <w:lang w:val="en-US" w:bidi="ar-LB"/>
          <w14:ligatures w14:val="standardContextual"/>
        </w:rPr>
        <w:t>متناهية الصغر</w:t>
      </w:r>
      <w:r w:rsidRPr="00C974BB">
        <w:rPr>
          <w:rFonts w:eastAsia="Calibri"/>
          <w:szCs w:val="24"/>
          <w:rtl/>
          <w:lang w:val="en-US" w:bidi="ar-LB"/>
          <w14:ligatures w14:val="standardContextual"/>
        </w:rPr>
        <w:t xml:space="preserve"> التي يقل استهلاكها عن طن متري واحد والتي تشكل جزءا من مشروع جامع يمكن أن تحصل على ما يصل إلى ضعف عتبة فعالية التكلفة المتفق عليها طالما أن فعالية تكلفة المشروع الجامع تقع ضمن الحد المتفق عليه للقطاع.</w:t>
      </w:r>
    </w:p>
    <w:p w14:paraId="69DA63C3" w14:textId="77777777" w:rsidR="0072496D" w:rsidRPr="00C974BB" w:rsidRDefault="0072496D" w:rsidP="0072496D">
      <w:pPr>
        <w:shd w:val="clear" w:color="auto" w:fill="DBE5F1" w:themeFill="accent1" w:themeFillTint="33"/>
        <w:bidi/>
        <w:spacing w:line="288" w:lineRule="auto"/>
        <w:jc w:val="left"/>
        <w:rPr>
          <w:rFonts w:eastAsia="Calibri"/>
          <w:szCs w:val="24"/>
          <w:rtl/>
          <w:lang w:val="en-US" w:bidi="ar-LB"/>
          <w14:ligatures w14:val="standardContextual"/>
        </w:rPr>
      </w:pPr>
      <w:r w:rsidRPr="00C974BB">
        <w:rPr>
          <w:rFonts w:eastAsia="Calibri"/>
          <w:szCs w:val="24"/>
          <w:rtl/>
          <w:lang w:val="en-US" w:bidi="ar-LB"/>
          <w14:ligatures w14:val="standardContextual"/>
        </w:rPr>
        <w:t xml:space="preserve">(1) المقترح </w:t>
      </w:r>
      <w:r>
        <w:rPr>
          <w:rFonts w:eastAsia="Calibri"/>
          <w:szCs w:val="24"/>
          <w:rtl/>
          <w:lang w:val="en-US" w:bidi="ar-LB"/>
          <w14:ligatures w14:val="standardContextual"/>
        </w:rPr>
        <w:t>أعلاه يخص المؤسسات</w:t>
      </w:r>
      <w:r w:rsidRPr="00C974BB">
        <w:rPr>
          <w:rFonts w:eastAsia="Calibri"/>
          <w:szCs w:val="24"/>
          <w:rtl/>
          <w:lang w:val="en-US" w:bidi="ar-LB"/>
          <w14:ligatures w14:val="standardContextual"/>
        </w:rPr>
        <w:t xml:space="preserve"> الكبيرة التي يزيد استهلاكها عن 15 طنا متريا لجميع القطاعات، باستثناء قطاع ال</w:t>
      </w:r>
      <w:r>
        <w:rPr>
          <w:rFonts w:eastAsia="Calibri"/>
          <w:szCs w:val="24"/>
          <w:rtl/>
          <w:lang w:val="en-US" w:bidi="ar-LB"/>
          <w14:ligatures w14:val="standardContextual"/>
        </w:rPr>
        <w:t>رغوة</w:t>
      </w:r>
      <w:r w:rsidRPr="00C974BB">
        <w:rPr>
          <w:rFonts w:eastAsia="Calibri"/>
          <w:szCs w:val="24"/>
          <w:rtl/>
          <w:lang w:val="en-US" w:bidi="ar-LB"/>
          <w14:ligatures w14:val="standardContextual"/>
        </w:rPr>
        <w:t xml:space="preserve"> الذي يزيد استهلاكه عن 20 طنا متريا.</w:t>
      </w:r>
    </w:p>
    <w:p w14:paraId="7A322D44" w14:textId="77777777" w:rsidR="0072496D" w:rsidRPr="00C974BB" w:rsidRDefault="0072496D" w:rsidP="0072496D">
      <w:pPr>
        <w:shd w:val="clear" w:color="auto" w:fill="DBE5F1" w:themeFill="accent1" w:themeFillTint="33"/>
        <w:bidi/>
        <w:spacing w:line="288" w:lineRule="auto"/>
        <w:jc w:val="left"/>
        <w:rPr>
          <w:rFonts w:eastAsia="Calibri"/>
          <w:szCs w:val="24"/>
          <w:lang w:val="en-US" w:bidi="ar-LB"/>
          <w14:ligatures w14:val="standardContextual"/>
        </w:rPr>
      </w:pPr>
      <w:r w:rsidRPr="00C974BB">
        <w:rPr>
          <w:rFonts w:eastAsia="Calibri"/>
          <w:szCs w:val="24"/>
          <w:rtl/>
          <w:lang w:val="en-US" w:bidi="ar-LB"/>
          <w14:ligatures w14:val="standardContextual"/>
        </w:rPr>
        <w:t>(2) سيتم إعداد مقترح منفصل للمؤسسات الصغيرة والمتوسطة التي يصل استهلاكها إلى 15 طنا متريا لجميع القطاعات، باستثناء قطاع ال</w:t>
      </w:r>
      <w:r>
        <w:rPr>
          <w:rFonts w:eastAsia="Calibri"/>
          <w:szCs w:val="24"/>
          <w:rtl/>
          <w:lang w:val="en-US" w:bidi="ar-LB"/>
          <w14:ligatures w14:val="standardContextual"/>
        </w:rPr>
        <w:t>رغوة</w:t>
      </w:r>
      <w:r w:rsidRPr="00C974BB">
        <w:rPr>
          <w:rFonts w:eastAsia="Calibri"/>
          <w:szCs w:val="24"/>
          <w:rtl/>
          <w:lang w:val="en-US" w:bidi="ar-LB"/>
          <w14:ligatures w14:val="standardContextual"/>
        </w:rPr>
        <w:t xml:space="preserve"> الذي يصل استهلاكه إلى 20 طنا متريا.</w:t>
      </w:r>
    </w:p>
    <w:p w14:paraId="13DC0A6B" w14:textId="77777777" w:rsidR="00F55A95" w:rsidRPr="006C6555" w:rsidRDefault="00F55A95" w:rsidP="00F55A95">
      <w:pPr>
        <w:rPr>
          <w:sz w:val="24"/>
          <w:szCs w:val="24"/>
          <w:lang w:val="en-US"/>
        </w:rPr>
      </w:pPr>
    </w:p>
    <w:p w14:paraId="7B88726D" w14:textId="77777777" w:rsidR="00F55A95" w:rsidRPr="006C6555" w:rsidRDefault="00F55A95" w:rsidP="00F55A95">
      <w:pPr>
        <w:rPr>
          <w:lang w:val="en-US"/>
        </w:rPr>
      </w:pPr>
    </w:p>
    <w:p w14:paraId="3C9AAB58" w14:textId="77777777" w:rsidR="00F55A95" w:rsidRPr="00780419" w:rsidRDefault="00F55A95" w:rsidP="00F55A95">
      <w:pPr>
        <w:rPr>
          <w:lang w:val="en-US"/>
        </w:rPr>
      </w:pPr>
    </w:p>
    <w:p w14:paraId="14AC309A" w14:textId="77777777" w:rsidR="00F55A95" w:rsidRDefault="00F55A95" w:rsidP="00F55A95"/>
    <w:p w14:paraId="2CD1516C" w14:textId="77777777" w:rsidR="00F55A95" w:rsidRDefault="00F55A95" w:rsidP="00F55A95"/>
    <w:p w14:paraId="752D6F07" w14:textId="77777777" w:rsidR="00F55A95" w:rsidRDefault="00F55A95" w:rsidP="00F55A95"/>
    <w:p w14:paraId="6B0954BA" w14:textId="77777777" w:rsidR="00F55A95" w:rsidRDefault="00F55A95" w:rsidP="00F55A95"/>
    <w:p w14:paraId="60046711" w14:textId="77777777" w:rsidR="00F55A95" w:rsidRDefault="00F55A95" w:rsidP="00F55A95">
      <w:pPr>
        <w:sectPr w:rsidR="00F55A95" w:rsidSect="00F55A95">
          <w:headerReference w:type="default" r:id="rId21"/>
          <w:footerReference w:type="default" r:id="rId22"/>
          <w:headerReference w:type="first" r:id="rId23"/>
          <w:pgSz w:w="15840" w:h="12240" w:orient="landscape" w:code="1"/>
          <w:pgMar w:top="1440" w:right="720" w:bottom="1440" w:left="864" w:header="720" w:footer="475" w:gutter="0"/>
          <w:pgNumType w:start="1"/>
          <w:cols w:space="720"/>
          <w:docGrid w:linePitch="299"/>
        </w:sectPr>
      </w:pPr>
    </w:p>
    <w:p w14:paraId="089A6A24" w14:textId="77777777" w:rsidR="00C83D5F" w:rsidRDefault="00C83D5F" w:rsidP="00C83D5F">
      <w:pPr>
        <w:bidi/>
        <w:spacing w:after="360"/>
        <w:jc w:val="center"/>
        <w:rPr>
          <w:b/>
          <w:bCs/>
          <w:sz w:val="26"/>
          <w:szCs w:val="26"/>
          <w:lang w:val="en-US" w:bidi="ar-LB"/>
        </w:rPr>
      </w:pPr>
      <w:proofErr w:type="spellStart"/>
      <w:r w:rsidRPr="00D86A58">
        <w:rPr>
          <w:rFonts w:hint="cs"/>
          <w:b/>
          <w:bCs/>
          <w:sz w:val="26"/>
          <w:szCs w:val="26"/>
          <w:lang w:val="en-US" w:bidi="ar-LB"/>
        </w:rPr>
        <w:lastRenderedPageBreak/>
        <w:t>المرفق</w:t>
      </w:r>
      <w:proofErr w:type="spellEnd"/>
      <w:r w:rsidRPr="00D86A58">
        <w:rPr>
          <w:b/>
          <w:bCs/>
          <w:sz w:val="26"/>
          <w:szCs w:val="26"/>
          <w:lang w:val="en-US" w:bidi="ar-LB"/>
        </w:rPr>
        <w:t xml:space="preserve"> </w:t>
      </w:r>
      <w:proofErr w:type="spellStart"/>
      <w:r w:rsidRPr="00D86A58">
        <w:rPr>
          <w:rFonts w:hint="cs"/>
          <w:b/>
          <w:bCs/>
          <w:sz w:val="26"/>
          <w:szCs w:val="26"/>
          <w:lang w:val="en-US" w:bidi="ar-LB"/>
        </w:rPr>
        <w:t>الثاني</w:t>
      </w:r>
      <w:proofErr w:type="spellEnd"/>
    </w:p>
    <w:p w14:paraId="26E6A98B" w14:textId="77777777" w:rsidR="00C83D5F" w:rsidRPr="00257191" w:rsidRDefault="00C83D5F" w:rsidP="00C83D5F">
      <w:pPr>
        <w:bidi/>
        <w:spacing w:after="360"/>
        <w:jc w:val="center"/>
        <w:rPr>
          <w:b/>
          <w:bCs/>
          <w:sz w:val="26"/>
          <w:szCs w:val="26"/>
          <w:lang w:val="en-US" w:bidi="ar-LB"/>
        </w:rPr>
      </w:pPr>
      <w:r w:rsidRPr="00C974BB">
        <w:rPr>
          <w:b/>
          <w:bCs/>
          <w:sz w:val="26"/>
          <w:szCs w:val="26"/>
          <w:rtl/>
          <w:lang w:val="en-US" w:bidi="ar-LB"/>
        </w:rPr>
        <w:t xml:space="preserve">نص العمل بشأن المبادئ التوجيهية لتكلفة </w:t>
      </w:r>
      <w:r w:rsidRPr="00C974BB">
        <w:rPr>
          <w:bCs/>
          <w:sz w:val="26"/>
          <w:szCs w:val="26"/>
          <w:rtl/>
          <w:lang w:bidi="ar-LB"/>
        </w:rPr>
        <w:t>المواد الهيدروفلوروكربونية</w:t>
      </w:r>
      <w:r w:rsidRPr="00C974BB">
        <w:rPr>
          <w:b/>
          <w:bCs/>
          <w:sz w:val="26"/>
          <w:szCs w:val="26"/>
          <w:rtl/>
          <w:lang w:val="en-US" w:bidi="ar-LB"/>
        </w:rPr>
        <w:t>: مقترح البلدان غير العاملة بموجب المادة 5 في 30 مايو/أيار 2024</w:t>
      </w:r>
    </w:p>
    <w:tbl>
      <w:tblPr>
        <w:bidiVisual/>
        <w:tblW w:w="452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610"/>
        <w:gridCol w:w="2611"/>
        <w:gridCol w:w="2611"/>
        <w:gridCol w:w="2611"/>
        <w:gridCol w:w="2456"/>
      </w:tblGrid>
      <w:tr w:rsidR="00C83D5F" w:rsidRPr="00C974BB" w14:paraId="35D19247" w14:textId="77777777" w:rsidTr="0024199F">
        <w:trPr>
          <w:trHeight w:val="673"/>
          <w:jc w:val="center"/>
        </w:trPr>
        <w:tc>
          <w:tcPr>
            <w:tcW w:w="1012" w:type="pct"/>
            <w:tcMar>
              <w:top w:w="0" w:type="dxa"/>
              <w:left w:w="108" w:type="dxa"/>
              <w:bottom w:w="0" w:type="dxa"/>
              <w:right w:w="108" w:type="dxa"/>
            </w:tcMar>
            <w:vAlign w:val="center"/>
            <w:hideMark/>
          </w:tcPr>
          <w:p w14:paraId="7A02F164" w14:textId="77777777" w:rsidR="00C83D5F" w:rsidRPr="00C974BB" w:rsidRDefault="00C83D5F" w:rsidP="0024199F">
            <w:pPr>
              <w:bidi/>
              <w:jc w:val="center"/>
              <w:rPr>
                <w:rFonts w:eastAsia="Calibri"/>
                <w:b/>
                <w:bCs/>
                <w:sz w:val="20"/>
                <w:lang w:val="en-US" w:bidi="ar-LB"/>
                <w14:ligatures w14:val="standardContextual"/>
              </w:rPr>
            </w:pPr>
            <w:r w:rsidRPr="00C974BB">
              <w:rPr>
                <w:rFonts w:eastAsia="Calibri"/>
                <w:b/>
                <w:bCs/>
                <w:sz w:val="20"/>
                <w:rtl/>
                <w:lang w:val="en-US" w:bidi="ar-LB"/>
                <w14:ligatures w14:val="standardContextual"/>
              </w:rPr>
              <w:t>القطاع</w:t>
            </w:r>
          </w:p>
        </w:tc>
        <w:tc>
          <w:tcPr>
            <w:tcW w:w="1012" w:type="pct"/>
            <w:tcMar>
              <w:top w:w="0" w:type="dxa"/>
              <w:left w:w="108" w:type="dxa"/>
              <w:bottom w:w="0" w:type="dxa"/>
              <w:right w:w="108" w:type="dxa"/>
            </w:tcMar>
            <w:vAlign w:val="center"/>
            <w:hideMark/>
          </w:tcPr>
          <w:p w14:paraId="5DF3767F" w14:textId="77777777" w:rsidR="00C83D5F" w:rsidRPr="00C974BB" w:rsidRDefault="00C83D5F" w:rsidP="0024199F">
            <w:pPr>
              <w:bidi/>
              <w:jc w:val="center"/>
              <w:rPr>
                <w:rFonts w:eastAsia="Calibri"/>
                <w:b/>
                <w:bCs/>
                <w:sz w:val="20"/>
                <w:lang w:val="en-US" w:bidi="ar-LB"/>
                <w14:ligatures w14:val="standardContextual"/>
              </w:rPr>
            </w:pPr>
            <w:r w:rsidRPr="00C974BB">
              <w:rPr>
                <w:rFonts w:eastAsia="Calibri"/>
                <w:b/>
                <w:bCs/>
                <w:sz w:val="20"/>
                <w:rtl/>
                <w:lang w:val="en-US" w:bidi="ar-LB"/>
                <w14:ligatures w14:val="standardContextual"/>
              </w:rPr>
              <w:t>عتبة فعالية التكلفة (دولار أمريكي/كغم)</w:t>
            </w:r>
            <w:r w:rsidRPr="00C974BB">
              <w:rPr>
                <w:rStyle w:val="FootnoteReference"/>
                <w:rFonts w:eastAsia="Calibri"/>
                <w:b/>
                <w:bCs/>
                <w:sz w:val="20"/>
                <w:rtl/>
                <w:lang w:val="en-US" w:bidi="ar-LB"/>
                <w14:ligatures w14:val="standardContextual"/>
              </w:rPr>
              <w:footnoteReference w:id="24"/>
            </w:r>
          </w:p>
        </w:tc>
        <w:tc>
          <w:tcPr>
            <w:tcW w:w="1012" w:type="pct"/>
            <w:vAlign w:val="center"/>
          </w:tcPr>
          <w:p w14:paraId="6015D900" w14:textId="77777777" w:rsidR="00C83D5F" w:rsidRPr="00C974BB" w:rsidRDefault="00C83D5F" w:rsidP="0024199F">
            <w:pPr>
              <w:bidi/>
              <w:jc w:val="center"/>
              <w:rPr>
                <w:rFonts w:eastAsia="Calibri"/>
                <w:b/>
                <w:bCs/>
                <w:sz w:val="20"/>
                <w:rtl/>
                <w:lang w:val="en-US" w:bidi="ar-LB"/>
                <w14:ligatures w14:val="standardContextual"/>
              </w:rPr>
            </w:pPr>
            <w:r w:rsidRPr="00C974BB">
              <w:rPr>
                <w:rFonts w:eastAsia="Calibri"/>
                <w:b/>
                <w:bCs/>
                <w:sz w:val="20"/>
                <w:rtl/>
                <w:lang w:val="en-US" w:bidi="ar-LB"/>
                <w14:ligatures w14:val="standardContextual"/>
              </w:rPr>
              <w:t>عتبة فعالية التكلفة للمؤسسات الصغيرة والمتوسطة (=1&lt;15 طنا)</w:t>
            </w:r>
            <w:r w:rsidRPr="00C974BB">
              <w:rPr>
                <w:rFonts w:eastAsia="Calibri"/>
                <w:b/>
                <w:bCs/>
                <w:sz w:val="20"/>
                <w:vertAlign w:val="superscript"/>
                <w:rtl/>
                <w:lang w:val="en-US" w:bidi="ar-LB"/>
                <w14:ligatures w14:val="standardContextual"/>
              </w:rPr>
              <w:t>*</w:t>
            </w:r>
          </w:p>
          <w:p w14:paraId="4132C04C" w14:textId="77777777" w:rsidR="00C83D5F" w:rsidRPr="00C974BB" w:rsidRDefault="00C83D5F" w:rsidP="0024199F">
            <w:pPr>
              <w:bidi/>
              <w:jc w:val="center"/>
              <w:rPr>
                <w:rFonts w:eastAsia="Calibri"/>
                <w:b/>
                <w:bCs/>
                <w:sz w:val="20"/>
                <w:lang w:val="en-US" w:bidi="ar-LB"/>
                <w14:ligatures w14:val="standardContextual"/>
              </w:rPr>
            </w:pPr>
            <w:r w:rsidRPr="00C974BB">
              <w:rPr>
                <w:rFonts w:eastAsia="Calibri"/>
                <w:b/>
                <w:bCs/>
                <w:sz w:val="20"/>
                <w:rtl/>
                <w:lang w:val="en-US" w:bidi="ar-LB"/>
                <w14:ligatures w14:val="standardContextual"/>
              </w:rPr>
              <w:t>(دولار أمريكي/كغم)</w:t>
            </w:r>
          </w:p>
        </w:tc>
        <w:tc>
          <w:tcPr>
            <w:tcW w:w="1012" w:type="pct"/>
            <w:tcBorders>
              <w:bottom w:val="single" w:sz="6" w:space="0" w:color="auto"/>
            </w:tcBorders>
            <w:vAlign w:val="center"/>
          </w:tcPr>
          <w:p w14:paraId="530801A5" w14:textId="77777777" w:rsidR="00C83D5F" w:rsidRPr="00C974BB" w:rsidRDefault="00C83D5F" w:rsidP="0024199F">
            <w:pPr>
              <w:bidi/>
              <w:jc w:val="center"/>
              <w:rPr>
                <w:rFonts w:eastAsia="Calibri"/>
                <w:b/>
                <w:bCs/>
                <w:sz w:val="20"/>
                <w:rtl/>
                <w:lang w:val="en-US" w:bidi="ar-LB"/>
                <w14:ligatures w14:val="standardContextual"/>
              </w:rPr>
            </w:pPr>
            <w:r w:rsidRPr="00C974BB">
              <w:rPr>
                <w:rFonts w:eastAsia="Calibri"/>
                <w:b/>
                <w:bCs/>
                <w:sz w:val="20"/>
                <w:rtl/>
                <w:lang w:val="en-US" w:bidi="ar-LB"/>
                <w14:ligatures w14:val="standardContextual"/>
              </w:rPr>
              <w:t xml:space="preserve">عتبة فعالية التكلفة للمؤسسات </w:t>
            </w:r>
            <w:r>
              <w:rPr>
                <w:rFonts w:eastAsia="Calibri"/>
                <w:b/>
                <w:bCs/>
                <w:sz w:val="20"/>
                <w:rtl/>
                <w:lang w:val="en-US" w:bidi="ar-LB"/>
                <w14:ligatures w14:val="standardContextual"/>
              </w:rPr>
              <w:t>متناهية الصغر</w:t>
            </w:r>
            <w:r w:rsidRPr="00C974BB">
              <w:rPr>
                <w:rFonts w:eastAsia="Calibri"/>
                <w:b/>
                <w:bCs/>
                <w:sz w:val="20"/>
                <w:rtl/>
                <w:lang w:val="en-US" w:bidi="ar-LB"/>
                <w14:ligatures w14:val="standardContextual"/>
              </w:rPr>
              <w:t xml:space="preserve"> (&gt;1 طن)</w:t>
            </w:r>
            <w:r w:rsidRPr="00C974BB">
              <w:rPr>
                <w:rFonts w:eastAsia="Calibri"/>
                <w:b/>
                <w:bCs/>
                <w:sz w:val="20"/>
                <w:vertAlign w:val="superscript"/>
                <w:rtl/>
                <w:lang w:val="en-US" w:bidi="ar-LB"/>
                <w14:ligatures w14:val="standardContextual"/>
              </w:rPr>
              <w:t>*</w:t>
            </w:r>
          </w:p>
          <w:p w14:paraId="7533EF34" w14:textId="77777777" w:rsidR="00C83D5F" w:rsidRPr="00C974BB" w:rsidRDefault="00C83D5F" w:rsidP="0024199F">
            <w:pPr>
              <w:bidi/>
              <w:jc w:val="center"/>
              <w:rPr>
                <w:rFonts w:eastAsia="Calibri"/>
                <w:b/>
                <w:bCs/>
                <w:sz w:val="20"/>
                <w:lang w:val="en-US" w:bidi="ar-LB"/>
                <w14:ligatures w14:val="standardContextual"/>
              </w:rPr>
            </w:pPr>
            <w:r w:rsidRPr="00C974BB">
              <w:rPr>
                <w:rFonts w:eastAsia="Calibri"/>
                <w:b/>
                <w:bCs/>
                <w:sz w:val="20"/>
                <w:rtl/>
                <w:lang w:val="en-US" w:bidi="ar-LB"/>
                <w14:ligatures w14:val="standardContextual"/>
              </w:rPr>
              <w:t>(دولار أمريكي/كغم)</w:t>
            </w:r>
            <w:r w:rsidRPr="00C974BB">
              <w:rPr>
                <w:rFonts w:eastAsia="Calibri"/>
                <w:b/>
                <w:bCs/>
                <w:sz w:val="20"/>
                <w:vertAlign w:val="superscript"/>
                <w:rtl/>
                <w:lang w:val="en-US" w:bidi="ar-LB"/>
                <w14:ligatures w14:val="standardContextual"/>
              </w:rPr>
              <w:t>**</w:t>
            </w:r>
          </w:p>
        </w:tc>
        <w:tc>
          <w:tcPr>
            <w:tcW w:w="952" w:type="pct"/>
            <w:vAlign w:val="center"/>
          </w:tcPr>
          <w:p w14:paraId="646C9D0B" w14:textId="77777777" w:rsidR="00C83D5F" w:rsidRPr="00C974BB" w:rsidRDefault="00C83D5F" w:rsidP="0024199F">
            <w:pPr>
              <w:bidi/>
              <w:jc w:val="center"/>
              <w:rPr>
                <w:rFonts w:eastAsia="Calibri"/>
                <w:b/>
                <w:bCs/>
                <w:sz w:val="20"/>
                <w:lang w:val="en-US" w:bidi="ar-LB"/>
                <w14:ligatures w14:val="standardContextual"/>
              </w:rPr>
            </w:pPr>
            <w:r w:rsidRPr="00C974BB">
              <w:rPr>
                <w:b/>
                <w:bCs/>
                <w:rtl/>
                <w:lang w:val="en-US" w:bidi="ar-LB"/>
              </w:rPr>
              <w:t>تكاليف التشغيل الإضافية (دولار أمريكي)</w:t>
            </w:r>
            <w:r w:rsidRPr="00467AF2">
              <w:rPr>
                <w:b/>
                <w:bCs/>
                <w:vertAlign w:val="superscript"/>
                <w:lang w:val="en-US" w:bidi="ar-LB"/>
              </w:rPr>
              <w:t>25</w:t>
            </w:r>
          </w:p>
        </w:tc>
      </w:tr>
      <w:tr w:rsidR="00C83D5F" w:rsidRPr="00C974BB" w14:paraId="5FDBD89B" w14:textId="77777777" w:rsidTr="0024199F">
        <w:trPr>
          <w:trHeight w:val="283"/>
          <w:jc w:val="center"/>
        </w:trPr>
        <w:tc>
          <w:tcPr>
            <w:tcW w:w="1012" w:type="pct"/>
            <w:tcMar>
              <w:top w:w="0" w:type="dxa"/>
              <w:left w:w="108" w:type="dxa"/>
              <w:bottom w:w="0" w:type="dxa"/>
              <w:right w:w="108" w:type="dxa"/>
            </w:tcMar>
            <w:hideMark/>
          </w:tcPr>
          <w:p w14:paraId="43E57B1E" w14:textId="77777777" w:rsidR="00C83D5F" w:rsidRPr="00C974BB" w:rsidRDefault="00C83D5F" w:rsidP="0024199F">
            <w:pPr>
              <w:bidi/>
              <w:jc w:val="left"/>
              <w:rPr>
                <w:rFonts w:eastAsia="Calibri"/>
                <w:sz w:val="20"/>
                <w:highlight w:val="green"/>
                <w:lang w:val="en-US" w:bidi="ar-LB"/>
                <w14:ligatures w14:val="standardContextual"/>
              </w:rPr>
            </w:pPr>
            <w:r w:rsidRPr="00C974BB">
              <w:rPr>
                <w:rFonts w:eastAsia="Calibri"/>
                <w:highlight w:val="green"/>
                <w:rtl/>
                <w:lang w:val="en-US" w:bidi="ar-LB"/>
                <w14:ligatures w14:val="standardContextual"/>
              </w:rPr>
              <w:t>التبريد المنزلي</w:t>
            </w:r>
          </w:p>
        </w:tc>
        <w:tc>
          <w:tcPr>
            <w:tcW w:w="1012" w:type="pct"/>
            <w:tcMar>
              <w:top w:w="0" w:type="dxa"/>
              <w:left w:w="108" w:type="dxa"/>
              <w:bottom w:w="0" w:type="dxa"/>
              <w:right w:w="108" w:type="dxa"/>
            </w:tcMar>
            <w:hideMark/>
          </w:tcPr>
          <w:p w14:paraId="55B1191F" w14:textId="77777777" w:rsidR="00C83D5F" w:rsidRPr="00C974BB" w:rsidRDefault="00C83D5F" w:rsidP="0024199F">
            <w:pPr>
              <w:bidi/>
              <w:jc w:val="center"/>
              <w:rPr>
                <w:rFonts w:eastAsia="Calibri"/>
                <w:sz w:val="20"/>
                <w:highlight w:val="green"/>
                <w:lang w:val="en-US" w:bidi="ar-LB"/>
                <w14:ligatures w14:val="standardContextual"/>
              </w:rPr>
            </w:pPr>
            <w:r w:rsidRPr="00C974BB">
              <w:rPr>
                <w:rFonts w:eastAsia="Calibri"/>
                <w:sz w:val="20"/>
                <w:highlight w:val="green"/>
                <w:lang w:val="en-US" w:bidi="ar-LB"/>
                <w14:ligatures w14:val="standardContextual"/>
              </w:rPr>
              <w:t>13.76</w:t>
            </w:r>
            <w:r w:rsidRPr="00C974BB">
              <w:rPr>
                <w:rFonts w:eastAsia="Calibri"/>
                <w:sz w:val="20"/>
                <w:highlight w:val="green"/>
                <w:rtl/>
                <w:lang w:val="en-US" w:bidi="ar-LB"/>
                <w14:ligatures w14:val="standardContextual"/>
              </w:rPr>
              <w:t xml:space="preserve"> (موافق عليه بالفعل)</w:t>
            </w:r>
          </w:p>
        </w:tc>
        <w:tc>
          <w:tcPr>
            <w:tcW w:w="1012" w:type="pct"/>
          </w:tcPr>
          <w:p w14:paraId="061D9155"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17.2</w:t>
            </w:r>
          </w:p>
        </w:tc>
        <w:tc>
          <w:tcPr>
            <w:tcW w:w="1012" w:type="pct"/>
            <w:shd w:val="clear" w:color="auto" w:fill="FFFF00"/>
          </w:tcPr>
          <w:p w14:paraId="375D1FE7"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27.52</w:t>
            </w:r>
          </w:p>
        </w:tc>
        <w:tc>
          <w:tcPr>
            <w:tcW w:w="952" w:type="pct"/>
          </w:tcPr>
          <w:p w14:paraId="0A9DB956"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[4.0] 4.2</w:t>
            </w:r>
          </w:p>
        </w:tc>
      </w:tr>
      <w:tr w:rsidR="00C83D5F" w:rsidRPr="00C974BB" w14:paraId="465887C8" w14:textId="77777777" w:rsidTr="0024199F">
        <w:trPr>
          <w:trHeight w:val="283"/>
          <w:jc w:val="center"/>
        </w:trPr>
        <w:tc>
          <w:tcPr>
            <w:tcW w:w="1012" w:type="pct"/>
            <w:tcMar>
              <w:top w:w="0" w:type="dxa"/>
              <w:left w:w="108" w:type="dxa"/>
              <w:bottom w:w="0" w:type="dxa"/>
              <w:right w:w="108" w:type="dxa"/>
            </w:tcMar>
            <w:hideMark/>
          </w:tcPr>
          <w:p w14:paraId="10118D46" w14:textId="77777777" w:rsidR="00C83D5F" w:rsidRPr="00C974BB" w:rsidRDefault="00C83D5F" w:rsidP="0024199F">
            <w:pPr>
              <w:bidi/>
              <w:jc w:val="left"/>
              <w:rPr>
                <w:rFonts w:eastAsia="Calibri"/>
                <w:sz w:val="20"/>
                <w:lang w:val="en-US" w:bidi="ar-LB"/>
                <w14:ligatures w14:val="standardContextual"/>
              </w:rPr>
            </w:pPr>
            <w:r w:rsidRPr="00C974BB">
              <w:rPr>
                <w:rFonts w:eastAsia="Calibri"/>
                <w:rtl/>
                <w:lang w:val="en-US" w:bidi="ar-LB"/>
                <w14:ligatures w14:val="standardContextual"/>
              </w:rPr>
              <w:t>التبريد التجاري</w:t>
            </w:r>
          </w:p>
        </w:tc>
        <w:tc>
          <w:tcPr>
            <w:tcW w:w="1012" w:type="pct"/>
            <w:tcMar>
              <w:top w:w="0" w:type="dxa"/>
              <w:left w:w="108" w:type="dxa"/>
              <w:bottom w:w="0" w:type="dxa"/>
              <w:right w:w="108" w:type="dxa"/>
            </w:tcMar>
            <w:hideMark/>
          </w:tcPr>
          <w:p w14:paraId="0C657D8A"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15.21</w:t>
            </w:r>
          </w:p>
        </w:tc>
        <w:tc>
          <w:tcPr>
            <w:tcW w:w="1012" w:type="pct"/>
          </w:tcPr>
          <w:p w14:paraId="2C8DD912"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19.01</w:t>
            </w:r>
          </w:p>
        </w:tc>
        <w:tc>
          <w:tcPr>
            <w:tcW w:w="1012" w:type="pct"/>
            <w:shd w:val="clear" w:color="auto" w:fill="FFFF00"/>
          </w:tcPr>
          <w:p w14:paraId="58CD5B62"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30.42</w:t>
            </w:r>
          </w:p>
        </w:tc>
        <w:tc>
          <w:tcPr>
            <w:tcW w:w="952" w:type="pct"/>
          </w:tcPr>
          <w:p w14:paraId="5937A241"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[4.0] 4.2</w:t>
            </w:r>
          </w:p>
        </w:tc>
      </w:tr>
      <w:tr w:rsidR="00C83D5F" w:rsidRPr="00C974BB" w14:paraId="0E100A9B" w14:textId="77777777" w:rsidTr="0024199F">
        <w:trPr>
          <w:trHeight w:val="283"/>
          <w:jc w:val="center"/>
        </w:trPr>
        <w:tc>
          <w:tcPr>
            <w:tcW w:w="1012" w:type="pct"/>
            <w:tcMar>
              <w:top w:w="0" w:type="dxa"/>
              <w:left w:w="108" w:type="dxa"/>
              <w:bottom w:w="0" w:type="dxa"/>
              <w:right w:w="108" w:type="dxa"/>
            </w:tcMar>
            <w:hideMark/>
          </w:tcPr>
          <w:p w14:paraId="4D5DDA46" w14:textId="77777777" w:rsidR="00C83D5F" w:rsidRPr="00C974BB" w:rsidRDefault="00C83D5F" w:rsidP="0024199F">
            <w:pPr>
              <w:bidi/>
              <w:jc w:val="left"/>
              <w:rPr>
                <w:rFonts w:eastAsia="Calibri"/>
                <w:sz w:val="20"/>
                <w:lang w:val="en-US" w:bidi="ar-LB"/>
                <w14:ligatures w14:val="standardContextual"/>
              </w:rPr>
            </w:pPr>
            <w:r w:rsidRPr="00C974BB">
              <w:rPr>
                <w:rFonts w:eastAsia="Calibri"/>
                <w:rtl/>
                <w:lang w:val="en-US" w:bidi="ar-LB"/>
                <w14:ligatures w14:val="standardContextual"/>
              </w:rPr>
              <w:t>تكييف الهواء الثابت - منزلي</w:t>
            </w:r>
          </w:p>
        </w:tc>
        <w:tc>
          <w:tcPr>
            <w:tcW w:w="1012" w:type="pct"/>
            <w:tcMar>
              <w:top w:w="0" w:type="dxa"/>
              <w:left w:w="108" w:type="dxa"/>
              <w:bottom w:w="0" w:type="dxa"/>
              <w:right w:w="108" w:type="dxa"/>
            </w:tcMar>
            <w:hideMark/>
          </w:tcPr>
          <w:p w14:paraId="248B885F"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11.3</w:t>
            </w:r>
          </w:p>
        </w:tc>
        <w:tc>
          <w:tcPr>
            <w:tcW w:w="1012" w:type="pct"/>
          </w:tcPr>
          <w:p w14:paraId="17FB6F4B"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13.79</w:t>
            </w:r>
          </w:p>
        </w:tc>
        <w:tc>
          <w:tcPr>
            <w:tcW w:w="1012" w:type="pct"/>
            <w:shd w:val="clear" w:color="auto" w:fill="FFFF00"/>
          </w:tcPr>
          <w:p w14:paraId="23E94E5D"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22.6</w:t>
            </w:r>
          </w:p>
        </w:tc>
        <w:tc>
          <w:tcPr>
            <w:tcW w:w="952" w:type="pct"/>
          </w:tcPr>
          <w:p w14:paraId="48700F84"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[6.3] 6.4</w:t>
            </w:r>
          </w:p>
        </w:tc>
      </w:tr>
      <w:tr w:rsidR="00C83D5F" w:rsidRPr="00C974BB" w14:paraId="4ABAEB10" w14:textId="77777777" w:rsidTr="0024199F">
        <w:trPr>
          <w:trHeight w:val="283"/>
          <w:jc w:val="center"/>
        </w:trPr>
        <w:tc>
          <w:tcPr>
            <w:tcW w:w="1012" w:type="pct"/>
            <w:tcMar>
              <w:top w:w="0" w:type="dxa"/>
              <w:left w:w="108" w:type="dxa"/>
              <w:bottom w:w="0" w:type="dxa"/>
              <w:right w:w="108" w:type="dxa"/>
            </w:tcMar>
            <w:hideMark/>
          </w:tcPr>
          <w:p w14:paraId="18739302" w14:textId="77777777" w:rsidR="00C83D5F" w:rsidRPr="00C974BB" w:rsidRDefault="00C83D5F" w:rsidP="0024199F">
            <w:pPr>
              <w:bidi/>
              <w:jc w:val="left"/>
              <w:rPr>
                <w:rFonts w:eastAsia="Calibri"/>
                <w:sz w:val="20"/>
                <w:lang w:val="en-US" w:bidi="ar-LB"/>
                <w14:ligatures w14:val="standardContextual"/>
              </w:rPr>
            </w:pPr>
            <w:r w:rsidRPr="00C974BB">
              <w:rPr>
                <w:rFonts w:eastAsia="Calibri"/>
                <w:rtl/>
                <w:lang w:val="en-US" w:bidi="ar-LB"/>
                <w14:ligatures w14:val="standardContextual"/>
              </w:rPr>
              <w:t>تكييف الهواء الثابت - تجاري</w:t>
            </w:r>
          </w:p>
        </w:tc>
        <w:tc>
          <w:tcPr>
            <w:tcW w:w="1012" w:type="pct"/>
            <w:tcMar>
              <w:top w:w="0" w:type="dxa"/>
              <w:left w:w="108" w:type="dxa"/>
              <w:bottom w:w="0" w:type="dxa"/>
              <w:right w:w="108" w:type="dxa"/>
            </w:tcMar>
            <w:hideMark/>
          </w:tcPr>
          <w:p w14:paraId="24DB7E22"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13.0</w:t>
            </w:r>
          </w:p>
        </w:tc>
        <w:tc>
          <w:tcPr>
            <w:tcW w:w="1012" w:type="pct"/>
          </w:tcPr>
          <w:p w14:paraId="13829FFE"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16.25</w:t>
            </w:r>
          </w:p>
        </w:tc>
        <w:tc>
          <w:tcPr>
            <w:tcW w:w="1012" w:type="pct"/>
            <w:shd w:val="clear" w:color="auto" w:fill="FFFF00"/>
          </w:tcPr>
          <w:p w14:paraId="15408B3F"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26</w:t>
            </w:r>
          </w:p>
        </w:tc>
        <w:tc>
          <w:tcPr>
            <w:tcW w:w="952" w:type="pct"/>
          </w:tcPr>
          <w:p w14:paraId="682ABDA9"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6.3</w:t>
            </w:r>
          </w:p>
        </w:tc>
      </w:tr>
      <w:tr w:rsidR="00C83D5F" w:rsidRPr="00C974BB" w14:paraId="0F23AF40" w14:textId="77777777" w:rsidTr="0024199F">
        <w:trPr>
          <w:trHeight w:val="283"/>
          <w:jc w:val="center"/>
        </w:trPr>
        <w:tc>
          <w:tcPr>
            <w:tcW w:w="1012" w:type="pct"/>
            <w:tcMar>
              <w:top w:w="0" w:type="dxa"/>
              <w:left w:w="108" w:type="dxa"/>
              <w:bottom w:w="0" w:type="dxa"/>
              <w:right w:w="108" w:type="dxa"/>
            </w:tcMar>
            <w:hideMark/>
          </w:tcPr>
          <w:p w14:paraId="7FD8A983" w14:textId="77777777" w:rsidR="00C83D5F" w:rsidRPr="00C974BB" w:rsidRDefault="00C83D5F" w:rsidP="0024199F">
            <w:pPr>
              <w:bidi/>
              <w:jc w:val="left"/>
              <w:rPr>
                <w:rFonts w:eastAsia="Calibri"/>
                <w:sz w:val="20"/>
                <w:lang w:val="en-US" w:bidi="ar-LB"/>
                <w14:ligatures w14:val="standardContextual"/>
              </w:rPr>
            </w:pPr>
            <w:r w:rsidRPr="00C974BB">
              <w:rPr>
                <w:rFonts w:eastAsia="Calibri"/>
                <w:rtl/>
                <w:lang w:val="en-US" w:bidi="ar-LB"/>
                <w14:ligatures w14:val="standardContextual"/>
              </w:rPr>
              <w:t>التبريد الصناعي/النقل</w:t>
            </w:r>
          </w:p>
        </w:tc>
        <w:tc>
          <w:tcPr>
            <w:tcW w:w="1012" w:type="pct"/>
            <w:tcMar>
              <w:top w:w="0" w:type="dxa"/>
              <w:left w:w="108" w:type="dxa"/>
              <w:bottom w:w="0" w:type="dxa"/>
              <w:right w:w="108" w:type="dxa"/>
            </w:tcMar>
            <w:hideMark/>
          </w:tcPr>
          <w:p w14:paraId="35EC0B97"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11.0</w:t>
            </w:r>
          </w:p>
        </w:tc>
        <w:tc>
          <w:tcPr>
            <w:tcW w:w="1012" w:type="pct"/>
          </w:tcPr>
          <w:p w14:paraId="3B856337"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13.75</w:t>
            </w:r>
          </w:p>
        </w:tc>
        <w:tc>
          <w:tcPr>
            <w:tcW w:w="1012" w:type="pct"/>
            <w:shd w:val="clear" w:color="auto" w:fill="FFFF00"/>
          </w:tcPr>
          <w:p w14:paraId="073C1A23"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22</w:t>
            </w:r>
          </w:p>
        </w:tc>
        <w:tc>
          <w:tcPr>
            <w:tcW w:w="952" w:type="pct"/>
          </w:tcPr>
          <w:p w14:paraId="27C36C6F"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[4.0] 4.2</w:t>
            </w:r>
          </w:p>
        </w:tc>
      </w:tr>
      <w:tr w:rsidR="00C83D5F" w:rsidRPr="00C974BB" w14:paraId="1B1ED1F8" w14:textId="77777777" w:rsidTr="0024199F">
        <w:trPr>
          <w:trHeight w:val="283"/>
          <w:jc w:val="center"/>
        </w:trPr>
        <w:tc>
          <w:tcPr>
            <w:tcW w:w="1012" w:type="pct"/>
            <w:tcMar>
              <w:top w:w="0" w:type="dxa"/>
              <w:left w:w="108" w:type="dxa"/>
              <w:bottom w:w="0" w:type="dxa"/>
              <w:right w:w="108" w:type="dxa"/>
            </w:tcMar>
            <w:hideMark/>
          </w:tcPr>
          <w:p w14:paraId="6706E451" w14:textId="77777777" w:rsidR="00C83D5F" w:rsidRPr="00C974BB" w:rsidRDefault="00C83D5F" w:rsidP="0024199F">
            <w:pPr>
              <w:bidi/>
              <w:jc w:val="left"/>
              <w:rPr>
                <w:rFonts w:eastAsia="Calibri"/>
                <w:sz w:val="20"/>
                <w:lang w:val="en-US" w:bidi="ar-LB"/>
                <w14:ligatures w14:val="standardContextual"/>
              </w:rPr>
            </w:pPr>
            <w:r w:rsidRPr="00114A44">
              <w:rPr>
                <w:rFonts w:eastAsia="Calibri"/>
                <w:rtl/>
                <w:lang w:val="en-US" w:bidi="ar-LB"/>
                <w14:ligatures w14:val="standardContextual"/>
              </w:rPr>
              <w:t>رغوة متعددة اليوريثان</w:t>
            </w:r>
          </w:p>
        </w:tc>
        <w:tc>
          <w:tcPr>
            <w:tcW w:w="1012" w:type="pct"/>
            <w:tcMar>
              <w:top w:w="0" w:type="dxa"/>
              <w:left w:w="108" w:type="dxa"/>
              <w:bottom w:w="0" w:type="dxa"/>
              <w:right w:w="108" w:type="dxa"/>
            </w:tcMar>
            <w:hideMark/>
          </w:tcPr>
          <w:p w14:paraId="0E71EEDD"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9.0</w:t>
            </w:r>
          </w:p>
        </w:tc>
        <w:tc>
          <w:tcPr>
            <w:tcW w:w="1012" w:type="pct"/>
          </w:tcPr>
          <w:p w14:paraId="43E55C4B"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11.25</w:t>
            </w:r>
          </w:p>
        </w:tc>
        <w:tc>
          <w:tcPr>
            <w:tcW w:w="1012" w:type="pct"/>
            <w:shd w:val="clear" w:color="auto" w:fill="FFFF00"/>
          </w:tcPr>
          <w:p w14:paraId="51127213"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18</w:t>
            </w:r>
          </w:p>
        </w:tc>
        <w:tc>
          <w:tcPr>
            <w:tcW w:w="952" w:type="pct"/>
          </w:tcPr>
          <w:p w14:paraId="4BAF3205" w14:textId="77777777" w:rsidR="00C83D5F" w:rsidRPr="00C974BB" w:rsidRDefault="00C83D5F" w:rsidP="0024199F">
            <w:pPr>
              <w:bidi/>
              <w:jc w:val="center"/>
              <w:rPr>
                <w:rFonts w:eastAsia="Calibri"/>
                <w:sz w:val="20"/>
                <w:lang w:val="en-US" w:bidi="ar-LB"/>
                <w14:ligatures w14:val="standardContextual"/>
              </w:rPr>
            </w:pPr>
            <w:r w:rsidRPr="00C974BB">
              <w:rPr>
                <w:rFonts w:eastAsia="Calibri"/>
                <w:sz w:val="20"/>
                <w:lang w:val="en-US" w:bidi="ar-LB"/>
                <w14:ligatures w14:val="standardContextual"/>
              </w:rPr>
              <w:t>[3.6] 3.8</w:t>
            </w:r>
          </w:p>
        </w:tc>
      </w:tr>
      <w:tr w:rsidR="00C83D5F" w:rsidRPr="00C974BB" w14:paraId="2B900ECB" w14:textId="77777777" w:rsidTr="0024199F">
        <w:trPr>
          <w:trHeight w:val="283"/>
          <w:jc w:val="center"/>
        </w:trPr>
        <w:tc>
          <w:tcPr>
            <w:tcW w:w="1012" w:type="pct"/>
            <w:tcMar>
              <w:top w:w="0" w:type="dxa"/>
              <w:left w:w="108" w:type="dxa"/>
              <w:bottom w:w="0" w:type="dxa"/>
              <w:right w:w="108" w:type="dxa"/>
            </w:tcMar>
            <w:hideMark/>
          </w:tcPr>
          <w:p w14:paraId="0869DD01" w14:textId="77777777" w:rsidR="00C83D5F" w:rsidRPr="00C974BB" w:rsidRDefault="00C83D5F" w:rsidP="0024199F">
            <w:pPr>
              <w:bidi/>
              <w:jc w:val="left"/>
              <w:rPr>
                <w:rFonts w:eastAsia="Calibri"/>
                <w:sz w:val="20"/>
                <w:lang w:val="en-US" w:bidi="ar-LB"/>
                <w14:ligatures w14:val="standardContextual"/>
              </w:rPr>
            </w:pPr>
            <w:r w:rsidRPr="00C974BB">
              <w:rPr>
                <w:rFonts w:eastAsia="Calibri"/>
                <w:rtl/>
                <w:lang w:val="en-US" w:bidi="ar-LB"/>
                <w14:ligatures w14:val="standardContextual"/>
              </w:rPr>
              <w:t>جميع القطاعات الأخرى</w:t>
            </w:r>
          </w:p>
        </w:tc>
        <w:tc>
          <w:tcPr>
            <w:tcW w:w="1012" w:type="pct"/>
            <w:tcMar>
              <w:top w:w="0" w:type="dxa"/>
              <w:left w:w="108" w:type="dxa"/>
              <w:bottom w:w="0" w:type="dxa"/>
              <w:right w:w="108" w:type="dxa"/>
            </w:tcMar>
            <w:hideMark/>
          </w:tcPr>
          <w:p w14:paraId="605034E5" w14:textId="77777777" w:rsidR="00C83D5F" w:rsidRPr="00C974BB" w:rsidRDefault="00C83D5F" w:rsidP="0024199F">
            <w:pPr>
              <w:bidi/>
              <w:jc w:val="center"/>
              <w:rPr>
                <w:rFonts w:eastAsia="Calibri"/>
                <w:sz w:val="20"/>
                <w:lang w:val="en-US" w:bidi="ar-LB"/>
                <w14:ligatures w14:val="standardContextual"/>
              </w:rPr>
            </w:pPr>
            <w:r w:rsidRPr="00C974BB">
              <w:rPr>
                <w:rFonts w:eastAsia="Calibri"/>
                <w:rtl/>
                <w:lang w:val="en-US" w:bidi="ar-LB"/>
                <w14:ligatures w14:val="standardContextual"/>
              </w:rPr>
              <w:t>كل حالة على حدة</w:t>
            </w:r>
          </w:p>
        </w:tc>
        <w:tc>
          <w:tcPr>
            <w:tcW w:w="1012" w:type="pct"/>
          </w:tcPr>
          <w:p w14:paraId="000A249D" w14:textId="77777777" w:rsidR="00C83D5F" w:rsidRPr="00C974BB" w:rsidRDefault="00C83D5F" w:rsidP="0024199F">
            <w:pPr>
              <w:bidi/>
              <w:jc w:val="center"/>
              <w:rPr>
                <w:rFonts w:eastAsia="Calibri"/>
                <w:sz w:val="20"/>
                <w:lang w:val="en-US" w:bidi="ar-LB"/>
                <w14:ligatures w14:val="standardContextual"/>
              </w:rPr>
            </w:pPr>
            <w:r w:rsidRPr="00C974BB">
              <w:rPr>
                <w:rFonts w:eastAsia="Calibri"/>
                <w:rtl/>
                <w:lang w:val="en-US" w:bidi="ar-LB"/>
                <w14:ligatures w14:val="standardContextual"/>
              </w:rPr>
              <w:t>كل حالة على حدة</w:t>
            </w:r>
          </w:p>
        </w:tc>
        <w:tc>
          <w:tcPr>
            <w:tcW w:w="1012" w:type="pct"/>
            <w:shd w:val="clear" w:color="auto" w:fill="FFFF00"/>
          </w:tcPr>
          <w:p w14:paraId="202B5256" w14:textId="77777777" w:rsidR="00C83D5F" w:rsidRPr="00C974BB" w:rsidRDefault="00C83D5F" w:rsidP="0024199F">
            <w:pPr>
              <w:bidi/>
              <w:jc w:val="center"/>
              <w:rPr>
                <w:rFonts w:eastAsia="Calibri"/>
                <w:sz w:val="20"/>
                <w:lang w:val="en-US" w:bidi="ar-LB"/>
                <w14:ligatures w14:val="standardContextual"/>
              </w:rPr>
            </w:pPr>
            <w:r w:rsidRPr="00C974BB">
              <w:rPr>
                <w:rFonts w:eastAsia="Calibri"/>
                <w:rtl/>
                <w:lang w:val="en-US" w:bidi="ar-LB"/>
                <w14:ligatures w14:val="standardContextual"/>
              </w:rPr>
              <w:t>كل حالة على حدة</w:t>
            </w:r>
          </w:p>
        </w:tc>
        <w:tc>
          <w:tcPr>
            <w:tcW w:w="952" w:type="pct"/>
          </w:tcPr>
          <w:p w14:paraId="390262AB" w14:textId="77777777" w:rsidR="00C83D5F" w:rsidRPr="00C974BB" w:rsidRDefault="00C83D5F" w:rsidP="0024199F">
            <w:pPr>
              <w:bidi/>
              <w:jc w:val="center"/>
              <w:rPr>
                <w:rFonts w:eastAsia="Calibri"/>
                <w:sz w:val="20"/>
                <w:lang w:val="en-US" w:bidi="ar-LB"/>
                <w14:ligatures w14:val="standardContextual"/>
              </w:rPr>
            </w:pPr>
            <w:r w:rsidRPr="00C974BB">
              <w:rPr>
                <w:rFonts w:eastAsia="Calibri"/>
                <w:rtl/>
                <w:lang w:val="en-US" w:bidi="ar-LB"/>
                <w14:ligatures w14:val="standardContextual"/>
              </w:rPr>
              <w:t>كل حالة على حدة</w:t>
            </w:r>
          </w:p>
        </w:tc>
      </w:tr>
    </w:tbl>
    <w:p w14:paraId="50943EF6" w14:textId="77777777" w:rsidR="00C83D5F" w:rsidRPr="00C974BB" w:rsidRDefault="00C83D5F" w:rsidP="00C83D5F">
      <w:pPr>
        <w:bidi/>
        <w:ind w:left="648"/>
        <w:rPr>
          <w:rFonts w:eastAsia="Calibri"/>
          <w:szCs w:val="24"/>
          <w:lang w:val="en-US" w:bidi="ar-LB"/>
          <w14:ligatures w14:val="standardContextual"/>
        </w:rPr>
      </w:pPr>
      <w:r w:rsidRPr="00C974BB">
        <w:rPr>
          <w:rFonts w:eastAsia="Calibri"/>
          <w:szCs w:val="24"/>
          <w:rtl/>
          <w:lang w:val="en-US" w:bidi="ar-LB"/>
          <w14:ligatures w14:val="standardContextual"/>
        </w:rPr>
        <w:t>* لجميع القطاعات، 25 في المائة أعلى من عتبات فعالية التكلفة للمؤسسات التي تستهلك ما يصل إلى 15 طنا متريا بناء على الشروط التي تقترحها الأمانة [20 طنا متريا لل</w:t>
      </w:r>
      <w:r>
        <w:rPr>
          <w:rFonts w:eastAsia="Calibri"/>
          <w:szCs w:val="24"/>
          <w:rtl/>
          <w:lang w:val="en-US" w:bidi="ar-LB"/>
          <w14:ligatures w14:val="standardContextual"/>
        </w:rPr>
        <w:t>رغوة</w:t>
      </w:r>
      <w:r w:rsidRPr="00C974BB">
        <w:rPr>
          <w:rFonts w:eastAsia="Calibri"/>
          <w:szCs w:val="24"/>
          <w:rtl/>
          <w:lang w:val="en-US" w:bidi="ar-LB"/>
          <w14:ligatures w14:val="standardContextual"/>
        </w:rPr>
        <w:t>].</w:t>
      </w:r>
    </w:p>
    <w:p w14:paraId="62404C91" w14:textId="77777777" w:rsidR="00C83D5F" w:rsidRPr="00C974BB" w:rsidRDefault="00C83D5F" w:rsidP="00C83D5F">
      <w:pPr>
        <w:bidi/>
        <w:ind w:left="648"/>
        <w:rPr>
          <w:rFonts w:eastAsia="Calibri"/>
          <w:szCs w:val="24"/>
          <w:rtl/>
          <w:lang w:val="en-US" w:bidi="ar-LB"/>
          <w14:ligatures w14:val="standardContextual"/>
        </w:rPr>
      </w:pPr>
      <w:r w:rsidRPr="00C974BB">
        <w:rPr>
          <w:rFonts w:eastAsia="Calibri"/>
          <w:szCs w:val="24"/>
          <w:rtl/>
          <w:lang w:val="en-US" w:bidi="ar-LB"/>
          <w14:ligatures w14:val="standardContextual"/>
        </w:rPr>
        <w:t xml:space="preserve">** للمؤسسات </w:t>
      </w:r>
      <w:r>
        <w:rPr>
          <w:rFonts w:eastAsia="Calibri"/>
          <w:szCs w:val="24"/>
          <w:rtl/>
          <w:lang w:val="en-US" w:bidi="ar-LB"/>
          <w14:ligatures w14:val="standardContextual"/>
        </w:rPr>
        <w:t>متناهية الصغر</w:t>
      </w:r>
      <w:r w:rsidRPr="00C974BB">
        <w:rPr>
          <w:rFonts w:eastAsia="Calibri"/>
          <w:szCs w:val="24"/>
          <w:rtl/>
          <w:lang w:val="en-US" w:bidi="ar-LB"/>
          <w14:ligatures w14:val="standardContextual"/>
        </w:rPr>
        <w:t xml:space="preserve"> التي يقل استهلاكها عن طن متري واحد والتي تشكل جزءا من مشروع جامع، يمكن أن تحصل على ما يصل إلى ضعف عتبة فعالية التكلفة المتفق عليها طالما أن فعالية تكلفة المشروع الجامع تقع ضمن الحد المتفق عليه للقطاع.</w:t>
      </w:r>
    </w:p>
    <w:p w14:paraId="57C6316A" w14:textId="77777777" w:rsidR="00C83D5F" w:rsidRPr="00C974BB" w:rsidRDefault="00C83D5F" w:rsidP="00C83D5F">
      <w:pPr>
        <w:bidi/>
        <w:rPr>
          <w:sz w:val="26"/>
          <w:szCs w:val="26"/>
          <w:rtl/>
          <w:lang w:bidi="ar-LB"/>
        </w:rPr>
      </w:pPr>
    </w:p>
    <w:p w14:paraId="69628812" w14:textId="77777777" w:rsidR="00C83D5F" w:rsidRPr="00C974BB" w:rsidRDefault="00C83D5F" w:rsidP="00C83D5F">
      <w:pPr>
        <w:bidi/>
        <w:spacing w:after="240" w:line="288" w:lineRule="auto"/>
        <w:ind w:right="567"/>
        <w:jc w:val="left"/>
        <w:rPr>
          <w:rFonts w:eastAsia="Calibri"/>
          <w:b/>
          <w:bCs/>
          <w:szCs w:val="24"/>
          <w:lang w:val="en-US" w:bidi="ar-LB"/>
          <w14:ligatures w14:val="standardContextual"/>
        </w:rPr>
      </w:pPr>
      <w:r w:rsidRPr="00C974BB">
        <w:rPr>
          <w:rFonts w:eastAsia="Calibri"/>
          <w:b/>
          <w:bCs/>
          <w:szCs w:val="24"/>
          <w:rtl/>
          <w:lang w:val="en-US" w:bidi="ar-LB"/>
          <w14:ligatures w14:val="standardContextual"/>
        </w:rPr>
        <w:t>نقطة البداية</w:t>
      </w:r>
    </w:p>
    <w:p w14:paraId="040B0F35" w14:textId="77777777" w:rsidR="00C83D5F" w:rsidRPr="00C974BB" w:rsidRDefault="00C83D5F" w:rsidP="00C83D5F">
      <w:pPr>
        <w:numPr>
          <w:ilvl w:val="0"/>
          <w:numId w:val="23"/>
        </w:numPr>
        <w:bidi/>
        <w:spacing w:after="240" w:line="288" w:lineRule="auto"/>
        <w:contextualSpacing/>
        <w:jc w:val="left"/>
        <w:rPr>
          <w:rFonts w:eastAsia="Calibri"/>
          <w:szCs w:val="24"/>
          <w:lang w:val="en-US" w:bidi="ar-LB"/>
          <w14:ligatures w14:val="standardContextual"/>
        </w:rPr>
      </w:pPr>
      <w:r w:rsidRPr="00C974BB">
        <w:rPr>
          <w:rFonts w:eastAsia="Calibri"/>
          <w:szCs w:val="24"/>
          <w:rtl/>
          <w:lang w:val="en-US" w:bidi="ar-LB"/>
          <w14:ligatures w14:val="standardContextual"/>
        </w:rPr>
        <w:t>المنهجية: حسب مشروع المقرر الأسترالي</w:t>
      </w:r>
    </w:p>
    <w:p w14:paraId="3753109D" w14:textId="77777777" w:rsidR="00C83D5F" w:rsidRPr="00C974BB" w:rsidRDefault="00C83D5F" w:rsidP="00C83D5F">
      <w:pPr>
        <w:numPr>
          <w:ilvl w:val="0"/>
          <w:numId w:val="23"/>
        </w:numPr>
        <w:bidi/>
        <w:spacing w:line="288" w:lineRule="auto"/>
        <w:contextualSpacing/>
        <w:jc w:val="left"/>
        <w:rPr>
          <w:rFonts w:eastAsia="Calibri"/>
          <w:szCs w:val="24"/>
          <w:lang w:val="en-US" w:bidi="ar-LB"/>
          <w14:ligatures w14:val="standardContextual"/>
        </w:rPr>
      </w:pPr>
      <w:r w:rsidRPr="00C974BB">
        <w:rPr>
          <w:rFonts w:eastAsia="Calibri"/>
          <w:szCs w:val="24"/>
          <w:rtl/>
          <w:lang w:val="en-US" w:bidi="ar-LB"/>
          <w14:ligatures w14:val="standardContextual"/>
        </w:rPr>
        <w:t>النظر في نقطة بداية واحدة أو نقطتين (واحدة للتصنيع وأُخرى للخدمة؟)</w:t>
      </w:r>
    </w:p>
    <w:p w14:paraId="08B11EE5" w14:textId="77777777" w:rsidR="00C83D5F" w:rsidRPr="00C974BB" w:rsidRDefault="00C83D5F" w:rsidP="00C83D5F">
      <w:pPr>
        <w:numPr>
          <w:ilvl w:val="0"/>
          <w:numId w:val="23"/>
        </w:numPr>
        <w:bidi/>
        <w:spacing w:line="288" w:lineRule="auto"/>
        <w:contextualSpacing/>
        <w:jc w:val="left"/>
        <w:rPr>
          <w:rFonts w:eastAsia="Calibri"/>
          <w:szCs w:val="24"/>
          <w:lang w:val="en-US" w:bidi="ar-LB"/>
          <w14:ligatures w14:val="standardContextual"/>
        </w:rPr>
      </w:pPr>
      <w:r w:rsidRPr="00C974BB">
        <w:rPr>
          <w:rFonts w:eastAsia="Calibri"/>
          <w:szCs w:val="24"/>
          <w:rtl/>
          <w:lang w:val="en-US" w:bidi="ar-LB"/>
          <w14:ligatures w14:val="standardContextual"/>
        </w:rPr>
        <w:t xml:space="preserve">صيغة نقطة البداية: تأجيل النقاش حتى الاجتماع الأول </w:t>
      </w:r>
      <w:r>
        <w:rPr>
          <w:rFonts w:eastAsia="Calibri"/>
          <w:szCs w:val="24"/>
          <w:rtl/>
          <w:lang w:val="en-US" w:bidi="ar-LB"/>
          <w14:ligatures w14:val="standardContextual"/>
        </w:rPr>
        <w:t xml:space="preserve">في </w:t>
      </w:r>
      <w:r w:rsidRPr="00C974BB">
        <w:rPr>
          <w:rFonts w:eastAsia="Calibri"/>
          <w:szCs w:val="24"/>
          <w:rtl/>
          <w:lang w:val="en-US" w:bidi="ar-LB"/>
          <w14:ligatures w14:val="standardContextual"/>
        </w:rPr>
        <w:t>عام 2026</w:t>
      </w:r>
    </w:p>
    <w:p w14:paraId="64BA0671" w14:textId="77777777" w:rsidR="00F55A95" w:rsidRPr="00C83D5F" w:rsidRDefault="00F55A95" w:rsidP="00F55A95">
      <w:pPr>
        <w:rPr>
          <w:lang w:val="en-US"/>
        </w:rPr>
      </w:pPr>
    </w:p>
    <w:p w14:paraId="4F96128A" w14:textId="77777777" w:rsidR="00F55A95" w:rsidRDefault="00F55A95" w:rsidP="00F55A95"/>
    <w:p w14:paraId="4B520AC7" w14:textId="77777777" w:rsidR="00F55A95" w:rsidRDefault="00F55A95" w:rsidP="00F55A95"/>
    <w:p w14:paraId="25745B8C" w14:textId="77777777" w:rsidR="00F55A95" w:rsidRDefault="00F55A95" w:rsidP="00F55A95"/>
    <w:p w14:paraId="7BE8C8DF" w14:textId="77777777" w:rsidR="00F55A95" w:rsidRDefault="00F55A95" w:rsidP="00F55A95"/>
    <w:p w14:paraId="2C6F0A00" w14:textId="77777777" w:rsidR="00F55A95" w:rsidRDefault="00F55A95" w:rsidP="00F55A95">
      <w:pPr>
        <w:sectPr w:rsidR="00F55A95" w:rsidSect="00F55A95">
          <w:headerReference w:type="default" r:id="rId24"/>
          <w:footnotePr>
            <w:numRestart w:val="eachSect"/>
          </w:footnotePr>
          <w:pgSz w:w="15840" w:h="12240" w:orient="landscape" w:code="1"/>
          <w:pgMar w:top="1440" w:right="720" w:bottom="1440" w:left="864" w:header="720" w:footer="475" w:gutter="0"/>
          <w:pgNumType w:start="1"/>
          <w:cols w:space="720"/>
          <w:docGrid w:linePitch="299"/>
        </w:sectPr>
      </w:pPr>
    </w:p>
    <w:p w14:paraId="22BC59CF" w14:textId="77777777" w:rsidR="00D71C02" w:rsidRDefault="00D71C02" w:rsidP="00D71C02">
      <w:pPr>
        <w:bidi/>
        <w:spacing w:after="360"/>
        <w:jc w:val="center"/>
        <w:rPr>
          <w:b/>
          <w:bCs/>
          <w:sz w:val="26"/>
          <w:szCs w:val="26"/>
          <w:lang w:val="en-US" w:bidi="ar-LB"/>
        </w:rPr>
      </w:pPr>
      <w:proofErr w:type="spellStart"/>
      <w:r w:rsidRPr="0098176D">
        <w:rPr>
          <w:rFonts w:hint="cs"/>
          <w:b/>
          <w:bCs/>
          <w:sz w:val="26"/>
          <w:szCs w:val="26"/>
          <w:lang w:val="en-US" w:bidi="ar-LB"/>
        </w:rPr>
        <w:lastRenderedPageBreak/>
        <w:t>المرفق</w:t>
      </w:r>
      <w:proofErr w:type="spellEnd"/>
      <w:r w:rsidRPr="0098176D">
        <w:rPr>
          <w:b/>
          <w:bCs/>
          <w:sz w:val="26"/>
          <w:szCs w:val="26"/>
          <w:lang w:val="en-US" w:bidi="ar-LB"/>
        </w:rPr>
        <w:t xml:space="preserve"> </w:t>
      </w:r>
      <w:proofErr w:type="spellStart"/>
      <w:r w:rsidRPr="0098176D">
        <w:rPr>
          <w:rFonts w:hint="cs"/>
          <w:b/>
          <w:bCs/>
          <w:sz w:val="26"/>
          <w:szCs w:val="26"/>
          <w:lang w:val="en-US" w:bidi="ar-LB"/>
        </w:rPr>
        <w:t>الثالث</w:t>
      </w:r>
      <w:proofErr w:type="spellEnd"/>
    </w:p>
    <w:p w14:paraId="2ECE2401" w14:textId="77777777" w:rsidR="00D71C02" w:rsidRPr="00C974BB" w:rsidRDefault="00D71C02" w:rsidP="00D71C02">
      <w:pPr>
        <w:bidi/>
        <w:spacing w:after="360"/>
        <w:jc w:val="center"/>
        <w:rPr>
          <w:b/>
          <w:bCs/>
          <w:sz w:val="26"/>
          <w:szCs w:val="26"/>
          <w:rtl/>
          <w:lang w:val="en-US" w:bidi="ar-LB"/>
        </w:rPr>
      </w:pPr>
      <w:r w:rsidRPr="00C974BB">
        <w:rPr>
          <w:b/>
          <w:bCs/>
          <w:sz w:val="26"/>
          <w:szCs w:val="26"/>
          <w:rtl/>
          <w:lang w:val="en-US" w:bidi="ar-LB"/>
        </w:rPr>
        <w:t xml:space="preserve">نص العمل بشأن المبادئ التوجيهية لتكلفة </w:t>
      </w:r>
      <w:r w:rsidRPr="00C974BB">
        <w:rPr>
          <w:bCs/>
          <w:sz w:val="26"/>
          <w:szCs w:val="26"/>
          <w:rtl/>
          <w:lang w:bidi="ar-LB"/>
        </w:rPr>
        <w:t>المواد الهيدروفلوروكربونية</w:t>
      </w:r>
      <w:r w:rsidRPr="00C974BB">
        <w:rPr>
          <w:b/>
          <w:bCs/>
          <w:sz w:val="26"/>
          <w:szCs w:val="26"/>
          <w:rtl/>
          <w:lang w:val="en-US" w:bidi="ar-LB"/>
        </w:rPr>
        <w:t>: مقترح البلدان العاملة بموجب المادة 5 في 28 مايو/أيار 2024</w:t>
      </w:r>
    </w:p>
    <w:tbl>
      <w:tblPr>
        <w:bidiVisual/>
        <w:tblW w:w="12933" w:type="dxa"/>
        <w:jc w:val="center"/>
        <w:tblLook w:val="04A0" w:firstRow="1" w:lastRow="0" w:firstColumn="1" w:lastColumn="0" w:noHBand="0" w:noVBand="1"/>
      </w:tblPr>
      <w:tblGrid>
        <w:gridCol w:w="12933"/>
      </w:tblGrid>
      <w:tr w:rsidR="00D71C02" w:rsidRPr="00C974BB" w14:paraId="28C04620" w14:textId="77777777" w:rsidTr="0024199F">
        <w:trPr>
          <w:trHeight w:val="310"/>
          <w:jc w:val="center"/>
        </w:trPr>
        <w:tc>
          <w:tcPr>
            <w:tcW w:w="129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4810FB" w14:textId="77777777" w:rsidR="00D71C02" w:rsidRPr="00C974BB" w:rsidRDefault="00D71C02" w:rsidP="0024199F">
            <w:pPr>
              <w:bidi/>
              <w:rPr>
                <w:color w:val="000000"/>
                <w:szCs w:val="24"/>
                <w:lang w:val="en-IN" w:eastAsia="en-IN" w:bidi="ar-LB"/>
              </w:rPr>
            </w:pPr>
            <w:r>
              <w:rPr>
                <w:color w:val="000000"/>
                <w:szCs w:val="24"/>
                <w:rtl/>
                <w:lang w:val="en-IN" w:eastAsia="en-IN" w:bidi="ar-LB"/>
              </w:rPr>
              <w:t>متناهية الصغر</w:t>
            </w:r>
            <w:r w:rsidRPr="00C974BB">
              <w:rPr>
                <w:color w:val="000000"/>
                <w:szCs w:val="24"/>
                <w:rtl/>
                <w:lang w:val="en-IN" w:eastAsia="en-IN" w:bidi="ar-LB"/>
              </w:rPr>
              <w:t xml:space="preserve"> (حتى 1 طن)</w:t>
            </w:r>
          </w:p>
        </w:tc>
      </w:tr>
      <w:tr w:rsidR="00D71C02" w:rsidRPr="00C974BB" w14:paraId="3968C7E6" w14:textId="77777777" w:rsidTr="0024199F">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bottom"/>
            <w:hideMark/>
          </w:tcPr>
          <w:p w14:paraId="734F0467" w14:textId="77777777" w:rsidR="00D71C02" w:rsidRPr="00C974BB" w:rsidRDefault="00D71C02" w:rsidP="0024199F">
            <w:pPr>
              <w:bidi/>
              <w:rPr>
                <w:color w:val="000000"/>
                <w:szCs w:val="24"/>
                <w:lang w:val="en-IN" w:eastAsia="en-IN" w:bidi="ar-LB"/>
              </w:rPr>
            </w:pPr>
            <w:r w:rsidRPr="00C974BB">
              <w:rPr>
                <w:color w:val="000000"/>
                <w:szCs w:val="24"/>
                <w:rtl/>
                <w:lang w:val="en-IN" w:eastAsia="en-IN" w:bidi="ar-LB"/>
              </w:rPr>
              <w:t>صغيرة (&gt;1 إلى &lt;=7 أطنان)</w:t>
            </w:r>
          </w:p>
        </w:tc>
      </w:tr>
      <w:tr w:rsidR="00D71C02" w:rsidRPr="00C974BB" w14:paraId="661A7C09" w14:textId="77777777" w:rsidTr="0024199F">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bottom"/>
            <w:hideMark/>
          </w:tcPr>
          <w:p w14:paraId="03C98C5D" w14:textId="77777777" w:rsidR="00D71C02" w:rsidRPr="00C974BB" w:rsidRDefault="00D71C02" w:rsidP="0024199F">
            <w:pPr>
              <w:bidi/>
              <w:rPr>
                <w:color w:val="000000"/>
                <w:szCs w:val="24"/>
                <w:lang w:val="en-IN" w:eastAsia="en-IN" w:bidi="ar-LB"/>
              </w:rPr>
            </w:pPr>
            <w:r w:rsidRPr="00C974BB">
              <w:rPr>
                <w:color w:val="000000"/>
                <w:szCs w:val="24"/>
                <w:rtl/>
                <w:lang w:val="en-IN" w:eastAsia="en-IN" w:bidi="ar-LB"/>
              </w:rPr>
              <w:t>متوسطة (&gt;7 إلى &lt;=15 طنا)</w:t>
            </w:r>
          </w:p>
        </w:tc>
      </w:tr>
      <w:tr w:rsidR="00D71C02" w:rsidRPr="00C974BB" w14:paraId="4CC0262E" w14:textId="77777777" w:rsidTr="0024199F">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bottom"/>
            <w:hideMark/>
          </w:tcPr>
          <w:p w14:paraId="21156493" w14:textId="77777777" w:rsidR="00D71C02" w:rsidRPr="00C974BB" w:rsidRDefault="00D71C02" w:rsidP="0024199F">
            <w:pPr>
              <w:bidi/>
              <w:rPr>
                <w:color w:val="000000"/>
                <w:szCs w:val="24"/>
                <w:lang w:val="en-IN" w:eastAsia="en-IN" w:bidi="ar-LB"/>
              </w:rPr>
            </w:pPr>
            <w:r w:rsidRPr="00C974BB">
              <w:rPr>
                <w:color w:val="000000"/>
                <w:szCs w:val="24"/>
                <w:rtl/>
                <w:lang w:val="en-IN" w:eastAsia="en-IN" w:bidi="ar-LB"/>
              </w:rPr>
              <w:t>كبيرة (&gt; 15 طنا)</w:t>
            </w:r>
          </w:p>
        </w:tc>
      </w:tr>
    </w:tbl>
    <w:p w14:paraId="02859732" w14:textId="77777777" w:rsidR="00D71C02" w:rsidRPr="00C974BB" w:rsidRDefault="00D71C02" w:rsidP="00D71C02">
      <w:pPr>
        <w:bidi/>
        <w:rPr>
          <w:sz w:val="26"/>
          <w:szCs w:val="26"/>
          <w:rtl/>
          <w:lang w:bidi="ar-LB"/>
        </w:rPr>
      </w:pPr>
    </w:p>
    <w:tbl>
      <w:tblPr>
        <w:tblStyle w:val="TableGrid"/>
        <w:tblpPr w:leftFromText="180" w:rightFromText="180" w:vertAnchor="text" w:tblpXSpec="center" w:tblpY="1"/>
        <w:tblOverlap w:val="never"/>
        <w:bidiVisual/>
        <w:tblW w:w="12926" w:type="dxa"/>
        <w:tblLook w:val="04A0" w:firstRow="1" w:lastRow="0" w:firstColumn="1" w:lastColumn="0" w:noHBand="0" w:noVBand="1"/>
      </w:tblPr>
      <w:tblGrid>
        <w:gridCol w:w="2056"/>
        <w:gridCol w:w="2208"/>
        <w:gridCol w:w="1605"/>
        <w:gridCol w:w="2224"/>
        <w:gridCol w:w="1776"/>
        <w:gridCol w:w="3057"/>
      </w:tblGrid>
      <w:tr w:rsidR="00D71C02" w:rsidRPr="00C974BB" w14:paraId="2AFA8951" w14:textId="77777777" w:rsidTr="0024199F">
        <w:trPr>
          <w:trHeight w:val="405"/>
        </w:trPr>
        <w:tc>
          <w:tcPr>
            <w:tcW w:w="2056" w:type="dxa"/>
          </w:tcPr>
          <w:p w14:paraId="5A05FC87" w14:textId="77777777" w:rsidR="00D71C02" w:rsidRPr="00C974BB" w:rsidRDefault="00D71C02" w:rsidP="0024199F">
            <w:pPr>
              <w:bidi/>
              <w:rPr>
                <w:lang w:val="en-US" w:bidi="ar-LB"/>
              </w:rPr>
            </w:pPr>
            <w:r w:rsidRPr="00C974BB">
              <w:rPr>
                <w:b/>
                <w:bCs/>
                <w:rtl/>
                <w:lang w:val="en-US" w:bidi="ar-LB"/>
              </w:rPr>
              <w:t>القطاع</w:t>
            </w:r>
          </w:p>
        </w:tc>
        <w:tc>
          <w:tcPr>
            <w:tcW w:w="2208" w:type="dxa"/>
          </w:tcPr>
          <w:p w14:paraId="32B5BD0F" w14:textId="77777777" w:rsidR="00D71C02" w:rsidRPr="00C974BB" w:rsidRDefault="00D71C02" w:rsidP="0024199F">
            <w:pPr>
              <w:bidi/>
              <w:jc w:val="center"/>
              <w:rPr>
                <w:b/>
                <w:bCs/>
                <w:rtl/>
                <w:lang w:val="en-US" w:bidi="ar-LB"/>
              </w:rPr>
            </w:pPr>
            <w:r>
              <w:rPr>
                <w:b/>
                <w:bCs/>
                <w:rtl/>
                <w:lang w:val="en-US" w:bidi="ar-LB"/>
              </w:rPr>
              <w:t>متناهية الصغر</w:t>
            </w:r>
          </w:p>
          <w:p w14:paraId="0122B627" w14:textId="77777777" w:rsidR="00D71C02" w:rsidRPr="00C974BB" w:rsidRDefault="00D71C02" w:rsidP="0024199F">
            <w:pPr>
              <w:bidi/>
              <w:jc w:val="center"/>
              <w:rPr>
                <w:b/>
                <w:bCs/>
                <w:lang w:val="en-US" w:bidi="ar-LB"/>
              </w:rPr>
            </w:pPr>
            <w:r w:rsidRPr="00C974BB">
              <w:rPr>
                <w:b/>
                <w:bCs/>
                <w:rtl/>
                <w:lang w:val="en-US" w:bidi="ar-LB"/>
              </w:rPr>
              <w:t>(دولار أمريكي)</w:t>
            </w:r>
          </w:p>
        </w:tc>
        <w:tc>
          <w:tcPr>
            <w:tcW w:w="1605" w:type="dxa"/>
          </w:tcPr>
          <w:p w14:paraId="2BB2B782" w14:textId="77777777" w:rsidR="00D71C02" w:rsidRPr="00C974BB" w:rsidRDefault="00D71C02" w:rsidP="0024199F">
            <w:pPr>
              <w:bidi/>
              <w:jc w:val="center"/>
              <w:rPr>
                <w:b/>
                <w:bCs/>
                <w:rtl/>
                <w:lang w:val="en-US" w:bidi="ar-LB"/>
              </w:rPr>
            </w:pPr>
            <w:r w:rsidRPr="00C974BB">
              <w:rPr>
                <w:b/>
                <w:bCs/>
                <w:rtl/>
                <w:lang w:val="en-US" w:bidi="ar-LB"/>
              </w:rPr>
              <w:t>صغيرة</w:t>
            </w:r>
          </w:p>
          <w:p w14:paraId="0236B8B1" w14:textId="77777777" w:rsidR="00D71C02" w:rsidRPr="00C974BB" w:rsidRDefault="00D71C02" w:rsidP="0024199F">
            <w:pPr>
              <w:bidi/>
              <w:jc w:val="center"/>
              <w:rPr>
                <w:b/>
                <w:bCs/>
                <w:lang w:val="en-US" w:bidi="ar-LB"/>
              </w:rPr>
            </w:pPr>
            <w:r w:rsidRPr="00C974BB">
              <w:rPr>
                <w:b/>
                <w:bCs/>
                <w:rtl/>
                <w:lang w:val="en-US" w:bidi="ar-LB"/>
              </w:rPr>
              <w:t>(دولار أمريكي)</w:t>
            </w:r>
          </w:p>
        </w:tc>
        <w:tc>
          <w:tcPr>
            <w:tcW w:w="2224" w:type="dxa"/>
          </w:tcPr>
          <w:p w14:paraId="085821B4" w14:textId="77777777" w:rsidR="00D71C02" w:rsidRPr="00C974BB" w:rsidRDefault="00D71C02" w:rsidP="0024199F">
            <w:pPr>
              <w:bidi/>
              <w:jc w:val="center"/>
              <w:rPr>
                <w:b/>
                <w:bCs/>
                <w:rtl/>
                <w:lang w:val="en-US" w:bidi="ar-LB"/>
              </w:rPr>
            </w:pPr>
            <w:r w:rsidRPr="00C974BB">
              <w:rPr>
                <w:b/>
                <w:bCs/>
                <w:rtl/>
                <w:lang w:val="en-US" w:bidi="ar-LB"/>
              </w:rPr>
              <w:t>متوسطة</w:t>
            </w:r>
          </w:p>
          <w:p w14:paraId="3811A57C" w14:textId="77777777" w:rsidR="00D71C02" w:rsidRPr="00C974BB" w:rsidRDefault="00D71C02" w:rsidP="0024199F">
            <w:pPr>
              <w:bidi/>
              <w:jc w:val="center"/>
              <w:rPr>
                <w:b/>
                <w:bCs/>
                <w:lang w:val="en-US" w:bidi="ar-LB"/>
              </w:rPr>
            </w:pPr>
            <w:r w:rsidRPr="00C974BB">
              <w:rPr>
                <w:b/>
                <w:bCs/>
                <w:rtl/>
                <w:lang w:val="en-US" w:bidi="ar-LB"/>
              </w:rPr>
              <w:t>(دولار أمريكي)</w:t>
            </w:r>
          </w:p>
        </w:tc>
        <w:tc>
          <w:tcPr>
            <w:tcW w:w="1776" w:type="dxa"/>
          </w:tcPr>
          <w:p w14:paraId="180669E2" w14:textId="77777777" w:rsidR="00D71C02" w:rsidRPr="00C974BB" w:rsidRDefault="00D71C02" w:rsidP="0024199F">
            <w:pPr>
              <w:bidi/>
              <w:jc w:val="center"/>
              <w:rPr>
                <w:b/>
                <w:bCs/>
                <w:rtl/>
                <w:lang w:val="en-US" w:bidi="ar-LB"/>
              </w:rPr>
            </w:pPr>
            <w:r w:rsidRPr="00C974BB">
              <w:rPr>
                <w:b/>
                <w:bCs/>
                <w:rtl/>
                <w:lang w:val="en-US" w:bidi="ar-LB"/>
              </w:rPr>
              <w:t>كبيرة</w:t>
            </w:r>
          </w:p>
          <w:p w14:paraId="4918BBE6" w14:textId="77777777" w:rsidR="00D71C02" w:rsidRPr="00C974BB" w:rsidRDefault="00D71C02" w:rsidP="0024199F">
            <w:pPr>
              <w:bidi/>
              <w:jc w:val="center"/>
              <w:rPr>
                <w:b/>
                <w:bCs/>
                <w:lang w:val="en-US" w:bidi="ar-LB"/>
              </w:rPr>
            </w:pPr>
            <w:r w:rsidRPr="00C974BB">
              <w:rPr>
                <w:b/>
                <w:bCs/>
                <w:rtl/>
                <w:lang w:val="en-US" w:bidi="ar-LB"/>
              </w:rPr>
              <w:t>(دولار أمريكي)</w:t>
            </w:r>
            <w:r w:rsidRPr="00B7560E">
              <w:rPr>
                <w:rStyle w:val="FootnoteReference"/>
                <w:rFonts w:eastAsia="Calibri"/>
                <w:sz w:val="20"/>
                <w14:ligatures w14:val="standardContextual"/>
              </w:rPr>
              <w:t>6</w:t>
            </w:r>
            <w:r w:rsidRPr="00C974BB">
              <w:rPr>
                <w:rStyle w:val="FootnoteReference"/>
                <w:rFonts w:eastAsia="Calibri"/>
                <w:b/>
                <w:bCs/>
                <w:sz w:val="20"/>
                <w:rtl/>
                <w:lang w:val="en-US" w:bidi="ar-LB"/>
                <w14:ligatures w14:val="standardContextual"/>
              </w:rPr>
              <w:footnoteReference w:id="25"/>
            </w:r>
          </w:p>
        </w:tc>
        <w:tc>
          <w:tcPr>
            <w:tcW w:w="3057" w:type="dxa"/>
          </w:tcPr>
          <w:p w14:paraId="54ED3441" w14:textId="7C69C5F9" w:rsidR="00D71C02" w:rsidRPr="00C974BB" w:rsidRDefault="00D71C02" w:rsidP="0024199F">
            <w:pPr>
              <w:bidi/>
              <w:jc w:val="center"/>
              <w:rPr>
                <w:b/>
                <w:bCs/>
                <w:lang w:val="en-US" w:bidi="ar-LB"/>
              </w:rPr>
            </w:pPr>
            <w:r w:rsidRPr="00C974BB">
              <w:rPr>
                <w:b/>
                <w:bCs/>
                <w:rtl/>
                <w:lang w:val="en-US" w:bidi="ar-LB"/>
              </w:rPr>
              <w:t>تكاليف التشغيل الإضافية (دولار أمريكي)</w:t>
            </w:r>
            <w:r w:rsidR="00891EBA" w:rsidRPr="00891EBA">
              <w:rPr>
                <w:b/>
                <w:bCs/>
                <w:vertAlign w:val="superscript"/>
                <w:lang w:val="en-US" w:bidi="ar-LB"/>
              </w:rPr>
              <w:t>26</w:t>
            </w:r>
          </w:p>
        </w:tc>
      </w:tr>
      <w:tr w:rsidR="00D71C02" w:rsidRPr="00C974BB" w14:paraId="38E910B2" w14:textId="77777777" w:rsidTr="0024199F">
        <w:tc>
          <w:tcPr>
            <w:tcW w:w="2056" w:type="dxa"/>
          </w:tcPr>
          <w:p w14:paraId="6872AAE3" w14:textId="77777777" w:rsidR="00D71C02" w:rsidRPr="00C974BB" w:rsidRDefault="00D71C02" w:rsidP="0024199F">
            <w:pPr>
              <w:bidi/>
              <w:jc w:val="left"/>
              <w:rPr>
                <w:lang w:val="en-US" w:bidi="ar-LB"/>
              </w:rPr>
            </w:pPr>
            <w:r w:rsidRPr="00C974BB">
              <w:rPr>
                <w:rFonts w:eastAsia="Calibri"/>
                <w:highlight w:val="green"/>
                <w:rtl/>
                <w:lang w:val="en-US" w:bidi="ar-LB"/>
                <w14:ligatures w14:val="standardContextual"/>
              </w:rPr>
              <w:t>التبريد المنزلي</w:t>
            </w:r>
          </w:p>
        </w:tc>
        <w:tc>
          <w:tcPr>
            <w:tcW w:w="2208" w:type="dxa"/>
          </w:tcPr>
          <w:p w14:paraId="1212A4BA" w14:textId="77777777" w:rsidR="00D71C02" w:rsidRPr="00C974BB" w:rsidRDefault="00D71C02" w:rsidP="0024199F">
            <w:pPr>
              <w:bidi/>
              <w:jc w:val="center"/>
              <w:rPr>
                <w:sz w:val="20"/>
                <w:lang w:val="en-US" w:bidi="ar-LB"/>
              </w:rPr>
            </w:pPr>
            <w:r w:rsidRPr="00C974BB">
              <w:rPr>
                <w:sz w:val="20"/>
                <w:lang w:val="en-US" w:bidi="ar-LB"/>
              </w:rPr>
              <w:t>75000</w:t>
            </w:r>
          </w:p>
        </w:tc>
        <w:tc>
          <w:tcPr>
            <w:tcW w:w="1605" w:type="dxa"/>
          </w:tcPr>
          <w:p w14:paraId="70463A60" w14:textId="77777777" w:rsidR="00D71C02" w:rsidRPr="00C974BB" w:rsidRDefault="00D71C02" w:rsidP="0024199F">
            <w:pPr>
              <w:bidi/>
              <w:jc w:val="center"/>
              <w:rPr>
                <w:sz w:val="20"/>
                <w:lang w:val="en-US" w:bidi="ar-LB"/>
              </w:rPr>
            </w:pPr>
            <w:r w:rsidRPr="00C974BB">
              <w:rPr>
                <w:sz w:val="20"/>
                <w:lang w:val="en-US" w:bidi="ar-LB"/>
              </w:rPr>
              <w:t>85000</w:t>
            </w:r>
          </w:p>
        </w:tc>
        <w:tc>
          <w:tcPr>
            <w:tcW w:w="2224" w:type="dxa"/>
          </w:tcPr>
          <w:p w14:paraId="513A67AA" w14:textId="77777777" w:rsidR="00D71C02" w:rsidRPr="00C974BB" w:rsidRDefault="00D71C02" w:rsidP="0024199F">
            <w:pPr>
              <w:bidi/>
              <w:jc w:val="center"/>
              <w:rPr>
                <w:sz w:val="20"/>
                <w:highlight w:val="green"/>
                <w:lang w:val="en-US" w:bidi="ar-LB"/>
              </w:rPr>
            </w:pPr>
            <w:r w:rsidRPr="00C974BB">
              <w:rPr>
                <w:sz w:val="20"/>
                <w:highlight w:val="green"/>
                <w:lang w:val="en-US" w:bidi="ar-LB"/>
              </w:rPr>
              <w:t>13.76</w:t>
            </w:r>
          </w:p>
        </w:tc>
        <w:tc>
          <w:tcPr>
            <w:tcW w:w="1776" w:type="dxa"/>
          </w:tcPr>
          <w:p w14:paraId="48A7C916" w14:textId="77777777" w:rsidR="00D71C02" w:rsidRPr="00C974BB" w:rsidRDefault="00D71C02" w:rsidP="0024199F">
            <w:pPr>
              <w:bidi/>
              <w:jc w:val="center"/>
              <w:rPr>
                <w:sz w:val="20"/>
                <w:highlight w:val="green"/>
                <w:lang w:val="en-US" w:bidi="ar-LB"/>
              </w:rPr>
            </w:pPr>
            <w:r w:rsidRPr="00C974BB">
              <w:rPr>
                <w:sz w:val="20"/>
                <w:highlight w:val="green"/>
                <w:lang w:val="en-US" w:bidi="ar-LB"/>
              </w:rPr>
              <w:t>13.76</w:t>
            </w:r>
          </w:p>
        </w:tc>
        <w:tc>
          <w:tcPr>
            <w:tcW w:w="3057" w:type="dxa"/>
          </w:tcPr>
          <w:p w14:paraId="67DA3325" w14:textId="77777777" w:rsidR="00D71C02" w:rsidRPr="00C974BB" w:rsidRDefault="00D71C02" w:rsidP="0024199F">
            <w:pPr>
              <w:bidi/>
              <w:jc w:val="center"/>
              <w:rPr>
                <w:sz w:val="20"/>
                <w:lang w:val="en-US" w:bidi="ar-LB"/>
              </w:rPr>
            </w:pPr>
            <w:r w:rsidRPr="00C974BB">
              <w:rPr>
                <w:sz w:val="20"/>
                <w:lang w:val="en-US" w:bidi="ar-LB"/>
              </w:rPr>
              <w:t>15.00</w:t>
            </w:r>
          </w:p>
        </w:tc>
      </w:tr>
      <w:tr w:rsidR="00D71C02" w:rsidRPr="00C974BB" w14:paraId="11B81005" w14:textId="77777777" w:rsidTr="0024199F">
        <w:tc>
          <w:tcPr>
            <w:tcW w:w="2056" w:type="dxa"/>
          </w:tcPr>
          <w:p w14:paraId="603258F9" w14:textId="77777777" w:rsidR="00D71C02" w:rsidRPr="00C974BB" w:rsidRDefault="00D71C02" w:rsidP="0024199F">
            <w:pPr>
              <w:bidi/>
              <w:jc w:val="left"/>
              <w:rPr>
                <w:lang w:val="en-US" w:bidi="ar-LB"/>
              </w:rPr>
            </w:pPr>
            <w:r w:rsidRPr="00C974BB">
              <w:rPr>
                <w:rFonts w:eastAsia="Calibri"/>
                <w:rtl/>
                <w:lang w:val="en-US" w:bidi="ar-LB"/>
                <w14:ligatures w14:val="standardContextual"/>
              </w:rPr>
              <w:t>التبريد التجاري</w:t>
            </w:r>
          </w:p>
        </w:tc>
        <w:tc>
          <w:tcPr>
            <w:tcW w:w="2208" w:type="dxa"/>
          </w:tcPr>
          <w:p w14:paraId="068C4045" w14:textId="77777777" w:rsidR="00D71C02" w:rsidRPr="00C974BB" w:rsidRDefault="00D71C02" w:rsidP="0024199F">
            <w:pPr>
              <w:bidi/>
              <w:jc w:val="center"/>
              <w:rPr>
                <w:sz w:val="20"/>
                <w:lang w:val="en-US" w:bidi="ar-LB"/>
              </w:rPr>
            </w:pPr>
            <w:r w:rsidRPr="00C974BB">
              <w:rPr>
                <w:sz w:val="20"/>
                <w:lang w:val="en-US" w:bidi="ar-LB"/>
              </w:rPr>
              <w:t>75000</w:t>
            </w:r>
          </w:p>
        </w:tc>
        <w:tc>
          <w:tcPr>
            <w:tcW w:w="1605" w:type="dxa"/>
          </w:tcPr>
          <w:p w14:paraId="4D8A5B8D" w14:textId="77777777" w:rsidR="00D71C02" w:rsidRPr="00C974BB" w:rsidRDefault="00D71C02" w:rsidP="0024199F">
            <w:pPr>
              <w:bidi/>
              <w:jc w:val="center"/>
              <w:rPr>
                <w:sz w:val="20"/>
                <w:lang w:val="en-US" w:bidi="ar-LB"/>
              </w:rPr>
            </w:pPr>
            <w:r w:rsidRPr="00C974BB">
              <w:rPr>
                <w:sz w:val="20"/>
                <w:lang w:val="en-US" w:bidi="ar-LB"/>
              </w:rPr>
              <w:t>85000</w:t>
            </w:r>
          </w:p>
        </w:tc>
        <w:tc>
          <w:tcPr>
            <w:tcW w:w="2224" w:type="dxa"/>
          </w:tcPr>
          <w:p w14:paraId="4FE70ACF" w14:textId="77777777" w:rsidR="00D71C02" w:rsidRPr="00C974BB" w:rsidRDefault="00D71C02" w:rsidP="0024199F">
            <w:pPr>
              <w:bidi/>
              <w:jc w:val="center"/>
              <w:rPr>
                <w:sz w:val="20"/>
                <w:lang w:val="en-US" w:bidi="ar-LB"/>
              </w:rPr>
            </w:pPr>
            <w:r w:rsidRPr="00C974BB">
              <w:rPr>
                <w:sz w:val="20"/>
                <w:lang w:val="en-US" w:bidi="ar-LB"/>
              </w:rPr>
              <w:t>18.00</w:t>
            </w:r>
          </w:p>
        </w:tc>
        <w:tc>
          <w:tcPr>
            <w:tcW w:w="1776" w:type="dxa"/>
          </w:tcPr>
          <w:p w14:paraId="6D969830" w14:textId="77777777" w:rsidR="00D71C02" w:rsidRPr="00C974BB" w:rsidRDefault="00D71C02" w:rsidP="0024199F">
            <w:pPr>
              <w:bidi/>
              <w:jc w:val="center"/>
              <w:rPr>
                <w:sz w:val="20"/>
                <w:lang w:val="en-US" w:bidi="ar-LB"/>
              </w:rPr>
            </w:pPr>
            <w:r w:rsidRPr="00C974BB">
              <w:rPr>
                <w:sz w:val="20"/>
                <w:lang w:val="en-US" w:bidi="ar-LB"/>
              </w:rPr>
              <w:t>18.00</w:t>
            </w:r>
          </w:p>
        </w:tc>
        <w:tc>
          <w:tcPr>
            <w:tcW w:w="3057" w:type="dxa"/>
          </w:tcPr>
          <w:p w14:paraId="45596658" w14:textId="77777777" w:rsidR="00D71C02" w:rsidRPr="00C974BB" w:rsidRDefault="00D71C02" w:rsidP="0024199F">
            <w:pPr>
              <w:bidi/>
              <w:jc w:val="center"/>
              <w:rPr>
                <w:sz w:val="20"/>
                <w:lang w:val="en-US" w:bidi="ar-LB"/>
              </w:rPr>
            </w:pPr>
            <w:r w:rsidRPr="00C974BB">
              <w:rPr>
                <w:sz w:val="20"/>
                <w:lang w:val="en-US" w:bidi="ar-LB"/>
              </w:rPr>
              <w:t>15.00</w:t>
            </w:r>
          </w:p>
        </w:tc>
      </w:tr>
      <w:tr w:rsidR="00D71C02" w:rsidRPr="00C974BB" w14:paraId="1BCB2C47" w14:textId="77777777" w:rsidTr="0024199F">
        <w:trPr>
          <w:trHeight w:val="478"/>
        </w:trPr>
        <w:tc>
          <w:tcPr>
            <w:tcW w:w="2056" w:type="dxa"/>
          </w:tcPr>
          <w:p w14:paraId="5D4B3F52" w14:textId="77777777" w:rsidR="00D71C02" w:rsidRPr="00C974BB" w:rsidRDefault="00D71C02" w:rsidP="0024199F">
            <w:pPr>
              <w:bidi/>
              <w:jc w:val="left"/>
              <w:rPr>
                <w:lang w:val="en-US" w:bidi="ar-LB"/>
              </w:rPr>
            </w:pPr>
            <w:r w:rsidRPr="00C974BB">
              <w:rPr>
                <w:rFonts w:eastAsia="Calibri"/>
                <w:rtl/>
                <w:lang w:val="en-US" w:bidi="ar-LB"/>
                <w14:ligatures w14:val="standardContextual"/>
              </w:rPr>
              <w:t>تكييف الهواء الثابت - منزلي</w:t>
            </w:r>
          </w:p>
        </w:tc>
        <w:tc>
          <w:tcPr>
            <w:tcW w:w="2208" w:type="dxa"/>
          </w:tcPr>
          <w:p w14:paraId="2AC90CC6" w14:textId="77777777" w:rsidR="00D71C02" w:rsidRPr="00C974BB" w:rsidRDefault="00D71C02" w:rsidP="0024199F">
            <w:pPr>
              <w:bidi/>
              <w:jc w:val="center"/>
              <w:rPr>
                <w:sz w:val="20"/>
                <w:lang w:val="en-US" w:bidi="ar-LB"/>
              </w:rPr>
            </w:pPr>
            <w:r w:rsidRPr="00C974BB">
              <w:rPr>
                <w:sz w:val="20"/>
                <w:lang w:val="en-US" w:bidi="ar-LB"/>
              </w:rPr>
              <w:t>85000</w:t>
            </w:r>
          </w:p>
        </w:tc>
        <w:tc>
          <w:tcPr>
            <w:tcW w:w="1605" w:type="dxa"/>
          </w:tcPr>
          <w:p w14:paraId="7DFBD58D" w14:textId="77777777" w:rsidR="00D71C02" w:rsidRPr="00C974BB" w:rsidRDefault="00D71C02" w:rsidP="0024199F">
            <w:pPr>
              <w:bidi/>
              <w:jc w:val="center"/>
              <w:rPr>
                <w:sz w:val="20"/>
                <w:lang w:val="en-US" w:bidi="ar-LB"/>
              </w:rPr>
            </w:pPr>
            <w:r w:rsidRPr="00C974BB">
              <w:rPr>
                <w:sz w:val="20"/>
                <w:lang w:val="en-US" w:bidi="ar-LB"/>
              </w:rPr>
              <w:t>105000</w:t>
            </w:r>
          </w:p>
        </w:tc>
        <w:tc>
          <w:tcPr>
            <w:tcW w:w="2224" w:type="dxa"/>
          </w:tcPr>
          <w:p w14:paraId="413C8952" w14:textId="77777777" w:rsidR="00D71C02" w:rsidRPr="00C974BB" w:rsidRDefault="00D71C02" w:rsidP="0024199F">
            <w:pPr>
              <w:bidi/>
              <w:jc w:val="center"/>
              <w:rPr>
                <w:sz w:val="20"/>
                <w:lang w:val="en-US" w:bidi="ar-LB"/>
              </w:rPr>
            </w:pPr>
            <w:r w:rsidRPr="00C974BB">
              <w:rPr>
                <w:sz w:val="20"/>
                <w:lang w:val="en-US" w:bidi="ar-LB"/>
              </w:rPr>
              <w:t>16.00</w:t>
            </w:r>
          </w:p>
        </w:tc>
        <w:tc>
          <w:tcPr>
            <w:tcW w:w="1776" w:type="dxa"/>
          </w:tcPr>
          <w:p w14:paraId="4A6CD572" w14:textId="77777777" w:rsidR="00D71C02" w:rsidRPr="00C974BB" w:rsidRDefault="00D71C02" w:rsidP="0024199F">
            <w:pPr>
              <w:bidi/>
              <w:jc w:val="center"/>
              <w:rPr>
                <w:sz w:val="20"/>
                <w:lang w:val="en-US" w:bidi="ar-LB"/>
              </w:rPr>
            </w:pPr>
            <w:r w:rsidRPr="00C974BB">
              <w:rPr>
                <w:sz w:val="20"/>
                <w:lang w:val="en-US" w:bidi="ar-LB"/>
              </w:rPr>
              <w:t>16.00</w:t>
            </w:r>
          </w:p>
        </w:tc>
        <w:tc>
          <w:tcPr>
            <w:tcW w:w="3057" w:type="dxa"/>
          </w:tcPr>
          <w:p w14:paraId="4C455B44" w14:textId="77777777" w:rsidR="00D71C02" w:rsidRPr="00C974BB" w:rsidRDefault="00D71C02" w:rsidP="0024199F">
            <w:pPr>
              <w:bidi/>
              <w:jc w:val="center"/>
              <w:rPr>
                <w:sz w:val="20"/>
                <w:lang w:val="en-US" w:bidi="ar-LB"/>
              </w:rPr>
            </w:pPr>
            <w:r w:rsidRPr="00C974BB">
              <w:rPr>
                <w:sz w:val="20"/>
                <w:lang w:val="en-US" w:bidi="ar-LB"/>
              </w:rPr>
              <w:t>24.00</w:t>
            </w:r>
          </w:p>
        </w:tc>
      </w:tr>
      <w:tr w:rsidR="00D71C02" w:rsidRPr="00C974BB" w14:paraId="244A17F4" w14:textId="77777777" w:rsidTr="0024199F">
        <w:tc>
          <w:tcPr>
            <w:tcW w:w="2056" w:type="dxa"/>
          </w:tcPr>
          <w:p w14:paraId="5C6E5AD6" w14:textId="77777777" w:rsidR="00D71C02" w:rsidRPr="00C974BB" w:rsidRDefault="00D71C02" w:rsidP="0024199F">
            <w:pPr>
              <w:bidi/>
              <w:jc w:val="left"/>
              <w:rPr>
                <w:lang w:val="en-US" w:bidi="ar-LB"/>
              </w:rPr>
            </w:pPr>
            <w:r w:rsidRPr="00C974BB">
              <w:rPr>
                <w:rFonts w:eastAsia="Calibri"/>
                <w:rtl/>
                <w:lang w:val="en-US" w:bidi="ar-LB"/>
                <w14:ligatures w14:val="standardContextual"/>
              </w:rPr>
              <w:t>تكييف الهواء الثابت - تجاري</w:t>
            </w:r>
          </w:p>
        </w:tc>
        <w:tc>
          <w:tcPr>
            <w:tcW w:w="2208" w:type="dxa"/>
          </w:tcPr>
          <w:p w14:paraId="109FA2AE"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1605" w:type="dxa"/>
          </w:tcPr>
          <w:p w14:paraId="5730A601"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2224" w:type="dxa"/>
          </w:tcPr>
          <w:p w14:paraId="005D686E" w14:textId="77777777" w:rsidR="00D71C02" w:rsidRPr="00C974BB" w:rsidRDefault="00D71C02" w:rsidP="0024199F">
            <w:pPr>
              <w:bidi/>
              <w:jc w:val="center"/>
              <w:rPr>
                <w:sz w:val="20"/>
                <w:lang w:val="en-US" w:bidi="ar-LB"/>
              </w:rPr>
            </w:pPr>
            <w:r w:rsidRPr="00C974BB">
              <w:rPr>
                <w:sz w:val="20"/>
                <w:lang w:val="en-US" w:bidi="ar-LB"/>
              </w:rPr>
              <w:t>18.00</w:t>
            </w:r>
          </w:p>
        </w:tc>
        <w:tc>
          <w:tcPr>
            <w:tcW w:w="1776" w:type="dxa"/>
          </w:tcPr>
          <w:p w14:paraId="1A7C054D" w14:textId="77777777" w:rsidR="00D71C02" w:rsidRPr="00C974BB" w:rsidRDefault="00D71C02" w:rsidP="0024199F">
            <w:pPr>
              <w:bidi/>
              <w:jc w:val="center"/>
              <w:rPr>
                <w:sz w:val="20"/>
                <w:lang w:val="en-US" w:bidi="ar-LB"/>
              </w:rPr>
            </w:pPr>
            <w:r w:rsidRPr="00C974BB">
              <w:rPr>
                <w:sz w:val="20"/>
                <w:lang w:val="en-US" w:bidi="ar-LB"/>
              </w:rPr>
              <w:t>18.00</w:t>
            </w:r>
          </w:p>
        </w:tc>
        <w:tc>
          <w:tcPr>
            <w:tcW w:w="3057" w:type="dxa"/>
          </w:tcPr>
          <w:p w14:paraId="22E41D70" w14:textId="77777777" w:rsidR="00D71C02" w:rsidRPr="00C974BB" w:rsidRDefault="00D71C02" w:rsidP="0024199F">
            <w:pPr>
              <w:bidi/>
              <w:jc w:val="center"/>
              <w:rPr>
                <w:sz w:val="20"/>
                <w:lang w:val="en-US" w:bidi="ar-LB"/>
              </w:rPr>
            </w:pPr>
            <w:r w:rsidRPr="00C974BB">
              <w:rPr>
                <w:sz w:val="20"/>
                <w:lang w:val="en-US" w:bidi="ar-LB"/>
              </w:rPr>
              <w:t>15.00</w:t>
            </w:r>
          </w:p>
        </w:tc>
      </w:tr>
      <w:tr w:rsidR="00D71C02" w:rsidRPr="00C974BB" w14:paraId="3EFA605C" w14:textId="77777777" w:rsidTr="0024199F">
        <w:tc>
          <w:tcPr>
            <w:tcW w:w="2056" w:type="dxa"/>
          </w:tcPr>
          <w:p w14:paraId="4985B585" w14:textId="77777777" w:rsidR="00D71C02" w:rsidRPr="00C974BB" w:rsidRDefault="00D71C02" w:rsidP="0024199F">
            <w:pPr>
              <w:bidi/>
              <w:jc w:val="left"/>
              <w:rPr>
                <w:lang w:val="en-US" w:bidi="ar-LB"/>
              </w:rPr>
            </w:pPr>
            <w:r w:rsidRPr="00C974BB">
              <w:rPr>
                <w:rFonts w:eastAsia="Calibri"/>
                <w:rtl/>
                <w:lang w:val="en-US" w:bidi="ar-LB"/>
                <w14:ligatures w14:val="standardContextual"/>
              </w:rPr>
              <w:t>التبريد الصناعي/النقل</w:t>
            </w:r>
          </w:p>
        </w:tc>
        <w:tc>
          <w:tcPr>
            <w:tcW w:w="2208" w:type="dxa"/>
          </w:tcPr>
          <w:p w14:paraId="29918CE7"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1605" w:type="dxa"/>
          </w:tcPr>
          <w:p w14:paraId="4FD74EBC"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2224" w:type="dxa"/>
          </w:tcPr>
          <w:p w14:paraId="11F473D1"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1776" w:type="dxa"/>
          </w:tcPr>
          <w:p w14:paraId="6A0BD384"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3057" w:type="dxa"/>
          </w:tcPr>
          <w:p w14:paraId="62BE70CD"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r>
      <w:tr w:rsidR="00D71C02" w:rsidRPr="00C974BB" w14:paraId="4A7C2C22" w14:textId="77777777" w:rsidTr="0024199F">
        <w:trPr>
          <w:trHeight w:val="283"/>
        </w:trPr>
        <w:tc>
          <w:tcPr>
            <w:tcW w:w="2056" w:type="dxa"/>
          </w:tcPr>
          <w:p w14:paraId="264F74E0" w14:textId="77777777" w:rsidR="00D71C02" w:rsidRPr="00C974BB" w:rsidRDefault="00D71C02" w:rsidP="0024199F">
            <w:pPr>
              <w:bidi/>
              <w:jc w:val="left"/>
              <w:rPr>
                <w:highlight w:val="green"/>
                <w:lang w:val="en-US" w:bidi="ar-LB"/>
              </w:rPr>
            </w:pPr>
            <w:r w:rsidRPr="00114A44">
              <w:rPr>
                <w:rFonts w:eastAsia="Calibri"/>
                <w:rtl/>
                <w:lang w:val="en-US" w:bidi="ar-LB"/>
                <w14:ligatures w14:val="standardContextual"/>
              </w:rPr>
              <w:t>رغوة متعددة اليوريثان</w:t>
            </w:r>
          </w:p>
        </w:tc>
        <w:tc>
          <w:tcPr>
            <w:tcW w:w="2208" w:type="dxa"/>
          </w:tcPr>
          <w:p w14:paraId="51438BD7" w14:textId="77777777" w:rsidR="00D71C02" w:rsidRPr="00C974BB" w:rsidRDefault="00D71C02" w:rsidP="0024199F">
            <w:pPr>
              <w:bidi/>
              <w:jc w:val="center"/>
              <w:rPr>
                <w:sz w:val="20"/>
                <w:lang w:val="en-US" w:bidi="ar-LB"/>
              </w:rPr>
            </w:pPr>
            <w:r w:rsidRPr="00C974BB">
              <w:rPr>
                <w:sz w:val="20"/>
                <w:lang w:val="en-US" w:bidi="ar-LB"/>
              </w:rPr>
              <w:t>14</w:t>
            </w:r>
          </w:p>
        </w:tc>
        <w:tc>
          <w:tcPr>
            <w:tcW w:w="1605" w:type="dxa"/>
          </w:tcPr>
          <w:p w14:paraId="2758A879" w14:textId="77777777" w:rsidR="00D71C02" w:rsidRPr="00C974BB" w:rsidRDefault="00D71C02" w:rsidP="0024199F">
            <w:pPr>
              <w:bidi/>
              <w:jc w:val="center"/>
              <w:rPr>
                <w:sz w:val="20"/>
                <w:lang w:val="en-US" w:bidi="ar-LB"/>
              </w:rPr>
            </w:pPr>
            <w:r w:rsidRPr="00C974BB">
              <w:rPr>
                <w:sz w:val="20"/>
                <w:lang w:val="en-US" w:bidi="ar-LB"/>
              </w:rPr>
              <w:t>14</w:t>
            </w:r>
          </w:p>
        </w:tc>
        <w:tc>
          <w:tcPr>
            <w:tcW w:w="2224" w:type="dxa"/>
          </w:tcPr>
          <w:p w14:paraId="0F43FCFB" w14:textId="77777777" w:rsidR="00D71C02" w:rsidRPr="00C974BB" w:rsidRDefault="00D71C02" w:rsidP="0024199F">
            <w:pPr>
              <w:bidi/>
              <w:jc w:val="center"/>
              <w:rPr>
                <w:sz w:val="20"/>
                <w:highlight w:val="green"/>
                <w:lang w:val="en-US" w:bidi="ar-LB"/>
              </w:rPr>
            </w:pPr>
            <w:r w:rsidRPr="00C974BB">
              <w:rPr>
                <w:sz w:val="20"/>
                <w:highlight w:val="green"/>
                <w:lang w:val="en-US" w:bidi="ar-LB"/>
              </w:rPr>
              <w:t>9.0</w:t>
            </w:r>
          </w:p>
        </w:tc>
        <w:tc>
          <w:tcPr>
            <w:tcW w:w="1776" w:type="dxa"/>
          </w:tcPr>
          <w:p w14:paraId="3E4CE68D" w14:textId="77777777" w:rsidR="00D71C02" w:rsidRPr="00C974BB" w:rsidRDefault="00D71C02" w:rsidP="0024199F">
            <w:pPr>
              <w:bidi/>
              <w:jc w:val="center"/>
              <w:rPr>
                <w:sz w:val="20"/>
                <w:highlight w:val="green"/>
                <w:lang w:val="en-US" w:bidi="ar-LB"/>
              </w:rPr>
            </w:pPr>
            <w:r w:rsidRPr="00C974BB">
              <w:rPr>
                <w:sz w:val="20"/>
                <w:highlight w:val="green"/>
                <w:lang w:val="en-US" w:bidi="ar-LB"/>
              </w:rPr>
              <w:t>9.00</w:t>
            </w:r>
          </w:p>
        </w:tc>
        <w:tc>
          <w:tcPr>
            <w:tcW w:w="3057" w:type="dxa"/>
          </w:tcPr>
          <w:p w14:paraId="27357FFF" w14:textId="77777777" w:rsidR="00D71C02" w:rsidRPr="00C974BB" w:rsidRDefault="00D71C02" w:rsidP="0024199F">
            <w:pPr>
              <w:bidi/>
              <w:jc w:val="center"/>
              <w:rPr>
                <w:sz w:val="20"/>
                <w:lang w:val="en-US" w:bidi="ar-LB"/>
              </w:rPr>
            </w:pPr>
            <w:r w:rsidRPr="00C974BB">
              <w:rPr>
                <w:sz w:val="20"/>
                <w:lang w:val="en-US" w:bidi="ar-LB"/>
              </w:rPr>
              <w:t>15.00</w:t>
            </w:r>
          </w:p>
        </w:tc>
      </w:tr>
      <w:tr w:rsidR="00D71C02" w:rsidRPr="00C974BB" w14:paraId="5502D9F3" w14:textId="77777777" w:rsidTr="0024199F">
        <w:tc>
          <w:tcPr>
            <w:tcW w:w="2056" w:type="dxa"/>
          </w:tcPr>
          <w:p w14:paraId="18B5EDAB" w14:textId="77777777" w:rsidR="00D71C02" w:rsidRPr="00C974BB" w:rsidRDefault="00D71C02" w:rsidP="0024199F">
            <w:pPr>
              <w:bidi/>
              <w:jc w:val="left"/>
              <w:rPr>
                <w:lang w:val="en-US" w:bidi="ar-LB"/>
              </w:rPr>
            </w:pPr>
            <w:r w:rsidRPr="00C974BB">
              <w:rPr>
                <w:rFonts w:eastAsia="Calibri"/>
                <w:rtl/>
                <w:lang w:val="en-US" w:bidi="ar-LB"/>
                <w14:ligatures w14:val="standardContextual"/>
              </w:rPr>
              <w:t>جميع القطاعات الأخرى</w:t>
            </w:r>
          </w:p>
        </w:tc>
        <w:tc>
          <w:tcPr>
            <w:tcW w:w="2208" w:type="dxa"/>
          </w:tcPr>
          <w:p w14:paraId="166B8061"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1605" w:type="dxa"/>
          </w:tcPr>
          <w:p w14:paraId="3528D91D"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2224" w:type="dxa"/>
          </w:tcPr>
          <w:p w14:paraId="7B1DF922"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1776" w:type="dxa"/>
          </w:tcPr>
          <w:p w14:paraId="47EB981E"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c>
          <w:tcPr>
            <w:tcW w:w="3057" w:type="dxa"/>
          </w:tcPr>
          <w:p w14:paraId="3437A006" w14:textId="77777777" w:rsidR="00D71C02" w:rsidRPr="00C974BB" w:rsidRDefault="00D71C02" w:rsidP="0024199F">
            <w:pPr>
              <w:bidi/>
              <w:jc w:val="center"/>
              <w:rPr>
                <w:sz w:val="20"/>
                <w:lang w:val="en-US" w:bidi="ar-LB"/>
              </w:rPr>
            </w:pPr>
            <w:r w:rsidRPr="00C974BB">
              <w:rPr>
                <w:rFonts w:eastAsia="Calibri"/>
                <w:sz w:val="20"/>
                <w:rtl/>
                <w:lang w:val="en-US" w:bidi="ar-LB"/>
                <w14:ligatures w14:val="standardContextual"/>
              </w:rPr>
              <w:t>كل حالة على حدة</w:t>
            </w:r>
          </w:p>
        </w:tc>
      </w:tr>
    </w:tbl>
    <w:p w14:paraId="69701BF6" w14:textId="77777777" w:rsidR="00D71C02" w:rsidRPr="00C974BB" w:rsidRDefault="00D71C02" w:rsidP="00D71C02">
      <w:pPr>
        <w:bidi/>
        <w:rPr>
          <w:sz w:val="26"/>
          <w:szCs w:val="26"/>
          <w:rtl/>
          <w:lang w:bidi="ar-LB"/>
        </w:rPr>
      </w:pPr>
    </w:p>
    <w:p w14:paraId="0CEDA0A9" w14:textId="77777777" w:rsidR="00D71C02" w:rsidRPr="00C974BB" w:rsidRDefault="00D71C02" w:rsidP="00D71C02">
      <w:pPr>
        <w:bidi/>
        <w:rPr>
          <w:sz w:val="26"/>
          <w:szCs w:val="26"/>
          <w:rtl/>
          <w:lang w:bidi="ar-LB"/>
        </w:rPr>
      </w:pPr>
    </w:p>
    <w:p w14:paraId="13392347" w14:textId="77777777" w:rsidR="00D71C02" w:rsidRPr="00C974BB" w:rsidRDefault="00D71C02" w:rsidP="00D71C02">
      <w:pPr>
        <w:bidi/>
        <w:rPr>
          <w:sz w:val="26"/>
          <w:szCs w:val="26"/>
          <w:rtl/>
          <w:lang w:bidi="ar-LB"/>
        </w:rPr>
      </w:pPr>
    </w:p>
    <w:p w14:paraId="120B10E5" w14:textId="77777777" w:rsidR="00D71C02" w:rsidRPr="00C974BB" w:rsidRDefault="00D71C02" w:rsidP="00D71C02">
      <w:pPr>
        <w:bidi/>
        <w:rPr>
          <w:sz w:val="26"/>
          <w:szCs w:val="26"/>
          <w:lang w:bidi="ar-LB"/>
        </w:rPr>
      </w:pPr>
    </w:p>
    <w:p w14:paraId="4D93DA36" w14:textId="77777777" w:rsidR="00D71C02" w:rsidRPr="00C974BB" w:rsidRDefault="00D71C02" w:rsidP="00D71C02">
      <w:pPr>
        <w:bidi/>
        <w:rPr>
          <w:sz w:val="26"/>
          <w:szCs w:val="26"/>
          <w:lang w:bidi="ar-LB"/>
        </w:rPr>
      </w:pPr>
    </w:p>
    <w:p w14:paraId="0A36AF52" w14:textId="77777777" w:rsidR="00F55A95" w:rsidRDefault="00F55A95" w:rsidP="00F55A95"/>
    <w:p w14:paraId="6EF08FBD" w14:textId="77777777" w:rsidR="00F55A95" w:rsidRDefault="00F55A95" w:rsidP="00F55A95"/>
    <w:p w14:paraId="1DC73348" w14:textId="77777777" w:rsidR="00F55A95" w:rsidRDefault="00F55A95" w:rsidP="00F55A95">
      <w:pPr>
        <w:sectPr w:rsidR="00F55A95" w:rsidSect="00F55A95">
          <w:headerReference w:type="default" r:id="rId25"/>
          <w:footnotePr>
            <w:numRestart w:val="eachSect"/>
          </w:footnotePr>
          <w:pgSz w:w="15840" w:h="12240" w:orient="landscape" w:code="1"/>
          <w:pgMar w:top="1440" w:right="720" w:bottom="1440" w:left="864" w:header="720" w:footer="475" w:gutter="0"/>
          <w:pgNumType w:start="1"/>
          <w:cols w:space="720"/>
          <w:docGrid w:linePitch="299"/>
        </w:sectPr>
      </w:pPr>
    </w:p>
    <w:p w14:paraId="6201F81C" w14:textId="77777777" w:rsidR="00A93A93" w:rsidRDefault="00A93A93" w:rsidP="00A93A93">
      <w:pPr>
        <w:pStyle w:val="Heading1"/>
        <w:numPr>
          <w:ilvl w:val="0"/>
          <w:numId w:val="0"/>
        </w:numPr>
        <w:bidi/>
        <w:spacing w:line="288" w:lineRule="auto"/>
        <w:jc w:val="center"/>
        <w:rPr>
          <w:b/>
          <w:bCs/>
          <w:sz w:val="26"/>
          <w:szCs w:val="26"/>
          <w:lang w:val="en-US" w:bidi="ar-LB"/>
        </w:rPr>
      </w:pPr>
      <w:bookmarkStart w:id="7" w:name="_Hlk155871653"/>
      <w:r w:rsidRPr="002F42F9">
        <w:rPr>
          <w:rFonts w:asciiTheme="majorBidi" w:hAnsiTheme="majorBidi" w:cstheme="majorBidi"/>
          <w:b/>
          <w:bCs/>
          <w:sz w:val="26"/>
          <w:szCs w:val="26"/>
          <w:rtl/>
          <w:lang w:bidi="ar-DZ"/>
        </w:rPr>
        <w:lastRenderedPageBreak/>
        <w:t>المرفق الرابع</w:t>
      </w:r>
    </w:p>
    <w:p w14:paraId="009829B6" w14:textId="77777777" w:rsidR="00A93A93" w:rsidRPr="00C974BB" w:rsidRDefault="00A93A93" w:rsidP="00A93A93">
      <w:pPr>
        <w:pStyle w:val="Heading1"/>
        <w:numPr>
          <w:ilvl w:val="0"/>
          <w:numId w:val="0"/>
        </w:numPr>
        <w:bidi/>
        <w:spacing w:line="288" w:lineRule="auto"/>
        <w:jc w:val="center"/>
        <w:rPr>
          <w:b/>
          <w:bCs/>
          <w:sz w:val="26"/>
          <w:szCs w:val="26"/>
          <w:lang w:bidi="ar-LB"/>
        </w:rPr>
      </w:pPr>
      <w:r w:rsidRPr="00C974BB">
        <w:rPr>
          <w:b/>
          <w:bCs/>
          <w:sz w:val="26"/>
          <w:szCs w:val="26"/>
          <w:rtl/>
          <w:lang w:bidi="ar-LB"/>
        </w:rPr>
        <w:t>نص عمل بشأن تعريف المؤسسات الصغيرة والمتوسطة الحجم</w:t>
      </w:r>
    </w:p>
    <w:p w14:paraId="6884CEEE" w14:textId="77777777" w:rsidR="00A93A93" w:rsidRPr="00C974BB" w:rsidRDefault="00A93A93" w:rsidP="00A93A93">
      <w:pPr>
        <w:bidi/>
        <w:spacing w:after="120"/>
        <w:jc w:val="center"/>
        <w:rPr>
          <w:rFonts w:eastAsia="Calibri"/>
          <w:sz w:val="26"/>
          <w:szCs w:val="26"/>
          <w:rtl/>
          <w:lang w:bidi="ar-LB"/>
          <w14:ligatures w14:val="standardContextual"/>
        </w:rPr>
      </w:pPr>
      <w:r w:rsidRPr="00C974BB">
        <w:rPr>
          <w:rFonts w:eastAsia="Calibri"/>
          <w:sz w:val="26"/>
          <w:szCs w:val="26"/>
          <w:rtl/>
          <w:lang w:val="en-US" w:bidi="ar-LB"/>
          <w14:ligatures w14:val="standardContextual"/>
        </w:rPr>
        <w:t xml:space="preserve">(المرفق رقم 62 من </w:t>
      </w:r>
      <w:r>
        <w:rPr>
          <w:rFonts w:eastAsia="Calibri"/>
          <w:sz w:val="26"/>
          <w:szCs w:val="26"/>
          <w:rtl/>
          <w:lang w:val="en-US" w:bidi="ar-LB"/>
          <w14:ligatures w14:val="standardContextual"/>
        </w:rPr>
        <w:t>الوثيقة</w:t>
      </w:r>
      <w:r w:rsidRPr="00C974BB">
        <w:rPr>
          <w:rFonts w:eastAsia="Calibri"/>
          <w:sz w:val="26"/>
          <w:szCs w:val="26"/>
          <w:rtl/>
          <w:lang w:bidi="ar-LB"/>
          <w14:ligatures w14:val="standardContextual"/>
        </w:rPr>
        <w:t xml:space="preserve"> </w:t>
      </w:r>
      <w:r w:rsidRPr="00C974BB">
        <w:rPr>
          <w:rFonts w:eastAsia="Calibri"/>
          <w:sz w:val="26"/>
          <w:szCs w:val="26"/>
          <w:lang w:bidi="ar-LB"/>
          <w14:ligatures w14:val="standardContextual"/>
        </w:rPr>
        <w:t>UNEP/</w:t>
      </w:r>
      <w:proofErr w:type="spellStart"/>
      <w:r w:rsidRPr="00C974BB">
        <w:rPr>
          <w:rFonts w:eastAsia="Calibri"/>
          <w:sz w:val="26"/>
          <w:szCs w:val="26"/>
          <w:lang w:bidi="ar-LB"/>
          <w14:ligatures w14:val="standardContextual"/>
        </w:rPr>
        <w:t>OzL.Pro</w:t>
      </w:r>
      <w:proofErr w:type="spellEnd"/>
      <w:r w:rsidRPr="00C974BB">
        <w:rPr>
          <w:rFonts w:eastAsia="Calibri"/>
          <w:sz w:val="26"/>
          <w:szCs w:val="26"/>
          <w:lang w:bidi="ar-LB"/>
          <w14:ligatures w14:val="standardContextual"/>
        </w:rPr>
        <w:t>/ExCom/93/105</w:t>
      </w:r>
      <w:r w:rsidRPr="00C974BB">
        <w:rPr>
          <w:rFonts w:eastAsia="Calibri"/>
          <w:sz w:val="26"/>
          <w:szCs w:val="26"/>
          <w:rtl/>
          <w:lang w:bidi="ar-LB"/>
          <w14:ligatures w14:val="standardContextual"/>
        </w:rPr>
        <w:t>)</w:t>
      </w:r>
    </w:p>
    <w:p w14:paraId="4A0379EC" w14:textId="77777777" w:rsidR="00A93A93" w:rsidRPr="00C974BB" w:rsidRDefault="00A93A93" w:rsidP="00A93A93">
      <w:pPr>
        <w:bidi/>
        <w:spacing w:after="120"/>
        <w:jc w:val="center"/>
        <w:rPr>
          <w:lang w:bidi="ar-LB"/>
        </w:rPr>
      </w:pPr>
    </w:p>
    <w:bookmarkEnd w:id="7"/>
    <w:p w14:paraId="02692289" w14:textId="77777777" w:rsidR="00A93A93" w:rsidRPr="00C974BB" w:rsidRDefault="00A93A93" w:rsidP="00A93A93">
      <w:pPr>
        <w:pStyle w:val="Heading1"/>
        <w:numPr>
          <w:ilvl w:val="0"/>
          <w:numId w:val="0"/>
        </w:numPr>
        <w:bidi/>
        <w:spacing w:after="120" w:line="288" w:lineRule="auto"/>
        <w:rPr>
          <w:rFonts w:eastAsia="SimSun"/>
          <w:b/>
          <w:bCs/>
          <w:sz w:val="26"/>
          <w:szCs w:val="26"/>
          <w:lang w:bidi="ar-LB"/>
        </w:rPr>
      </w:pPr>
      <w:r w:rsidRPr="00C974BB">
        <w:rPr>
          <w:rFonts w:eastAsia="SimSun"/>
          <w:b/>
          <w:bCs/>
          <w:sz w:val="26"/>
          <w:szCs w:val="26"/>
          <w:rtl/>
          <w:lang w:bidi="ar-LB"/>
        </w:rPr>
        <w:t>تعريف الشركات الصغيرة والمتوسطة الحجم</w:t>
      </w:r>
    </w:p>
    <w:p w14:paraId="165EA668" w14:textId="77777777" w:rsidR="00A93A93" w:rsidRPr="00C974BB" w:rsidRDefault="00A93A93" w:rsidP="00A93A93">
      <w:pPr>
        <w:pStyle w:val="ListParagraph"/>
        <w:keepNext/>
        <w:numPr>
          <w:ilvl w:val="0"/>
          <w:numId w:val="43"/>
        </w:numPr>
        <w:shd w:val="clear" w:color="auto" w:fill="FFFFFF" w:themeFill="background1"/>
        <w:bidi/>
        <w:spacing w:after="240" w:line="288" w:lineRule="auto"/>
        <w:ind w:left="0" w:firstLine="0"/>
        <w:contextualSpacing w:val="0"/>
        <w:outlineLvl w:val="0"/>
        <w:rPr>
          <w:rFonts w:eastAsia="SimSun"/>
          <w:sz w:val="26"/>
          <w:szCs w:val="26"/>
          <w:lang w:bidi="ar-LB"/>
        </w:rPr>
      </w:pPr>
      <w:r w:rsidRPr="00C974BB">
        <w:rPr>
          <w:rFonts w:eastAsia="SimSun"/>
          <w:sz w:val="26"/>
          <w:szCs w:val="26"/>
          <w:rtl/>
          <w:lang w:bidi="ar-LB"/>
        </w:rPr>
        <w:t>قد ترغب اللجنة التنفيذية في النظر في تعريف المؤسسات الصغيرة والمتوسطة الحجم في قطاع تصنيع التبريد وتكييف الهواء التجاري على أنها مؤسسات ذات استهلاك من الهيدروفلوروكربون [صغيرة تتراوح بين 1-10 طن متري] [متوسطة بين 10-15 طن متري] [متناهية الصغر &lt;1 طن متري] [7 طن متري] [15 طن متري] [أو أقل في تصنيع أجهزة تكييف الهواء التجارية أو معدات التبريد التجارية، على أساس ما يلي:</w:t>
      </w:r>
    </w:p>
    <w:p w14:paraId="4822A5F2" w14:textId="77777777" w:rsidR="00A93A93" w:rsidRPr="00C974BB" w:rsidRDefault="00A93A93" w:rsidP="00A93A93">
      <w:pPr>
        <w:pStyle w:val="Heading2"/>
        <w:numPr>
          <w:ilvl w:val="0"/>
          <w:numId w:val="44"/>
        </w:numPr>
        <w:bidi/>
        <w:spacing w:line="288" w:lineRule="auto"/>
        <w:ind w:left="1440" w:hanging="720"/>
        <w:rPr>
          <w:rFonts w:eastAsia="SimSun"/>
          <w:sz w:val="26"/>
          <w:szCs w:val="26"/>
          <w:lang w:bidi="ar-LB"/>
        </w:rPr>
      </w:pPr>
      <w:r w:rsidRPr="00C974BB">
        <w:rPr>
          <w:rFonts w:eastAsia="SimSun"/>
          <w:sz w:val="26"/>
          <w:szCs w:val="26"/>
          <w:rtl/>
          <w:lang w:bidi="ar-LB"/>
        </w:rPr>
        <w:t>سيتم النظر في مجمل استهلاك المؤسسة للهيدروفلوروكربون، بدلا من مجرد استهلاك الخط أو العملية المراد تحويلها؛</w:t>
      </w:r>
    </w:p>
    <w:p w14:paraId="74450E4D" w14:textId="77777777" w:rsidR="00A93A93" w:rsidRPr="00C974BB" w:rsidRDefault="00A93A93" w:rsidP="00A93A93">
      <w:pPr>
        <w:pStyle w:val="Heading2"/>
        <w:numPr>
          <w:ilvl w:val="0"/>
          <w:numId w:val="44"/>
        </w:numPr>
        <w:bidi/>
        <w:spacing w:line="288" w:lineRule="auto"/>
        <w:ind w:left="1440" w:hanging="720"/>
        <w:rPr>
          <w:rFonts w:eastAsia="SimSun"/>
          <w:sz w:val="26"/>
          <w:szCs w:val="26"/>
          <w:lang w:bidi="ar-LB"/>
        </w:rPr>
      </w:pPr>
      <w:r w:rsidRPr="00C974BB">
        <w:rPr>
          <w:rFonts w:eastAsia="SimSun"/>
          <w:sz w:val="26"/>
          <w:szCs w:val="26"/>
          <w:rtl/>
          <w:lang w:bidi="ar-LB"/>
        </w:rPr>
        <w:t xml:space="preserve">لن يتم اعتبار المؤسسة التي تصنع أكثر من 40,000 وحدة من المعدات سنويا، بغض النظر عما إذا كانت جميع هذه المعدات قائمة على الهيدروفلوروكربون، مؤسسة صغيرة أو متوسطة الحجم لأغراض التمويل؛ </w:t>
      </w:r>
    </w:p>
    <w:p w14:paraId="18429490" w14:textId="77777777" w:rsidR="00A93A93" w:rsidRPr="00C974BB" w:rsidRDefault="00A93A93" w:rsidP="00A93A93">
      <w:pPr>
        <w:pStyle w:val="Heading2"/>
        <w:numPr>
          <w:ilvl w:val="0"/>
          <w:numId w:val="44"/>
        </w:numPr>
        <w:bidi/>
        <w:spacing w:line="288" w:lineRule="auto"/>
        <w:ind w:left="1440" w:hanging="720"/>
        <w:rPr>
          <w:rFonts w:eastAsia="SimSun"/>
          <w:sz w:val="26"/>
          <w:szCs w:val="26"/>
          <w:lang w:bidi="ar-LB"/>
        </w:rPr>
      </w:pPr>
      <w:r w:rsidRPr="00C974BB">
        <w:rPr>
          <w:rFonts w:eastAsia="SimSun"/>
          <w:sz w:val="26"/>
          <w:szCs w:val="26"/>
          <w:rtl/>
          <w:lang w:bidi="ar-LB"/>
        </w:rPr>
        <w:t>[لا تعتبر أي مؤسسة منشأة صغيرة أو متوسطة الحجم إذا كانت مملوكة كليا أو جزئيا لشركة متعددة الجنسيات، بغض النظر عما إذا كانت تلك الشركة مملوكة لإحدى البلدان العاملة بموجب المادة 5، أو إذا كانت تصدر أكثر من 10 في المائة من منتجاتها إلى البلدان غير العاملة بموجب المادة 5]</w:t>
      </w:r>
    </w:p>
    <w:p w14:paraId="4D4A2411" w14:textId="77777777" w:rsidR="00A93A93" w:rsidRPr="00C974BB" w:rsidRDefault="00A93A93" w:rsidP="00A93A93">
      <w:pPr>
        <w:pStyle w:val="Heading2"/>
        <w:numPr>
          <w:ilvl w:val="0"/>
          <w:numId w:val="44"/>
        </w:numPr>
        <w:bidi/>
        <w:spacing w:line="288" w:lineRule="auto"/>
        <w:ind w:left="1440" w:hanging="720"/>
        <w:rPr>
          <w:rFonts w:eastAsia="SimSun"/>
          <w:sz w:val="26"/>
          <w:szCs w:val="26"/>
          <w:lang w:bidi="ar-LB"/>
        </w:rPr>
      </w:pPr>
      <w:r w:rsidRPr="00C974BB">
        <w:rPr>
          <w:rFonts w:eastAsia="SimSun"/>
          <w:sz w:val="26"/>
          <w:szCs w:val="26"/>
          <w:rtl/>
          <w:lang w:bidi="ar-LB"/>
        </w:rPr>
        <w:t>[يمكن للمؤسسات الصغيرة التي يقل استهلاكها عن طن متري واحد والتي تشكل جزءا من مشروع شامل أن تحصل على ما يصل إلى ضعف عتبة فعالية التكلفة المتفق عليها، طالما أن فعالية التكلفة الإجمالية للمشروع الشامل تقع ضمن العتبة القطاعية التي حددتها اللجنة التنفيذية؛ ويتضمن المشروع الشامل جميع المؤسسات المتبقية في أحد القطاعات أو قطاع فرعي تم تحديد عتبات فعالية التكلفة الخاصة به؛ وكان من المفهوم أن البلد المعني لن يقدم أي طلبات أخرى للحصول على تمويل من الصندوق المتعدد الأطراف لأي مؤسسة في ذلك القطاع أو القطاع الفرعي، عملا بالمقرر 19/32(أ)].</w:t>
      </w:r>
    </w:p>
    <w:p w14:paraId="6C3C464D" w14:textId="77777777" w:rsidR="00F55A95" w:rsidRDefault="00F55A95" w:rsidP="00F55A95"/>
    <w:p w14:paraId="5F61F806" w14:textId="77777777" w:rsidR="00F55A95" w:rsidRDefault="00F55A95" w:rsidP="00F55A95"/>
    <w:p w14:paraId="4C74E85A" w14:textId="77777777" w:rsidR="00F55A95" w:rsidRDefault="00F55A95" w:rsidP="00F55A95"/>
    <w:p w14:paraId="3C02AD4C" w14:textId="77777777" w:rsidR="00F55A95" w:rsidRDefault="00F55A95" w:rsidP="00F55A95">
      <w:pPr>
        <w:sectPr w:rsidR="00F55A95" w:rsidSect="00F55A95">
          <w:headerReference w:type="default" r:id="rId26"/>
          <w:pgSz w:w="12240" w:h="15840" w:code="1"/>
          <w:pgMar w:top="720" w:right="1440" w:bottom="864" w:left="1440" w:header="720" w:footer="475" w:gutter="0"/>
          <w:pgNumType w:start="1"/>
          <w:cols w:space="720"/>
          <w:docGrid w:linePitch="299"/>
        </w:sectPr>
      </w:pPr>
    </w:p>
    <w:p w14:paraId="3B36AF75" w14:textId="77777777" w:rsidR="00CF699D" w:rsidRDefault="00CF699D" w:rsidP="00CF699D">
      <w:pPr>
        <w:bidi/>
        <w:spacing w:line="288" w:lineRule="auto"/>
        <w:jc w:val="center"/>
        <w:rPr>
          <w:rFonts w:asciiTheme="majorBidi" w:hAnsiTheme="majorBidi" w:cstheme="majorBidi"/>
          <w:b/>
          <w:bCs/>
          <w:sz w:val="26"/>
          <w:szCs w:val="26"/>
          <w:lang w:val="en-US"/>
        </w:rPr>
      </w:pPr>
      <w:r w:rsidRPr="002F42F9">
        <w:rPr>
          <w:rFonts w:asciiTheme="majorBidi" w:hAnsiTheme="majorBidi" w:cstheme="majorBidi"/>
          <w:b/>
          <w:bCs/>
          <w:sz w:val="26"/>
          <w:szCs w:val="26"/>
          <w:rtl/>
          <w:lang w:bidi="ar-DZ"/>
        </w:rPr>
        <w:lastRenderedPageBreak/>
        <w:t>المرفق الخامس</w:t>
      </w:r>
    </w:p>
    <w:p w14:paraId="3BF5FA83" w14:textId="77777777" w:rsidR="00CF699D" w:rsidRPr="0003063B" w:rsidRDefault="00CF699D" w:rsidP="00CF699D">
      <w:pPr>
        <w:bidi/>
        <w:spacing w:line="288" w:lineRule="auto"/>
        <w:jc w:val="center"/>
        <w:rPr>
          <w:bCs/>
          <w:sz w:val="26"/>
          <w:szCs w:val="26"/>
          <w:lang w:val="en-US" w:bidi="ar-LB"/>
        </w:rPr>
      </w:pPr>
    </w:p>
    <w:p w14:paraId="669859B7" w14:textId="77777777" w:rsidR="00CF699D" w:rsidRPr="00C974BB" w:rsidRDefault="00CF699D" w:rsidP="00CF699D">
      <w:pPr>
        <w:bidi/>
        <w:spacing w:line="288" w:lineRule="auto"/>
        <w:jc w:val="center"/>
        <w:rPr>
          <w:bCs/>
          <w:sz w:val="26"/>
          <w:szCs w:val="26"/>
          <w:lang w:bidi="ar-LB"/>
        </w:rPr>
      </w:pPr>
      <w:r w:rsidRPr="00C974BB">
        <w:rPr>
          <w:bCs/>
          <w:sz w:val="26"/>
          <w:szCs w:val="26"/>
          <w:rtl/>
          <w:lang w:bidi="ar-LB"/>
        </w:rPr>
        <w:t>نص عمل بشأن نقطة بداية التخفيضات المجمعة المستدامة في استهلاك الهيدروفلوروكربون</w:t>
      </w:r>
    </w:p>
    <w:p w14:paraId="7DB6B16B" w14:textId="77777777" w:rsidR="00CF699D" w:rsidRPr="00C974BB" w:rsidRDefault="00CF699D" w:rsidP="00CF699D">
      <w:pPr>
        <w:bidi/>
        <w:spacing w:after="120" w:line="288" w:lineRule="auto"/>
        <w:jc w:val="center"/>
        <w:rPr>
          <w:bCs/>
          <w:sz w:val="26"/>
          <w:szCs w:val="26"/>
          <w:lang w:val="en-US" w:bidi="ar-LB"/>
        </w:rPr>
      </w:pPr>
      <w:r w:rsidRPr="00C974BB">
        <w:rPr>
          <w:bCs/>
          <w:sz w:val="26"/>
          <w:szCs w:val="26"/>
          <w:rtl/>
          <w:lang w:val="en-US" w:bidi="ar-LB"/>
        </w:rPr>
        <w:t>مقدم من: حكومة أستراليا</w:t>
      </w:r>
    </w:p>
    <w:p w14:paraId="64C1644F" w14:textId="77777777" w:rsidR="00CF699D" w:rsidRPr="00C974BB" w:rsidRDefault="00CF699D" w:rsidP="00CF699D">
      <w:pPr>
        <w:bidi/>
        <w:spacing w:after="120"/>
        <w:jc w:val="center"/>
        <w:rPr>
          <w:rFonts w:eastAsia="Calibri"/>
          <w:sz w:val="26"/>
          <w:szCs w:val="26"/>
          <w:rtl/>
          <w:lang w:bidi="ar-LB"/>
          <w14:ligatures w14:val="standardContextual"/>
        </w:rPr>
      </w:pPr>
      <w:r w:rsidRPr="00C974BB">
        <w:rPr>
          <w:rFonts w:eastAsia="Calibri"/>
          <w:sz w:val="26"/>
          <w:szCs w:val="26"/>
          <w:rtl/>
          <w:lang w:val="en-US" w:bidi="ar-LB"/>
          <w14:ligatures w14:val="standardContextual"/>
        </w:rPr>
        <w:t xml:space="preserve">(المرفق رقم 62 من </w:t>
      </w:r>
      <w:r>
        <w:rPr>
          <w:rFonts w:eastAsia="Calibri"/>
          <w:sz w:val="26"/>
          <w:szCs w:val="26"/>
          <w:rtl/>
          <w:lang w:val="en-US" w:bidi="ar-LB"/>
          <w14:ligatures w14:val="standardContextual"/>
        </w:rPr>
        <w:t>الوثيقة</w:t>
      </w:r>
      <w:r w:rsidRPr="00C974BB">
        <w:rPr>
          <w:rFonts w:eastAsia="Calibri"/>
          <w:sz w:val="26"/>
          <w:szCs w:val="26"/>
          <w:rtl/>
          <w:lang w:bidi="ar-LB"/>
          <w14:ligatures w14:val="standardContextual"/>
        </w:rPr>
        <w:t xml:space="preserve"> </w:t>
      </w:r>
      <w:r w:rsidRPr="00C974BB">
        <w:rPr>
          <w:rFonts w:eastAsia="Calibri"/>
          <w:sz w:val="26"/>
          <w:szCs w:val="26"/>
          <w:lang w:bidi="ar-LB"/>
          <w14:ligatures w14:val="standardContextual"/>
        </w:rPr>
        <w:t>UNEP/</w:t>
      </w:r>
      <w:proofErr w:type="spellStart"/>
      <w:r w:rsidRPr="00C974BB">
        <w:rPr>
          <w:rFonts w:eastAsia="Calibri"/>
          <w:sz w:val="26"/>
          <w:szCs w:val="26"/>
          <w:lang w:bidi="ar-LB"/>
          <w14:ligatures w14:val="standardContextual"/>
        </w:rPr>
        <w:t>OzL.Pro</w:t>
      </w:r>
      <w:proofErr w:type="spellEnd"/>
      <w:r w:rsidRPr="00C974BB">
        <w:rPr>
          <w:rFonts w:eastAsia="Calibri"/>
          <w:sz w:val="26"/>
          <w:szCs w:val="26"/>
          <w:lang w:bidi="ar-LB"/>
          <w14:ligatures w14:val="standardContextual"/>
        </w:rPr>
        <w:t>/ExCom/93/105</w:t>
      </w:r>
      <w:r w:rsidRPr="00C974BB">
        <w:rPr>
          <w:rFonts w:eastAsia="Calibri"/>
          <w:sz w:val="26"/>
          <w:szCs w:val="26"/>
          <w:rtl/>
          <w:lang w:bidi="ar-LB"/>
          <w14:ligatures w14:val="standardContextual"/>
        </w:rPr>
        <w:t>)</w:t>
      </w:r>
    </w:p>
    <w:p w14:paraId="6A321013" w14:textId="77777777" w:rsidR="00CF699D" w:rsidRPr="00C974BB" w:rsidRDefault="00CF699D" w:rsidP="00CF699D">
      <w:pPr>
        <w:pStyle w:val="xmsonormal"/>
        <w:numPr>
          <w:ilvl w:val="0"/>
          <w:numId w:val="46"/>
        </w:numPr>
        <w:bidi/>
        <w:spacing w:after="120" w:afterAutospacing="0" w:line="288" w:lineRule="auto"/>
        <w:rPr>
          <w:rFonts w:ascii="Times New Roman" w:hAnsi="Times New Roman" w:cs="Times New Roman"/>
          <w:sz w:val="26"/>
          <w:szCs w:val="26"/>
          <w:lang w:val="en-US" w:bidi="ar-LB"/>
        </w:rPr>
      </w:pPr>
      <w:r w:rsidRPr="00C974BB">
        <w:rPr>
          <w:rFonts w:ascii="Times New Roman" w:hAnsi="Times New Roman" w:cs="Times New Roman"/>
          <w:sz w:val="26"/>
          <w:szCs w:val="26"/>
          <w:u w:val="single"/>
          <w:rtl/>
          <w:lang w:val="en-US" w:bidi="ar-LB"/>
        </w:rPr>
        <w:t>قررت</w:t>
      </w:r>
      <w:r w:rsidRPr="00C974BB">
        <w:rPr>
          <w:rFonts w:ascii="Times New Roman" w:hAnsi="Times New Roman" w:cs="Times New Roman"/>
          <w:sz w:val="26"/>
          <w:szCs w:val="26"/>
          <w:rtl/>
          <w:lang w:val="en-US" w:bidi="ar-LB"/>
        </w:rPr>
        <w:t xml:space="preserve"> اللجنة التنفيذية:</w:t>
      </w:r>
    </w:p>
    <w:p w14:paraId="1D9F9FE4" w14:textId="77777777" w:rsidR="00CF699D" w:rsidRPr="00C974BB" w:rsidRDefault="00CF699D" w:rsidP="00CF699D">
      <w:pPr>
        <w:pStyle w:val="ListParagraph"/>
        <w:numPr>
          <w:ilvl w:val="0"/>
          <w:numId w:val="45"/>
        </w:numPr>
        <w:bidi/>
        <w:spacing w:after="240" w:line="288" w:lineRule="auto"/>
        <w:ind w:left="1440" w:hanging="720"/>
        <w:contextualSpacing w:val="0"/>
        <w:rPr>
          <w:sz w:val="26"/>
          <w:szCs w:val="26"/>
          <w:lang w:val="en-US" w:bidi="ar-LB"/>
        </w:rPr>
      </w:pPr>
      <w:r w:rsidRPr="00C974BB">
        <w:rPr>
          <w:sz w:val="26"/>
          <w:szCs w:val="26"/>
          <w:rtl/>
          <w:lang w:val="en-US" w:bidi="ar-LB"/>
        </w:rPr>
        <w:t xml:space="preserve">أن تحيط علما بالورقة المتعلقة بنقطة بداية التخفيضات المجمعة المستدامة في استهلاك الهيدروفلوروكربون الواردة في الوثيقة </w:t>
      </w:r>
      <w:r w:rsidRPr="00C974BB">
        <w:rPr>
          <w:sz w:val="26"/>
          <w:szCs w:val="26"/>
          <w:lang w:val="en-US" w:bidi="ar-LB"/>
        </w:rPr>
        <w:t>UNEP/</w:t>
      </w:r>
      <w:proofErr w:type="spellStart"/>
      <w:r w:rsidRPr="00C974BB">
        <w:rPr>
          <w:sz w:val="26"/>
          <w:szCs w:val="26"/>
          <w:lang w:val="en-US" w:bidi="ar-LB"/>
        </w:rPr>
        <w:t>OzL.Pro</w:t>
      </w:r>
      <w:proofErr w:type="spellEnd"/>
      <w:r w:rsidRPr="00C974BB">
        <w:rPr>
          <w:sz w:val="26"/>
          <w:szCs w:val="26"/>
          <w:lang w:val="en-US" w:bidi="ar-LB"/>
        </w:rPr>
        <w:t>/ExCom 93/97</w:t>
      </w:r>
      <w:r w:rsidRPr="00C974BB">
        <w:rPr>
          <w:sz w:val="26"/>
          <w:szCs w:val="26"/>
          <w:rtl/>
          <w:lang w:val="en-US" w:bidi="ar-LB"/>
        </w:rPr>
        <w:t>؛</w:t>
      </w:r>
    </w:p>
    <w:p w14:paraId="0FC5B264" w14:textId="77777777" w:rsidR="00CF699D" w:rsidRPr="00C974BB" w:rsidRDefault="00CF699D" w:rsidP="00CF699D">
      <w:pPr>
        <w:pStyle w:val="ListParagraph"/>
        <w:numPr>
          <w:ilvl w:val="0"/>
          <w:numId w:val="45"/>
        </w:numPr>
        <w:bidi/>
        <w:spacing w:after="240" w:line="288" w:lineRule="auto"/>
        <w:ind w:left="1440" w:hanging="720"/>
        <w:contextualSpacing w:val="0"/>
        <w:rPr>
          <w:sz w:val="26"/>
          <w:szCs w:val="26"/>
          <w:lang w:val="en-US" w:bidi="ar-LB"/>
        </w:rPr>
      </w:pPr>
      <w:r w:rsidRPr="00C974BB">
        <w:rPr>
          <w:sz w:val="26"/>
          <w:szCs w:val="26"/>
          <w:rtl/>
          <w:lang w:val="en-US" w:bidi="ar-LB"/>
        </w:rPr>
        <w:t>أن وحدة قياس نقطة البداية ستكون بالأطنان المكافئة لثاني أوكسيد الكربون، على أساس تفهم أنه سيتم احتساب التخفيضات من نقطة البداية وفقا للنهج المبين في الفقرات من 8 إلى 15 من الوثيقة 93/97؛</w:t>
      </w:r>
    </w:p>
    <w:p w14:paraId="2E596186" w14:textId="77777777" w:rsidR="00CF699D" w:rsidRPr="00C974BB" w:rsidRDefault="00CF699D" w:rsidP="00CF699D">
      <w:pPr>
        <w:pStyle w:val="ListParagraph"/>
        <w:numPr>
          <w:ilvl w:val="0"/>
          <w:numId w:val="45"/>
        </w:numPr>
        <w:bidi/>
        <w:spacing w:after="240" w:line="288" w:lineRule="auto"/>
        <w:ind w:left="1440" w:hanging="720"/>
        <w:contextualSpacing w:val="0"/>
        <w:rPr>
          <w:sz w:val="26"/>
          <w:szCs w:val="26"/>
          <w:lang w:val="en-US" w:bidi="ar-LB"/>
        </w:rPr>
      </w:pPr>
      <w:r w:rsidRPr="00C974BB">
        <w:rPr>
          <w:sz w:val="26"/>
          <w:szCs w:val="26"/>
          <w:rtl/>
          <w:lang w:val="en-US" w:bidi="ar-LB"/>
        </w:rPr>
        <w:t>أن كميات المواد الهيدروفلوروكربونية منخفضة القدرة على إحداث الاحتباس الحراري التي تدخلها الشركات تدريجيا في إطار تحويلات التصنيع التي يدعمها الصندوق المتعدد الأطراف ستكون مؤهلة للحصول على التمويل إذا لزم الأمر حتى يتمكن البلد المعني من الوفاء بالخطوة النهائية لخفض الهيدروفلوروكربون بغض النظر عما إذا كان لدى البلد ما يكفي من الاستهلاك المتبقي المؤهل للتمويل، عملا بالفقرة 18(هـ) من المقرر 28/2 ومتطلبات الأهلية المتفق عليها للصندوق المتعدد الأطراف؛</w:t>
      </w:r>
    </w:p>
    <w:p w14:paraId="35FF1830" w14:textId="77777777" w:rsidR="00CF699D" w:rsidRPr="00C974BB" w:rsidRDefault="00CF699D" w:rsidP="00CF699D">
      <w:pPr>
        <w:pStyle w:val="ListParagraph"/>
        <w:numPr>
          <w:ilvl w:val="0"/>
          <w:numId w:val="45"/>
        </w:numPr>
        <w:bidi/>
        <w:spacing w:after="240" w:line="288" w:lineRule="auto"/>
        <w:ind w:left="1440" w:hanging="720"/>
        <w:contextualSpacing w:val="0"/>
        <w:rPr>
          <w:sz w:val="26"/>
          <w:szCs w:val="26"/>
          <w:lang w:val="en-US" w:bidi="ar-LB"/>
        </w:rPr>
      </w:pPr>
      <w:r w:rsidRPr="00C974BB">
        <w:rPr>
          <w:sz w:val="26"/>
          <w:szCs w:val="26"/>
          <w:rtl/>
          <w:lang w:val="en-US" w:bidi="ar-LB"/>
        </w:rPr>
        <w:t>أنه خلال كل مرحلة من مراحل خطة تنفيذ كيغالي لأحد البلدان التي تستهلك الهيدروفلوروكربون في قطاع التصنيع، ستقوم الوكالات الثنائية والوكالات المنفذة المعنية بتحديد أي استهلاك للهيدروفلوروكربون في الشركات غير المؤهلة والإبلاغ عنه، والاستهلاك غير المؤهل، واستهلاك الهيدروفلوروكربون الذي يتم التخلص منه تدريجيا في شركات التصنيع دون مساعدة من الصندوق المتعدد الأطراف؛</w:t>
      </w:r>
    </w:p>
    <w:p w14:paraId="164FC05B" w14:textId="77777777" w:rsidR="00CF699D" w:rsidRPr="00C974BB" w:rsidRDefault="00CF699D" w:rsidP="00CF699D">
      <w:pPr>
        <w:pStyle w:val="ListParagraph"/>
        <w:numPr>
          <w:ilvl w:val="0"/>
          <w:numId w:val="45"/>
        </w:numPr>
        <w:bidi/>
        <w:spacing w:after="240" w:line="288" w:lineRule="auto"/>
        <w:ind w:left="1440" w:hanging="720"/>
        <w:contextualSpacing w:val="0"/>
        <w:rPr>
          <w:sz w:val="26"/>
          <w:szCs w:val="26"/>
          <w:lang w:val="en-US" w:bidi="ar-LB"/>
        </w:rPr>
      </w:pPr>
      <w:r w:rsidRPr="00C974BB">
        <w:rPr>
          <w:sz w:val="26"/>
          <w:szCs w:val="26"/>
          <w:rtl/>
          <w:lang w:val="en-US" w:bidi="ar-LB"/>
        </w:rPr>
        <w:t>أن تلاحظ أنه، [على غرار المبادئ التوجيهية الخاصة بتكلفة الهيدروكلوروفلوروكربون]، بالنسبة للبلدان ذات حجم الاستهلاك المنخفض التي لديها استهلاك في قطاع الخدمة فقط، فلن يتم تطبيق أي نقطة بداية لأن التمويل سوف يستند إلى الطريقة التي يمثلها الجدول الوارد في المقرر 92/37.</w:t>
      </w:r>
    </w:p>
    <w:p w14:paraId="0C933183" w14:textId="77777777" w:rsidR="00CF699D" w:rsidRPr="00C974BB" w:rsidRDefault="00CF699D" w:rsidP="00CF699D">
      <w:pPr>
        <w:tabs>
          <w:tab w:val="left" w:pos="8208"/>
        </w:tabs>
        <w:bidi/>
        <w:rPr>
          <w:rtl/>
          <w:lang w:bidi="ar-LB"/>
        </w:rPr>
      </w:pPr>
    </w:p>
    <w:p w14:paraId="7B7A2BA6" w14:textId="77777777" w:rsidR="00F55A95" w:rsidRPr="00BA60E9" w:rsidRDefault="00F55A95" w:rsidP="00F55A95">
      <w:pPr>
        <w:ind w:left="851"/>
        <w:rPr>
          <w:lang w:val="en-US" w:bidi="ar-LB"/>
        </w:rPr>
      </w:pPr>
    </w:p>
    <w:p w14:paraId="18E9892D" w14:textId="77777777" w:rsidR="00F55A95" w:rsidRPr="000D62A9" w:rsidRDefault="00F55A95" w:rsidP="00F55A95">
      <w:pPr>
        <w:jc w:val="center"/>
        <w:rPr>
          <w:b/>
          <w:bCs/>
          <w:lang w:val="en-US"/>
        </w:rPr>
      </w:pPr>
    </w:p>
    <w:p w14:paraId="52403F37" w14:textId="77777777" w:rsidR="00F55A95" w:rsidRDefault="00F55A95" w:rsidP="00F55A95"/>
    <w:p w14:paraId="05C5FFD8" w14:textId="77777777" w:rsidR="00F55A95" w:rsidRDefault="00F55A95" w:rsidP="00F55A95"/>
    <w:p w14:paraId="17F4B34D" w14:textId="77777777" w:rsidR="00F55A95" w:rsidRDefault="00F55A95" w:rsidP="00F55A95"/>
    <w:p w14:paraId="218F3C6F" w14:textId="77777777" w:rsidR="00F55A95" w:rsidRDefault="00F55A95" w:rsidP="00F55A95">
      <w:pPr>
        <w:sectPr w:rsidR="00F55A95" w:rsidSect="00F55A95">
          <w:headerReference w:type="default" r:id="rId27"/>
          <w:pgSz w:w="12240" w:h="15840" w:code="1"/>
          <w:pgMar w:top="720" w:right="1440" w:bottom="864" w:left="1440" w:header="720" w:footer="475" w:gutter="0"/>
          <w:pgNumType w:start="1"/>
          <w:cols w:space="720"/>
          <w:docGrid w:linePitch="299"/>
        </w:sectPr>
      </w:pPr>
    </w:p>
    <w:p w14:paraId="05515359" w14:textId="77777777" w:rsidR="00C10F1C" w:rsidRDefault="00C10F1C" w:rsidP="00C10F1C">
      <w:pPr>
        <w:tabs>
          <w:tab w:val="left" w:pos="5560"/>
        </w:tabs>
        <w:bidi/>
        <w:jc w:val="center"/>
        <w:rPr>
          <w:b/>
          <w:bCs/>
          <w:sz w:val="26"/>
          <w:szCs w:val="26"/>
          <w:lang w:val="en-US" w:bidi="ar-LB"/>
        </w:rPr>
      </w:pPr>
      <w:r w:rsidRPr="005D0677">
        <w:rPr>
          <w:b/>
          <w:bCs/>
          <w:sz w:val="26"/>
          <w:szCs w:val="26"/>
          <w:rtl/>
          <w:lang w:bidi="ar-LB"/>
        </w:rPr>
        <w:lastRenderedPageBreak/>
        <w:t xml:space="preserve">المرفق </w:t>
      </w:r>
      <w:r>
        <w:rPr>
          <w:rFonts w:hint="cs"/>
          <w:b/>
          <w:bCs/>
          <w:sz w:val="26"/>
          <w:szCs w:val="26"/>
          <w:rtl/>
          <w:lang w:bidi="ar-LB"/>
        </w:rPr>
        <w:t>السادس</w:t>
      </w:r>
    </w:p>
    <w:p w14:paraId="1BF72F03" w14:textId="77777777" w:rsidR="00C10F1C" w:rsidRPr="0074261C" w:rsidRDefault="00C10F1C" w:rsidP="00C10F1C">
      <w:pPr>
        <w:tabs>
          <w:tab w:val="left" w:pos="5560"/>
        </w:tabs>
        <w:bidi/>
        <w:jc w:val="center"/>
        <w:rPr>
          <w:b/>
          <w:bCs/>
          <w:sz w:val="26"/>
          <w:szCs w:val="26"/>
          <w:lang w:val="en-US" w:bidi="ar-LB"/>
        </w:rPr>
      </w:pPr>
    </w:p>
    <w:p w14:paraId="74D349F9" w14:textId="77777777" w:rsidR="00C10F1C" w:rsidRPr="00661D66" w:rsidRDefault="00C10F1C" w:rsidP="00C10F1C">
      <w:pPr>
        <w:bidi/>
        <w:spacing w:line="276" w:lineRule="auto"/>
        <w:jc w:val="center"/>
        <w:rPr>
          <w:rFonts w:asciiTheme="majorBidi" w:hAnsiTheme="majorBidi"/>
          <w:b/>
          <w:bCs/>
          <w:sz w:val="26"/>
          <w:szCs w:val="26"/>
          <w:lang w:val="es-CO" w:bidi="ar-LB"/>
        </w:rPr>
      </w:pPr>
      <w:r w:rsidRPr="00661D66">
        <w:rPr>
          <w:rFonts w:asciiTheme="majorBidi" w:hAnsiTheme="majorBidi"/>
          <w:b/>
          <w:bCs/>
          <w:sz w:val="26"/>
          <w:szCs w:val="26"/>
          <w:rtl/>
          <w:lang w:val="es-CO" w:bidi="ar-LB"/>
        </w:rPr>
        <w:t>مشروع نموذج المبادئ التوجيهية للتكاليف المتعلقة بالتخفيض التدريجي للمواد الهيدروفلوروكربونية</w:t>
      </w:r>
    </w:p>
    <w:p w14:paraId="68C9C506" w14:textId="77777777" w:rsidR="00C10F1C" w:rsidRPr="00ED0EE1" w:rsidRDefault="00C10F1C" w:rsidP="00C10F1C">
      <w:pPr>
        <w:bidi/>
        <w:spacing w:after="200" w:line="276" w:lineRule="auto"/>
        <w:jc w:val="center"/>
        <w:rPr>
          <w:rFonts w:asciiTheme="majorBidi" w:hAnsiTheme="majorBidi"/>
          <w:b/>
          <w:bCs/>
          <w:sz w:val="2"/>
          <w:szCs w:val="2"/>
          <w:lang w:val="es-CO" w:bidi="ar-LB"/>
        </w:rPr>
      </w:pPr>
    </w:p>
    <w:p w14:paraId="1F9862DB" w14:textId="77777777" w:rsidR="00C10F1C" w:rsidRPr="00661D66" w:rsidRDefault="00C10F1C" w:rsidP="00C10F1C">
      <w:pPr>
        <w:bidi/>
        <w:spacing w:after="200" w:line="276" w:lineRule="auto"/>
        <w:jc w:val="center"/>
        <w:rPr>
          <w:rFonts w:asciiTheme="majorBidi" w:hAnsiTheme="majorBidi"/>
          <w:b/>
          <w:bCs/>
          <w:sz w:val="26"/>
          <w:szCs w:val="26"/>
          <w:rtl/>
          <w:lang w:val="es-CO" w:bidi="ar-LB"/>
        </w:rPr>
      </w:pPr>
      <w:r w:rsidRPr="00661D66">
        <w:rPr>
          <w:rFonts w:asciiTheme="majorBidi" w:hAnsiTheme="majorBidi"/>
          <w:b/>
          <w:bCs/>
          <w:sz w:val="26"/>
          <w:szCs w:val="26"/>
          <w:rtl/>
          <w:lang w:val="es-CO" w:bidi="ar-LB"/>
        </w:rPr>
        <w:t>(</w:t>
      </w:r>
      <w:proofErr w:type="spellStart"/>
      <w:r w:rsidRPr="00AB47D3">
        <w:rPr>
          <w:rFonts w:asciiTheme="majorBidi" w:hAnsiTheme="majorBidi"/>
          <w:b/>
          <w:bCs/>
          <w:sz w:val="26"/>
          <w:szCs w:val="26"/>
          <w:lang w:val="es-CO" w:bidi="ar-LB"/>
        </w:rPr>
        <w:t>على</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النحو</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الموافقة</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عليه</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في</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الاجتماع</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الرابع</w:t>
      </w:r>
      <w:proofErr w:type="spellEnd"/>
      <w:r w:rsidRPr="00AB47D3">
        <w:rPr>
          <w:rFonts w:asciiTheme="majorBidi" w:hAnsiTheme="majorBidi"/>
          <w:b/>
          <w:bCs/>
          <w:sz w:val="26"/>
          <w:szCs w:val="26"/>
          <w:lang w:val="es-CO" w:bidi="ar-LB"/>
        </w:rPr>
        <w:t xml:space="preserve"> </w:t>
      </w:r>
      <w:proofErr w:type="spellStart"/>
      <w:r w:rsidRPr="00AB47D3">
        <w:rPr>
          <w:rFonts w:asciiTheme="majorBidi" w:hAnsiTheme="majorBidi"/>
          <w:b/>
          <w:bCs/>
          <w:sz w:val="26"/>
          <w:szCs w:val="26"/>
          <w:lang w:val="es-CO" w:bidi="ar-LB"/>
        </w:rPr>
        <w:t>والتسعين</w:t>
      </w:r>
      <w:proofErr w:type="spellEnd"/>
      <w:r w:rsidRPr="00661D66">
        <w:rPr>
          <w:rFonts w:asciiTheme="majorBidi" w:hAnsiTheme="majorBidi"/>
          <w:b/>
          <w:bCs/>
          <w:sz w:val="26"/>
          <w:szCs w:val="26"/>
          <w:rtl/>
          <w:lang w:val="es-CO" w:bidi="ar-LB"/>
        </w:rPr>
        <w:t>)</w:t>
      </w:r>
    </w:p>
    <w:p w14:paraId="34151FB6" w14:textId="77777777" w:rsidR="00C10F1C" w:rsidRPr="00661D66" w:rsidRDefault="00C10F1C" w:rsidP="00C10F1C">
      <w:pPr>
        <w:bidi/>
        <w:spacing w:after="240"/>
        <w:rPr>
          <w:rFonts w:asciiTheme="majorBidi" w:hAnsiTheme="majorBidi"/>
          <w:sz w:val="26"/>
          <w:szCs w:val="26"/>
          <w:u w:val="single"/>
          <w:rtl/>
          <w:lang w:val="es-CO" w:bidi="ar-LB"/>
        </w:rPr>
      </w:pPr>
      <w:r w:rsidRPr="00661D66">
        <w:rPr>
          <w:rFonts w:asciiTheme="majorBidi" w:hAnsiTheme="majorBidi"/>
          <w:sz w:val="26"/>
          <w:szCs w:val="26"/>
          <w:u w:val="single"/>
          <w:rtl/>
          <w:lang w:val="es-CO" w:bidi="ar-LB"/>
        </w:rPr>
        <w:t>معلومات أساسية</w:t>
      </w:r>
    </w:p>
    <w:p w14:paraId="296E4CC7" w14:textId="77777777" w:rsidR="00C10F1C" w:rsidRPr="00661D66" w:rsidRDefault="00C10F1C" w:rsidP="00C10F1C">
      <w:pPr>
        <w:pStyle w:val="ListParagraph"/>
        <w:numPr>
          <w:ilvl w:val="0"/>
          <w:numId w:val="47"/>
        </w:numPr>
        <w:bidi/>
        <w:spacing w:after="240"/>
        <w:ind w:left="4" w:hanging="4"/>
        <w:contextualSpacing w:val="0"/>
        <w:rPr>
          <w:rFonts w:asciiTheme="majorBidi" w:hAnsiTheme="majorBidi"/>
          <w:sz w:val="26"/>
          <w:szCs w:val="26"/>
          <w:rtl/>
          <w:lang w:bidi="ar-LB"/>
        </w:rPr>
      </w:pPr>
      <w:r w:rsidRPr="00661D66">
        <w:rPr>
          <w:sz w:val="26"/>
          <w:szCs w:val="26"/>
          <w:rtl/>
          <w:lang w:val="en-US" w:bidi="ar-LB"/>
        </w:rPr>
        <w:t xml:space="preserve">يحتوي هذا المرفق على نموذج لمشروع المبادئ التوجيهية لتكاليف التخفيض التدريجي للمواد الهيدروفلوروكربونية استنادا إلى العناصر ذات الصلة بالمقرر </w:t>
      </w:r>
      <w:r w:rsidRPr="00661D66">
        <w:rPr>
          <w:rFonts w:asciiTheme="majorBidi" w:hAnsiTheme="majorBidi" w:cstheme="majorBidi"/>
          <w:sz w:val="26"/>
          <w:szCs w:val="26"/>
          <w:lang w:val="en-US" w:bidi="ar-LB"/>
        </w:rPr>
        <w:t>2/XXVIII</w:t>
      </w:r>
      <w:r w:rsidRPr="00661D66">
        <w:rPr>
          <w:sz w:val="26"/>
          <w:szCs w:val="26"/>
          <w:rtl/>
          <w:lang w:val="en-US" w:bidi="ar-LB"/>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w:t>
      </w:r>
      <w:r>
        <w:rPr>
          <w:sz w:val="26"/>
          <w:szCs w:val="26"/>
          <w:rtl/>
          <w:lang w:val="en-US" w:bidi="ar-LB"/>
        </w:rPr>
        <w:t>والاجتماعات التالية</w:t>
      </w:r>
      <w:r w:rsidRPr="00661D66">
        <w:rPr>
          <w:sz w:val="26"/>
          <w:szCs w:val="26"/>
          <w:rtl/>
          <w:lang w:val="en-US" w:bidi="ar-LB"/>
        </w:rPr>
        <w:t xml:space="preserve"> للجنة التنفيذية وسيتم تحديثها وفقا لمزيد من المناقشات في الاجتماعات القادمة للجنة التنفيذية</w:t>
      </w:r>
      <w:r w:rsidRPr="00661D66">
        <w:rPr>
          <w:rFonts w:asciiTheme="majorBidi" w:hAnsiTheme="majorBidi" w:cstheme="majorBidi"/>
          <w:sz w:val="26"/>
          <w:szCs w:val="26"/>
          <w:rtl/>
          <w:lang w:val="en-US" w:bidi="ar-LB"/>
        </w:rPr>
        <w:t>.</w:t>
      </w:r>
    </w:p>
    <w:p w14:paraId="078448F6" w14:textId="77777777" w:rsidR="00C10F1C" w:rsidRPr="00661D66" w:rsidRDefault="00C10F1C" w:rsidP="00C10F1C">
      <w:pPr>
        <w:bidi/>
        <w:spacing w:after="240"/>
        <w:rPr>
          <w:rFonts w:asciiTheme="majorBidi" w:hAnsiTheme="majorBidi"/>
          <w:sz w:val="26"/>
          <w:szCs w:val="26"/>
          <w:u w:val="single"/>
          <w:rtl/>
          <w:lang w:val="es-CO" w:bidi="ar-LB"/>
        </w:rPr>
      </w:pPr>
      <w:r w:rsidRPr="00661D66">
        <w:rPr>
          <w:rFonts w:asciiTheme="majorBidi" w:hAnsiTheme="majorBidi"/>
          <w:sz w:val="26"/>
          <w:szCs w:val="26"/>
          <w:u w:val="single"/>
          <w:rtl/>
          <w:lang w:val="es-CO" w:bidi="ar-LB"/>
        </w:rPr>
        <w:t xml:space="preserve">مشروع </w:t>
      </w:r>
      <w:r>
        <w:rPr>
          <w:rFonts w:asciiTheme="majorBidi" w:hAnsiTheme="majorBidi"/>
          <w:sz w:val="26"/>
          <w:szCs w:val="26"/>
          <w:u w:val="single"/>
          <w:rtl/>
          <w:lang w:val="es-CO" w:bidi="ar-LB"/>
        </w:rPr>
        <w:t xml:space="preserve">مبادئ </w:t>
      </w:r>
      <w:r w:rsidRPr="00661D66">
        <w:rPr>
          <w:rFonts w:asciiTheme="majorBidi" w:hAnsiTheme="majorBidi"/>
          <w:sz w:val="26"/>
          <w:szCs w:val="26"/>
          <w:u w:val="single"/>
          <w:rtl/>
          <w:lang w:val="es-CO" w:bidi="ar-LB"/>
        </w:rPr>
        <w:t>توجيهية</w:t>
      </w:r>
      <w:r>
        <w:rPr>
          <w:rFonts w:asciiTheme="majorBidi" w:hAnsiTheme="majorBidi"/>
          <w:sz w:val="26"/>
          <w:szCs w:val="26"/>
          <w:u w:val="single"/>
          <w:rtl/>
          <w:lang w:val="es-CO" w:bidi="ar-LB"/>
        </w:rPr>
        <w:t xml:space="preserve"> </w:t>
      </w:r>
      <w:r w:rsidRPr="00C31E68">
        <w:rPr>
          <w:sz w:val="26"/>
          <w:szCs w:val="26"/>
          <w:u w:val="single"/>
          <w:rtl/>
          <w:lang w:val="en-US" w:bidi="ar-LB"/>
        </w:rPr>
        <w:t>لتكاليف التخفيض التدريجي للمواد الهيدروفلوروكربونية</w:t>
      </w:r>
    </w:p>
    <w:p w14:paraId="78EFB099" w14:textId="77777777" w:rsidR="00C10F1C" w:rsidRPr="00661D66" w:rsidRDefault="00C10F1C" w:rsidP="00C10F1C">
      <w:pPr>
        <w:bidi/>
        <w:spacing w:after="240"/>
        <w:rPr>
          <w:rFonts w:asciiTheme="majorBidi" w:hAnsiTheme="majorBidi"/>
          <w:b/>
          <w:bCs/>
          <w:sz w:val="26"/>
          <w:szCs w:val="26"/>
          <w:rtl/>
          <w:lang w:val="es-CO" w:bidi="ar-LB"/>
        </w:rPr>
      </w:pPr>
      <w:r w:rsidRPr="00661D66">
        <w:rPr>
          <w:rFonts w:asciiTheme="majorBidi" w:hAnsiTheme="majorBidi"/>
          <w:b/>
          <w:bCs/>
          <w:sz w:val="26"/>
          <w:szCs w:val="26"/>
          <w:rtl/>
          <w:lang w:val="es-CO" w:bidi="ar-LB"/>
        </w:rPr>
        <w:t>المرونة في التنفيذ التي تمكّن الأطراف من اختيار استراتيجياتها وأولوياتها فيما يتعلق بالقطاعات والتكنولوجيات</w:t>
      </w:r>
    </w:p>
    <w:p w14:paraId="1E56D65E" w14:textId="77777777" w:rsidR="00C10F1C" w:rsidRPr="00661D66" w:rsidRDefault="00C10F1C" w:rsidP="00C10F1C">
      <w:pPr>
        <w:pStyle w:val="ListParagraph"/>
        <w:numPr>
          <w:ilvl w:val="0"/>
          <w:numId w:val="47"/>
        </w:numPr>
        <w:bidi/>
        <w:spacing w:after="240"/>
        <w:contextualSpacing w:val="0"/>
        <w:rPr>
          <w:rFonts w:asciiTheme="majorBidi" w:hAnsiTheme="majorBidi"/>
          <w:sz w:val="26"/>
          <w:szCs w:val="26"/>
          <w:lang w:val="en-US" w:bidi="ar-LB"/>
        </w:rPr>
      </w:pPr>
      <w:r w:rsidRPr="00661D66">
        <w:rPr>
          <w:rFonts w:asciiTheme="majorBidi" w:hAnsiTheme="majorBidi"/>
          <w:sz w:val="26"/>
          <w:szCs w:val="26"/>
          <w:rtl/>
          <w:lang w:bidi="ar-LB"/>
        </w:rPr>
        <w:t xml:space="preserve">تتمتع بلدان المادة 5 بالمرونة من أجل تحديد أولويات المواد الهيدروفلوروكربونية، وتحديد القطاعات، واختيار </w:t>
      </w:r>
      <w:r w:rsidRPr="00661D66">
        <w:rPr>
          <w:sz w:val="26"/>
          <w:szCs w:val="26"/>
          <w:rtl/>
          <w:lang w:val="en-US" w:bidi="ar-LB"/>
        </w:rPr>
        <w:t>التكنولوجيات</w:t>
      </w:r>
      <w:r w:rsidRPr="00661D66">
        <w:rPr>
          <w:rFonts w:asciiTheme="majorBidi" w:hAnsiTheme="majorBidi"/>
          <w:sz w:val="26"/>
          <w:szCs w:val="26"/>
          <w:rtl/>
          <w:lang w:bidi="ar-LB"/>
        </w:rPr>
        <w:t xml:space="preserve"> والبدائل، ووضع وتنفيذ استراتيجياتها من أجل الوفاء بالتزاماتها تجاه المواد الهيدروفلوروكربونية المتفق عليها، على أساس احتياجاتها الخاصة والظروف الوطنية، باتباع نهج قطري.</w:t>
      </w:r>
    </w:p>
    <w:p w14:paraId="046AA680" w14:textId="77777777" w:rsidR="00C10F1C" w:rsidRPr="00661D66" w:rsidRDefault="00C10F1C" w:rsidP="00C10F1C">
      <w:pPr>
        <w:bidi/>
        <w:spacing w:after="240"/>
        <w:rPr>
          <w:rFonts w:asciiTheme="majorBidi" w:hAnsiTheme="majorBidi"/>
          <w:b/>
          <w:bCs/>
          <w:sz w:val="26"/>
          <w:szCs w:val="26"/>
          <w:rtl/>
          <w:lang w:val="es-CO" w:bidi="ar-LB"/>
        </w:rPr>
      </w:pPr>
      <w:r w:rsidRPr="00661D66">
        <w:rPr>
          <w:rFonts w:asciiTheme="majorBidi" w:hAnsiTheme="majorBidi"/>
          <w:b/>
          <w:bCs/>
          <w:sz w:val="26"/>
          <w:szCs w:val="26"/>
          <w:rtl/>
          <w:lang w:val="es-CO" w:bidi="ar-LB"/>
        </w:rPr>
        <w:t>التاريخ النهائي للقدرة المؤهلة</w:t>
      </w:r>
    </w:p>
    <w:p w14:paraId="0A822185" w14:textId="77777777" w:rsidR="00C10F1C" w:rsidRPr="00661D66" w:rsidRDefault="00C10F1C" w:rsidP="00C10F1C">
      <w:pPr>
        <w:pStyle w:val="ListParagraph"/>
        <w:numPr>
          <w:ilvl w:val="0"/>
          <w:numId w:val="47"/>
        </w:numPr>
        <w:bidi/>
        <w:spacing w:after="240"/>
        <w:contextualSpacing w:val="0"/>
        <w:rPr>
          <w:rFonts w:asciiTheme="majorBidi" w:hAnsiTheme="majorBidi"/>
          <w:sz w:val="26"/>
          <w:szCs w:val="26"/>
          <w:rtl/>
          <w:lang w:bidi="ar-LB"/>
        </w:rPr>
      </w:pPr>
      <w:r w:rsidRPr="00661D66">
        <w:rPr>
          <w:rFonts w:asciiTheme="majorBidi" w:hAnsiTheme="majorBidi"/>
          <w:sz w:val="26"/>
          <w:szCs w:val="26"/>
          <w:rtl/>
          <w:lang w:bidi="ar-LB"/>
        </w:rPr>
        <w:t>التاريخ النهائي للقدرة المؤهلة هو 1 يناير/كانون الثاني 2020 لتلك الأطراف التي لديها خط الأساس للاستهلاك للسنوات من 2020 إلى 2022، و1 يناير/كانون الثاني 2024 لتلك الأطراف التي لديها خط الأساس للاستهلاك للسنوات من 2024 إلى 2026.</w:t>
      </w:r>
    </w:p>
    <w:p w14:paraId="3D4C9474" w14:textId="77777777" w:rsidR="00C10F1C" w:rsidRPr="00661D66" w:rsidRDefault="00C10F1C" w:rsidP="00C10F1C">
      <w:pPr>
        <w:bidi/>
        <w:spacing w:after="240"/>
        <w:rPr>
          <w:rFonts w:asciiTheme="majorBidi" w:hAnsiTheme="majorBidi"/>
          <w:b/>
          <w:bCs/>
          <w:sz w:val="26"/>
          <w:szCs w:val="26"/>
          <w:rtl/>
          <w:lang w:val="es-CO" w:bidi="ar-LB"/>
        </w:rPr>
      </w:pPr>
      <w:r>
        <w:rPr>
          <w:rFonts w:asciiTheme="majorBidi" w:hAnsiTheme="majorBidi"/>
          <w:b/>
          <w:bCs/>
          <w:sz w:val="26"/>
          <w:szCs w:val="26"/>
          <w:rtl/>
          <w:lang w:val="es-CO" w:bidi="ar-LB"/>
        </w:rPr>
        <w:t>التحولان</w:t>
      </w:r>
      <w:r w:rsidRPr="00661D66">
        <w:rPr>
          <w:rFonts w:asciiTheme="majorBidi" w:hAnsiTheme="majorBidi"/>
          <w:b/>
          <w:bCs/>
          <w:sz w:val="26"/>
          <w:szCs w:val="26"/>
          <w:rtl/>
          <w:lang w:val="es-CO" w:bidi="ar-LB"/>
        </w:rPr>
        <w:t xml:space="preserve"> الثاني والثالث</w:t>
      </w:r>
    </w:p>
    <w:p w14:paraId="3DE7F544" w14:textId="77777777" w:rsidR="00C10F1C" w:rsidRPr="00661D66" w:rsidRDefault="00C10F1C" w:rsidP="00C10F1C">
      <w:pPr>
        <w:pStyle w:val="ListParagraph"/>
        <w:numPr>
          <w:ilvl w:val="0"/>
          <w:numId w:val="47"/>
        </w:numPr>
        <w:bidi/>
        <w:spacing w:after="240"/>
        <w:contextualSpacing w:val="0"/>
        <w:rPr>
          <w:rFonts w:asciiTheme="majorBidi" w:hAnsiTheme="majorBidi"/>
          <w:sz w:val="26"/>
          <w:szCs w:val="26"/>
          <w:rtl/>
          <w:lang w:bidi="ar-LB"/>
        </w:rPr>
      </w:pPr>
      <w:r w:rsidRPr="00661D66">
        <w:rPr>
          <w:rFonts w:asciiTheme="majorBidi" w:hAnsiTheme="majorBidi"/>
          <w:sz w:val="26"/>
          <w:szCs w:val="26"/>
          <w:rtl/>
          <w:lang w:bidi="ar-LB"/>
        </w:rPr>
        <w:t xml:space="preserve">تطبيق المبادئ التالية لمشروعات </w:t>
      </w:r>
      <w:r>
        <w:rPr>
          <w:rFonts w:asciiTheme="majorBidi" w:hAnsiTheme="majorBidi"/>
          <w:sz w:val="26"/>
          <w:szCs w:val="26"/>
          <w:rtl/>
          <w:lang w:bidi="ar-LB"/>
        </w:rPr>
        <w:t>التحولين</w:t>
      </w:r>
      <w:r w:rsidRPr="00661D66">
        <w:rPr>
          <w:rFonts w:asciiTheme="majorBidi" w:hAnsiTheme="majorBidi"/>
          <w:sz w:val="26"/>
          <w:szCs w:val="26"/>
          <w:rtl/>
          <w:lang w:bidi="ar-LB"/>
        </w:rPr>
        <w:t xml:space="preserve"> الثاني والثالث:</w:t>
      </w:r>
    </w:p>
    <w:p w14:paraId="06B9045A" w14:textId="77777777" w:rsidR="00C10F1C" w:rsidRPr="00661D66" w:rsidRDefault="00C10F1C" w:rsidP="00C10F1C">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t>(أ)</w:t>
      </w:r>
      <w:r w:rsidRPr="00661D66">
        <w:rPr>
          <w:rFonts w:asciiTheme="majorBidi" w:hAnsiTheme="majorBidi"/>
          <w:sz w:val="26"/>
          <w:szCs w:val="26"/>
          <w:rtl/>
          <w:lang w:val="es-CO" w:bidi="ar-LB"/>
        </w:rPr>
        <w:tab/>
        <w:t xml:space="preserve">تُعرَّف 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 في سياق التخفيض التدريجي للمواد الهيدروفلوروكربونية، بأنها عمليات </w:t>
      </w:r>
      <w:r>
        <w:rPr>
          <w:rFonts w:asciiTheme="majorBidi" w:hAnsiTheme="majorBidi"/>
          <w:sz w:val="26"/>
          <w:szCs w:val="26"/>
          <w:rtl/>
          <w:lang w:val="es-CO" w:bidi="ar-LB"/>
        </w:rPr>
        <w:t>تحول</w:t>
      </w:r>
      <w:r w:rsidRPr="00661D66">
        <w:rPr>
          <w:rFonts w:asciiTheme="majorBidi" w:hAnsiTheme="majorBidi"/>
          <w:sz w:val="26"/>
          <w:szCs w:val="26"/>
          <w:rtl/>
          <w:lang w:val="es-CO" w:bidi="ar-LB"/>
        </w:rPr>
        <w:t xml:space="preserve">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02E8B196" w14:textId="77777777" w:rsidR="00C10F1C" w:rsidRPr="00661D66" w:rsidRDefault="00C10F1C" w:rsidP="00C10F1C">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t>(ب)</w:t>
      </w:r>
      <w:r w:rsidRPr="00661D66">
        <w:rPr>
          <w:rFonts w:asciiTheme="majorBidi" w:hAnsiTheme="majorBidi"/>
          <w:sz w:val="26"/>
          <w:szCs w:val="26"/>
          <w:rtl/>
          <w:lang w:val="es-CO" w:bidi="ar-LB"/>
        </w:rPr>
        <w:tab/>
        <w:t xml:space="preserve">المؤسسات التي تحولت بالفعل إلى استخدام المواد الهيدروفلوروكربونية في سياق </w:t>
      </w:r>
      <w:r>
        <w:rPr>
          <w:rFonts w:asciiTheme="majorBidi" w:hAnsiTheme="majorBidi"/>
          <w:sz w:val="26"/>
          <w:szCs w:val="26"/>
          <w:rtl/>
          <w:lang w:val="es-CO" w:bidi="ar-LB"/>
        </w:rPr>
        <w:t>إزالة</w:t>
      </w:r>
      <w:r w:rsidRPr="00661D66">
        <w:rPr>
          <w:rFonts w:asciiTheme="majorBidi" w:hAnsiTheme="majorBidi"/>
          <w:sz w:val="26"/>
          <w:szCs w:val="26"/>
          <w:rtl/>
          <w:lang w:val="es-CO" w:bidi="ar-LB"/>
        </w:rPr>
        <w:t xml:space="preserve">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w:t>
      </w:r>
    </w:p>
    <w:p w14:paraId="33F18682" w14:textId="77777777" w:rsidR="00C10F1C" w:rsidRDefault="00C10F1C" w:rsidP="00C10F1C">
      <w:pPr>
        <w:bidi/>
        <w:spacing w:after="240"/>
        <w:ind w:left="1440" w:hanging="720"/>
        <w:rPr>
          <w:rFonts w:asciiTheme="majorBidi" w:hAnsiTheme="majorBidi"/>
          <w:sz w:val="26"/>
          <w:szCs w:val="26"/>
          <w:rtl/>
          <w:lang w:val="es-CO" w:bidi="ar-LB"/>
        </w:rPr>
        <w:sectPr w:rsidR="00C10F1C" w:rsidSect="00995132">
          <w:headerReference w:type="default" r:id="rId28"/>
          <w:footerReference w:type="even" r:id="rId29"/>
          <w:headerReference w:type="first" r:id="rId30"/>
          <w:footerReference w:type="first" r:id="rId31"/>
          <w:pgSz w:w="12240" w:h="15840" w:code="1"/>
          <w:pgMar w:top="720" w:right="1440" w:bottom="864" w:left="1440" w:header="720" w:footer="475" w:gutter="0"/>
          <w:pgNumType w:start="1"/>
          <w:cols w:space="720"/>
          <w:titlePg/>
          <w:docGrid w:linePitch="299"/>
        </w:sectPr>
      </w:pPr>
      <w:r w:rsidRPr="00661D66">
        <w:rPr>
          <w:rFonts w:asciiTheme="majorBidi" w:hAnsiTheme="majorBidi"/>
          <w:sz w:val="26"/>
          <w:szCs w:val="26"/>
          <w:rtl/>
          <w:lang w:val="es-CO" w:bidi="ar-LB"/>
        </w:rPr>
        <w:t>(ج)</w:t>
      </w:r>
      <w:r w:rsidRPr="00661D66">
        <w:rPr>
          <w:rFonts w:asciiTheme="majorBidi" w:hAnsiTheme="majorBidi"/>
          <w:sz w:val="26"/>
          <w:szCs w:val="26"/>
          <w:rtl/>
          <w:lang w:val="es-CO" w:bidi="ar-LB"/>
        </w:rPr>
        <w:tab/>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w:t>
      </w:r>
      <w:r>
        <w:rPr>
          <w:rFonts w:asciiTheme="majorBidi" w:hAnsiTheme="majorBidi"/>
          <w:sz w:val="26"/>
          <w:szCs w:val="26"/>
          <w:rtl/>
          <w:lang w:val="es-CO" w:bidi="ar-LB"/>
        </w:rPr>
        <w:t>إزالة</w:t>
      </w:r>
      <w:r w:rsidRPr="00661D66">
        <w:rPr>
          <w:rFonts w:asciiTheme="majorBidi" w:hAnsiTheme="majorBidi"/>
          <w:sz w:val="26"/>
          <w:szCs w:val="26"/>
          <w:rtl/>
          <w:lang w:val="es-CO" w:bidi="ar-LB"/>
        </w:rPr>
        <w:t xml:space="preserve"> المواد الهيدروكلوروفلوروكربونية التي سبق أن وافقت عليها اللجنة </w:t>
      </w:r>
    </w:p>
    <w:p w14:paraId="53C1F9DA" w14:textId="77777777" w:rsidR="00C10F1C" w:rsidRPr="00661D66" w:rsidRDefault="00C10F1C" w:rsidP="00C10F1C">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lastRenderedPageBreak/>
        <w:t xml:space="preserve">التنفيذية، ستكون مؤهلة للحصول على تمويل من الصندوق المتعدد الأطراف فيما يخص 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اللاحقة إلى استخدام بدائل ذات قدرة منخفضة</w:t>
      </w:r>
      <w:r>
        <w:rPr>
          <w:rFonts w:asciiTheme="majorBidi" w:hAnsiTheme="majorBidi"/>
          <w:sz w:val="26"/>
          <w:szCs w:val="26"/>
          <w:lang w:val="es-CO" w:bidi="ar-LB"/>
        </w:rPr>
        <w:t xml:space="preserve"> </w:t>
      </w:r>
      <w:r w:rsidRPr="00661D66">
        <w:rPr>
          <w:rFonts w:asciiTheme="majorBidi" w:hAnsiTheme="majorBidi"/>
          <w:sz w:val="26"/>
          <w:szCs w:val="26"/>
          <w:rtl/>
          <w:lang w:val="es-CO" w:bidi="ar-LB"/>
        </w:rPr>
        <w:t>أو معدومة على إحداث الاحترار العالمي لتغطية</w:t>
      </w:r>
      <w:r>
        <w:rPr>
          <w:rFonts w:asciiTheme="majorBidi" w:hAnsiTheme="majorBidi"/>
          <w:sz w:val="26"/>
          <w:szCs w:val="26"/>
          <w:lang w:val="es-CO" w:bidi="ar-LB"/>
        </w:rPr>
        <w:t xml:space="preserve"> </w:t>
      </w:r>
      <w:r w:rsidRPr="00661D66">
        <w:rPr>
          <w:rFonts w:asciiTheme="majorBidi" w:hAnsiTheme="majorBidi"/>
          <w:sz w:val="26"/>
          <w:szCs w:val="26"/>
          <w:rtl/>
          <w:lang w:val="es-CO" w:bidi="ar-LB"/>
        </w:rPr>
        <w:t xml:space="preserve">التكاليف الإضافية المتفق عليها بنفس الطريقة المتبعة فيما يخص المؤسسات المؤهلة لعمليات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w:t>
      </w:r>
    </w:p>
    <w:p w14:paraId="539AFBC2" w14:textId="77777777" w:rsidR="00C10F1C" w:rsidRPr="00661D66" w:rsidRDefault="00C10F1C" w:rsidP="00C10F1C">
      <w:pPr>
        <w:bidi/>
        <w:spacing w:after="240"/>
        <w:ind w:left="1440" w:hanging="720"/>
        <w:rPr>
          <w:rFonts w:asciiTheme="majorBidi" w:hAnsiTheme="majorBidi"/>
          <w:sz w:val="26"/>
          <w:szCs w:val="26"/>
          <w:lang w:val="es-CO" w:bidi="ar-LB"/>
        </w:rPr>
      </w:pPr>
      <w:r w:rsidRPr="00661D66">
        <w:rPr>
          <w:rFonts w:asciiTheme="majorBidi" w:hAnsiTheme="majorBidi"/>
          <w:sz w:val="26"/>
          <w:szCs w:val="26"/>
          <w:rtl/>
          <w:lang w:val="es-CO" w:bidi="ar-LB"/>
        </w:rPr>
        <w:t>(د)</w:t>
      </w:r>
      <w:r w:rsidRPr="00661D66">
        <w:rPr>
          <w:rFonts w:asciiTheme="majorBidi" w:hAnsiTheme="majorBidi"/>
          <w:sz w:val="26"/>
          <w:szCs w:val="26"/>
          <w:rtl/>
          <w:lang w:val="es-CO" w:bidi="ar-LB"/>
        </w:rPr>
        <w:tab/>
        <w:t xml:space="preserve">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الأولى؛</w:t>
      </w:r>
    </w:p>
    <w:p w14:paraId="7BB919F7" w14:textId="77777777" w:rsidR="00C10F1C" w:rsidRPr="00661D66" w:rsidRDefault="00C10F1C" w:rsidP="00C10F1C">
      <w:pPr>
        <w:bidi/>
        <w:spacing w:after="240"/>
        <w:ind w:left="1440" w:hanging="720"/>
        <w:rPr>
          <w:rFonts w:asciiTheme="majorBidi" w:hAnsiTheme="majorBidi"/>
          <w:sz w:val="26"/>
          <w:szCs w:val="26"/>
          <w:rtl/>
          <w:lang w:val="es-CO" w:bidi="ar-LB"/>
        </w:rPr>
      </w:pPr>
      <w:r w:rsidRPr="00661D66">
        <w:rPr>
          <w:rFonts w:asciiTheme="majorBidi" w:hAnsiTheme="majorBidi"/>
          <w:sz w:val="26"/>
          <w:szCs w:val="26"/>
          <w:rtl/>
          <w:lang w:val="es-CO" w:bidi="ar-LB"/>
        </w:rPr>
        <w:t>(</w:t>
      </w:r>
      <w:r w:rsidRPr="00661D66">
        <w:rPr>
          <w:sz w:val="26"/>
          <w:szCs w:val="26"/>
          <w:rtl/>
          <w:lang w:val="es-CO" w:bidi="ar-LB"/>
        </w:rPr>
        <w:t>ﻫ</w:t>
      </w:r>
      <w:r w:rsidRPr="00661D66">
        <w:rPr>
          <w:rFonts w:asciiTheme="majorBidi" w:hAnsiTheme="majorBidi"/>
          <w:sz w:val="26"/>
          <w:szCs w:val="26"/>
          <w:rtl/>
          <w:lang w:val="es-CO" w:bidi="ar-LB"/>
        </w:rPr>
        <w:t>)</w:t>
      </w:r>
      <w:r w:rsidRPr="00661D66">
        <w:rPr>
          <w:rFonts w:asciiTheme="majorBidi" w:hAnsiTheme="majorBidi"/>
          <w:sz w:val="26"/>
          <w:szCs w:val="26"/>
          <w:rtl/>
          <w:lang w:val="es-CO" w:bidi="ar-LB"/>
        </w:rPr>
        <w:tab/>
        <w:t xml:space="preserve">المؤسسات التي تتحول عن استخدام المواد الهيدروفلوروكربونية إلى المواد الهيدروفلوروكربونية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w:t>
      </w:r>
      <w:r>
        <w:rPr>
          <w:rFonts w:asciiTheme="majorBidi" w:hAnsiTheme="majorBidi"/>
          <w:sz w:val="26"/>
          <w:szCs w:val="26"/>
          <w:rtl/>
          <w:lang w:val="es-CO" w:bidi="ar-LB"/>
        </w:rPr>
        <w:t>التحول</w:t>
      </w:r>
      <w:r w:rsidRPr="00661D66">
        <w:rPr>
          <w:rFonts w:asciiTheme="majorBidi" w:hAnsiTheme="majorBidi"/>
          <w:sz w:val="26"/>
          <w:szCs w:val="26"/>
          <w:rtl/>
          <w:lang w:val="es-CO" w:bidi="ar-LB"/>
        </w:rPr>
        <w:t xml:space="preserve">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0726066E" w14:textId="77777777" w:rsidR="00C10F1C" w:rsidRPr="00661D66" w:rsidRDefault="00C10F1C" w:rsidP="00C10F1C">
      <w:pPr>
        <w:bidi/>
        <w:spacing w:after="240"/>
        <w:rPr>
          <w:rFonts w:asciiTheme="majorBidi" w:hAnsiTheme="majorBidi"/>
          <w:b/>
          <w:bCs/>
          <w:sz w:val="26"/>
          <w:szCs w:val="26"/>
          <w:lang w:val="es-CO" w:bidi="ar-LB"/>
        </w:rPr>
      </w:pPr>
      <w:r w:rsidRPr="00661D66">
        <w:rPr>
          <w:rFonts w:asciiTheme="majorBidi" w:hAnsiTheme="majorBidi"/>
          <w:b/>
          <w:bCs/>
          <w:sz w:val="26"/>
          <w:szCs w:val="26"/>
          <w:rtl/>
          <w:lang w:val="es-CO" w:bidi="ar-LB"/>
        </w:rPr>
        <w:t>التخفيضات الإجمالية المستدامة</w:t>
      </w:r>
    </w:p>
    <w:p w14:paraId="58D15A70" w14:textId="77777777" w:rsidR="00C10F1C" w:rsidRPr="00661D66" w:rsidRDefault="00C10F1C" w:rsidP="00C10F1C">
      <w:pPr>
        <w:pStyle w:val="ListParagraph"/>
        <w:numPr>
          <w:ilvl w:val="0"/>
          <w:numId w:val="47"/>
        </w:numPr>
        <w:bidi/>
        <w:spacing w:after="240"/>
        <w:contextualSpacing w:val="0"/>
        <w:rPr>
          <w:sz w:val="26"/>
          <w:szCs w:val="26"/>
          <w:rtl/>
          <w:lang w:bidi="ar-LB"/>
        </w:rPr>
      </w:pPr>
      <w:r w:rsidRPr="00661D66">
        <w:rPr>
          <w:sz w:val="26"/>
          <w:szCs w:val="26"/>
          <w:rtl/>
          <w:lang w:bidi="ar-LB"/>
        </w:rPr>
        <w:t xml:space="preserve">سيتم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w:t>
      </w:r>
      <w:r>
        <w:rPr>
          <w:sz w:val="26"/>
          <w:szCs w:val="26"/>
          <w:rtl/>
          <w:lang w:bidi="ar-LB"/>
        </w:rPr>
        <w:t xml:space="preserve">تنفيذ تعديل </w:t>
      </w:r>
      <w:r>
        <w:rPr>
          <w:rFonts w:hint="cs"/>
          <w:sz w:val="26"/>
          <w:szCs w:val="26"/>
          <w:rtl/>
          <w:lang w:bidi="ar-LB"/>
        </w:rPr>
        <w:t>كيغالي</w:t>
      </w:r>
      <w:r>
        <w:rPr>
          <w:sz w:val="26"/>
          <w:szCs w:val="26"/>
          <w:rtl/>
          <w:lang w:bidi="ar-LB"/>
        </w:rPr>
        <w:t xml:space="preserve"> المتعلق ب</w:t>
      </w:r>
      <w:r>
        <w:rPr>
          <w:rFonts w:asciiTheme="majorBidi" w:hAnsiTheme="majorBidi"/>
          <w:sz w:val="26"/>
          <w:szCs w:val="26"/>
          <w:rtl/>
          <w:lang w:bidi="ar-LB"/>
        </w:rPr>
        <w:t>الهيدروفلوروكربون</w:t>
      </w:r>
      <w:r w:rsidRPr="00661D66">
        <w:rPr>
          <w:sz w:val="26"/>
          <w:szCs w:val="26"/>
          <w:rtl/>
          <w:lang w:bidi="ar-LB"/>
        </w:rPr>
        <w:t xml:space="preserve"> في المستقبل.</w:t>
      </w:r>
    </w:p>
    <w:p w14:paraId="72876888" w14:textId="77777777" w:rsidR="00C10F1C" w:rsidRPr="00661D66" w:rsidRDefault="00C10F1C" w:rsidP="00C10F1C">
      <w:pPr>
        <w:bidi/>
        <w:spacing w:after="240"/>
        <w:rPr>
          <w:rFonts w:asciiTheme="majorBidi" w:hAnsiTheme="majorBidi"/>
          <w:b/>
          <w:bCs/>
          <w:sz w:val="26"/>
          <w:szCs w:val="26"/>
          <w:rtl/>
          <w:lang w:val="es-CO" w:bidi="ar-LB"/>
        </w:rPr>
      </w:pPr>
      <w:r w:rsidRPr="00661D66">
        <w:rPr>
          <w:rFonts w:asciiTheme="majorBidi" w:hAnsiTheme="majorBidi"/>
          <w:b/>
          <w:bCs/>
          <w:sz w:val="26"/>
          <w:szCs w:val="26"/>
          <w:rtl/>
          <w:lang w:val="es-CO" w:bidi="ar-LB"/>
        </w:rPr>
        <w:t>التكاليف الإضافية المؤهلة</w:t>
      </w:r>
    </w:p>
    <w:p w14:paraId="4FC20E2F" w14:textId="77777777" w:rsidR="00C10F1C" w:rsidRPr="00661D66" w:rsidRDefault="00C10F1C" w:rsidP="00C10F1C">
      <w:pPr>
        <w:bidi/>
        <w:spacing w:after="240"/>
        <w:ind w:firstLine="720"/>
        <w:rPr>
          <w:rFonts w:asciiTheme="majorBidi" w:hAnsiTheme="majorBidi"/>
          <w:i/>
          <w:iCs/>
          <w:sz w:val="26"/>
          <w:szCs w:val="26"/>
          <w:rtl/>
          <w:lang w:val="es-CO" w:bidi="ar-LB"/>
        </w:rPr>
      </w:pPr>
      <w:r w:rsidRPr="00661D66">
        <w:rPr>
          <w:rFonts w:asciiTheme="majorBidi" w:hAnsiTheme="majorBidi"/>
          <w:i/>
          <w:iCs/>
          <w:sz w:val="26"/>
          <w:szCs w:val="26"/>
          <w:rtl/>
          <w:lang w:val="es-CO" w:bidi="ar-LB"/>
        </w:rPr>
        <w:t>قطاع التصنيع الاستهلاكي</w:t>
      </w:r>
    </w:p>
    <w:p w14:paraId="62A706C0" w14:textId="77777777" w:rsidR="00C10F1C" w:rsidRPr="00661D66" w:rsidRDefault="00C10F1C" w:rsidP="00C10F1C">
      <w:pPr>
        <w:pStyle w:val="ListParagraph"/>
        <w:numPr>
          <w:ilvl w:val="0"/>
          <w:numId w:val="47"/>
        </w:numPr>
        <w:bidi/>
        <w:spacing w:after="240"/>
        <w:contextualSpacing w:val="0"/>
        <w:jc w:val="left"/>
        <w:rPr>
          <w:rFonts w:asciiTheme="majorBidi" w:hAnsiTheme="majorBidi"/>
          <w:sz w:val="26"/>
          <w:szCs w:val="26"/>
          <w:rtl/>
          <w:lang w:bidi="ar-LB"/>
        </w:rPr>
      </w:pPr>
      <w:r w:rsidRPr="00661D66">
        <w:rPr>
          <w:rFonts w:asciiTheme="majorBidi" w:hAnsiTheme="majorBidi"/>
          <w:sz w:val="26"/>
          <w:szCs w:val="26"/>
          <w:rtl/>
          <w:lang w:bidi="ar-LB"/>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3CBAE03F" w14:textId="77777777" w:rsidR="00C10F1C" w:rsidRPr="00661D66" w:rsidRDefault="00C10F1C" w:rsidP="00C10F1C">
      <w:pPr>
        <w:suppressAutoHyphens/>
        <w:bidi/>
        <w:spacing w:after="240"/>
        <w:ind w:firstLine="720"/>
        <w:rPr>
          <w:sz w:val="26"/>
          <w:szCs w:val="26"/>
          <w:rtl/>
          <w:lang w:bidi="ar-LB"/>
        </w:rPr>
      </w:pPr>
      <w:r w:rsidRPr="00661D66">
        <w:rPr>
          <w:sz w:val="26"/>
          <w:szCs w:val="26"/>
          <w:rtl/>
          <w:lang w:bidi="ar-LB"/>
        </w:rPr>
        <w:t>(أ)</w:t>
      </w:r>
      <w:r w:rsidRPr="00661D66">
        <w:rPr>
          <w:sz w:val="26"/>
          <w:szCs w:val="26"/>
          <w:rtl/>
          <w:lang w:bidi="ar-LB"/>
        </w:rPr>
        <w:tab/>
        <w:t>التكاليف الرأسمالية الإضافية؛</w:t>
      </w:r>
    </w:p>
    <w:p w14:paraId="6839AB53" w14:textId="77777777" w:rsidR="00C10F1C" w:rsidRPr="00661D66" w:rsidRDefault="00C10F1C" w:rsidP="00C10F1C">
      <w:pPr>
        <w:suppressAutoHyphens/>
        <w:bidi/>
        <w:spacing w:after="240"/>
        <w:ind w:left="1440" w:hanging="720"/>
        <w:rPr>
          <w:sz w:val="26"/>
          <w:szCs w:val="26"/>
          <w:rtl/>
          <w:lang w:bidi="ar-LB"/>
        </w:rPr>
      </w:pPr>
      <w:r w:rsidRPr="00661D66">
        <w:rPr>
          <w:sz w:val="26"/>
          <w:szCs w:val="26"/>
          <w:rtl/>
          <w:lang w:bidi="ar-LB"/>
        </w:rPr>
        <w:t>(ب)</w:t>
      </w:r>
      <w:r w:rsidRPr="00661D66">
        <w:rPr>
          <w:sz w:val="26"/>
          <w:szCs w:val="26"/>
          <w:rtl/>
          <w:lang w:bidi="ar-LB"/>
        </w:rPr>
        <w:tab/>
        <w:t>تكاليف التشغيل الإضافية خلال فترة تحددها اللجنة التنفيذية؛</w:t>
      </w:r>
    </w:p>
    <w:p w14:paraId="076E7236" w14:textId="77777777" w:rsidR="00C10F1C" w:rsidRPr="00661D66" w:rsidRDefault="00C10F1C" w:rsidP="00C10F1C">
      <w:pPr>
        <w:suppressAutoHyphens/>
        <w:bidi/>
        <w:spacing w:after="240"/>
        <w:ind w:left="1440" w:hanging="720"/>
        <w:rPr>
          <w:sz w:val="26"/>
          <w:szCs w:val="26"/>
          <w:rtl/>
          <w:lang w:bidi="ar-LB"/>
        </w:rPr>
      </w:pPr>
      <w:r w:rsidRPr="00661D66">
        <w:rPr>
          <w:sz w:val="26"/>
          <w:szCs w:val="26"/>
          <w:rtl/>
          <w:lang w:bidi="ar-LB"/>
        </w:rPr>
        <w:t>(ج)</w:t>
      </w:r>
      <w:r w:rsidRPr="00661D66">
        <w:rPr>
          <w:sz w:val="26"/>
          <w:szCs w:val="26"/>
          <w:rtl/>
          <w:lang w:bidi="ar-LB"/>
        </w:rPr>
        <w:tab/>
        <w:t>أنشطة المساعدة التقنية؛</w:t>
      </w:r>
    </w:p>
    <w:p w14:paraId="33203A0A" w14:textId="77777777" w:rsidR="00C10F1C" w:rsidRPr="00661D66" w:rsidRDefault="00C10F1C" w:rsidP="00C10F1C">
      <w:pPr>
        <w:suppressAutoHyphens/>
        <w:bidi/>
        <w:spacing w:after="240"/>
        <w:ind w:left="1440" w:hanging="720"/>
        <w:rPr>
          <w:sz w:val="26"/>
          <w:szCs w:val="26"/>
          <w:rtl/>
          <w:lang w:bidi="ar-LB"/>
        </w:rPr>
      </w:pPr>
      <w:r w:rsidRPr="00661D66">
        <w:rPr>
          <w:sz w:val="26"/>
          <w:szCs w:val="26"/>
          <w:rtl/>
          <w:lang w:bidi="ar-LB"/>
        </w:rPr>
        <w:t>(د)</w:t>
      </w:r>
      <w:r w:rsidRPr="00661D66">
        <w:rPr>
          <w:sz w:val="26"/>
          <w:szCs w:val="26"/>
          <w:rtl/>
          <w:lang w:bidi="ar-LB"/>
        </w:rPr>
        <w:tab/>
        <w:t xml:space="preserve">البحث والتطوير، عند الحاجة إليه من أجل تكييف وتحسين بدائل </w:t>
      </w:r>
      <w:r w:rsidRPr="00661D66">
        <w:rPr>
          <w:rFonts w:asciiTheme="majorBidi" w:hAnsiTheme="majorBidi"/>
          <w:sz w:val="26"/>
          <w:szCs w:val="26"/>
          <w:rtl/>
          <w:lang w:val="es-CO" w:bidi="ar-LB"/>
        </w:rPr>
        <w:t xml:space="preserve">المواد الهيدروفلوروكربونية </w:t>
      </w:r>
      <w:r w:rsidRPr="00661D66">
        <w:rPr>
          <w:sz w:val="26"/>
          <w:szCs w:val="26"/>
          <w:rtl/>
          <w:lang w:bidi="ar-LB"/>
        </w:rPr>
        <w:t>ذات القدرة المنخفضة أو المعدومة على إحداث الاحترار العالمي؛</w:t>
      </w:r>
    </w:p>
    <w:p w14:paraId="765F62DA" w14:textId="77777777" w:rsidR="00C10F1C" w:rsidRPr="00661D66" w:rsidRDefault="00C10F1C" w:rsidP="00C10F1C">
      <w:pPr>
        <w:suppressAutoHyphens/>
        <w:bidi/>
        <w:spacing w:after="240"/>
        <w:ind w:left="1440" w:hanging="720"/>
        <w:rPr>
          <w:sz w:val="26"/>
          <w:szCs w:val="26"/>
          <w:rtl/>
          <w:lang w:bidi="ar-LB"/>
        </w:rPr>
      </w:pPr>
      <w:r w:rsidRPr="00661D66">
        <w:rPr>
          <w:sz w:val="26"/>
          <w:szCs w:val="26"/>
          <w:rtl/>
          <w:lang w:bidi="ar-LB"/>
        </w:rPr>
        <w:t>(ﻫ)</w:t>
      </w:r>
      <w:r w:rsidRPr="00661D66">
        <w:rPr>
          <w:sz w:val="26"/>
          <w:szCs w:val="26"/>
          <w:rtl/>
          <w:lang w:bidi="ar-LB"/>
        </w:rPr>
        <w:tab/>
        <w:t>تكاليف براءات الاختراع والتصاميم، والتكاليف الإضافية لعائدات حقوق الملكية، متى كان ذلك ضرورياً وفعالاً من حيث التكلفة؛</w:t>
      </w:r>
    </w:p>
    <w:p w14:paraId="44604180" w14:textId="77777777" w:rsidR="00C10F1C" w:rsidRDefault="00C10F1C" w:rsidP="00C10F1C">
      <w:pPr>
        <w:pStyle w:val="ListParagraph"/>
        <w:bidi/>
        <w:spacing w:after="240"/>
        <w:ind w:left="1440" w:hanging="720"/>
        <w:contextualSpacing w:val="0"/>
        <w:jc w:val="left"/>
        <w:rPr>
          <w:sz w:val="26"/>
          <w:szCs w:val="26"/>
          <w:rtl/>
          <w:lang w:bidi="ar-LB"/>
        </w:rPr>
        <w:sectPr w:rsidR="00C10F1C" w:rsidSect="00DD7ACC">
          <w:headerReference w:type="first" r:id="rId32"/>
          <w:footerReference w:type="first" r:id="rId33"/>
          <w:pgSz w:w="12240" w:h="15840" w:code="1"/>
          <w:pgMar w:top="720" w:right="1440" w:bottom="864" w:left="1440" w:header="720" w:footer="475" w:gutter="0"/>
          <w:cols w:space="720"/>
          <w:titlePg/>
          <w:docGrid w:linePitch="299"/>
        </w:sectPr>
      </w:pPr>
      <w:r w:rsidRPr="00661D66">
        <w:rPr>
          <w:sz w:val="26"/>
          <w:szCs w:val="26"/>
          <w:rtl/>
          <w:lang w:bidi="ar-LB"/>
        </w:rPr>
        <w:t>(و)</w:t>
      </w:r>
      <w:r w:rsidRPr="00661D66">
        <w:rPr>
          <w:sz w:val="26"/>
          <w:szCs w:val="26"/>
          <w:rtl/>
          <w:lang w:bidi="ar-LB"/>
        </w:rPr>
        <w:tab/>
        <w:t xml:space="preserve">تكاليف </w:t>
      </w:r>
      <w:r>
        <w:rPr>
          <w:sz w:val="26"/>
          <w:szCs w:val="26"/>
          <w:rtl/>
          <w:lang w:bidi="ar-LB"/>
        </w:rPr>
        <w:t>الاستخدام الآمن</w:t>
      </w:r>
      <w:r w:rsidRPr="00661D66">
        <w:rPr>
          <w:sz w:val="26"/>
          <w:szCs w:val="26"/>
          <w:rtl/>
          <w:lang w:bidi="ar-LB"/>
        </w:rPr>
        <w:t xml:space="preserve"> </w:t>
      </w:r>
      <w:r>
        <w:rPr>
          <w:sz w:val="26"/>
          <w:szCs w:val="26"/>
          <w:rtl/>
          <w:lang w:bidi="ar-LB"/>
        </w:rPr>
        <w:t>ل</w:t>
      </w:r>
      <w:r w:rsidRPr="00661D66">
        <w:rPr>
          <w:sz w:val="26"/>
          <w:szCs w:val="26"/>
          <w:rtl/>
          <w:lang w:bidi="ar-LB"/>
        </w:rPr>
        <w:t xml:space="preserve">لبدائل القابلة للاشتعال </w:t>
      </w:r>
      <w:r>
        <w:rPr>
          <w:sz w:val="26"/>
          <w:szCs w:val="26"/>
          <w:rtl/>
          <w:lang w:bidi="ar-LB"/>
        </w:rPr>
        <w:t>والسامة</w:t>
      </w:r>
      <w:r w:rsidRPr="00661D66">
        <w:rPr>
          <w:sz w:val="26"/>
          <w:szCs w:val="26"/>
          <w:rtl/>
          <w:lang w:bidi="ar-LB"/>
        </w:rPr>
        <w:t>.</w:t>
      </w:r>
    </w:p>
    <w:p w14:paraId="3BBDB287" w14:textId="77777777" w:rsidR="00C10F1C" w:rsidRPr="00661D66" w:rsidRDefault="00C10F1C" w:rsidP="00C10F1C">
      <w:pPr>
        <w:bidi/>
        <w:spacing w:after="240"/>
        <w:ind w:firstLine="720"/>
        <w:rPr>
          <w:rFonts w:asciiTheme="majorBidi" w:hAnsiTheme="majorBidi"/>
          <w:i/>
          <w:iCs/>
          <w:sz w:val="26"/>
          <w:szCs w:val="26"/>
          <w:lang w:val="es-CO" w:bidi="ar-LB"/>
        </w:rPr>
      </w:pPr>
      <w:r w:rsidRPr="00661D66">
        <w:rPr>
          <w:rFonts w:asciiTheme="majorBidi" w:hAnsiTheme="majorBidi"/>
          <w:i/>
          <w:iCs/>
          <w:sz w:val="26"/>
          <w:szCs w:val="26"/>
          <w:rtl/>
          <w:lang w:val="es-CO" w:bidi="ar-LB"/>
        </w:rPr>
        <w:lastRenderedPageBreak/>
        <w:t>قطاع الإنتاج</w:t>
      </w:r>
    </w:p>
    <w:p w14:paraId="7776B583" w14:textId="77777777" w:rsidR="00C10F1C" w:rsidRPr="00450A43" w:rsidRDefault="00C10F1C" w:rsidP="00C10F1C">
      <w:pPr>
        <w:pStyle w:val="StyleHeader4Para4Left0Firstline0"/>
        <w:widowControl/>
        <w:numPr>
          <w:ilvl w:val="0"/>
          <w:numId w:val="47"/>
        </w:numPr>
        <w:tabs>
          <w:tab w:val="clear" w:pos="2880"/>
          <w:tab w:val="clear" w:pos="5760"/>
        </w:tabs>
        <w:bidi/>
        <w:rPr>
          <w:sz w:val="26"/>
          <w:szCs w:val="26"/>
          <w:lang w:val="es-CO" w:bidi="ar-LB"/>
        </w:rPr>
      </w:pPr>
      <w:r w:rsidRPr="00661D66">
        <w:rPr>
          <w:sz w:val="26"/>
          <w:szCs w:val="26"/>
          <w:rtl/>
          <w:lang w:val="en-US" w:bidi="ar-LB"/>
        </w:rPr>
        <w:t>جعل الفئات التالية من التكاليف مؤهلة، وإدراجها في حساب التكاليف المرتبطة بالتخفيض التدريجي للمواد الهيدروفلوروكربونية في قطاع الإنتاج</w:t>
      </w:r>
      <w:r w:rsidRPr="00450A43">
        <w:rPr>
          <w:sz w:val="26"/>
          <w:szCs w:val="26"/>
          <w:lang w:val="es-CO" w:bidi="ar-LB"/>
        </w:rPr>
        <w:t>:</w:t>
      </w:r>
    </w:p>
    <w:p w14:paraId="201E65F1" w14:textId="77777777" w:rsidR="00C10F1C" w:rsidRPr="00661D66" w:rsidRDefault="00C10F1C" w:rsidP="00C10F1C">
      <w:pPr>
        <w:bidi/>
        <w:spacing w:after="240"/>
        <w:ind w:left="1440" w:hanging="720"/>
        <w:rPr>
          <w:sz w:val="26"/>
          <w:szCs w:val="26"/>
          <w:rtl/>
          <w:lang w:bidi="ar-LB"/>
        </w:rPr>
      </w:pPr>
      <w:r w:rsidRPr="00661D66">
        <w:rPr>
          <w:sz w:val="26"/>
          <w:szCs w:val="26"/>
          <w:rtl/>
          <w:lang w:bidi="ar-LB"/>
        </w:rPr>
        <w:t>(أ)</w:t>
      </w:r>
      <w:r w:rsidRPr="00661D66">
        <w:rPr>
          <w:sz w:val="26"/>
          <w:szCs w:val="26"/>
          <w:rtl/>
          <w:lang w:bidi="ar-LB"/>
        </w:rPr>
        <w:tab/>
        <w:t>الأرباح الضائعة نتيجة لإيقاف تشغيل/إغلاق مرافق الإنتاج، فضلاً عن تخفيض الإنتاج؛</w:t>
      </w:r>
    </w:p>
    <w:p w14:paraId="49399210" w14:textId="77777777" w:rsidR="00C10F1C" w:rsidRDefault="00C10F1C" w:rsidP="00C10F1C">
      <w:pPr>
        <w:bidi/>
        <w:spacing w:after="240"/>
        <w:ind w:left="1440" w:hanging="720"/>
        <w:rPr>
          <w:sz w:val="26"/>
          <w:szCs w:val="26"/>
          <w:lang w:bidi="ar-LB"/>
        </w:rPr>
      </w:pPr>
      <w:r w:rsidRPr="00661D66">
        <w:rPr>
          <w:sz w:val="26"/>
          <w:szCs w:val="26"/>
          <w:rtl/>
          <w:lang w:bidi="ar-LB"/>
        </w:rPr>
        <w:t>(ب)</w:t>
      </w:r>
      <w:r w:rsidRPr="00661D66">
        <w:rPr>
          <w:sz w:val="26"/>
          <w:szCs w:val="26"/>
          <w:rtl/>
          <w:lang w:bidi="ar-LB"/>
        </w:rPr>
        <w:tab/>
        <w:t>التعويضات المقدمة للعاملين المسرَّحين؛</w:t>
      </w:r>
    </w:p>
    <w:p w14:paraId="40A53C8A" w14:textId="77777777" w:rsidR="00C10F1C" w:rsidRPr="00661D66" w:rsidRDefault="00C10F1C" w:rsidP="00C10F1C">
      <w:pPr>
        <w:bidi/>
        <w:spacing w:after="240"/>
        <w:ind w:left="1440" w:hanging="720"/>
        <w:rPr>
          <w:sz w:val="26"/>
          <w:szCs w:val="26"/>
          <w:rtl/>
          <w:lang w:bidi="ar-LB"/>
        </w:rPr>
      </w:pPr>
      <w:r w:rsidRPr="00661D66">
        <w:rPr>
          <w:sz w:val="26"/>
          <w:szCs w:val="26"/>
          <w:rtl/>
          <w:lang w:bidi="ar-LB"/>
        </w:rPr>
        <w:t>(ج)</w:t>
      </w:r>
      <w:r w:rsidRPr="00661D66">
        <w:rPr>
          <w:sz w:val="26"/>
          <w:szCs w:val="26"/>
          <w:rtl/>
          <w:lang w:bidi="ar-LB"/>
        </w:rPr>
        <w:tab/>
        <w:t>تفكيك مرافق الإنتاج</w:t>
      </w:r>
      <w:r w:rsidRPr="00661D66">
        <w:rPr>
          <w:sz w:val="26"/>
          <w:szCs w:val="26"/>
          <w:rtl/>
          <w:lang w:bidi="ar-LB"/>
        </w:rPr>
        <w:t>‬؛</w:t>
      </w:r>
      <w:r w:rsidRPr="00661D66">
        <w:rPr>
          <w:sz w:val="26"/>
          <w:szCs w:val="26"/>
          <w:rtl/>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r w:rsidRPr="00661D66">
        <w:rPr>
          <w:rFonts w:ascii="MS Mincho" w:eastAsia="MS Mincho" w:hAnsi="MS Mincho" w:cs="MS Mincho"/>
          <w:sz w:val="26"/>
          <w:szCs w:val="26"/>
          <w:lang w:bidi="ar-LB"/>
        </w:rPr>
        <w:t>‬</w:t>
      </w:r>
    </w:p>
    <w:p w14:paraId="1E1053F9" w14:textId="77777777" w:rsidR="00C10F1C" w:rsidRPr="00661D66" w:rsidRDefault="00C10F1C" w:rsidP="00C10F1C">
      <w:pPr>
        <w:bidi/>
        <w:spacing w:after="240"/>
        <w:ind w:left="1440" w:hanging="720"/>
        <w:rPr>
          <w:sz w:val="26"/>
          <w:szCs w:val="26"/>
          <w:rtl/>
          <w:lang w:bidi="ar-LB"/>
        </w:rPr>
      </w:pPr>
      <w:r w:rsidRPr="00661D66">
        <w:rPr>
          <w:sz w:val="26"/>
          <w:szCs w:val="26"/>
          <w:rtl/>
          <w:lang w:bidi="ar-LB"/>
        </w:rPr>
        <w:t>(د)</w:t>
      </w:r>
      <w:r w:rsidRPr="00661D66">
        <w:rPr>
          <w:sz w:val="26"/>
          <w:szCs w:val="26"/>
          <w:rtl/>
          <w:lang w:bidi="ar-LB"/>
        </w:rPr>
        <w:tab/>
        <w:t>أنشطة المساعدة التقنية؛</w:t>
      </w:r>
    </w:p>
    <w:p w14:paraId="73724920" w14:textId="77777777" w:rsidR="00C10F1C" w:rsidRPr="00661D66" w:rsidRDefault="00C10F1C" w:rsidP="00C10F1C">
      <w:pPr>
        <w:bidi/>
        <w:spacing w:after="240"/>
        <w:ind w:left="1440" w:hanging="720"/>
        <w:rPr>
          <w:sz w:val="26"/>
          <w:szCs w:val="26"/>
          <w:rtl/>
          <w:lang w:bidi="ar-LB"/>
        </w:rPr>
      </w:pPr>
      <w:r w:rsidRPr="00661D66">
        <w:rPr>
          <w:sz w:val="26"/>
          <w:szCs w:val="26"/>
          <w:rtl/>
          <w:lang w:bidi="ar-LB"/>
        </w:rPr>
        <w:t>(ﻫ)</w:t>
      </w:r>
      <w:r w:rsidRPr="00661D66">
        <w:rPr>
          <w:sz w:val="26"/>
          <w:szCs w:val="26"/>
          <w:rtl/>
          <w:lang w:bidi="ar-LB"/>
        </w:rPr>
        <w:tab/>
        <w:t>البحث والتطوير المتصل بإنتاج البدائل ذات القدرة المنخفضة أو المعدومة على إحداث الاحترار العالمي للمواد الهيدروفلوروكربونية، وذلك بهدف تخفيض تكاليف البدائل؛</w:t>
      </w:r>
    </w:p>
    <w:p w14:paraId="026C5062" w14:textId="77777777" w:rsidR="00C10F1C" w:rsidRPr="00661D66" w:rsidRDefault="00C10F1C" w:rsidP="00C10F1C">
      <w:pPr>
        <w:bidi/>
        <w:spacing w:after="240"/>
        <w:ind w:left="1440" w:hanging="720"/>
        <w:rPr>
          <w:sz w:val="26"/>
          <w:szCs w:val="26"/>
          <w:rtl/>
          <w:lang w:bidi="ar-LB"/>
        </w:rPr>
      </w:pPr>
      <w:r w:rsidRPr="00661D66">
        <w:rPr>
          <w:sz w:val="26"/>
          <w:szCs w:val="26"/>
          <w:rtl/>
          <w:lang w:bidi="ar-LB"/>
        </w:rPr>
        <w:t>(و)</w:t>
      </w:r>
      <w:r w:rsidRPr="00661D66">
        <w:rPr>
          <w:sz w:val="26"/>
          <w:szCs w:val="26"/>
          <w:rtl/>
          <w:lang w:bidi="ar-LB"/>
        </w:rPr>
        <w:tab/>
        <w:t>تكاليف براءات الاختراع والتصاميم أو التكلفة الإضافية لعائدات حقوق الملكية؛</w:t>
      </w:r>
    </w:p>
    <w:p w14:paraId="1054678B" w14:textId="77777777" w:rsidR="00C10F1C" w:rsidRPr="00661D66" w:rsidRDefault="00C10F1C" w:rsidP="00C10F1C">
      <w:pPr>
        <w:bidi/>
        <w:spacing w:after="240"/>
        <w:ind w:left="1440" w:hanging="720"/>
        <w:rPr>
          <w:sz w:val="26"/>
          <w:szCs w:val="26"/>
          <w:rtl/>
          <w:lang w:bidi="ar-LB"/>
        </w:rPr>
      </w:pPr>
      <w:r w:rsidRPr="00661D66">
        <w:rPr>
          <w:sz w:val="26"/>
          <w:szCs w:val="26"/>
          <w:rtl/>
          <w:lang w:bidi="ar-LB"/>
        </w:rPr>
        <w:t>(ز)</w:t>
      </w:r>
      <w:r w:rsidRPr="00661D66">
        <w:rPr>
          <w:sz w:val="26"/>
          <w:szCs w:val="26"/>
          <w:rtl/>
          <w:lang w:bidi="ar-LB"/>
        </w:rPr>
        <w:tab/>
        <w:t xml:space="preserve">تكاليف </w:t>
      </w:r>
      <w:r>
        <w:rPr>
          <w:sz w:val="26"/>
          <w:szCs w:val="26"/>
          <w:rtl/>
          <w:lang w:bidi="ar-LB"/>
        </w:rPr>
        <w:t>تحول</w:t>
      </w:r>
      <w:r w:rsidRPr="00661D66">
        <w:rPr>
          <w:sz w:val="26"/>
          <w:szCs w:val="26"/>
          <w:rtl/>
          <w:lang w:bidi="ar-LB"/>
        </w:rPr>
        <w:t xml:space="preserve"> المرافق لإنتاج بدائل المواد الهيدروفلوروكربونية ذات القدرة المنخفضة أو المعدومة على إحداث الاحترار العالمي عندما يكون ذلك مجدياً من الناحية التقنية </w:t>
      </w:r>
      <w:r>
        <w:rPr>
          <w:sz w:val="26"/>
          <w:szCs w:val="26"/>
          <w:rtl/>
          <w:lang w:bidi="ar-LB"/>
        </w:rPr>
        <w:t>ومجديا</w:t>
      </w:r>
      <w:r w:rsidRPr="00661D66">
        <w:rPr>
          <w:sz w:val="26"/>
          <w:szCs w:val="26"/>
          <w:rtl/>
          <w:lang w:bidi="ar-LB"/>
        </w:rPr>
        <w:t xml:space="preserve"> من حيث التكلفة؛</w:t>
      </w:r>
    </w:p>
    <w:p w14:paraId="1114EBDC" w14:textId="77777777" w:rsidR="00C10F1C" w:rsidRDefault="00C10F1C" w:rsidP="00C10F1C">
      <w:pPr>
        <w:bidi/>
        <w:spacing w:after="240"/>
        <w:ind w:left="1440" w:hanging="720"/>
        <w:rPr>
          <w:sz w:val="26"/>
          <w:szCs w:val="26"/>
          <w:rtl/>
          <w:lang w:bidi="ar-LB"/>
        </w:rPr>
      </w:pPr>
      <w:r w:rsidRPr="00661D66">
        <w:rPr>
          <w:sz w:val="26"/>
          <w:szCs w:val="26"/>
          <w:rtl/>
          <w:lang w:bidi="ar-LB"/>
        </w:rPr>
        <w:t>(ح)</w:t>
      </w:r>
      <w:r w:rsidRPr="00661D66">
        <w:rPr>
          <w:sz w:val="26"/>
          <w:szCs w:val="26"/>
          <w:rtl/>
          <w:lang w:bidi="ar-LB"/>
        </w:rPr>
        <w:tab/>
        <w:t xml:space="preserve">تكاليف </w:t>
      </w:r>
      <w:r>
        <w:rPr>
          <w:sz w:val="26"/>
          <w:szCs w:val="26"/>
          <w:rtl/>
          <w:lang w:bidi="ar-LB"/>
        </w:rPr>
        <w:t>خفض</w:t>
      </w:r>
      <w:r w:rsidRPr="00661D66">
        <w:rPr>
          <w:sz w:val="26"/>
          <w:szCs w:val="26"/>
          <w:rtl/>
          <w:lang w:bidi="ar-LB"/>
        </w:rPr>
        <w:t xml:space="preserve"> انبعاثات الهيدروفلوروكربون-23، وهو منتج ثانوي لعملية إنتاج الهيدروكلوروفلوروكربون-22، عن طريق </w:t>
      </w:r>
      <w:r>
        <w:rPr>
          <w:sz w:val="26"/>
          <w:szCs w:val="26"/>
          <w:rtl/>
          <w:lang w:bidi="ar-LB"/>
        </w:rPr>
        <w:t>خفض</w:t>
      </w:r>
      <w:r w:rsidRPr="00661D66">
        <w:rPr>
          <w:sz w:val="26"/>
          <w:szCs w:val="26"/>
          <w:rtl/>
          <w:lang w:bidi="ar-LB"/>
        </w:rPr>
        <w:t xml:space="preserve">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بموجب المادة 5 المحددة في التعديل.</w:t>
      </w:r>
    </w:p>
    <w:p w14:paraId="6AA90F6A" w14:textId="77777777" w:rsidR="00C10F1C" w:rsidRDefault="00C10F1C" w:rsidP="00C10F1C">
      <w:pPr>
        <w:bidi/>
        <w:spacing w:after="240"/>
        <w:ind w:hanging="90"/>
        <w:rPr>
          <w:sz w:val="26"/>
          <w:szCs w:val="26"/>
          <w:rtl/>
          <w:lang w:bidi="ar-LB"/>
        </w:rPr>
      </w:pPr>
      <w:r>
        <w:rPr>
          <w:sz w:val="26"/>
          <w:szCs w:val="26"/>
          <w:rtl/>
          <w:lang w:bidi="ar-LB"/>
        </w:rPr>
        <w:t>8</w:t>
      </w:r>
      <w:r>
        <w:rPr>
          <w:sz w:val="26"/>
          <w:szCs w:val="26"/>
          <w:rtl/>
          <w:lang w:bidi="ar-LB"/>
        </w:rPr>
        <w:tab/>
        <w:t xml:space="preserve">ينظر الفريق </w:t>
      </w:r>
      <w:r>
        <w:rPr>
          <w:rFonts w:hint="cs"/>
          <w:sz w:val="26"/>
          <w:szCs w:val="26"/>
          <w:rtl/>
          <w:lang w:bidi="ar-LB"/>
        </w:rPr>
        <w:t>الفرعي</w:t>
      </w:r>
      <w:r>
        <w:rPr>
          <w:sz w:val="26"/>
          <w:szCs w:val="26"/>
          <w:rtl/>
          <w:lang w:bidi="ar-LB"/>
        </w:rPr>
        <w:t xml:space="preserve"> بشأن قطاع الإنتاج في تعويض </w:t>
      </w:r>
      <w:r>
        <w:rPr>
          <w:rFonts w:hint="cs"/>
          <w:sz w:val="26"/>
          <w:szCs w:val="26"/>
          <w:rtl/>
          <w:lang w:bidi="ar-LB"/>
        </w:rPr>
        <w:t>الالتزامات</w:t>
      </w:r>
      <w:r>
        <w:rPr>
          <w:sz w:val="26"/>
          <w:szCs w:val="26"/>
          <w:rtl/>
          <w:lang w:bidi="ar-LB"/>
        </w:rPr>
        <w:t xml:space="preserve"> المرتبطة بالامتثال لقطاع الإنتاج على أساس كل حالة على حدة بمجرد تقديم بلدان المادة 5 التقرير </w:t>
      </w:r>
      <w:r>
        <w:rPr>
          <w:rFonts w:hint="cs"/>
          <w:sz w:val="26"/>
          <w:szCs w:val="26"/>
          <w:rtl/>
          <w:lang w:bidi="ar-LB"/>
        </w:rPr>
        <w:t>الرسمي</w:t>
      </w:r>
      <w:r>
        <w:rPr>
          <w:sz w:val="26"/>
          <w:szCs w:val="26"/>
          <w:rtl/>
          <w:lang w:bidi="ar-LB"/>
        </w:rPr>
        <w:t xml:space="preserve"> عن إنتاج الهيدروفلوروكربون.</w:t>
      </w:r>
    </w:p>
    <w:p w14:paraId="72C1540F" w14:textId="77777777" w:rsidR="00C10F1C" w:rsidRPr="00661D66" w:rsidRDefault="00C10F1C" w:rsidP="00C10F1C">
      <w:pPr>
        <w:pStyle w:val="StyleHeader4Para4Left0Firstline0"/>
        <w:widowControl/>
        <w:numPr>
          <w:ilvl w:val="0"/>
          <w:numId w:val="0"/>
        </w:numPr>
        <w:tabs>
          <w:tab w:val="clear" w:pos="2880"/>
          <w:tab w:val="clear" w:pos="5760"/>
        </w:tabs>
        <w:bidi/>
        <w:ind w:firstLine="720"/>
        <w:rPr>
          <w:sz w:val="26"/>
          <w:szCs w:val="26"/>
          <w:rtl/>
          <w:lang w:val="en-US" w:bidi="ar-LB"/>
        </w:rPr>
      </w:pPr>
      <w:r w:rsidRPr="00661D66">
        <w:rPr>
          <w:i/>
          <w:iCs/>
          <w:sz w:val="26"/>
          <w:szCs w:val="26"/>
          <w:rtl/>
          <w:lang w:val="en-US" w:bidi="ar-LB"/>
        </w:rPr>
        <w:t>قطاع خدم</w:t>
      </w:r>
      <w:r>
        <w:rPr>
          <w:i/>
          <w:iCs/>
          <w:sz w:val="26"/>
          <w:szCs w:val="26"/>
          <w:rtl/>
          <w:lang w:val="en-US" w:bidi="ar-LB"/>
        </w:rPr>
        <w:t>ة</w:t>
      </w:r>
      <w:r w:rsidRPr="00661D66">
        <w:rPr>
          <w:i/>
          <w:iCs/>
          <w:sz w:val="26"/>
          <w:szCs w:val="26"/>
          <w:rtl/>
          <w:lang w:val="en-US" w:bidi="ar-LB"/>
        </w:rPr>
        <w:t xml:space="preserve"> التبريد</w:t>
      </w:r>
    </w:p>
    <w:p w14:paraId="7DC2BBA1" w14:textId="77777777" w:rsidR="00C10F1C" w:rsidRPr="00661D66" w:rsidRDefault="00C10F1C" w:rsidP="00C10F1C">
      <w:pPr>
        <w:pStyle w:val="StyleHeader4Para4Left0Firstline0"/>
        <w:widowControl/>
        <w:numPr>
          <w:ilvl w:val="0"/>
          <w:numId w:val="0"/>
        </w:numPr>
        <w:tabs>
          <w:tab w:val="clear" w:pos="2880"/>
          <w:tab w:val="clear" w:pos="5760"/>
        </w:tabs>
        <w:bidi/>
        <w:rPr>
          <w:sz w:val="26"/>
          <w:szCs w:val="26"/>
          <w:lang w:val="en-US" w:bidi="ar-LB"/>
        </w:rPr>
      </w:pPr>
      <w:r>
        <w:rPr>
          <w:sz w:val="26"/>
          <w:szCs w:val="26"/>
          <w:rtl/>
          <w:lang w:val="en-US" w:bidi="ar-LB"/>
        </w:rPr>
        <w:t>9</w:t>
      </w:r>
      <w:r>
        <w:rPr>
          <w:sz w:val="26"/>
          <w:szCs w:val="26"/>
          <w:rtl/>
          <w:lang w:val="en-US" w:bidi="ar-LB"/>
        </w:rPr>
        <w:tab/>
      </w:r>
      <w:r w:rsidRPr="00661D66">
        <w:rPr>
          <w:sz w:val="26"/>
          <w:szCs w:val="26"/>
          <w:rtl/>
          <w:lang w:val="en-US" w:bidi="ar-LB"/>
        </w:rPr>
        <w:t>جعل الفئات التالية من التكاليف مؤهلة، وإدراجها في حساب التكاليف المرتبطة بالتخفيض التدريجي للمواد الهيدروفلوروكربونية في قطاع خدمة التبريد:</w:t>
      </w:r>
    </w:p>
    <w:p w14:paraId="32A51D2E"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rFonts w:cs="Traditional Arabic"/>
          <w:sz w:val="26"/>
          <w:szCs w:val="26"/>
          <w:rtl/>
          <w:lang w:bidi="ar-LB"/>
        </w:rPr>
        <w:t>(أ)</w:t>
      </w:r>
      <w:r w:rsidRPr="00661D66">
        <w:rPr>
          <w:rFonts w:cs="Traditional Arabic"/>
          <w:sz w:val="26"/>
          <w:szCs w:val="26"/>
          <w:rtl/>
          <w:lang w:bidi="ar-LB"/>
        </w:rPr>
        <w:tab/>
      </w:r>
      <w:r w:rsidRPr="00661D66">
        <w:rPr>
          <w:sz w:val="26"/>
          <w:szCs w:val="26"/>
          <w:rtl/>
          <w:lang w:bidi="ar-LB"/>
        </w:rPr>
        <w:t>أنشطة توعية الجمهور؛</w:t>
      </w:r>
    </w:p>
    <w:p w14:paraId="035D33C6"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sz w:val="26"/>
          <w:szCs w:val="26"/>
          <w:rtl/>
          <w:lang w:bidi="ar-LB"/>
        </w:rPr>
        <w:t>(ب)</w:t>
      </w:r>
      <w:r w:rsidRPr="00661D66">
        <w:rPr>
          <w:sz w:val="26"/>
          <w:szCs w:val="26"/>
          <w:rtl/>
          <w:lang w:bidi="ar-LB"/>
        </w:rPr>
        <w:tab/>
        <w:t>وضع السياسات وتنفيذها؛</w:t>
      </w:r>
    </w:p>
    <w:p w14:paraId="2997E00A"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sz w:val="26"/>
          <w:szCs w:val="26"/>
          <w:rtl/>
          <w:lang w:bidi="ar-LB"/>
        </w:rPr>
        <w:t>(ج)</w:t>
      </w:r>
      <w:r w:rsidRPr="00661D66">
        <w:rPr>
          <w:sz w:val="26"/>
          <w:szCs w:val="26"/>
          <w:rtl/>
          <w:lang w:bidi="ar-LB"/>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427AA072"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sz w:val="26"/>
          <w:szCs w:val="26"/>
          <w:rtl/>
          <w:lang w:bidi="ar-LB"/>
        </w:rPr>
        <w:t>(د)</w:t>
      </w:r>
      <w:r w:rsidRPr="00661D66">
        <w:rPr>
          <w:sz w:val="26"/>
          <w:szCs w:val="26"/>
          <w:rtl/>
          <w:lang w:bidi="ar-LB"/>
        </w:rPr>
        <w:tab/>
        <w:t>تدريب موظفي الجمارك؛</w:t>
      </w:r>
    </w:p>
    <w:p w14:paraId="756A13D2"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sz w:val="26"/>
          <w:szCs w:val="26"/>
          <w:rtl/>
          <w:lang w:bidi="ar-LB"/>
        </w:rPr>
        <w:t>(ﻫ)</w:t>
      </w:r>
      <w:r w:rsidRPr="00661D66">
        <w:rPr>
          <w:sz w:val="26"/>
          <w:szCs w:val="26"/>
          <w:rtl/>
          <w:lang w:bidi="ar-LB"/>
        </w:rPr>
        <w:tab/>
        <w:t xml:space="preserve">منع </w:t>
      </w:r>
      <w:r>
        <w:rPr>
          <w:sz w:val="26"/>
          <w:szCs w:val="26"/>
          <w:rtl/>
          <w:lang w:bidi="ar-LB"/>
        </w:rPr>
        <w:t>الاتجار</w:t>
      </w:r>
      <w:r w:rsidRPr="00661D66">
        <w:rPr>
          <w:sz w:val="26"/>
          <w:szCs w:val="26"/>
          <w:rtl/>
          <w:lang w:bidi="ar-LB"/>
        </w:rPr>
        <w:t xml:space="preserve"> غير المشروع في المواد الهيدروفلوروكربونية؛</w:t>
      </w:r>
    </w:p>
    <w:p w14:paraId="01875A66"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sz w:val="26"/>
          <w:szCs w:val="26"/>
          <w:rtl/>
          <w:lang w:bidi="ar-LB"/>
        </w:rPr>
        <w:t>(و)</w:t>
      </w:r>
      <w:r w:rsidRPr="00661D66">
        <w:rPr>
          <w:sz w:val="26"/>
          <w:szCs w:val="26"/>
          <w:rtl/>
          <w:lang w:bidi="ar-LB"/>
        </w:rPr>
        <w:tab/>
        <w:t>أدوات الصيانة؛</w:t>
      </w:r>
    </w:p>
    <w:p w14:paraId="40A3BF51" w14:textId="77777777" w:rsidR="00C10F1C" w:rsidRPr="00661D66" w:rsidRDefault="00C10F1C" w:rsidP="00C10F1C">
      <w:pPr>
        <w:tabs>
          <w:tab w:val="left" w:pos="2976"/>
        </w:tabs>
        <w:suppressAutoHyphens/>
        <w:bidi/>
        <w:spacing w:after="240"/>
        <w:ind w:left="1440" w:hanging="720"/>
        <w:rPr>
          <w:sz w:val="26"/>
          <w:szCs w:val="26"/>
          <w:rtl/>
          <w:lang w:bidi="ar-LB"/>
        </w:rPr>
      </w:pPr>
      <w:r w:rsidRPr="00661D66">
        <w:rPr>
          <w:sz w:val="26"/>
          <w:szCs w:val="26"/>
          <w:rtl/>
          <w:lang w:bidi="ar-LB"/>
        </w:rPr>
        <w:lastRenderedPageBreak/>
        <w:t>(ز)</w:t>
      </w:r>
      <w:r w:rsidRPr="00661D66">
        <w:rPr>
          <w:sz w:val="26"/>
          <w:szCs w:val="26"/>
          <w:rtl/>
          <w:lang w:bidi="ar-LB"/>
        </w:rPr>
        <w:tab/>
        <w:t xml:space="preserve">معدات اختبار </w:t>
      </w:r>
      <w:r>
        <w:rPr>
          <w:sz w:val="26"/>
          <w:szCs w:val="26"/>
          <w:rtl/>
          <w:lang w:bidi="ar-LB"/>
        </w:rPr>
        <w:t>سوائل</w:t>
      </w:r>
      <w:r w:rsidRPr="00661D66">
        <w:rPr>
          <w:sz w:val="26"/>
          <w:szCs w:val="26"/>
          <w:rtl/>
          <w:lang w:bidi="ar-LB"/>
        </w:rPr>
        <w:t xml:space="preserve"> التبريد لقطاع التبريد وتكييف الهواء؛</w:t>
      </w:r>
    </w:p>
    <w:p w14:paraId="64EF4C1C" w14:textId="77777777" w:rsidR="00C10F1C" w:rsidRDefault="00C10F1C" w:rsidP="00C10F1C">
      <w:pPr>
        <w:pStyle w:val="StyleHeader4Para4Left0Firstline0"/>
        <w:widowControl/>
        <w:numPr>
          <w:ilvl w:val="0"/>
          <w:numId w:val="0"/>
        </w:numPr>
        <w:tabs>
          <w:tab w:val="clear" w:pos="2880"/>
          <w:tab w:val="clear" w:pos="5760"/>
        </w:tabs>
        <w:bidi/>
        <w:ind w:left="1440" w:hanging="720"/>
        <w:rPr>
          <w:sz w:val="26"/>
          <w:szCs w:val="26"/>
          <w:lang w:bidi="ar-LB"/>
        </w:rPr>
      </w:pPr>
      <w:r w:rsidRPr="00661D66">
        <w:rPr>
          <w:sz w:val="26"/>
          <w:szCs w:val="26"/>
          <w:rtl/>
          <w:lang w:bidi="ar-LB"/>
        </w:rPr>
        <w:t>(ح)</w:t>
      </w:r>
      <w:r w:rsidRPr="00661D66">
        <w:rPr>
          <w:sz w:val="26"/>
          <w:szCs w:val="26"/>
          <w:rtl/>
          <w:lang w:bidi="ar-LB"/>
        </w:rPr>
        <w:tab/>
        <w:t>إعادة تدوير المواد الهيدروفلوروكربونية واستعادته</w:t>
      </w:r>
    </w:p>
    <w:p w14:paraId="4B47B0A1" w14:textId="77777777" w:rsidR="00C10F1C" w:rsidRDefault="00C10F1C" w:rsidP="00C10F1C">
      <w:pPr>
        <w:pStyle w:val="StyleHeader4Para4Left0Firstline0"/>
        <w:widowControl/>
        <w:numPr>
          <w:ilvl w:val="0"/>
          <w:numId w:val="0"/>
        </w:numPr>
        <w:tabs>
          <w:tab w:val="clear" w:pos="2880"/>
          <w:tab w:val="clear" w:pos="5760"/>
        </w:tabs>
        <w:bidi/>
        <w:ind w:left="720" w:hanging="720"/>
        <w:rPr>
          <w:sz w:val="26"/>
          <w:szCs w:val="26"/>
          <w:rtl/>
          <w:lang w:bidi="ar-LB"/>
        </w:rPr>
      </w:pPr>
      <w:r>
        <w:rPr>
          <w:sz w:val="26"/>
          <w:szCs w:val="26"/>
          <w:rtl/>
          <w:lang w:val="en-US" w:bidi="ar-LB"/>
        </w:rPr>
        <w:t>10</w:t>
      </w:r>
      <w:r>
        <w:rPr>
          <w:sz w:val="26"/>
          <w:szCs w:val="26"/>
          <w:rtl/>
          <w:lang w:val="en-US" w:bidi="ar-LB"/>
        </w:rPr>
        <w:tab/>
        <w:t>فيما يتعلق بمستوى وطرائق تمويل الخفض التدريجي ل</w:t>
      </w:r>
      <w:r>
        <w:rPr>
          <w:sz w:val="26"/>
          <w:szCs w:val="26"/>
          <w:rtl/>
          <w:lang w:bidi="ar-LB"/>
        </w:rPr>
        <w:t>لهيدروفلوروكربون في قطاع خدمة التبريد، وتمشيا مع المقرر 92/37:</w:t>
      </w:r>
    </w:p>
    <w:p w14:paraId="184FDDE4" w14:textId="77777777" w:rsidR="00C10F1C" w:rsidRDefault="00C10F1C" w:rsidP="00C10F1C">
      <w:pPr>
        <w:pStyle w:val="StyleHeader4Para4Left0Firstline0"/>
        <w:widowControl/>
        <w:numPr>
          <w:ilvl w:val="0"/>
          <w:numId w:val="0"/>
        </w:numPr>
        <w:tabs>
          <w:tab w:val="clear" w:pos="2880"/>
          <w:tab w:val="clear" w:pos="5760"/>
        </w:tabs>
        <w:bidi/>
        <w:ind w:left="1440" w:hanging="714"/>
        <w:rPr>
          <w:sz w:val="26"/>
          <w:szCs w:val="26"/>
          <w:lang w:bidi="ar-LB"/>
        </w:rPr>
      </w:pPr>
      <w:r>
        <w:rPr>
          <w:sz w:val="26"/>
          <w:szCs w:val="26"/>
          <w:rtl/>
          <w:lang w:bidi="ar-LB"/>
        </w:rPr>
        <w:t>(أ)</w:t>
      </w:r>
      <w:r>
        <w:rPr>
          <w:sz w:val="26"/>
          <w:szCs w:val="26"/>
          <w:rtl/>
          <w:lang w:bidi="ar-LB"/>
        </w:rPr>
        <w:tab/>
        <w:t xml:space="preserve">تطبق المبادئ التالية فيما يتعلق بالتكاليف الاضافية المؤهلة في قطاع خدمة التبريد وقطاع المرحلة الأولى لخطة تنفيذ تعديل </w:t>
      </w:r>
      <w:r>
        <w:rPr>
          <w:rFonts w:hint="cs"/>
          <w:sz w:val="26"/>
          <w:szCs w:val="26"/>
          <w:rtl/>
          <w:lang w:bidi="ar-LB"/>
        </w:rPr>
        <w:t>كيغالي</w:t>
      </w:r>
      <w:r>
        <w:rPr>
          <w:sz w:val="26"/>
          <w:szCs w:val="26"/>
          <w:rtl/>
          <w:lang w:bidi="ar-LB"/>
        </w:rPr>
        <w:t xml:space="preserve">، على أن يكون من المفهوم أن مستويات التمويل المحددة أدناه سيجرى تنقيحها للأنشطة المقدمة لمراحل خطة تنفيذ تعديل </w:t>
      </w:r>
      <w:r>
        <w:rPr>
          <w:rFonts w:hint="cs"/>
          <w:sz w:val="26"/>
          <w:szCs w:val="26"/>
          <w:rtl/>
          <w:lang w:bidi="ar-LB"/>
        </w:rPr>
        <w:t>كيغالي</w:t>
      </w:r>
      <w:r>
        <w:rPr>
          <w:sz w:val="26"/>
          <w:szCs w:val="26"/>
          <w:rtl/>
          <w:lang w:bidi="ar-LB"/>
        </w:rPr>
        <w:t xml:space="preserve"> عند انتهاء انشطة خطط إدارة إزالة المواد الهيدروكلوروفلوروكربونية:</w:t>
      </w:r>
    </w:p>
    <w:p w14:paraId="4B003FA8" w14:textId="77777777" w:rsidR="00C10F1C" w:rsidRDefault="00C10F1C" w:rsidP="00C10F1C">
      <w:pPr>
        <w:pStyle w:val="StyleHeader4Para4Left0Firstline0"/>
        <w:widowControl/>
        <w:numPr>
          <w:ilvl w:val="0"/>
          <w:numId w:val="0"/>
        </w:numPr>
        <w:tabs>
          <w:tab w:val="clear" w:pos="2880"/>
          <w:tab w:val="clear" w:pos="5760"/>
        </w:tabs>
        <w:bidi/>
        <w:ind w:left="1440" w:hanging="714"/>
        <w:rPr>
          <w:sz w:val="26"/>
          <w:szCs w:val="26"/>
          <w:rtl/>
          <w:lang w:bidi="ar-LB"/>
        </w:rPr>
      </w:pPr>
      <w:r>
        <w:rPr>
          <w:sz w:val="26"/>
          <w:szCs w:val="26"/>
          <w:rtl/>
          <w:lang w:bidi="ar-LB"/>
        </w:rPr>
        <w:tab/>
        <w:t>(1)</w:t>
      </w:r>
      <w:r>
        <w:rPr>
          <w:sz w:val="26"/>
          <w:szCs w:val="26"/>
          <w:rtl/>
          <w:lang w:bidi="ar-LB"/>
        </w:rPr>
        <w:tab/>
        <w:t xml:space="preserve">يجب أن تضمن بلدان المادة 5 في خطط تنفيذ تعديل </w:t>
      </w:r>
      <w:r>
        <w:rPr>
          <w:rFonts w:hint="cs"/>
          <w:sz w:val="26"/>
          <w:szCs w:val="26"/>
          <w:rtl/>
          <w:lang w:bidi="ar-LB"/>
        </w:rPr>
        <w:t>كيغالي</w:t>
      </w:r>
      <w:r>
        <w:rPr>
          <w:sz w:val="26"/>
          <w:szCs w:val="26"/>
          <w:rtl/>
          <w:lang w:bidi="ar-LB"/>
        </w:rPr>
        <w:t>، كحد أدنى:</w:t>
      </w:r>
    </w:p>
    <w:p w14:paraId="6396E2FA" w14:textId="77777777" w:rsidR="00C10F1C" w:rsidRDefault="00C10F1C" w:rsidP="00C10F1C">
      <w:pPr>
        <w:pStyle w:val="StyleHeader4Para4Left0Firstline0"/>
        <w:widowControl/>
        <w:numPr>
          <w:ilvl w:val="0"/>
          <w:numId w:val="0"/>
        </w:numPr>
        <w:tabs>
          <w:tab w:val="clear" w:pos="2880"/>
          <w:tab w:val="clear" w:pos="5760"/>
        </w:tabs>
        <w:bidi/>
        <w:ind w:left="2880" w:hanging="726"/>
        <w:rPr>
          <w:sz w:val="26"/>
          <w:szCs w:val="26"/>
          <w:rtl/>
          <w:lang w:bidi="ar-LB"/>
        </w:rPr>
      </w:pPr>
      <w:r w:rsidRPr="00661D66">
        <w:rPr>
          <w:sz w:val="26"/>
          <w:szCs w:val="26"/>
          <w:rtl/>
          <w:lang w:bidi="ar-LB"/>
        </w:rPr>
        <w:t>(أ)</w:t>
      </w:r>
      <w:r>
        <w:rPr>
          <w:sz w:val="26"/>
          <w:szCs w:val="26"/>
          <w:rtl/>
          <w:lang w:bidi="ar-LB"/>
        </w:rPr>
        <w:tab/>
        <w:t xml:space="preserve">التزام بتحقيق نسبة 10 في المائة كهدف خفض في استهلاك الهيدروفلوروكربون، دون طلبات تمويل، وذلك تمشيا مع جدول الامتثال لبروتوكول مونتريال وحظر الواردات من المعدات القائمة على الهيدروفلوروكربون، كلما كان ممكننا، وإذا لزم الأمر تحقيق جدول الامتثال وأنشطة الدعم المرتبطة بالخفض </w:t>
      </w:r>
      <w:r>
        <w:rPr>
          <w:rFonts w:hint="cs"/>
          <w:sz w:val="26"/>
          <w:szCs w:val="26"/>
          <w:rtl/>
          <w:lang w:bidi="ar-LB"/>
        </w:rPr>
        <w:t>التدريجي</w:t>
      </w:r>
      <w:r>
        <w:rPr>
          <w:sz w:val="26"/>
          <w:szCs w:val="26"/>
          <w:rtl/>
          <w:lang w:bidi="ar-LB"/>
        </w:rPr>
        <w:t>؛</w:t>
      </w:r>
    </w:p>
    <w:p w14:paraId="2E8E6D95" w14:textId="77777777" w:rsidR="00C10F1C" w:rsidRDefault="00C10F1C" w:rsidP="00C10F1C">
      <w:pPr>
        <w:pStyle w:val="StyleHeader4Para4Left0Firstline0"/>
        <w:widowControl/>
        <w:numPr>
          <w:ilvl w:val="0"/>
          <w:numId w:val="0"/>
        </w:numPr>
        <w:tabs>
          <w:tab w:val="clear" w:pos="2880"/>
          <w:tab w:val="clear" w:pos="5760"/>
        </w:tabs>
        <w:bidi/>
        <w:ind w:left="2880" w:hanging="726"/>
        <w:rPr>
          <w:sz w:val="26"/>
          <w:szCs w:val="26"/>
          <w:rtl/>
          <w:lang w:bidi="ar-LB"/>
        </w:rPr>
      </w:pPr>
      <w:r w:rsidRPr="00661D66">
        <w:rPr>
          <w:sz w:val="26"/>
          <w:szCs w:val="26"/>
          <w:rtl/>
          <w:lang w:bidi="ar-LB"/>
        </w:rPr>
        <w:t>(ب)</w:t>
      </w:r>
      <w:r>
        <w:rPr>
          <w:sz w:val="26"/>
          <w:szCs w:val="26"/>
          <w:rtl/>
          <w:lang w:bidi="ar-LB"/>
        </w:rPr>
        <w:tab/>
        <w:t xml:space="preserve">الإبلاغ الملزم، خلال وقت طلب شرائح تمويل خطط تنفيذ تعديل </w:t>
      </w:r>
      <w:r>
        <w:rPr>
          <w:rFonts w:hint="cs"/>
          <w:sz w:val="26"/>
          <w:szCs w:val="26"/>
          <w:rtl/>
          <w:lang w:bidi="ar-LB"/>
        </w:rPr>
        <w:t>كيغالي</w:t>
      </w:r>
      <w:r>
        <w:rPr>
          <w:sz w:val="26"/>
          <w:szCs w:val="26"/>
          <w:rtl/>
          <w:lang w:bidi="ar-LB"/>
        </w:rPr>
        <w:t>، بشأن تنفيذ الأنشطة المضطلع بها في قطاع خدمة التبريد وفي قطاع التصنيع، كلما انطبق، في الشريحة السابقة وكذلك خطة عمل سنوية شاملة لتنفيذ الأنشطة المرتبطة بالشريحة التالية؛</w:t>
      </w:r>
    </w:p>
    <w:p w14:paraId="290EC206" w14:textId="77777777" w:rsidR="00C10F1C" w:rsidRDefault="00C10F1C" w:rsidP="00C10F1C">
      <w:pPr>
        <w:pStyle w:val="StyleHeader4Para4Left0Firstline0"/>
        <w:widowControl/>
        <w:numPr>
          <w:ilvl w:val="0"/>
          <w:numId w:val="0"/>
        </w:numPr>
        <w:tabs>
          <w:tab w:val="clear" w:pos="2880"/>
          <w:tab w:val="clear" w:pos="5760"/>
        </w:tabs>
        <w:bidi/>
        <w:ind w:left="2880" w:hanging="726"/>
        <w:rPr>
          <w:sz w:val="26"/>
          <w:szCs w:val="26"/>
          <w:rtl/>
          <w:lang w:bidi="ar-LB"/>
        </w:rPr>
      </w:pPr>
      <w:r w:rsidRPr="00661D66">
        <w:rPr>
          <w:sz w:val="26"/>
          <w:szCs w:val="26"/>
          <w:rtl/>
          <w:lang w:bidi="ar-LB"/>
        </w:rPr>
        <w:t>(ج)</w:t>
      </w:r>
      <w:r>
        <w:rPr>
          <w:sz w:val="26"/>
          <w:szCs w:val="26"/>
          <w:rtl/>
          <w:lang w:bidi="ar-LB"/>
        </w:rPr>
        <w:tab/>
        <w:t>وصفا لأدوار ومسؤوليات الأطراف الفاعلة الرئيسة ووكالة التنفيذ الرئيسة والوكالات المتعاونة، كلما انطبق؛</w:t>
      </w:r>
    </w:p>
    <w:p w14:paraId="3636324D" w14:textId="77777777" w:rsidR="00C10F1C" w:rsidRDefault="00C10F1C" w:rsidP="00C10F1C">
      <w:pPr>
        <w:pStyle w:val="StyleHeader4Para4Left0Firstline0"/>
        <w:widowControl/>
        <w:numPr>
          <w:ilvl w:val="0"/>
          <w:numId w:val="0"/>
        </w:numPr>
        <w:tabs>
          <w:tab w:val="clear" w:pos="2880"/>
          <w:tab w:val="clear" w:pos="5760"/>
        </w:tabs>
        <w:bidi/>
        <w:ind w:left="2880" w:hanging="726"/>
        <w:rPr>
          <w:sz w:val="26"/>
          <w:szCs w:val="26"/>
          <w:rtl/>
          <w:lang w:bidi="ar-LB"/>
        </w:rPr>
      </w:pPr>
      <w:r w:rsidRPr="00661D66">
        <w:rPr>
          <w:sz w:val="26"/>
          <w:szCs w:val="26"/>
          <w:rtl/>
          <w:lang w:bidi="ar-LB"/>
        </w:rPr>
        <w:t>(د)</w:t>
      </w:r>
      <w:r>
        <w:rPr>
          <w:sz w:val="26"/>
          <w:szCs w:val="26"/>
          <w:rtl/>
          <w:lang w:bidi="ar-LB"/>
        </w:rPr>
        <w:tab/>
        <w:t xml:space="preserve">وصفا عن كيفية تنسيق الأنشطة في قطاع الخدمة بموجب خطط تنفيذ تعديل </w:t>
      </w:r>
      <w:r>
        <w:rPr>
          <w:rFonts w:hint="cs"/>
          <w:sz w:val="26"/>
          <w:szCs w:val="26"/>
          <w:rtl/>
          <w:lang w:bidi="ar-LB"/>
        </w:rPr>
        <w:t>كيغالي</w:t>
      </w:r>
      <w:r>
        <w:rPr>
          <w:sz w:val="26"/>
          <w:szCs w:val="26"/>
          <w:rtl/>
          <w:lang w:bidi="ar-LB"/>
        </w:rPr>
        <w:t xml:space="preserve"> وخطط إدارة إزالة المواد الهيدروكلوروفلوروكربونية عند تنفيذها؛</w:t>
      </w:r>
    </w:p>
    <w:p w14:paraId="583490CF" w14:textId="77777777" w:rsidR="00C10F1C" w:rsidRDefault="00C10F1C" w:rsidP="00C10F1C">
      <w:pPr>
        <w:pStyle w:val="StyleHeader4Para4Left0Firstline0"/>
        <w:widowControl/>
        <w:numPr>
          <w:ilvl w:val="0"/>
          <w:numId w:val="0"/>
        </w:numPr>
        <w:tabs>
          <w:tab w:val="clear" w:pos="2880"/>
          <w:tab w:val="clear" w:pos="5760"/>
        </w:tabs>
        <w:bidi/>
        <w:ind w:left="2154" w:hanging="804"/>
        <w:rPr>
          <w:sz w:val="26"/>
          <w:szCs w:val="26"/>
          <w:rtl/>
          <w:lang w:val="en-US" w:bidi="ar-LB"/>
        </w:rPr>
      </w:pPr>
      <w:r>
        <w:rPr>
          <w:sz w:val="26"/>
          <w:szCs w:val="26"/>
          <w:rtl/>
          <w:lang w:bidi="ar-LB"/>
        </w:rPr>
        <w:t>(2)</w:t>
      </w:r>
      <w:r>
        <w:rPr>
          <w:sz w:val="26"/>
          <w:szCs w:val="26"/>
          <w:rtl/>
          <w:lang w:bidi="ar-LB"/>
        </w:rPr>
        <w:tab/>
        <w:t xml:space="preserve">تقدم إلى بلدان المادة 5 </w:t>
      </w:r>
      <w:r>
        <w:rPr>
          <w:rFonts w:hint="cs"/>
          <w:sz w:val="26"/>
          <w:szCs w:val="26"/>
          <w:rtl/>
          <w:lang w:bidi="ar-LB"/>
        </w:rPr>
        <w:t>التي</w:t>
      </w:r>
      <w:r>
        <w:rPr>
          <w:sz w:val="26"/>
          <w:szCs w:val="26"/>
          <w:rtl/>
          <w:lang w:bidi="ar-LB"/>
        </w:rPr>
        <w:t xml:space="preserve"> لديها استهلاك من الهيدروفلوروكربون في قطاع الخدمة خلال سنوات خط الأساس حتى 360 طن </w:t>
      </w:r>
      <w:r>
        <w:rPr>
          <w:rFonts w:hint="cs"/>
          <w:sz w:val="26"/>
          <w:szCs w:val="26"/>
          <w:rtl/>
          <w:lang w:bidi="ar-LB"/>
        </w:rPr>
        <w:t>متري</w:t>
      </w:r>
      <w:r>
        <w:rPr>
          <w:sz w:val="26"/>
          <w:szCs w:val="26"/>
          <w:rtl/>
          <w:lang w:bidi="ar-LB"/>
        </w:rPr>
        <w:t xml:space="preserve"> تمويلا </w:t>
      </w:r>
      <w:r>
        <w:rPr>
          <w:rFonts w:hint="cs"/>
          <w:sz w:val="26"/>
          <w:szCs w:val="26"/>
          <w:rtl/>
          <w:lang w:bidi="ar-LB"/>
        </w:rPr>
        <w:t>يتماشى</w:t>
      </w:r>
      <w:r>
        <w:rPr>
          <w:sz w:val="26"/>
          <w:szCs w:val="26"/>
          <w:rtl/>
          <w:lang w:bidi="ar-LB"/>
        </w:rPr>
        <w:t xml:space="preserve"> مع مستوى الاستهلاك في قطاع خدمة التبريد، كما يبين الجدول أدناه، على أن يكون من المفهوم أن مقترحات المشروعات مازالت تحتاج إلى بيان أن مستوى التمويل كان ضروريا لتحقيق 10 في المائة على الأقل ومن هدف الخفض لبروتوكول مونتريال؛</w:t>
      </w:r>
    </w:p>
    <w:tbl>
      <w:tblPr>
        <w:tblStyle w:val="TableGrid"/>
        <w:bidiVisual/>
        <w:tblW w:w="0" w:type="auto"/>
        <w:tblInd w:w="2122" w:type="dxa"/>
        <w:tblLook w:val="04A0" w:firstRow="1" w:lastRow="0" w:firstColumn="1" w:lastColumn="0" w:noHBand="0" w:noVBand="1"/>
      </w:tblPr>
      <w:tblGrid>
        <w:gridCol w:w="3614"/>
        <w:gridCol w:w="3614"/>
      </w:tblGrid>
      <w:tr w:rsidR="00C10F1C" w:rsidRPr="00A15B65" w14:paraId="445B08D9"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73A4310F" w14:textId="77777777" w:rsidR="00C10F1C" w:rsidRDefault="00C10F1C" w:rsidP="0024199F">
            <w:pPr>
              <w:bidi/>
              <w:jc w:val="center"/>
              <w:rPr>
                <w:b/>
                <w:bCs/>
                <w:sz w:val="20"/>
                <w:lang w:bidi="ar-LB"/>
              </w:rPr>
            </w:pPr>
            <w:r>
              <w:rPr>
                <w:b/>
                <w:bCs/>
                <w:sz w:val="20"/>
                <w:rtl/>
                <w:lang w:bidi="ar-LB"/>
              </w:rPr>
              <w:t xml:space="preserve">متوسط استهلاك </w:t>
            </w:r>
            <w:r w:rsidRPr="00D17516">
              <w:rPr>
                <w:b/>
                <w:bCs/>
                <w:sz w:val="20"/>
                <w:rtl/>
                <w:lang w:bidi="ar-LB"/>
              </w:rPr>
              <w:t>الهيدروفلوروكربون</w:t>
            </w:r>
            <w:r w:rsidRPr="00D17516">
              <w:rPr>
                <w:b/>
                <w:bCs/>
                <w:sz w:val="26"/>
                <w:szCs w:val="26"/>
                <w:rtl/>
                <w:lang w:bidi="ar-LB"/>
              </w:rPr>
              <w:t xml:space="preserve"> </w:t>
            </w:r>
            <w:r w:rsidRPr="00D17516">
              <w:rPr>
                <w:b/>
                <w:bCs/>
                <w:sz w:val="20"/>
                <w:rtl/>
                <w:lang w:bidi="ar-LB"/>
              </w:rPr>
              <w:t xml:space="preserve">في الخدمة في سنوات خط الأساس (طن </w:t>
            </w:r>
            <w:r w:rsidRPr="00D17516">
              <w:rPr>
                <w:rFonts w:hint="cs"/>
                <w:b/>
                <w:bCs/>
                <w:sz w:val="20"/>
                <w:rtl/>
                <w:lang w:bidi="ar-LB"/>
              </w:rPr>
              <w:t>متري</w:t>
            </w:r>
            <w:r w:rsidRPr="00D17516">
              <w:rPr>
                <w:b/>
                <w:bCs/>
                <w:sz w:val="20"/>
                <w:rtl/>
                <w:lang w:bidi="ar-LB"/>
              </w:rPr>
              <w:t>)</w:t>
            </w:r>
          </w:p>
        </w:tc>
        <w:tc>
          <w:tcPr>
            <w:tcW w:w="3614" w:type="dxa"/>
            <w:tcBorders>
              <w:top w:val="single" w:sz="4" w:space="0" w:color="auto"/>
              <w:left w:val="single" w:sz="4" w:space="0" w:color="auto"/>
              <w:bottom w:val="single" w:sz="4" w:space="0" w:color="auto"/>
              <w:right w:val="single" w:sz="4" w:space="0" w:color="auto"/>
            </w:tcBorders>
            <w:hideMark/>
          </w:tcPr>
          <w:p w14:paraId="7CFB00CF" w14:textId="77777777" w:rsidR="00C10F1C" w:rsidRDefault="00C10F1C" w:rsidP="0024199F">
            <w:pPr>
              <w:bidi/>
              <w:jc w:val="center"/>
              <w:rPr>
                <w:b/>
                <w:bCs/>
                <w:sz w:val="20"/>
                <w:lang w:bidi="ar-LB"/>
              </w:rPr>
            </w:pPr>
            <w:r>
              <w:rPr>
                <w:b/>
                <w:bCs/>
                <w:sz w:val="20"/>
                <w:rtl/>
                <w:lang w:bidi="ar-LB"/>
              </w:rPr>
              <w:t>التمويل لتلبية نسبة 10 في المائة من هدف خفض الهيدروفلوروكربون لبروتوكول مونتريال (دولار أمريكي)</w:t>
            </w:r>
          </w:p>
        </w:tc>
      </w:tr>
      <w:tr w:rsidR="00C10F1C" w14:paraId="160EA1D5"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736F4C37" w14:textId="77777777" w:rsidR="00C10F1C" w:rsidRDefault="00C10F1C" w:rsidP="0024199F">
            <w:pPr>
              <w:bidi/>
              <w:ind w:left="602" w:hanging="142"/>
              <w:rPr>
                <w:sz w:val="20"/>
                <w:lang w:bidi="ar-LB"/>
              </w:rPr>
            </w:pPr>
            <w:r>
              <w:rPr>
                <w:sz w:val="20"/>
                <w:lang w:bidi="ar-LB"/>
              </w:rPr>
              <w:t>&gt;0 &lt;15</w:t>
            </w:r>
          </w:p>
        </w:tc>
        <w:tc>
          <w:tcPr>
            <w:tcW w:w="3614" w:type="dxa"/>
            <w:tcBorders>
              <w:top w:val="single" w:sz="4" w:space="0" w:color="auto"/>
              <w:left w:val="single" w:sz="4" w:space="0" w:color="auto"/>
              <w:bottom w:val="single" w:sz="4" w:space="0" w:color="auto"/>
              <w:right w:val="single" w:sz="4" w:space="0" w:color="auto"/>
            </w:tcBorders>
            <w:hideMark/>
          </w:tcPr>
          <w:p w14:paraId="0FCBBC97" w14:textId="77777777" w:rsidR="00C10F1C" w:rsidRDefault="00C10F1C" w:rsidP="0024199F">
            <w:pPr>
              <w:bidi/>
              <w:ind w:right="605"/>
              <w:jc w:val="right"/>
              <w:rPr>
                <w:sz w:val="20"/>
                <w:lang w:bidi="ar-LB"/>
              </w:rPr>
            </w:pPr>
            <w:r>
              <w:rPr>
                <w:sz w:val="20"/>
                <w:lang w:bidi="ar-LB"/>
              </w:rPr>
              <w:t>135,000</w:t>
            </w:r>
          </w:p>
        </w:tc>
      </w:tr>
      <w:tr w:rsidR="00C10F1C" w14:paraId="15BE0952"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4A632BF7" w14:textId="77777777" w:rsidR="00C10F1C" w:rsidRDefault="00C10F1C" w:rsidP="0024199F">
            <w:pPr>
              <w:bidi/>
              <w:ind w:left="602" w:hanging="142"/>
              <w:rPr>
                <w:sz w:val="20"/>
                <w:lang w:bidi="ar-LB"/>
              </w:rPr>
            </w:pPr>
            <w:r>
              <w:rPr>
                <w:sz w:val="20"/>
                <w:lang w:bidi="ar-LB"/>
              </w:rPr>
              <w:t>15 &lt;40</w:t>
            </w:r>
          </w:p>
        </w:tc>
        <w:tc>
          <w:tcPr>
            <w:tcW w:w="3614" w:type="dxa"/>
            <w:tcBorders>
              <w:top w:val="single" w:sz="4" w:space="0" w:color="auto"/>
              <w:left w:val="single" w:sz="4" w:space="0" w:color="auto"/>
              <w:bottom w:val="single" w:sz="4" w:space="0" w:color="auto"/>
              <w:right w:val="single" w:sz="4" w:space="0" w:color="auto"/>
            </w:tcBorders>
            <w:hideMark/>
          </w:tcPr>
          <w:p w14:paraId="599A766D" w14:textId="77777777" w:rsidR="00C10F1C" w:rsidRDefault="00C10F1C" w:rsidP="0024199F">
            <w:pPr>
              <w:bidi/>
              <w:ind w:right="605"/>
              <w:jc w:val="right"/>
              <w:rPr>
                <w:sz w:val="20"/>
                <w:lang w:bidi="ar-LB"/>
              </w:rPr>
            </w:pPr>
            <w:r>
              <w:rPr>
                <w:sz w:val="20"/>
                <w:lang w:bidi="ar-LB"/>
              </w:rPr>
              <w:t>145,000</w:t>
            </w:r>
          </w:p>
        </w:tc>
      </w:tr>
      <w:tr w:rsidR="00C10F1C" w14:paraId="5B4DC3A2"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36783A79" w14:textId="77777777" w:rsidR="00C10F1C" w:rsidRDefault="00C10F1C" w:rsidP="0024199F">
            <w:pPr>
              <w:bidi/>
              <w:ind w:left="602" w:hanging="142"/>
              <w:rPr>
                <w:sz w:val="20"/>
                <w:lang w:bidi="ar-LB"/>
              </w:rPr>
            </w:pPr>
            <w:r>
              <w:rPr>
                <w:sz w:val="20"/>
                <w:lang w:bidi="ar-LB"/>
              </w:rPr>
              <w:t>40 &lt;80</w:t>
            </w:r>
          </w:p>
        </w:tc>
        <w:tc>
          <w:tcPr>
            <w:tcW w:w="3614" w:type="dxa"/>
            <w:tcBorders>
              <w:top w:val="single" w:sz="4" w:space="0" w:color="auto"/>
              <w:left w:val="single" w:sz="4" w:space="0" w:color="auto"/>
              <w:bottom w:val="single" w:sz="4" w:space="0" w:color="auto"/>
              <w:right w:val="single" w:sz="4" w:space="0" w:color="auto"/>
            </w:tcBorders>
            <w:hideMark/>
          </w:tcPr>
          <w:p w14:paraId="3D6809D3" w14:textId="77777777" w:rsidR="00C10F1C" w:rsidRDefault="00C10F1C" w:rsidP="0024199F">
            <w:pPr>
              <w:bidi/>
              <w:ind w:right="605"/>
              <w:jc w:val="right"/>
              <w:rPr>
                <w:sz w:val="20"/>
                <w:lang w:bidi="ar-LB"/>
              </w:rPr>
            </w:pPr>
            <w:r>
              <w:rPr>
                <w:sz w:val="20"/>
                <w:lang w:bidi="ar-LB"/>
              </w:rPr>
              <w:t>158,000</w:t>
            </w:r>
          </w:p>
        </w:tc>
      </w:tr>
      <w:tr w:rsidR="00C10F1C" w14:paraId="00080FB1"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515711D7" w14:textId="77777777" w:rsidR="00C10F1C" w:rsidRDefault="00C10F1C" w:rsidP="0024199F">
            <w:pPr>
              <w:bidi/>
              <w:ind w:left="602" w:hanging="142"/>
              <w:rPr>
                <w:sz w:val="20"/>
                <w:lang w:bidi="ar-LB"/>
              </w:rPr>
            </w:pPr>
            <w:r>
              <w:rPr>
                <w:sz w:val="20"/>
                <w:lang w:bidi="ar-LB"/>
              </w:rPr>
              <w:t>80 &lt;120</w:t>
            </w:r>
          </w:p>
        </w:tc>
        <w:tc>
          <w:tcPr>
            <w:tcW w:w="3614" w:type="dxa"/>
            <w:tcBorders>
              <w:top w:val="single" w:sz="4" w:space="0" w:color="auto"/>
              <w:left w:val="single" w:sz="4" w:space="0" w:color="auto"/>
              <w:bottom w:val="single" w:sz="4" w:space="0" w:color="auto"/>
              <w:right w:val="single" w:sz="4" w:space="0" w:color="auto"/>
            </w:tcBorders>
            <w:hideMark/>
          </w:tcPr>
          <w:p w14:paraId="145445D7" w14:textId="77777777" w:rsidR="00C10F1C" w:rsidRDefault="00C10F1C" w:rsidP="0024199F">
            <w:pPr>
              <w:bidi/>
              <w:ind w:right="605"/>
              <w:jc w:val="right"/>
              <w:rPr>
                <w:sz w:val="20"/>
                <w:lang w:bidi="ar-LB"/>
              </w:rPr>
            </w:pPr>
            <w:r>
              <w:rPr>
                <w:sz w:val="20"/>
                <w:lang w:bidi="ar-LB"/>
              </w:rPr>
              <w:t>170,000</w:t>
            </w:r>
          </w:p>
        </w:tc>
      </w:tr>
      <w:tr w:rsidR="00C10F1C" w14:paraId="077C83DB"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504EB0D2" w14:textId="77777777" w:rsidR="00C10F1C" w:rsidRDefault="00C10F1C" w:rsidP="0024199F">
            <w:pPr>
              <w:bidi/>
              <w:ind w:left="602" w:hanging="142"/>
              <w:rPr>
                <w:sz w:val="20"/>
                <w:lang w:bidi="ar-LB"/>
              </w:rPr>
            </w:pPr>
            <w:r>
              <w:rPr>
                <w:sz w:val="20"/>
                <w:lang w:bidi="ar-LB"/>
              </w:rPr>
              <w:t>120 &lt;160</w:t>
            </w:r>
          </w:p>
        </w:tc>
        <w:tc>
          <w:tcPr>
            <w:tcW w:w="3614" w:type="dxa"/>
            <w:tcBorders>
              <w:top w:val="single" w:sz="4" w:space="0" w:color="auto"/>
              <w:left w:val="single" w:sz="4" w:space="0" w:color="auto"/>
              <w:bottom w:val="single" w:sz="4" w:space="0" w:color="auto"/>
              <w:right w:val="single" w:sz="4" w:space="0" w:color="auto"/>
            </w:tcBorders>
            <w:hideMark/>
          </w:tcPr>
          <w:p w14:paraId="75E258FB" w14:textId="77777777" w:rsidR="00C10F1C" w:rsidRDefault="00C10F1C" w:rsidP="0024199F">
            <w:pPr>
              <w:bidi/>
              <w:ind w:right="605"/>
              <w:jc w:val="right"/>
              <w:rPr>
                <w:sz w:val="20"/>
                <w:lang w:bidi="ar-LB"/>
              </w:rPr>
            </w:pPr>
            <w:r>
              <w:rPr>
                <w:sz w:val="20"/>
                <w:lang w:bidi="ar-LB"/>
              </w:rPr>
              <w:t>180,000</w:t>
            </w:r>
          </w:p>
        </w:tc>
      </w:tr>
      <w:tr w:rsidR="00C10F1C" w14:paraId="7F6F98F9"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4EDB26F9" w14:textId="77777777" w:rsidR="00C10F1C" w:rsidRDefault="00C10F1C" w:rsidP="0024199F">
            <w:pPr>
              <w:bidi/>
              <w:ind w:left="602" w:hanging="142"/>
              <w:rPr>
                <w:sz w:val="20"/>
                <w:lang w:bidi="ar-LB"/>
              </w:rPr>
            </w:pPr>
            <w:r>
              <w:rPr>
                <w:sz w:val="20"/>
                <w:lang w:bidi="ar-LB"/>
              </w:rPr>
              <w:t>160 &lt;200</w:t>
            </w:r>
          </w:p>
        </w:tc>
        <w:tc>
          <w:tcPr>
            <w:tcW w:w="3614" w:type="dxa"/>
            <w:tcBorders>
              <w:top w:val="single" w:sz="4" w:space="0" w:color="auto"/>
              <w:left w:val="single" w:sz="4" w:space="0" w:color="auto"/>
              <w:bottom w:val="single" w:sz="4" w:space="0" w:color="auto"/>
              <w:right w:val="single" w:sz="4" w:space="0" w:color="auto"/>
            </w:tcBorders>
            <w:hideMark/>
          </w:tcPr>
          <w:p w14:paraId="4873040F" w14:textId="77777777" w:rsidR="00C10F1C" w:rsidRDefault="00C10F1C" w:rsidP="0024199F">
            <w:pPr>
              <w:bidi/>
              <w:ind w:right="605"/>
              <w:jc w:val="right"/>
              <w:rPr>
                <w:sz w:val="20"/>
                <w:lang w:bidi="ar-LB"/>
              </w:rPr>
            </w:pPr>
            <w:r>
              <w:rPr>
                <w:sz w:val="20"/>
                <w:lang w:bidi="ar-LB"/>
              </w:rPr>
              <w:t>190,000</w:t>
            </w:r>
          </w:p>
        </w:tc>
      </w:tr>
      <w:tr w:rsidR="00C10F1C" w14:paraId="68416D7E"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774C8D60" w14:textId="77777777" w:rsidR="00C10F1C" w:rsidRDefault="00C10F1C" w:rsidP="0024199F">
            <w:pPr>
              <w:bidi/>
              <w:ind w:left="602" w:hanging="142"/>
              <w:rPr>
                <w:sz w:val="20"/>
                <w:lang w:bidi="ar-LB"/>
              </w:rPr>
            </w:pPr>
            <w:r>
              <w:rPr>
                <w:sz w:val="20"/>
                <w:lang w:bidi="ar-LB"/>
              </w:rPr>
              <w:t>200 &lt;300</w:t>
            </w:r>
          </w:p>
        </w:tc>
        <w:tc>
          <w:tcPr>
            <w:tcW w:w="3614" w:type="dxa"/>
            <w:tcBorders>
              <w:top w:val="single" w:sz="4" w:space="0" w:color="auto"/>
              <w:left w:val="single" w:sz="4" w:space="0" w:color="auto"/>
              <w:bottom w:val="single" w:sz="4" w:space="0" w:color="auto"/>
              <w:right w:val="single" w:sz="4" w:space="0" w:color="auto"/>
            </w:tcBorders>
            <w:hideMark/>
          </w:tcPr>
          <w:p w14:paraId="4ED8A511" w14:textId="77777777" w:rsidR="00C10F1C" w:rsidRDefault="00C10F1C" w:rsidP="0024199F">
            <w:pPr>
              <w:bidi/>
              <w:ind w:right="605"/>
              <w:jc w:val="right"/>
              <w:rPr>
                <w:sz w:val="20"/>
                <w:lang w:bidi="ar-LB"/>
              </w:rPr>
            </w:pPr>
            <w:r>
              <w:rPr>
                <w:sz w:val="20"/>
                <w:lang w:bidi="ar-LB"/>
              </w:rPr>
              <w:t>325,000</w:t>
            </w:r>
          </w:p>
        </w:tc>
      </w:tr>
      <w:tr w:rsidR="00C10F1C" w14:paraId="31290B82" w14:textId="77777777" w:rsidTr="0024199F">
        <w:tc>
          <w:tcPr>
            <w:tcW w:w="3614" w:type="dxa"/>
            <w:tcBorders>
              <w:top w:val="single" w:sz="4" w:space="0" w:color="auto"/>
              <w:left w:val="single" w:sz="4" w:space="0" w:color="auto"/>
              <w:bottom w:val="single" w:sz="4" w:space="0" w:color="auto"/>
              <w:right w:val="single" w:sz="4" w:space="0" w:color="auto"/>
            </w:tcBorders>
            <w:hideMark/>
          </w:tcPr>
          <w:p w14:paraId="31125F54" w14:textId="77777777" w:rsidR="00C10F1C" w:rsidRDefault="00C10F1C" w:rsidP="0024199F">
            <w:pPr>
              <w:bidi/>
              <w:ind w:left="602" w:hanging="142"/>
              <w:rPr>
                <w:sz w:val="20"/>
                <w:lang w:bidi="ar-LB"/>
              </w:rPr>
            </w:pPr>
            <w:r>
              <w:rPr>
                <w:sz w:val="20"/>
                <w:lang w:bidi="ar-LB"/>
              </w:rPr>
              <w:t>300 &lt;360</w:t>
            </w:r>
          </w:p>
        </w:tc>
        <w:tc>
          <w:tcPr>
            <w:tcW w:w="3614" w:type="dxa"/>
            <w:tcBorders>
              <w:top w:val="single" w:sz="4" w:space="0" w:color="auto"/>
              <w:left w:val="single" w:sz="4" w:space="0" w:color="auto"/>
              <w:bottom w:val="single" w:sz="4" w:space="0" w:color="auto"/>
              <w:right w:val="single" w:sz="4" w:space="0" w:color="auto"/>
            </w:tcBorders>
            <w:hideMark/>
          </w:tcPr>
          <w:p w14:paraId="28DFEA37" w14:textId="77777777" w:rsidR="00C10F1C" w:rsidRDefault="00C10F1C" w:rsidP="0024199F">
            <w:pPr>
              <w:bidi/>
              <w:ind w:right="605"/>
              <w:jc w:val="right"/>
              <w:rPr>
                <w:sz w:val="20"/>
                <w:lang w:bidi="ar-LB"/>
              </w:rPr>
            </w:pPr>
            <w:r>
              <w:rPr>
                <w:sz w:val="20"/>
                <w:lang w:bidi="ar-LB"/>
              </w:rPr>
              <w:t>360,000</w:t>
            </w:r>
          </w:p>
        </w:tc>
      </w:tr>
    </w:tbl>
    <w:p w14:paraId="0EAB57AA" w14:textId="77777777" w:rsidR="00C10F1C" w:rsidRDefault="00C10F1C" w:rsidP="00C10F1C">
      <w:pPr>
        <w:pStyle w:val="StyleHeader4Para4Left0Firstline0"/>
        <w:widowControl/>
        <w:numPr>
          <w:ilvl w:val="0"/>
          <w:numId w:val="0"/>
        </w:numPr>
        <w:tabs>
          <w:tab w:val="clear" w:pos="2880"/>
          <w:tab w:val="clear" w:pos="5760"/>
        </w:tabs>
        <w:bidi/>
        <w:ind w:left="2160" w:hanging="720"/>
        <w:rPr>
          <w:sz w:val="26"/>
          <w:szCs w:val="26"/>
          <w:rtl/>
          <w:lang w:bidi="ar-LB"/>
        </w:rPr>
      </w:pPr>
      <w:r>
        <w:rPr>
          <w:sz w:val="26"/>
          <w:szCs w:val="26"/>
          <w:rtl/>
          <w:lang w:val="en-US" w:bidi="ar-LB"/>
        </w:rPr>
        <w:t>(3)</w:t>
      </w:r>
      <w:r>
        <w:rPr>
          <w:sz w:val="26"/>
          <w:szCs w:val="26"/>
          <w:rtl/>
          <w:lang w:val="en-US" w:bidi="ar-LB"/>
        </w:rPr>
        <w:tab/>
      </w:r>
      <w:r>
        <w:rPr>
          <w:sz w:val="26"/>
          <w:szCs w:val="26"/>
          <w:rtl/>
          <w:lang w:bidi="ar-LB"/>
        </w:rPr>
        <w:t xml:space="preserve">تقدم إلى بلدان المادة 5 </w:t>
      </w:r>
      <w:r>
        <w:rPr>
          <w:rFonts w:hint="cs"/>
          <w:sz w:val="26"/>
          <w:szCs w:val="26"/>
          <w:rtl/>
          <w:lang w:bidi="ar-LB"/>
        </w:rPr>
        <w:t>التي</w:t>
      </w:r>
      <w:r>
        <w:rPr>
          <w:sz w:val="26"/>
          <w:szCs w:val="26"/>
          <w:rtl/>
          <w:lang w:bidi="ar-LB"/>
        </w:rPr>
        <w:t xml:space="preserve"> لديها متوسط استهلاك من الهيدروفلوروكربون أعلى من 360 طن متري وأقل من 000 25 طن </w:t>
      </w:r>
      <w:r>
        <w:rPr>
          <w:rFonts w:hint="cs"/>
          <w:sz w:val="26"/>
          <w:szCs w:val="26"/>
          <w:rtl/>
          <w:lang w:bidi="ar-LB"/>
        </w:rPr>
        <w:t>متري</w:t>
      </w:r>
      <w:r>
        <w:rPr>
          <w:sz w:val="26"/>
          <w:szCs w:val="26"/>
          <w:rtl/>
          <w:lang w:bidi="ar-LB"/>
        </w:rPr>
        <w:t xml:space="preserve"> في قطاع الخدمة في سنوات خط الأساس تمويلا، </w:t>
      </w:r>
      <w:r>
        <w:rPr>
          <w:sz w:val="26"/>
          <w:szCs w:val="26"/>
          <w:rtl/>
          <w:lang w:bidi="ar-LB"/>
        </w:rPr>
        <w:lastRenderedPageBreak/>
        <w:t>يجرى خصمه من نقطة بدايتها للتخفيضات المجمعة في استهلاك الهيدروفلوروكربون، عن مستوى حتى 5.10 دولار/كيلوجرام على أن يكون من المفهوم أن مقترحات المشروعات مازالت تحتاج إلى بيان أن مستوى التمويل كان ضروريا لتحقيق 10 في المائة على الأقل من هدف الخفض؛</w:t>
      </w:r>
    </w:p>
    <w:p w14:paraId="5E4EDBA3" w14:textId="77777777" w:rsidR="00C10F1C" w:rsidRDefault="00C10F1C" w:rsidP="00C10F1C">
      <w:pPr>
        <w:pStyle w:val="StyleHeader4Para4Left0Firstline0"/>
        <w:widowControl/>
        <w:numPr>
          <w:ilvl w:val="0"/>
          <w:numId w:val="0"/>
        </w:numPr>
        <w:tabs>
          <w:tab w:val="clear" w:pos="2880"/>
          <w:tab w:val="clear" w:pos="5760"/>
        </w:tabs>
        <w:bidi/>
        <w:ind w:left="2154" w:hanging="804"/>
        <w:rPr>
          <w:sz w:val="26"/>
          <w:szCs w:val="26"/>
          <w:rtl/>
          <w:lang w:bidi="ar-LB"/>
        </w:rPr>
      </w:pPr>
      <w:r>
        <w:rPr>
          <w:sz w:val="26"/>
          <w:szCs w:val="26"/>
          <w:rtl/>
          <w:lang w:bidi="ar-LB"/>
        </w:rPr>
        <w:t>(4)</w:t>
      </w:r>
      <w:r>
        <w:rPr>
          <w:sz w:val="26"/>
          <w:szCs w:val="26"/>
          <w:rtl/>
          <w:lang w:bidi="ar-LB"/>
        </w:rPr>
        <w:tab/>
        <w:t xml:space="preserve">إن تمويل بلدان المادة 5 </w:t>
      </w:r>
      <w:r>
        <w:rPr>
          <w:rFonts w:hint="cs"/>
          <w:sz w:val="26"/>
          <w:szCs w:val="26"/>
          <w:rtl/>
          <w:lang w:bidi="ar-LB"/>
        </w:rPr>
        <w:t>التي</w:t>
      </w:r>
      <w:r>
        <w:rPr>
          <w:sz w:val="26"/>
          <w:szCs w:val="26"/>
          <w:rtl/>
          <w:lang w:bidi="ar-LB"/>
        </w:rPr>
        <w:t xml:space="preserve"> لديها متوسط استهلاك من الهيدروفلوروكربون في الخدمة في سنوات خط الأساس أعلى من 000 25 طن </w:t>
      </w:r>
      <w:r>
        <w:rPr>
          <w:rFonts w:hint="cs"/>
          <w:sz w:val="26"/>
          <w:szCs w:val="26"/>
          <w:rtl/>
          <w:lang w:bidi="ar-LB"/>
        </w:rPr>
        <w:t>متري</w:t>
      </w:r>
      <w:r>
        <w:rPr>
          <w:sz w:val="26"/>
          <w:szCs w:val="26"/>
          <w:rtl/>
          <w:lang w:bidi="ar-LB"/>
        </w:rPr>
        <w:t xml:space="preserve"> ينظر فيها على أساس كل حالة على حدة؛</w:t>
      </w:r>
    </w:p>
    <w:p w14:paraId="124CF5FA" w14:textId="77777777" w:rsidR="00C10F1C" w:rsidRDefault="00C10F1C" w:rsidP="00C10F1C">
      <w:pPr>
        <w:pStyle w:val="StyleHeader4Para4Left0Firstline0"/>
        <w:widowControl/>
        <w:numPr>
          <w:ilvl w:val="0"/>
          <w:numId w:val="0"/>
        </w:numPr>
        <w:tabs>
          <w:tab w:val="clear" w:pos="2880"/>
          <w:tab w:val="clear" w:pos="5760"/>
        </w:tabs>
        <w:bidi/>
        <w:ind w:left="1440" w:hanging="1080"/>
        <w:rPr>
          <w:sz w:val="26"/>
          <w:szCs w:val="26"/>
          <w:rtl/>
          <w:lang w:bidi="ar-LB"/>
        </w:rPr>
      </w:pPr>
      <w:r>
        <w:rPr>
          <w:sz w:val="26"/>
          <w:szCs w:val="26"/>
          <w:rtl/>
          <w:lang w:bidi="ar-LB"/>
        </w:rPr>
        <w:t>(ب)</w:t>
      </w:r>
      <w:r>
        <w:rPr>
          <w:sz w:val="26"/>
          <w:szCs w:val="26"/>
          <w:rtl/>
          <w:lang w:bidi="ar-LB"/>
        </w:rPr>
        <w:tab/>
        <w:t xml:space="preserve">يمكن لبلدان المادة 5 المشار إليها في الفقرة الفرعية (ب)(3) أعلاه </w:t>
      </w:r>
      <w:r>
        <w:rPr>
          <w:rFonts w:hint="cs"/>
          <w:sz w:val="26"/>
          <w:szCs w:val="26"/>
          <w:rtl/>
          <w:lang w:bidi="ar-LB"/>
        </w:rPr>
        <w:t>التي</w:t>
      </w:r>
      <w:r>
        <w:rPr>
          <w:sz w:val="26"/>
          <w:szCs w:val="26"/>
          <w:rtl/>
          <w:lang w:bidi="ar-LB"/>
        </w:rPr>
        <w:t xml:space="preserve"> يمكن أن تحقق خطوة خفض بنسبة 10 في المائة في استهلاك الهيدروفلوروكربون تمشيا مع جدول الامتثال لبروتوكول مونتريال أن تتلقى تمويلا حتى المستوى المحدد للبلدان ذات حجم استهلاك منخفض مع متوسط است</w:t>
      </w:r>
      <w:r>
        <w:rPr>
          <w:rFonts w:hint="cs"/>
          <w:sz w:val="26"/>
          <w:szCs w:val="26"/>
          <w:rtl/>
          <w:lang w:bidi="ar-LB"/>
        </w:rPr>
        <w:t>ه</w:t>
      </w:r>
      <w:r>
        <w:rPr>
          <w:sz w:val="26"/>
          <w:szCs w:val="26"/>
          <w:rtl/>
          <w:lang w:bidi="ar-LB"/>
        </w:rPr>
        <w:t xml:space="preserve">لاك في الخدمة في سنوات خط الأساس بين 300 و360 طن </w:t>
      </w:r>
      <w:r>
        <w:rPr>
          <w:rFonts w:hint="cs"/>
          <w:sz w:val="26"/>
          <w:szCs w:val="26"/>
          <w:rtl/>
          <w:lang w:bidi="ar-LB"/>
        </w:rPr>
        <w:t>متري</w:t>
      </w:r>
      <w:r>
        <w:rPr>
          <w:sz w:val="26"/>
          <w:szCs w:val="26"/>
          <w:rtl/>
          <w:lang w:bidi="ar-LB"/>
        </w:rPr>
        <w:t xml:space="preserve"> كما نص على ذلك في الفقرة الفرعية (أ)(2) أعلاه، على أن يكون من المفهوم وجوب أن تتضمن في خططتها للخفض التدريجي </w:t>
      </w:r>
      <w:r>
        <w:rPr>
          <w:sz w:val="26"/>
          <w:szCs w:val="26"/>
          <w:rtl/>
          <w:lang w:val="en-US" w:bidi="ar-LB"/>
        </w:rPr>
        <w:t>ل</w:t>
      </w:r>
      <w:r>
        <w:rPr>
          <w:sz w:val="26"/>
          <w:szCs w:val="26"/>
          <w:rtl/>
          <w:lang w:bidi="ar-LB"/>
        </w:rPr>
        <w:t>لهيدروفلوروكربون، كحد أدنى، المتطلبات الواردة في الفقرة الفرعية (أ)(1) اعلاه؛</w:t>
      </w:r>
    </w:p>
    <w:p w14:paraId="2D8531AB" w14:textId="77777777" w:rsidR="00C10F1C" w:rsidRDefault="00C10F1C" w:rsidP="00C10F1C">
      <w:pPr>
        <w:pStyle w:val="StyleHeader4Para4Left0Firstline0"/>
        <w:widowControl/>
        <w:numPr>
          <w:ilvl w:val="0"/>
          <w:numId w:val="0"/>
        </w:numPr>
        <w:tabs>
          <w:tab w:val="clear" w:pos="2880"/>
          <w:tab w:val="clear" w:pos="5760"/>
        </w:tabs>
        <w:bidi/>
        <w:ind w:left="1440" w:hanging="1080"/>
        <w:rPr>
          <w:sz w:val="26"/>
          <w:szCs w:val="26"/>
          <w:rtl/>
          <w:lang w:val="en-US" w:bidi="ar-LB"/>
        </w:rPr>
      </w:pPr>
      <w:r>
        <w:rPr>
          <w:sz w:val="26"/>
          <w:szCs w:val="26"/>
          <w:rtl/>
          <w:lang w:bidi="ar-LB"/>
        </w:rPr>
        <w:t>(ج)</w:t>
      </w:r>
      <w:r>
        <w:rPr>
          <w:sz w:val="26"/>
          <w:szCs w:val="26"/>
          <w:rtl/>
          <w:lang w:bidi="ar-LB"/>
        </w:rPr>
        <w:tab/>
        <w:t xml:space="preserve">تنقيح المبادئ المشار إليها في الفقرتين الفرعيتين (أ) و(ب) في عام 2028 لتمويل مراحل مستقبلية لخطط تنفيذ تعديل </w:t>
      </w:r>
      <w:r>
        <w:rPr>
          <w:rFonts w:hint="cs"/>
          <w:sz w:val="26"/>
          <w:szCs w:val="26"/>
          <w:rtl/>
          <w:lang w:bidi="ar-LB"/>
        </w:rPr>
        <w:t>كيغالي</w:t>
      </w:r>
      <w:r>
        <w:rPr>
          <w:sz w:val="26"/>
          <w:szCs w:val="26"/>
          <w:rtl/>
          <w:lang w:bidi="ar-LB"/>
        </w:rPr>
        <w:t>.</w:t>
      </w:r>
    </w:p>
    <w:p w14:paraId="69CF2949" w14:textId="77777777" w:rsidR="00C10F1C" w:rsidRPr="00A5388E" w:rsidRDefault="00C10F1C" w:rsidP="00C10F1C">
      <w:pPr>
        <w:keepNext/>
        <w:keepLines/>
        <w:bidi/>
        <w:spacing w:before="240"/>
        <w:rPr>
          <w:rFonts w:asciiTheme="majorBidi" w:hAnsiTheme="majorBidi"/>
          <w:b/>
          <w:bCs/>
          <w:sz w:val="26"/>
          <w:szCs w:val="26"/>
          <w:lang w:val="es-CO" w:bidi="ar-LB"/>
        </w:rPr>
      </w:pPr>
      <w:r w:rsidRPr="00A5388E">
        <w:rPr>
          <w:rFonts w:asciiTheme="majorBidi" w:hAnsiTheme="majorBidi"/>
          <w:b/>
          <w:bCs/>
          <w:sz w:val="26"/>
          <w:szCs w:val="26"/>
          <w:rtl/>
          <w:lang w:val="es-CO" w:bidi="ar-LB"/>
        </w:rPr>
        <w:t>كفاءة استخدام الطاقة</w:t>
      </w:r>
    </w:p>
    <w:p w14:paraId="4B6FD040" w14:textId="77777777" w:rsidR="00C10F1C" w:rsidRPr="00E5416F" w:rsidRDefault="00C10F1C" w:rsidP="00C10F1C">
      <w:pPr>
        <w:keepNext/>
        <w:keepLines/>
        <w:bidi/>
        <w:spacing w:before="240"/>
        <w:rPr>
          <w:rFonts w:asciiTheme="majorBidi" w:hAnsiTheme="majorBidi"/>
          <w:sz w:val="26"/>
          <w:szCs w:val="26"/>
          <w:lang w:val="es-CO" w:bidi="ar-LB"/>
        </w:rPr>
      </w:pPr>
      <w:r w:rsidRPr="00A5388E">
        <w:rPr>
          <w:rFonts w:asciiTheme="majorBidi" w:hAnsiTheme="majorBidi"/>
          <w:b/>
          <w:bCs/>
          <w:sz w:val="26"/>
          <w:szCs w:val="26"/>
          <w:rtl/>
          <w:lang w:val="es-CO" w:bidi="ar-LB"/>
        </w:rPr>
        <w:t>بناء القدرات اللازمة لمعالجة مسألة السلامة</w:t>
      </w:r>
      <w:r>
        <w:rPr>
          <w:rFonts w:asciiTheme="majorBidi" w:hAnsiTheme="majorBidi"/>
          <w:b/>
          <w:bCs/>
          <w:sz w:val="26"/>
          <w:szCs w:val="26"/>
          <w:rtl/>
          <w:lang w:val="es-CO" w:bidi="ar-LB"/>
        </w:rPr>
        <w:t xml:space="preserve"> </w:t>
      </w:r>
      <w:r>
        <w:rPr>
          <w:rFonts w:asciiTheme="majorBidi" w:hAnsiTheme="majorBidi"/>
          <w:sz w:val="26"/>
          <w:szCs w:val="26"/>
          <w:rtl/>
          <w:lang w:val="es-CO" w:bidi="ar-LB"/>
        </w:rPr>
        <w:t>(تم تناوله كجزء من قطاع الخدمة تمشيا مع المقرر 81/67(ج)</w:t>
      </w:r>
      <w:r>
        <w:rPr>
          <w:rFonts w:asciiTheme="majorBidi" w:hAnsiTheme="majorBidi" w:hint="cs"/>
          <w:sz w:val="26"/>
          <w:szCs w:val="26"/>
          <w:rtl/>
          <w:lang w:val="es-CO" w:bidi="ar-LB"/>
        </w:rPr>
        <w:t>)</w:t>
      </w:r>
    </w:p>
    <w:p w14:paraId="1B951552" w14:textId="77777777" w:rsidR="00C10F1C" w:rsidRPr="00A5388E" w:rsidRDefault="00C10F1C" w:rsidP="00C10F1C">
      <w:pPr>
        <w:keepNext/>
        <w:keepLines/>
        <w:bidi/>
        <w:spacing w:before="240"/>
        <w:rPr>
          <w:rFonts w:asciiTheme="majorBidi" w:hAnsiTheme="majorBidi"/>
          <w:b/>
          <w:bCs/>
          <w:sz w:val="26"/>
          <w:szCs w:val="26"/>
          <w:lang w:val="es-CO" w:bidi="ar-LB"/>
        </w:rPr>
      </w:pPr>
      <w:r w:rsidRPr="00A5388E">
        <w:rPr>
          <w:rFonts w:asciiTheme="majorBidi" w:hAnsiTheme="majorBidi"/>
          <w:b/>
          <w:bCs/>
          <w:sz w:val="26"/>
          <w:szCs w:val="26"/>
          <w:rtl/>
          <w:lang w:val="es-CO" w:bidi="ar-LB"/>
        </w:rPr>
        <w:t>التخلص</w:t>
      </w:r>
    </w:p>
    <w:p w14:paraId="415FBE1C" w14:textId="77777777" w:rsidR="00C10F1C" w:rsidRPr="00A5388E" w:rsidRDefault="00C10F1C" w:rsidP="00C10F1C">
      <w:pPr>
        <w:keepNext/>
        <w:keepLines/>
        <w:bidi/>
        <w:spacing w:before="240"/>
        <w:rPr>
          <w:rFonts w:asciiTheme="majorBidi" w:hAnsiTheme="majorBidi"/>
          <w:b/>
          <w:bCs/>
          <w:sz w:val="10"/>
          <w:szCs w:val="10"/>
          <w:rtl/>
          <w:lang w:val="es-CO" w:bidi="ar-LB"/>
        </w:rPr>
      </w:pPr>
    </w:p>
    <w:p w14:paraId="110D116A" w14:textId="77777777" w:rsidR="00C10F1C" w:rsidRPr="00A5388E" w:rsidRDefault="00C10F1C" w:rsidP="00C10F1C">
      <w:pPr>
        <w:pStyle w:val="StyleHeader4Para4Left0Firstline0"/>
        <w:keepNext/>
        <w:keepLines/>
        <w:widowControl/>
        <w:numPr>
          <w:ilvl w:val="0"/>
          <w:numId w:val="0"/>
        </w:numPr>
        <w:tabs>
          <w:tab w:val="clear" w:pos="2880"/>
          <w:tab w:val="clear" w:pos="5760"/>
        </w:tabs>
        <w:bidi/>
        <w:rPr>
          <w:sz w:val="26"/>
          <w:szCs w:val="26"/>
          <w:rtl/>
          <w:lang w:bidi="ar-LB"/>
        </w:rPr>
      </w:pPr>
      <w:r w:rsidRPr="00A5388E">
        <w:rPr>
          <w:b/>
          <w:bCs/>
          <w:sz w:val="26"/>
          <w:szCs w:val="26"/>
          <w:rtl/>
          <w:lang w:val="en-US" w:bidi="ar-LB"/>
        </w:rPr>
        <w:t>أهلية المواد المدرجة في المرفق "واو" التي تخضع لاستثناء ارتفاع درجة الحرارة في البيئة المحيطة</w:t>
      </w:r>
    </w:p>
    <w:p w14:paraId="3D61CFCC" w14:textId="77777777" w:rsidR="00C10F1C" w:rsidRDefault="00C10F1C" w:rsidP="00C10F1C">
      <w:pPr>
        <w:pStyle w:val="StyleHeader4Para4Left0Firstline0"/>
        <w:keepNext/>
        <w:keepLines/>
        <w:widowControl/>
        <w:numPr>
          <w:ilvl w:val="0"/>
          <w:numId w:val="0"/>
        </w:numPr>
        <w:tabs>
          <w:tab w:val="clear" w:pos="2880"/>
          <w:tab w:val="clear" w:pos="5760"/>
        </w:tabs>
        <w:bidi/>
        <w:rPr>
          <w:sz w:val="26"/>
          <w:szCs w:val="26"/>
          <w:lang w:bidi="ar-LB"/>
        </w:rPr>
      </w:pPr>
      <w:r w:rsidRPr="00A5388E">
        <w:rPr>
          <w:sz w:val="26"/>
          <w:szCs w:val="26"/>
          <w:rtl/>
          <w:lang w:bidi="ar-LB"/>
        </w:rPr>
        <w:t>إن كمية المواد المدرجة في المرفق "واو" التي تخضع لاستثناءات ارتفاع درجة الحرارة في البيئة المحيطة، لا تخضع للتمويل بموجب الصندوق المتعدد الأطراف عندما تكون معفية بالنسبة لذلك الطرف.</w:t>
      </w:r>
    </w:p>
    <w:p w14:paraId="4CD339A7" w14:textId="77777777" w:rsidR="00F55A95" w:rsidRDefault="00F55A95" w:rsidP="00F55A9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55A95" w:rsidRPr="00CC6E10" w14:paraId="69CAED9B" w14:textId="77777777" w:rsidTr="0024199F">
        <w:tc>
          <w:tcPr>
            <w:tcW w:w="1871" w:type="dxa"/>
          </w:tcPr>
          <w:p w14:paraId="5E57961B" w14:textId="77777777" w:rsidR="00F55A95" w:rsidRPr="00CC6E10" w:rsidRDefault="00F55A95" w:rsidP="0024199F">
            <w:pPr>
              <w:jc w:val="center"/>
            </w:pPr>
          </w:p>
        </w:tc>
        <w:tc>
          <w:tcPr>
            <w:tcW w:w="1872" w:type="dxa"/>
          </w:tcPr>
          <w:p w14:paraId="61266CDD" w14:textId="77777777" w:rsidR="00F55A95" w:rsidRPr="00CC6E10" w:rsidRDefault="00F55A95" w:rsidP="0024199F"/>
        </w:tc>
        <w:tc>
          <w:tcPr>
            <w:tcW w:w="1872" w:type="dxa"/>
            <w:tcBorders>
              <w:bottom w:val="single" w:sz="4" w:space="0" w:color="auto"/>
            </w:tcBorders>
          </w:tcPr>
          <w:p w14:paraId="1A2B3912" w14:textId="77777777" w:rsidR="00F55A95" w:rsidRPr="00CC6E10" w:rsidRDefault="00F55A95" w:rsidP="0024199F">
            <w:pPr>
              <w:jc w:val="center"/>
            </w:pPr>
          </w:p>
        </w:tc>
        <w:tc>
          <w:tcPr>
            <w:tcW w:w="1872" w:type="dxa"/>
          </w:tcPr>
          <w:p w14:paraId="073938C4" w14:textId="77777777" w:rsidR="00F55A95" w:rsidRPr="00CC6E10" w:rsidRDefault="00F55A95" w:rsidP="0024199F">
            <w:pPr>
              <w:jc w:val="center"/>
            </w:pPr>
          </w:p>
        </w:tc>
        <w:tc>
          <w:tcPr>
            <w:tcW w:w="1873" w:type="dxa"/>
          </w:tcPr>
          <w:p w14:paraId="394366C9" w14:textId="77777777" w:rsidR="00F55A95" w:rsidRPr="00CC6E10" w:rsidRDefault="00F55A95" w:rsidP="0024199F">
            <w:pPr>
              <w:jc w:val="center"/>
            </w:pPr>
          </w:p>
        </w:tc>
      </w:tr>
    </w:tbl>
    <w:p w14:paraId="290A432E" w14:textId="77777777" w:rsidR="00F55A95" w:rsidRDefault="00F55A95" w:rsidP="00F55A95">
      <w:pPr>
        <w:jc w:val="center"/>
        <w:outlineLvl w:val="0"/>
      </w:pPr>
    </w:p>
    <w:p w14:paraId="09BFF675" w14:textId="77777777" w:rsidR="00F55A95" w:rsidRDefault="00F55A95" w:rsidP="00F55A95"/>
    <w:p w14:paraId="245EA991" w14:textId="77777777" w:rsidR="00F55A95" w:rsidRPr="009B0D30" w:rsidRDefault="00F55A95" w:rsidP="00F55A95"/>
    <w:p w14:paraId="68A75762" w14:textId="77777777" w:rsidR="00DA0406" w:rsidRPr="00F55A95" w:rsidRDefault="00DA0406" w:rsidP="009D486F">
      <w:pPr>
        <w:bidi/>
      </w:pPr>
    </w:p>
    <w:sectPr w:rsidR="00DA0406" w:rsidRPr="00F55A95" w:rsidSect="00F31CF6">
      <w:headerReference w:type="even" r:id="rId34"/>
      <w:headerReference w:type="default" r:id="rId35"/>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743D5F" w14:textId="77777777" w:rsidR="00DF0974" w:rsidRDefault="00DF0974" w:rsidP="004A504B">
      <w:r>
        <w:separator/>
      </w:r>
    </w:p>
  </w:endnote>
  <w:endnote w:type="continuationSeparator" w:id="0">
    <w:p w14:paraId="1B3C8682" w14:textId="77777777" w:rsidR="00DF0974" w:rsidRDefault="00DF09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Dutch801 XBd BT"/>
    <w:panose1 w:val="020208030705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6043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4FA6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EE3E7" w14:textId="77777777" w:rsidR="00CD511E" w:rsidRDefault="00CD511E" w:rsidP="00CD511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2A1B4E2" w14:textId="585D248A" w:rsidR="004E7F9C" w:rsidRPr="00CD511E" w:rsidRDefault="00CD511E" w:rsidP="00CD511E">
    <w:pPr>
      <w:pBdr>
        <w:top w:val="single" w:sz="4" w:space="1" w:color="auto"/>
        <w:left w:val="single" w:sz="4" w:space="0" w:color="auto"/>
        <w:bottom w:val="single" w:sz="4" w:space="1" w:color="auto"/>
        <w:right w:val="single" w:sz="4" w:space="0" w:color="auto"/>
      </w:pBdr>
      <w:bidi/>
      <w:jc w:val="center"/>
      <w:rPr>
        <w:rFonts w:cs="Arabic Transparent"/>
        <w:rtl/>
        <w:lang w:bidi="ar-AE"/>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3C401" w14:textId="77777777" w:rsidR="00F55A95" w:rsidRPr="0033525D" w:rsidRDefault="00F55A95">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42D57" w14:textId="77777777" w:rsidR="00C10F1C" w:rsidRPr="008C70F5" w:rsidRDefault="00C10F1C">
    <w:pPr>
      <w:jc w:val="center"/>
      <w:rPr>
        <w:lang w:val="fr-CA"/>
      </w:rPr>
    </w:pPr>
    <w:r>
      <w:rPr>
        <w:lang w:val="fr-CA"/>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7351419"/>
      <w:docPartObj>
        <w:docPartGallery w:val="Page Numbers (Bottom of Page)"/>
        <w:docPartUnique/>
      </w:docPartObj>
    </w:sdtPr>
    <w:sdtEndPr>
      <w:rPr>
        <w:noProof/>
      </w:rPr>
    </w:sdtEndPr>
    <w:sdtContent>
      <w:p w14:paraId="7AB81EE0" w14:textId="77777777" w:rsidR="00C10F1C" w:rsidRDefault="00C10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857B67" w14:textId="77777777" w:rsidR="00C10F1C" w:rsidRPr="00F11109" w:rsidRDefault="00C10F1C" w:rsidP="00F111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9953637"/>
      <w:docPartObj>
        <w:docPartGallery w:val="Page Numbers (Bottom of Page)"/>
        <w:docPartUnique/>
      </w:docPartObj>
    </w:sdtPr>
    <w:sdtEndPr>
      <w:rPr>
        <w:noProof/>
      </w:rPr>
    </w:sdtEndPr>
    <w:sdtContent>
      <w:p w14:paraId="221D2D48" w14:textId="77777777" w:rsidR="00C10F1C" w:rsidRDefault="00C10F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5EEC23" w14:textId="77777777" w:rsidR="00C10F1C" w:rsidRPr="00F11109" w:rsidRDefault="00C10F1C" w:rsidP="00F11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766F2" w14:textId="77777777" w:rsidR="00DF0974" w:rsidRDefault="00DF0974" w:rsidP="005F4E4F">
      <w:pPr>
        <w:bidi/>
      </w:pPr>
      <w:r>
        <w:separator/>
      </w:r>
    </w:p>
  </w:footnote>
  <w:footnote w:type="continuationSeparator" w:id="0">
    <w:p w14:paraId="26779BF4" w14:textId="77777777" w:rsidR="00DF0974" w:rsidRDefault="00DF0974" w:rsidP="004A504B">
      <w:r>
        <w:continuationSeparator/>
      </w:r>
    </w:p>
  </w:footnote>
  <w:footnote w:id="1">
    <w:p w14:paraId="13D8BB4B" w14:textId="617E0F52" w:rsidR="00F41318" w:rsidRPr="004D1C08" w:rsidRDefault="00F41318" w:rsidP="00CD511E">
      <w:pPr>
        <w:pStyle w:val="FootnoteText"/>
        <w:bidi/>
        <w:spacing w:after="120"/>
        <w:jc w:val="left"/>
        <w:rPr>
          <w:rtl/>
          <w:lang w:bidi="ar-EG"/>
        </w:rPr>
      </w:pPr>
      <w:r>
        <w:rPr>
          <w:rStyle w:val="FootnoteReference"/>
        </w:rPr>
        <w:footnoteRef/>
      </w:r>
      <w:r>
        <w:rPr>
          <w:rFonts w:hint="cs"/>
          <w:rtl/>
          <w:lang w:bidi="ar-EG"/>
        </w:rPr>
        <w:t xml:space="preserve"> </w:t>
      </w:r>
      <w:r w:rsidRPr="009A0B6D">
        <w:t>UNEP/</w:t>
      </w:r>
      <w:proofErr w:type="spellStart"/>
      <w:r w:rsidRPr="009A0B6D">
        <w:t>OzL.Pro</w:t>
      </w:r>
      <w:proofErr w:type="spellEnd"/>
      <w:r w:rsidRPr="009A0B6D">
        <w:t>/ExCom/9</w:t>
      </w:r>
      <w:r w:rsidR="002E37A0">
        <w:t>5</w:t>
      </w:r>
      <w:r w:rsidRPr="009A0B6D">
        <w:t>/1</w:t>
      </w:r>
    </w:p>
  </w:footnote>
  <w:footnote w:id="2">
    <w:p w14:paraId="5CC9BDFA" w14:textId="5CC36BBB" w:rsidR="005F4E4F" w:rsidRDefault="005F4E4F" w:rsidP="00A97DE4">
      <w:pPr>
        <w:pStyle w:val="FootnoteText"/>
        <w:bidi/>
        <w:spacing w:after="120"/>
        <w:rPr>
          <w:rtl/>
          <w:lang w:bidi="ar-AE"/>
        </w:rPr>
      </w:pPr>
      <w:r>
        <w:rPr>
          <w:rStyle w:val="FootnoteReference"/>
        </w:rPr>
        <w:footnoteRef/>
      </w:r>
      <w:r>
        <w:t xml:space="preserve"> </w:t>
      </w:r>
      <w:r w:rsidRPr="005F4E4F">
        <w:rPr>
          <w:rtl/>
          <w:lang w:bidi="ar-AE"/>
        </w:rPr>
        <w:t>يتضمن المقرر 28/2 المتعلق بتعديل التخفيض التدريجي للمواد الهيدروفلوروكربونية عدة عناصر تتعلق بتشغيل الصندوق المتعدد الأطراف، وهي معروضة بغرض نظر اللجنة التنفيذية فيها؛ والمقرر 30/4 المعني بالتقدم الذي أحرزته اللجنة التنفيذية للصندوق المتعدد الأطراف في وضع مبادئ توجيهية لتمويل التخفيض التدريجي للمواد الهيدروفلوروكربونية.</w:t>
      </w:r>
    </w:p>
  </w:footnote>
  <w:footnote w:id="3">
    <w:p w14:paraId="326EEB18" w14:textId="3866B3DD" w:rsidR="00F34B93" w:rsidRPr="00F34B93" w:rsidRDefault="00F34B93" w:rsidP="00F34B93">
      <w:pPr>
        <w:pStyle w:val="FootnoteText"/>
        <w:bidi/>
        <w:rPr>
          <w:rtl/>
          <w:lang w:bidi="ar-AE"/>
        </w:rPr>
      </w:pPr>
      <w:r>
        <w:rPr>
          <w:rStyle w:val="FootnoteReference"/>
        </w:rPr>
        <w:footnoteRef/>
      </w:r>
      <w:r>
        <w:t xml:space="preserve"> </w:t>
      </w:r>
      <w:r>
        <w:rPr>
          <w:rFonts w:hint="cs"/>
          <w:rtl/>
          <w:lang w:bidi="ar-AE"/>
        </w:rPr>
        <w:t xml:space="preserve">الوثيقة </w:t>
      </w:r>
      <w:r w:rsidRPr="00F34B93">
        <w:rPr>
          <w:lang w:bidi="ar-AE"/>
        </w:rPr>
        <w:t>UNEP/</w:t>
      </w:r>
      <w:proofErr w:type="spellStart"/>
      <w:r w:rsidRPr="00F34B93">
        <w:rPr>
          <w:lang w:bidi="ar-AE"/>
        </w:rPr>
        <w:t>OzL.Pro</w:t>
      </w:r>
      <w:proofErr w:type="spellEnd"/>
      <w:r w:rsidRPr="00F34B93">
        <w:rPr>
          <w:lang w:bidi="ar-AE"/>
        </w:rPr>
        <w:t>/ExCom/92/46</w:t>
      </w:r>
      <w:r>
        <w:rPr>
          <w:rFonts w:hint="cs"/>
          <w:rtl/>
          <w:lang w:bidi="ar-AE"/>
        </w:rPr>
        <w:t>.</w:t>
      </w:r>
    </w:p>
  </w:footnote>
  <w:footnote w:id="4">
    <w:p w14:paraId="031B4C75" w14:textId="047FF3B6" w:rsidR="00A63922" w:rsidRPr="00A63922" w:rsidRDefault="00A63922" w:rsidP="00A63922">
      <w:pPr>
        <w:pStyle w:val="FootnoteText"/>
        <w:bidi/>
        <w:rPr>
          <w:rtl/>
          <w:lang w:val="en-US" w:bidi="ar-AE"/>
        </w:rPr>
      </w:pPr>
      <w:r>
        <w:rPr>
          <w:rStyle w:val="FootnoteReference"/>
        </w:rPr>
        <w:footnoteRef/>
      </w:r>
      <w:r>
        <w:t xml:space="preserve"> </w:t>
      </w:r>
      <w:r w:rsidRPr="00A63922">
        <w:rPr>
          <w:rtl/>
          <w:lang w:val="en-US" w:bidi="ar-AE"/>
        </w:rPr>
        <w:t>استكملت بالمعلومات ذات الصلة الواردة في الوثائق</w:t>
      </w:r>
      <w:r>
        <w:rPr>
          <w:rFonts w:hint="cs"/>
          <w:rtl/>
          <w:lang w:val="en-US" w:bidi="ar-AE"/>
        </w:rPr>
        <w:t xml:space="preserve">: </w:t>
      </w:r>
      <w:r w:rsidRPr="00A63922">
        <w:rPr>
          <w:lang w:val="en-US" w:bidi="ar-AE"/>
        </w:rPr>
        <w:t>UNEP/</w:t>
      </w:r>
      <w:proofErr w:type="spellStart"/>
      <w:r w:rsidRPr="00A63922">
        <w:rPr>
          <w:lang w:val="en-US" w:bidi="ar-AE"/>
        </w:rPr>
        <w:t>OzL.Pro</w:t>
      </w:r>
      <w:proofErr w:type="spellEnd"/>
      <w:r w:rsidRPr="00A63922">
        <w:rPr>
          <w:lang w:val="en-US" w:bidi="ar-AE"/>
        </w:rPr>
        <w:t>/ExCom/89/10/Rev.1</w:t>
      </w:r>
      <w:r>
        <w:rPr>
          <w:rFonts w:hint="cs"/>
          <w:rtl/>
          <w:lang w:val="en-US" w:bidi="ar-AE"/>
        </w:rPr>
        <w:t xml:space="preserve">؛ و </w:t>
      </w:r>
      <w:r w:rsidRPr="00A63922">
        <w:rPr>
          <w:lang w:val="en-US" w:bidi="ar-AE"/>
        </w:rPr>
        <w:t>UNEP/</w:t>
      </w:r>
      <w:proofErr w:type="spellStart"/>
      <w:r w:rsidRPr="00A63922">
        <w:rPr>
          <w:lang w:val="en-US" w:bidi="ar-AE"/>
        </w:rPr>
        <w:t>OzL.Pro</w:t>
      </w:r>
      <w:proofErr w:type="spellEnd"/>
      <w:r w:rsidRPr="00A63922">
        <w:rPr>
          <w:lang w:val="en-US" w:bidi="ar-AE"/>
        </w:rPr>
        <w:t>/ExCom/89/10/Add.1</w:t>
      </w:r>
      <w:r>
        <w:rPr>
          <w:rFonts w:hint="cs"/>
          <w:rtl/>
          <w:lang w:val="en-US" w:bidi="ar-AE"/>
        </w:rPr>
        <w:t xml:space="preserve"> (</w:t>
      </w:r>
      <w:r w:rsidRPr="00A63922">
        <w:rPr>
          <w:rtl/>
          <w:lang w:val="en-US" w:bidi="ar-AE"/>
        </w:rPr>
        <w:t>عتبات فعالية التكلفة</w:t>
      </w:r>
      <w:r>
        <w:rPr>
          <w:rFonts w:hint="cs"/>
          <w:rtl/>
          <w:lang w:val="en-US" w:bidi="ar-AE"/>
        </w:rPr>
        <w:t xml:space="preserve">)؛ و </w:t>
      </w:r>
      <w:r w:rsidRPr="00A63922">
        <w:rPr>
          <w:lang w:val="en-US" w:bidi="ar-AE"/>
        </w:rPr>
        <w:t>UNEP/</w:t>
      </w:r>
      <w:proofErr w:type="spellStart"/>
      <w:r w:rsidRPr="00A63922">
        <w:rPr>
          <w:lang w:val="en-US" w:bidi="ar-AE"/>
        </w:rPr>
        <w:t>OzL.Pro</w:t>
      </w:r>
      <w:proofErr w:type="spellEnd"/>
      <w:r w:rsidRPr="00A63922">
        <w:rPr>
          <w:lang w:val="en-US" w:bidi="ar-AE"/>
        </w:rPr>
        <w:t>/ExCom/91/66</w:t>
      </w:r>
      <w:r w:rsidRPr="00A63922">
        <w:rPr>
          <w:rFonts w:hint="cs"/>
          <w:rtl/>
          <w:lang w:val="en-US" w:bidi="ar-AE"/>
        </w:rPr>
        <w:t xml:space="preserve"> </w:t>
      </w:r>
      <w:r>
        <w:rPr>
          <w:rFonts w:hint="cs"/>
          <w:rtl/>
          <w:lang w:val="en-US" w:bidi="ar-AE"/>
        </w:rPr>
        <w:t xml:space="preserve">(التخلص)؛ و </w:t>
      </w:r>
      <w:r w:rsidRPr="00A63922">
        <w:rPr>
          <w:lang w:val="en-US" w:bidi="ar-AE"/>
        </w:rPr>
        <w:t>UNEP/</w:t>
      </w:r>
      <w:proofErr w:type="spellStart"/>
      <w:r w:rsidRPr="00A63922">
        <w:rPr>
          <w:lang w:val="en-US" w:bidi="ar-AE"/>
        </w:rPr>
        <w:t>OzL.Pro</w:t>
      </w:r>
      <w:proofErr w:type="spellEnd"/>
      <w:r w:rsidRPr="00A63922">
        <w:rPr>
          <w:lang w:val="en-US" w:bidi="ar-AE"/>
        </w:rPr>
        <w:t>/ExCom/93/97</w:t>
      </w:r>
      <w:r>
        <w:rPr>
          <w:rFonts w:hint="cs"/>
          <w:rtl/>
          <w:lang w:val="en-US" w:bidi="ar-AE"/>
        </w:rPr>
        <w:t xml:space="preserve"> (نقطة البداية).</w:t>
      </w:r>
    </w:p>
  </w:footnote>
  <w:footnote w:id="5">
    <w:p w14:paraId="3884FCFB" w14:textId="0DA0E222" w:rsidR="00A26079" w:rsidRPr="00A26079" w:rsidRDefault="00A26079" w:rsidP="00A26079">
      <w:pPr>
        <w:pStyle w:val="FootnoteText"/>
        <w:bidi/>
        <w:rPr>
          <w:rtl/>
          <w:lang w:bidi="ar-AE"/>
        </w:rPr>
      </w:pPr>
      <w:r>
        <w:rPr>
          <w:rStyle w:val="FootnoteReference"/>
        </w:rPr>
        <w:footnoteRef/>
      </w:r>
      <w:r>
        <w:t xml:space="preserve"> </w:t>
      </w:r>
      <w:r w:rsidRPr="00A26079">
        <w:rPr>
          <w:rtl/>
          <w:lang w:bidi="ar-AE"/>
        </w:rPr>
        <w:t xml:space="preserve">يجوز أن يحدد الأطراف في بروتوكول مونتريال </w:t>
      </w:r>
      <w:r>
        <w:rPr>
          <w:rFonts w:hint="cs"/>
          <w:rtl/>
          <w:lang w:bidi="ar-AE"/>
        </w:rPr>
        <w:t>بنوداً</w:t>
      </w:r>
      <w:r w:rsidRPr="00A26079">
        <w:rPr>
          <w:rtl/>
          <w:lang w:bidi="ar-AE"/>
        </w:rPr>
        <w:t xml:space="preserve"> أخرى لإضافتها إلى القائمة الإرشادية للتكاليف الإضافية الناشئة عن التحول إلى بدائل منخفضة القدرة على </w:t>
      </w:r>
      <w:r w:rsidRPr="007A5D0F">
        <w:rPr>
          <w:rtl/>
          <w:lang w:bidi="ar-AE"/>
        </w:rPr>
        <w:t>إحداث الاحترار العالمي</w:t>
      </w:r>
      <w:r w:rsidRPr="00A26079">
        <w:rPr>
          <w:rtl/>
          <w:lang w:bidi="ar-AE"/>
        </w:rPr>
        <w:t>.</w:t>
      </w:r>
    </w:p>
  </w:footnote>
  <w:footnote w:id="6">
    <w:p w14:paraId="7762849E" w14:textId="11D55E99" w:rsidR="002033AB" w:rsidRPr="002033AB" w:rsidRDefault="002033AB" w:rsidP="002033AB">
      <w:pPr>
        <w:pStyle w:val="FootnoteText"/>
        <w:bidi/>
        <w:rPr>
          <w:rtl/>
          <w:lang w:bidi="ar-AE"/>
        </w:rPr>
      </w:pPr>
      <w:r>
        <w:rPr>
          <w:rStyle w:val="FootnoteReference"/>
        </w:rPr>
        <w:footnoteRef/>
      </w:r>
      <w:r>
        <w:t xml:space="preserve"> </w:t>
      </w:r>
      <w:r w:rsidRPr="002033AB">
        <w:rPr>
          <w:rtl/>
          <w:lang w:bidi="ar-AE"/>
        </w:rPr>
        <w:t xml:space="preserve">وفقاً للفقرات من 8 إلى 38 من الوثيقة </w:t>
      </w:r>
      <w:r w:rsidRPr="002033AB">
        <w:rPr>
          <w:lang w:bidi="ar-AE"/>
        </w:rPr>
        <w:t>UNEP/</w:t>
      </w:r>
      <w:proofErr w:type="spellStart"/>
      <w:r w:rsidRPr="002033AB">
        <w:rPr>
          <w:lang w:bidi="ar-AE"/>
        </w:rPr>
        <w:t>OzL.Pro</w:t>
      </w:r>
      <w:proofErr w:type="spellEnd"/>
      <w:r w:rsidRPr="002033AB">
        <w:rPr>
          <w:lang w:bidi="ar-AE"/>
        </w:rPr>
        <w:t>/ExCom/94/61</w:t>
      </w:r>
      <w:r w:rsidRPr="002033AB">
        <w:rPr>
          <w:rtl/>
          <w:lang w:bidi="ar-AE"/>
        </w:rPr>
        <w:t>.</w:t>
      </w:r>
    </w:p>
  </w:footnote>
  <w:footnote w:id="7">
    <w:p w14:paraId="7D3E7273" w14:textId="30ABBC84" w:rsidR="0065462E" w:rsidRPr="0065462E" w:rsidRDefault="0065462E" w:rsidP="0065462E">
      <w:pPr>
        <w:pStyle w:val="FootnoteText"/>
        <w:bidi/>
        <w:rPr>
          <w:rtl/>
          <w:lang w:bidi="ar-AE"/>
        </w:rPr>
      </w:pPr>
      <w:r>
        <w:rPr>
          <w:rStyle w:val="FootnoteReference"/>
        </w:rPr>
        <w:footnoteRef/>
      </w:r>
      <w:r>
        <w:t xml:space="preserve"> </w:t>
      </w:r>
      <w:r w:rsidRPr="0065462E">
        <w:rPr>
          <w:rtl/>
          <w:lang w:bidi="ar-AE"/>
        </w:rPr>
        <w:t xml:space="preserve">في الاجتماع الثالث والتسعين، قررت اللجنة التنفيذية أن تطلب من الأمانة أن تعد </w:t>
      </w:r>
      <w:r>
        <w:rPr>
          <w:rFonts w:hint="cs"/>
          <w:rtl/>
          <w:lang w:bidi="ar-AE"/>
        </w:rPr>
        <w:t>تقريراً، لتنظر فيه اللجنة في اجتماعها السابع والتسعين</w:t>
      </w:r>
      <w:r w:rsidR="00D46A15">
        <w:rPr>
          <w:rFonts w:hint="cs"/>
          <w:rtl/>
          <w:lang w:bidi="ar-AE"/>
        </w:rPr>
        <w:t xml:space="preserve">، </w:t>
      </w:r>
      <w:r w:rsidRPr="0065462E">
        <w:rPr>
          <w:rtl/>
          <w:lang w:bidi="ar-AE"/>
        </w:rPr>
        <w:t>يقدم لمحة عامة عن تقرير فريق التكنولوجيا والتقييم الاقتصادي ونتائج حلقة العمل التي سيتم تنظيمها وفقا للمقرر 35/11 الصادر عن الاجتماع الخامس والثلاثين للأطراف؛ وحالة التنفيذ والنتائج الأولية للمشاريع المقدمة بموجب المقرر 91/66 بهدف النظر في إنشاء نافذة تمويل وفقا للمقرر 35/11 (المقرر 93/104).</w:t>
      </w:r>
    </w:p>
  </w:footnote>
  <w:footnote w:id="8">
    <w:p w14:paraId="1ADD724A" w14:textId="3AA55CD9" w:rsidR="00A25683" w:rsidRPr="00A25683" w:rsidRDefault="00A25683" w:rsidP="00A25683">
      <w:pPr>
        <w:pStyle w:val="FootnoteText"/>
        <w:bidi/>
        <w:rPr>
          <w:rtl/>
          <w:lang w:bidi="ar-AE"/>
        </w:rPr>
      </w:pPr>
      <w:r>
        <w:rPr>
          <w:rStyle w:val="FootnoteReference"/>
        </w:rPr>
        <w:footnoteRef/>
      </w:r>
      <w:r>
        <w:t xml:space="preserve"> </w:t>
      </w:r>
      <w:r w:rsidRPr="00A25683">
        <w:rPr>
          <w:rtl/>
          <w:lang w:bidi="ar-AE"/>
        </w:rPr>
        <w:t>تتضمن التكاليف الإضافية تكاليف رأس المال الإضافية وتكاليف التشغيل الإضافية</w:t>
      </w:r>
      <w:r>
        <w:rPr>
          <w:rFonts w:hint="cs"/>
          <w:rtl/>
          <w:lang w:bidi="ar-AE"/>
        </w:rPr>
        <w:t>.</w:t>
      </w:r>
    </w:p>
  </w:footnote>
  <w:footnote w:id="9">
    <w:p w14:paraId="6902029D" w14:textId="4CC23173" w:rsidR="00A25683" w:rsidRPr="00A25683" w:rsidRDefault="00A25683" w:rsidP="00A25683">
      <w:pPr>
        <w:pStyle w:val="FootnoteText"/>
        <w:bidi/>
        <w:rPr>
          <w:rtl/>
          <w:lang w:bidi="ar-AE"/>
        </w:rPr>
      </w:pPr>
      <w:r>
        <w:rPr>
          <w:rStyle w:val="FootnoteReference"/>
        </w:rPr>
        <w:footnoteRef/>
      </w:r>
      <w:r>
        <w:t xml:space="preserve"> </w:t>
      </w:r>
      <w:r>
        <w:rPr>
          <w:rFonts w:hint="cs"/>
          <w:rtl/>
          <w:lang w:bidi="ar-AE"/>
        </w:rPr>
        <w:t>المقرر 18/25 والمقرر 25/48.</w:t>
      </w:r>
    </w:p>
  </w:footnote>
  <w:footnote w:id="10">
    <w:p w14:paraId="5717E4E7" w14:textId="27308D53" w:rsidR="00365342" w:rsidRPr="00365342" w:rsidRDefault="00365342" w:rsidP="00365342">
      <w:pPr>
        <w:pStyle w:val="FootnoteText"/>
        <w:bidi/>
        <w:rPr>
          <w:rtl/>
          <w:lang w:bidi="ar-AE"/>
        </w:rPr>
      </w:pPr>
      <w:r>
        <w:rPr>
          <w:rStyle w:val="FootnoteReference"/>
        </w:rPr>
        <w:footnoteRef/>
      </w:r>
      <w:r>
        <w:t xml:space="preserve"> </w:t>
      </w:r>
      <w:r w:rsidRPr="00365342">
        <w:rPr>
          <w:rtl/>
          <w:lang w:bidi="ar-AE"/>
        </w:rPr>
        <w:t>نظرت اللجنة التنفيذية في الموافقة على عدد محدود من المشاريع المتعلقة بالمواد الهيدروفلوروكربونية في قطاع التصنيع فقط، دون الإضرار بأنواع مختلفة من التكنولوجيا، في موعد أقصاه أول اجتماع في عام 2019، لكي تتمكن اللجنة من اكتساب خبرة في التكاليف الرأسمالية الإضافية وتكاليف التشغيل الإضافية التي قد ترتبط بالتخفيض التدريجي للمواد الهيدروفلوروكربونية في البلدان العاملة بموجب المادة 5</w:t>
      </w:r>
      <w:r>
        <w:rPr>
          <w:rFonts w:hint="cs"/>
          <w:rtl/>
          <w:lang w:bidi="ar-AE"/>
        </w:rPr>
        <w:t>.</w:t>
      </w:r>
    </w:p>
  </w:footnote>
  <w:footnote w:id="11">
    <w:p w14:paraId="4975AAE3" w14:textId="576C495B" w:rsidR="00365342" w:rsidRPr="00365342" w:rsidRDefault="00365342" w:rsidP="00365342">
      <w:pPr>
        <w:pStyle w:val="FootnoteText"/>
        <w:bidi/>
        <w:rPr>
          <w:rtl/>
          <w:lang w:bidi="ar-AE"/>
        </w:rPr>
      </w:pPr>
      <w:r>
        <w:rPr>
          <w:rStyle w:val="FootnoteReference"/>
        </w:rPr>
        <w:footnoteRef/>
      </w:r>
      <w:r>
        <w:t xml:space="preserve"> </w:t>
      </w:r>
      <w:r w:rsidRPr="00365342">
        <w:rPr>
          <w:rtl/>
          <w:lang w:bidi="ar-AE"/>
        </w:rPr>
        <w:t>سيتم النظر في المشاريع المقدمة بموجب المقرر 78/3(ز) على أساس كل حالة على حدة، وينبغي أن تكون في شركات فردية تقرر التحول إلى التكنولوجيات الناضجة، وأن تتمتع بإمكانية تكرارها على نطاق واسع في البلد أو المنطقة أو القطاع، مع مراعاة التوزيع الجغرافي ويجب تنفيذها بالكامل خلال فترة لا تزيد عن عامين من تاريخ الموافقة عليها؛ وينبغي أن تكون تقارير إنجاز المشروعات ذات الصلة شاملة مع معلومات تفصيلية عن التكاليف الرأسمالية الإضافية وتكاليف التشغيل الإضافية المؤهلة، وأي وفورات محتملة يتم تحقيقها أثناء التحول والعوامل ذات الصلة التي سهلت التنفيذ؛ وستتم إعادة أي أموال متبقية إلى الصندوق المتعدد الأطراف في موعد لا يتجاوز سنة واحدة بعد تاريخ إنجاز المشروع وفقاً لمقترحات المشروعات.</w:t>
      </w:r>
    </w:p>
  </w:footnote>
  <w:footnote w:id="12">
    <w:p w14:paraId="3C583207" w14:textId="46DE08D7" w:rsidR="00365342" w:rsidRPr="00365342" w:rsidRDefault="00365342" w:rsidP="00365342">
      <w:pPr>
        <w:pStyle w:val="FootnoteText"/>
        <w:bidi/>
        <w:rPr>
          <w:rtl/>
          <w:lang w:bidi="ar-AE"/>
        </w:rPr>
      </w:pPr>
      <w:r>
        <w:rPr>
          <w:rStyle w:val="FootnoteReference"/>
        </w:rPr>
        <w:footnoteRef/>
      </w:r>
      <w:r>
        <w:t xml:space="preserve"> </w:t>
      </w:r>
      <w:r w:rsidR="0001744E" w:rsidRPr="0001744E">
        <w:rPr>
          <w:rtl/>
          <w:lang w:bidi="ar-AE"/>
        </w:rPr>
        <w:t>أن تدعو الوكالات الثنائية والمنفذة إلى إعداد وتقديم مقترحات مشاريع للتحول إلى بدائل المواد الهيدروفلوروكربونية وتعزيز التكنولوجيات الجديدة، لتقديمها ضمن الاجتماع الرابع والثمانين، لا سيما في القطاعات والمناطق التي لم تشملها المشاريع المعتمدة حتى موعد انعقاد الاجتماع الحادي والثمانين وخلاله.</w:t>
      </w:r>
    </w:p>
  </w:footnote>
  <w:footnote w:id="13">
    <w:p w14:paraId="303C5CBE" w14:textId="45739CA1" w:rsidR="00365342" w:rsidRPr="00365342" w:rsidRDefault="00365342" w:rsidP="00365342">
      <w:pPr>
        <w:pStyle w:val="FootnoteText"/>
        <w:bidi/>
        <w:rPr>
          <w:rtl/>
          <w:lang w:bidi="ar-AE"/>
        </w:rPr>
      </w:pPr>
      <w:r>
        <w:rPr>
          <w:rStyle w:val="FootnoteReference"/>
        </w:rPr>
        <w:footnoteRef/>
      </w:r>
      <w:r>
        <w:t xml:space="preserve"> </w:t>
      </w:r>
      <w:r w:rsidR="0001744E" w:rsidRPr="0001744E">
        <w:rPr>
          <w:rtl/>
          <w:lang w:bidi="ar-AE"/>
        </w:rPr>
        <w:t xml:space="preserve">أن تنظر في المقترحات الخاصة بهذه المشاريع حتى الاجتماع السابع والثمانين، وفقاً للمعايير المنصوص عليها في المقررات 78/3(ز)، و79/45، و81/53، وتحدد أولويات المشاريع في قطاعات أجهزة تكييف الهواء الثابتة والتبريد التجاري </w:t>
      </w:r>
      <w:r w:rsidR="0001744E">
        <w:rPr>
          <w:rFonts w:hint="cs"/>
          <w:rtl/>
          <w:lang w:bidi="ar-AE"/>
        </w:rPr>
        <w:t>وتكييف الهواء المتنقل</w:t>
      </w:r>
      <w:r w:rsidR="0001744E" w:rsidRPr="0001744E">
        <w:rPr>
          <w:rtl/>
          <w:lang w:bidi="ar-AE"/>
        </w:rPr>
        <w:t>.</w:t>
      </w:r>
    </w:p>
  </w:footnote>
  <w:footnote w:id="14">
    <w:p w14:paraId="2641C99B" w14:textId="7BB92D62" w:rsidR="00365342" w:rsidRPr="00365342" w:rsidRDefault="00365342" w:rsidP="00365342">
      <w:pPr>
        <w:pStyle w:val="FootnoteText"/>
        <w:bidi/>
        <w:rPr>
          <w:rtl/>
          <w:lang w:bidi="ar-AE"/>
        </w:rPr>
      </w:pPr>
      <w:r>
        <w:rPr>
          <w:rStyle w:val="FootnoteReference"/>
        </w:rPr>
        <w:footnoteRef/>
      </w:r>
      <w:r>
        <w:t xml:space="preserve"> </w:t>
      </w:r>
      <w:r w:rsidR="00365CF3" w:rsidRPr="00365CF3">
        <w:rPr>
          <w:rtl/>
          <w:lang w:bidi="ar-AE"/>
        </w:rPr>
        <w:t>تمت الموافقة على مشاريع بقيمة إجمالية قدرها 13,397,249 دولار أمريكي (بالإضافة إلى تكاليف دعم الوكالة) للأرجنتين وبنغلاديش والصين والجمهورية الدومينيكية والأردن ولبنان والمكسيك (اثنان)، وتايلند وزمبابوي من أجل التخفيض التدريجي لكمية قدرها 1,090 طن متري (1.63 طن مكافئ من ثاني أكسيد الكربون) من المواد الهيدروفلوروكربونية.</w:t>
      </w:r>
    </w:p>
  </w:footnote>
  <w:footnote w:id="15">
    <w:p w14:paraId="5C5345F7" w14:textId="6B8B9F7A" w:rsidR="001E522C" w:rsidRPr="001E522C" w:rsidRDefault="001E522C" w:rsidP="001E522C">
      <w:pPr>
        <w:pStyle w:val="FootnoteText"/>
        <w:bidi/>
        <w:rPr>
          <w:rtl/>
          <w:lang w:val="en-US" w:bidi="ar-AE"/>
        </w:rPr>
      </w:pPr>
      <w:r>
        <w:rPr>
          <w:rStyle w:val="FootnoteReference"/>
        </w:rPr>
        <w:footnoteRef/>
      </w:r>
      <w:r>
        <w:t xml:space="preserve"> </w:t>
      </w:r>
      <w:r>
        <w:rPr>
          <w:rFonts w:hint="cs"/>
          <w:rtl/>
          <w:lang w:val="en-US" w:bidi="ar-AE"/>
        </w:rPr>
        <w:t xml:space="preserve">المرفق الثاني والثلاثون من الوثيقة </w:t>
      </w:r>
      <w:r w:rsidRPr="001E522C">
        <w:rPr>
          <w:lang w:val="en-US" w:bidi="ar-AE"/>
        </w:rPr>
        <w:t>UNEP/</w:t>
      </w:r>
      <w:proofErr w:type="spellStart"/>
      <w:r w:rsidRPr="001E522C">
        <w:rPr>
          <w:lang w:val="en-US" w:bidi="ar-AE"/>
        </w:rPr>
        <w:t>OzL.Pro</w:t>
      </w:r>
      <w:proofErr w:type="spellEnd"/>
      <w:r w:rsidRPr="001E522C">
        <w:rPr>
          <w:lang w:val="en-US" w:bidi="ar-AE"/>
        </w:rPr>
        <w:t>/ExCom/91/72</w:t>
      </w:r>
      <w:r>
        <w:rPr>
          <w:rFonts w:hint="cs"/>
          <w:rtl/>
          <w:lang w:val="en-US" w:bidi="ar-AE"/>
        </w:rPr>
        <w:t>.</w:t>
      </w:r>
    </w:p>
  </w:footnote>
  <w:footnote w:id="16">
    <w:p w14:paraId="08158D81" w14:textId="00CC4A30" w:rsidR="00F602FF" w:rsidRPr="00F602FF" w:rsidRDefault="00F602FF" w:rsidP="00F602FF">
      <w:pPr>
        <w:pStyle w:val="FootnoteText"/>
        <w:bidi/>
        <w:rPr>
          <w:rtl/>
          <w:lang w:bidi="ar-AE"/>
        </w:rPr>
      </w:pPr>
      <w:r>
        <w:rPr>
          <w:rStyle w:val="FootnoteReference"/>
        </w:rPr>
        <w:footnoteRef/>
      </w:r>
      <w:r>
        <w:t xml:space="preserve"> </w:t>
      </w:r>
      <w:r w:rsidRPr="00F602FF">
        <w:rPr>
          <w:rtl/>
          <w:lang w:bidi="ar-AE"/>
        </w:rPr>
        <w:t xml:space="preserve">حدود فعالية التكلفة المتفق عليها مخصصة </w:t>
      </w:r>
      <w:r>
        <w:rPr>
          <w:rFonts w:hint="cs"/>
          <w:rtl/>
          <w:lang w:bidi="ar-AE"/>
        </w:rPr>
        <w:t>للشركات</w:t>
      </w:r>
      <w:r w:rsidRPr="00F602FF">
        <w:rPr>
          <w:rtl/>
          <w:lang w:bidi="ar-AE"/>
        </w:rPr>
        <w:t xml:space="preserve"> الكبيرة</w:t>
      </w:r>
      <w:r>
        <w:rPr>
          <w:rFonts w:hint="cs"/>
          <w:rtl/>
          <w:lang w:bidi="ar-AE"/>
        </w:rPr>
        <w:t>.</w:t>
      </w:r>
    </w:p>
  </w:footnote>
  <w:footnote w:id="17">
    <w:p w14:paraId="54F9D655" w14:textId="4C52DF90" w:rsidR="00241F9F" w:rsidRPr="00241F9F" w:rsidRDefault="00241F9F" w:rsidP="00241F9F">
      <w:pPr>
        <w:pStyle w:val="FootnoteText"/>
        <w:bidi/>
        <w:rPr>
          <w:rtl/>
          <w:lang w:bidi="ar-AE"/>
        </w:rPr>
      </w:pPr>
      <w:r>
        <w:rPr>
          <w:rStyle w:val="FootnoteReference"/>
        </w:rPr>
        <w:footnoteRef/>
      </w:r>
      <w:r>
        <w:t xml:space="preserve"> </w:t>
      </w:r>
      <w:r w:rsidRPr="00241F9F">
        <w:rPr>
          <w:rtl/>
          <w:lang w:bidi="ar-AE"/>
        </w:rPr>
        <w:t xml:space="preserve">المرفق الثاني والثلاثون من الوثيقة </w:t>
      </w:r>
      <w:r w:rsidRPr="00241F9F">
        <w:rPr>
          <w:lang w:bidi="ar-AE"/>
        </w:rPr>
        <w:t>UNEP/</w:t>
      </w:r>
      <w:proofErr w:type="spellStart"/>
      <w:r w:rsidRPr="00241F9F">
        <w:rPr>
          <w:lang w:bidi="ar-AE"/>
        </w:rPr>
        <w:t>OzL.Pro</w:t>
      </w:r>
      <w:proofErr w:type="spellEnd"/>
      <w:r w:rsidRPr="00241F9F">
        <w:rPr>
          <w:lang w:bidi="ar-AE"/>
        </w:rPr>
        <w:t>/ExCom/91/72</w:t>
      </w:r>
      <w:r w:rsidRPr="00241F9F">
        <w:rPr>
          <w:rtl/>
          <w:lang w:bidi="ar-AE"/>
        </w:rPr>
        <w:t>.</w:t>
      </w:r>
    </w:p>
  </w:footnote>
  <w:footnote w:id="18">
    <w:p w14:paraId="0DC9A254" w14:textId="4714B804" w:rsidR="003E5278" w:rsidRDefault="003E5278" w:rsidP="003E5278">
      <w:pPr>
        <w:pStyle w:val="FootnoteText"/>
        <w:bidi/>
        <w:rPr>
          <w:rtl/>
          <w:lang w:bidi="ar-AE"/>
        </w:rPr>
      </w:pPr>
      <w:r>
        <w:rPr>
          <w:rStyle w:val="FootnoteReference"/>
        </w:rPr>
        <w:footnoteRef/>
      </w:r>
      <w:r>
        <w:t xml:space="preserve"> </w:t>
      </w:r>
      <w:r w:rsidRPr="003E5278">
        <w:rPr>
          <w:rtl/>
          <w:lang w:bidi="ar-AE"/>
        </w:rPr>
        <w:t>يصف التقرير التجميعي أفضل الممارسات والسبل التي يمكن للجنة التنفيذية من خلالها النظر في تفعيل الفقرة 24 من المقرر 28/2 (المقرر 84/87(ب)).</w:t>
      </w:r>
    </w:p>
  </w:footnote>
  <w:footnote w:id="19">
    <w:p w14:paraId="2326125C" w14:textId="01D52DED" w:rsidR="00105520" w:rsidRPr="00105520" w:rsidRDefault="00105520" w:rsidP="00105520">
      <w:pPr>
        <w:pStyle w:val="FootnoteText"/>
        <w:bidi/>
        <w:rPr>
          <w:rtl/>
          <w:lang w:bidi="ar-AE"/>
        </w:rPr>
      </w:pPr>
      <w:r>
        <w:rPr>
          <w:rStyle w:val="FootnoteReference"/>
        </w:rPr>
        <w:footnoteRef/>
      </w:r>
      <w:r>
        <w:t xml:space="preserve"> </w:t>
      </w:r>
      <w:r>
        <w:rPr>
          <w:rFonts w:hint="cs"/>
          <w:rtl/>
          <w:lang w:bidi="ar-AE"/>
        </w:rPr>
        <w:t xml:space="preserve">الوثيقة </w:t>
      </w:r>
      <w:r w:rsidRPr="00105520">
        <w:rPr>
          <w:lang w:bidi="ar-AE"/>
        </w:rPr>
        <w:t>UNEP/</w:t>
      </w:r>
      <w:proofErr w:type="spellStart"/>
      <w:r w:rsidRPr="00105520">
        <w:rPr>
          <w:lang w:bidi="ar-AE"/>
        </w:rPr>
        <w:t>OzL.Pro</w:t>
      </w:r>
      <w:proofErr w:type="spellEnd"/>
      <w:r w:rsidRPr="00105520">
        <w:rPr>
          <w:lang w:bidi="ar-AE"/>
        </w:rPr>
        <w:t>/ExCom/91/66</w:t>
      </w:r>
      <w:r>
        <w:rPr>
          <w:rFonts w:hint="cs"/>
          <w:rtl/>
          <w:lang w:bidi="ar-AE"/>
        </w:rPr>
        <w:t>.</w:t>
      </w:r>
    </w:p>
  </w:footnote>
  <w:footnote w:id="20">
    <w:p w14:paraId="78BC2345" w14:textId="10EC5FCD" w:rsidR="00A17001" w:rsidRPr="00A17001" w:rsidRDefault="00A17001" w:rsidP="00A17001">
      <w:pPr>
        <w:pStyle w:val="FootnoteText"/>
        <w:bidi/>
        <w:rPr>
          <w:rtl/>
          <w:lang w:val="en-US" w:bidi="ar-AE"/>
        </w:rPr>
      </w:pPr>
      <w:r>
        <w:rPr>
          <w:rStyle w:val="FootnoteReference"/>
        </w:rPr>
        <w:footnoteRef/>
      </w:r>
      <w:r>
        <w:t xml:space="preserve"> </w:t>
      </w:r>
      <w:r w:rsidRPr="00A17001">
        <w:rPr>
          <w:rtl/>
          <w:lang w:val="en-US" w:bidi="ar-AE"/>
        </w:rPr>
        <w:t xml:space="preserve">يتضمن المرفق السادس لهذه الوثيقة </w:t>
      </w:r>
      <w:r w:rsidRPr="00A17001">
        <w:rPr>
          <w:lang w:val="en-US" w:bidi="ar-AE"/>
        </w:rPr>
        <w:t>UNEP/</w:t>
      </w:r>
      <w:proofErr w:type="spellStart"/>
      <w:r w:rsidRPr="00A17001">
        <w:rPr>
          <w:lang w:val="en-US" w:bidi="ar-AE"/>
        </w:rPr>
        <w:t>OzL.Pro</w:t>
      </w:r>
      <w:proofErr w:type="spellEnd"/>
      <w:r w:rsidRPr="00A17001">
        <w:rPr>
          <w:lang w:val="en-US" w:bidi="ar-AE"/>
        </w:rPr>
        <w:t>/ExCom/94/60</w:t>
      </w:r>
      <w:r w:rsidRPr="00A17001">
        <w:rPr>
          <w:rtl/>
          <w:lang w:val="en-US" w:bidi="ar-AE"/>
        </w:rPr>
        <w:t xml:space="preserve"> الأخذ بعين الاعتبار الدراسة التاريخية للشركات الصغيرة والمتوسطة التي أجرتها اللجنة التنفيذية.</w:t>
      </w:r>
    </w:p>
  </w:footnote>
  <w:footnote w:id="21">
    <w:p w14:paraId="18B403BD" w14:textId="58D46AA4" w:rsidR="00F755A7" w:rsidRPr="00F755A7" w:rsidRDefault="00F755A7" w:rsidP="00F755A7">
      <w:pPr>
        <w:pStyle w:val="FootnoteText"/>
        <w:bidi/>
        <w:rPr>
          <w:rtl/>
          <w:lang w:bidi="ar-AE"/>
        </w:rPr>
      </w:pPr>
      <w:r>
        <w:rPr>
          <w:rStyle w:val="FootnoteReference"/>
        </w:rPr>
        <w:footnoteRef/>
      </w:r>
      <w:r>
        <w:t xml:space="preserve"> </w:t>
      </w:r>
      <w:r>
        <w:rPr>
          <w:rFonts w:hint="cs"/>
          <w:rtl/>
          <w:lang w:bidi="ar-AE"/>
        </w:rPr>
        <w:t>المرجع السابق.</w:t>
      </w:r>
    </w:p>
  </w:footnote>
  <w:footnote w:id="22">
    <w:p w14:paraId="074C245C" w14:textId="0D17A7DD" w:rsidR="00E145A9" w:rsidRPr="00E145A9" w:rsidRDefault="00E145A9" w:rsidP="00E145A9">
      <w:pPr>
        <w:pStyle w:val="FootnoteText"/>
        <w:bidi/>
        <w:rPr>
          <w:rtl/>
          <w:lang w:val="en-US" w:bidi="ar-AE"/>
        </w:rPr>
      </w:pPr>
      <w:r>
        <w:rPr>
          <w:rStyle w:val="FootnoteReference"/>
        </w:rPr>
        <w:footnoteRef/>
      </w:r>
      <w:r>
        <w:t xml:space="preserve"> </w:t>
      </w:r>
      <w:r w:rsidRPr="00E145A9">
        <w:rPr>
          <w:rtl/>
          <w:lang w:val="en-US" w:bidi="ar-AE"/>
        </w:rPr>
        <w:t xml:space="preserve">ذكرت الوثيقة </w:t>
      </w:r>
      <w:r w:rsidRPr="00E145A9">
        <w:rPr>
          <w:lang w:val="en-US" w:bidi="ar-AE"/>
        </w:rPr>
        <w:t>UNEP/</w:t>
      </w:r>
      <w:proofErr w:type="spellStart"/>
      <w:r w:rsidRPr="00E145A9">
        <w:rPr>
          <w:lang w:val="en-US" w:bidi="ar-AE"/>
        </w:rPr>
        <w:t>OzL.Pro</w:t>
      </w:r>
      <w:proofErr w:type="spellEnd"/>
      <w:r w:rsidRPr="00E145A9">
        <w:rPr>
          <w:lang w:val="en-US" w:bidi="ar-AE"/>
        </w:rPr>
        <w:t>/ExCom/92/45</w:t>
      </w:r>
      <w:r w:rsidRPr="00E145A9">
        <w:rPr>
          <w:rtl/>
          <w:lang w:val="en-US" w:bidi="ar-AE"/>
        </w:rPr>
        <w:t xml:space="preserve"> خطأ أن التحليل كان قائما على 89 شركة.</w:t>
      </w:r>
    </w:p>
  </w:footnote>
  <w:footnote w:id="23">
    <w:p w14:paraId="018B07AE" w14:textId="55276E6C" w:rsidR="00A76952" w:rsidRPr="00A76952" w:rsidRDefault="00A76952" w:rsidP="00A76952">
      <w:pPr>
        <w:pStyle w:val="FootnoteText"/>
        <w:bidi/>
        <w:rPr>
          <w:rtl/>
          <w:lang w:bidi="ar-AE"/>
        </w:rPr>
      </w:pPr>
      <w:r>
        <w:rPr>
          <w:rStyle w:val="FootnoteReference"/>
        </w:rPr>
        <w:footnoteRef/>
      </w:r>
      <w:r>
        <w:t xml:space="preserve"> </w:t>
      </w:r>
      <w:r w:rsidR="00984F77" w:rsidRPr="00984F77">
        <w:rPr>
          <w:rtl/>
          <w:lang w:bidi="ar-AE"/>
        </w:rPr>
        <w:t>حُسبت على أساس استهلاك 7 طن متري وشحنة غاز تبريد قدرها 175 جم/وحدة، العتبة التي لا يمكن تصنيع معدات التبريد وتكييف الهواء التجارية بأقل منها.</w:t>
      </w:r>
    </w:p>
  </w:footnote>
  <w:footnote w:id="24">
    <w:p w14:paraId="0DFAF217" w14:textId="77777777" w:rsidR="00C83D5F" w:rsidRPr="009A1A5A" w:rsidRDefault="00C83D5F" w:rsidP="00C83D5F">
      <w:pPr>
        <w:pStyle w:val="FootnoteText"/>
        <w:bidi/>
        <w:rPr>
          <w:rtl/>
          <w:lang w:bidi="ar-EG"/>
        </w:rPr>
      </w:pPr>
      <w:r>
        <w:rPr>
          <w:rStyle w:val="FootnoteReference"/>
        </w:rPr>
        <w:footnoteRef/>
      </w:r>
      <w:r>
        <w:t xml:space="preserve"> </w:t>
      </w:r>
      <w:r>
        <w:rPr>
          <w:rFonts w:hint="cs"/>
          <w:rtl/>
          <w:lang w:bidi="ar-EG"/>
        </w:rPr>
        <w:t xml:space="preserve">قدمت </w:t>
      </w:r>
      <w:r w:rsidRPr="009A1A5A">
        <w:rPr>
          <w:rtl/>
          <w:lang w:bidi="ar-EG"/>
        </w:rPr>
        <w:t>البلدان غير العاملة ب</w:t>
      </w:r>
      <w:r>
        <w:rPr>
          <w:rFonts w:hint="cs"/>
          <w:rtl/>
          <w:lang w:bidi="ar-EG"/>
        </w:rPr>
        <w:t xml:space="preserve">موجب </w:t>
      </w:r>
      <w:r w:rsidRPr="009A1A5A">
        <w:rPr>
          <w:rtl/>
          <w:lang w:bidi="ar-EG"/>
        </w:rPr>
        <w:t xml:space="preserve">المادة 5 </w:t>
      </w:r>
      <w:r>
        <w:rPr>
          <w:rFonts w:hint="cs"/>
          <w:rtl/>
          <w:lang w:bidi="ar-EG"/>
        </w:rPr>
        <w:t xml:space="preserve">مقترحا لاحقا </w:t>
      </w:r>
      <w:r w:rsidRPr="009A1A5A">
        <w:rPr>
          <w:rtl/>
          <w:lang w:bidi="ar-EG"/>
        </w:rPr>
        <w:t>(</w:t>
      </w:r>
      <w:r>
        <w:rPr>
          <w:lang w:val="en-US" w:bidi="ar-EG"/>
        </w:rPr>
        <w:t>(</w:t>
      </w:r>
      <w:proofErr w:type="spellStart"/>
      <w:r w:rsidRPr="00C8018E">
        <w:rPr>
          <w:lang w:val="en-US" w:bidi="ar-EG"/>
        </w:rPr>
        <w:t>انظر</w:t>
      </w:r>
      <w:proofErr w:type="spellEnd"/>
      <w:r w:rsidRPr="00C8018E">
        <w:rPr>
          <w:lang w:val="en-US" w:bidi="ar-EG"/>
        </w:rPr>
        <w:t xml:space="preserve"> </w:t>
      </w:r>
      <w:proofErr w:type="spellStart"/>
      <w:r w:rsidRPr="00C8018E">
        <w:rPr>
          <w:rFonts w:hint="cs"/>
          <w:lang w:val="en-US" w:bidi="ar-EG"/>
        </w:rPr>
        <w:t>المرفق</w:t>
      </w:r>
      <w:proofErr w:type="spellEnd"/>
      <w:r w:rsidRPr="00C8018E">
        <w:rPr>
          <w:lang w:val="en-US" w:bidi="ar-EG"/>
        </w:rPr>
        <w:t xml:space="preserve"> </w:t>
      </w:r>
      <w:proofErr w:type="spellStart"/>
      <w:r w:rsidRPr="00C8018E">
        <w:rPr>
          <w:rFonts w:hint="cs"/>
          <w:lang w:val="en-US" w:bidi="ar-EG"/>
        </w:rPr>
        <w:t>الأول</w:t>
      </w:r>
      <w:proofErr w:type="spellEnd"/>
      <w:r w:rsidRPr="009A1A5A">
        <w:rPr>
          <w:rtl/>
          <w:lang w:bidi="ar-EG"/>
        </w:rPr>
        <w:t>.</w:t>
      </w:r>
    </w:p>
  </w:footnote>
  <w:footnote w:id="25">
    <w:p w14:paraId="3C272C39" w14:textId="77777777" w:rsidR="00D71C02" w:rsidRPr="009A1A5A" w:rsidRDefault="00D71C02" w:rsidP="00D71C02">
      <w:pPr>
        <w:pStyle w:val="FootnoteText"/>
        <w:bidi/>
        <w:rPr>
          <w:rtl/>
          <w:lang w:bidi="ar-EG"/>
        </w:rPr>
      </w:pPr>
      <w:r>
        <w:rPr>
          <w:rStyle w:val="FootnoteReference"/>
        </w:rPr>
        <w:footnoteRef/>
      </w:r>
      <w:r>
        <w:t xml:space="preserve"> </w:t>
      </w:r>
      <w:r>
        <w:rPr>
          <w:rFonts w:hint="cs"/>
          <w:rtl/>
          <w:lang w:bidi="ar-EG"/>
        </w:rPr>
        <w:t xml:space="preserve">قدمت </w:t>
      </w:r>
      <w:r w:rsidRPr="009A1A5A">
        <w:rPr>
          <w:rtl/>
          <w:lang w:bidi="ar-EG"/>
        </w:rPr>
        <w:t>البلدان العاملة ب</w:t>
      </w:r>
      <w:r>
        <w:rPr>
          <w:rFonts w:hint="cs"/>
          <w:rtl/>
          <w:lang w:bidi="ar-EG"/>
        </w:rPr>
        <w:t xml:space="preserve">موجب </w:t>
      </w:r>
      <w:r w:rsidRPr="009A1A5A">
        <w:rPr>
          <w:rtl/>
          <w:lang w:bidi="ar-EG"/>
        </w:rPr>
        <w:t xml:space="preserve">المادة 5 </w:t>
      </w:r>
      <w:r>
        <w:rPr>
          <w:rFonts w:hint="cs"/>
          <w:rtl/>
          <w:lang w:bidi="ar-EG"/>
        </w:rPr>
        <w:t xml:space="preserve">مقترحا لاحقا </w:t>
      </w:r>
      <w:r w:rsidRPr="009A1A5A">
        <w:rPr>
          <w:rtl/>
          <w:lang w:bidi="ar-EG"/>
        </w:rPr>
        <w:t>(</w:t>
      </w:r>
      <w:r>
        <w:rPr>
          <w:lang w:val="en-US" w:bidi="ar-EG"/>
        </w:rPr>
        <w:t>(</w:t>
      </w:r>
      <w:proofErr w:type="spellStart"/>
      <w:r w:rsidRPr="00C8018E">
        <w:rPr>
          <w:lang w:val="en-US" w:bidi="ar-EG"/>
        </w:rPr>
        <w:t>انظر</w:t>
      </w:r>
      <w:proofErr w:type="spellEnd"/>
      <w:r w:rsidRPr="00C8018E">
        <w:rPr>
          <w:lang w:val="en-US" w:bidi="ar-EG"/>
        </w:rPr>
        <w:t xml:space="preserve"> </w:t>
      </w:r>
      <w:proofErr w:type="spellStart"/>
      <w:r w:rsidRPr="00C8018E">
        <w:rPr>
          <w:rFonts w:hint="cs"/>
          <w:lang w:val="en-US" w:bidi="ar-EG"/>
        </w:rPr>
        <w:t>المرفق</w:t>
      </w:r>
      <w:proofErr w:type="spellEnd"/>
      <w:r w:rsidRPr="00C8018E">
        <w:rPr>
          <w:lang w:val="en-US" w:bidi="ar-EG"/>
        </w:rPr>
        <w:t xml:space="preserve"> </w:t>
      </w:r>
      <w:proofErr w:type="spellStart"/>
      <w:r w:rsidRPr="00C8018E">
        <w:rPr>
          <w:rFonts w:hint="cs"/>
          <w:lang w:val="en-US" w:bidi="ar-EG"/>
        </w:rPr>
        <w:t>الأول</w:t>
      </w:r>
      <w:proofErr w:type="spellEnd"/>
      <w:r w:rsidRPr="009A1A5A">
        <w:rPr>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5EA6D" w14:textId="0650FD27" w:rsidR="00DC6A10" w:rsidRPr="0033525D" w:rsidRDefault="00C10F1C" w:rsidP="008B0B62">
    <w:pPr>
      <w:jc w:val="right"/>
    </w:pPr>
    <w:r>
      <w:fldChar w:fldCharType="begin"/>
    </w:r>
    <w:r>
      <w:instrText xml:space="preserve"> DOCPROPERTY "Document number"  \* MERGEFORMAT </w:instrText>
    </w:r>
    <w:r>
      <w:fldChar w:fldCharType="separate"/>
    </w:r>
    <w:r w:rsidR="00E72922">
      <w:t>UNEP/</w:t>
    </w:r>
    <w:proofErr w:type="spellStart"/>
    <w:r w:rsidR="00E72922">
      <w:t>OzL.Pro</w:t>
    </w:r>
    <w:proofErr w:type="spellEnd"/>
    <w:r w:rsidR="00E72922">
      <w:t>/ExCom/95/86</w:t>
    </w:r>
    <w:r>
      <w:fldChar w:fldCharType="end"/>
    </w:r>
  </w:p>
  <w:p w14:paraId="2470FC92" w14:textId="77777777" w:rsidR="00DC6A10" w:rsidRDefault="00DC6A10"/>
  <w:p w14:paraId="515D1542" w14:textId="77777777" w:rsidR="00B66E1B" w:rsidRPr="0033525D" w:rsidRDefault="00B66E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55189" w14:textId="5217474B" w:rsidR="00DC6A10" w:rsidRPr="0033525D" w:rsidRDefault="00C10F1C" w:rsidP="008B0B62">
    <w:pPr>
      <w:jc w:val="left"/>
    </w:pPr>
    <w:r>
      <w:fldChar w:fldCharType="begin"/>
    </w:r>
    <w:r>
      <w:instrText xml:space="preserve"> DOCPROPERTY "Document number"  \* MERGEFORMAT </w:instrText>
    </w:r>
    <w:r>
      <w:fldChar w:fldCharType="separate"/>
    </w:r>
    <w:r w:rsidR="00E72922">
      <w:t>UNEP/</w:t>
    </w:r>
    <w:proofErr w:type="spellStart"/>
    <w:r w:rsidR="00E72922">
      <w:t>OzL.Pro</w:t>
    </w:r>
    <w:proofErr w:type="spellEnd"/>
    <w:r w:rsidR="00E72922">
      <w:t>/ExCom/95/86</w:t>
    </w:r>
    <w:r>
      <w:fldChar w:fldCharType="end"/>
    </w:r>
  </w:p>
  <w:p w14:paraId="4675C29F" w14:textId="6D2AA91F" w:rsidR="00DC6A10" w:rsidRPr="0033525D" w:rsidRDefault="00DC6A10" w:rsidP="00DA0406">
    <w:pPr>
      <w:jc w:val="right"/>
    </w:pPr>
  </w:p>
  <w:p w14:paraId="2EB81D0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CCB42" w14:textId="77777777" w:rsidR="00B94D90" w:rsidRDefault="00B94D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0D963" w14:textId="77777777" w:rsidR="00090985" w:rsidRPr="0033525D" w:rsidRDefault="00C10F1C">
    <w:r>
      <w:fldChar w:fldCharType="begin"/>
    </w:r>
    <w:r>
      <w:instrText xml:space="preserve"> DOCPROPERTY "Document number"  \* MERGEFORMAT </w:instrText>
    </w:r>
    <w:r>
      <w:fldChar w:fldCharType="separate"/>
    </w:r>
    <w:r w:rsidR="00090985">
      <w:t>UNEP/</w:t>
    </w:r>
    <w:proofErr w:type="spellStart"/>
    <w:r w:rsidR="00090985">
      <w:t>OzL.Pro</w:t>
    </w:r>
    <w:proofErr w:type="spellEnd"/>
    <w:r w:rsidR="00090985">
      <w:t>/ExCom/95/86</w:t>
    </w:r>
    <w:r>
      <w:fldChar w:fldCharType="end"/>
    </w:r>
  </w:p>
  <w:p w14:paraId="0490A94C" w14:textId="0B22DFD5" w:rsidR="00090985" w:rsidRDefault="00090985">
    <w:r>
      <w:t>Annex VI</w:t>
    </w:r>
  </w:p>
  <w:p w14:paraId="3CBB85AD" w14:textId="77777777" w:rsidR="00090985" w:rsidRPr="0033525D" w:rsidRDefault="0009098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99E7BA" w14:textId="79ED2947" w:rsidR="004B728C" w:rsidRPr="0033525D" w:rsidRDefault="00C10F1C">
    <w:pPr>
      <w:jc w:val="right"/>
    </w:pPr>
    <w:r>
      <w:fldChar w:fldCharType="begin"/>
    </w:r>
    <w:r>
      <w:instrText xml:space="preserve"> DOCPROPERTY "Document number"  \* MERGEFORMAT </w:instrText>
    </w:r>
    <w:r>
      <w:fldChar w:fldCharType="separate"/>
    </w:r>
    <w:r w:rsidR="009704D1">
      <w:t>UNEP/</w:t>
    </w:r>
    <w:proofErr w:type="spellStart"/>
    <w:r w:rsidR="009704D1">
      <w:t>OzL.Pro</w:t>
    </w:r>
    <w:proofErr w:type="spellEnd"/>
    <w:r w:rsidR="009704D1">
      <w:t>/ExCom/95/86</w:t>
    </w:r>
    <w:r>
      <w:fldChar w:fldCharType="end"/>
    </w:r>
  </w:p>
  <w:p w14:paraId="205BB7D1" w14:textId="1D2CC5AC" w:rsidR="004B728C" w:rsidRPr="0033525D" w:rsidRDefault="004B728C" w:rsidP="00DA0406">
    <w:pPr>
      <w:jc w:val="right"/>
    </w:pPr>
    <w:r>
      <w:t>Annex VI</w:t>
    </w:r>
  </w:p>
  <w:p w14:paraId="79A7A078" w14:textId="77777777" w:rsidR="004B728C" w:rsidRPr="0033525D" w:rsidRDefault="004B72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47FAD" w14:textId="77777777" w:rsidR="00F55A95" w:rsidRPr="0033525D" w:rsidRDefault="00F55A95">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0912FE5F" w14:textId="77777777" w:rsidR="00F55A95" w:rsidRPr="0033525D" w:rsidRDefault="00F55A95" w:rsidP="00DA0406">
    <w:pPr>
      <w:jc w:val="right"/>
    </w:pPr>
    <w:r>
      <w:t>Annex I</w:t>
    </w:r>
  </w:p>
  <w:p w14:paraId="38B532EB" w14:textId="77777777" w:rsidR="00F55A95" w:rsidRPr="0033525D" w:rsidRDefault="00F55A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BAF1F" w14:textId="77777777" w:rsidR="00F55A95" w:rsidRPr="0033525D" w:rsidRDefault="00F55A95" w:rsidP="00DA0406">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475A0510" w14:textId="77777777" w:rsidR="00F55A95" w:rsidRDefault="00F55A95" w:rsidP="00DA0406">
    <w:pPr>
      <w:pStyle w:val="Header"/>
      <w:jc w:val="right"/>
    </w:pPr>
    <w:r>
      <w:tab/>
    </w:r>
    <w:r>
      <w:tab/>
      <w:t>Annex I</w:t>
    </w:r>
  </w:p>
  <w:p w14:paraId="6381179E" w14:textId="77777777" w:rsidR="00F55A95" w:rsidRDefault="00F55A95" w:rsidP="00DA040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362D3" w14:textId="77777777" w:rsidR="00F55A95" w:rsidRPr="0033525D" w:rsidRDefault="00F55A95" w:rsidP="00505ABE">
    <w:pPr>
      <w:jc w:val="lef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5D1329B8" w14:textId="77777777" w:rsidR="00F55A95" w:rsidRPr="0033525D" w:rsidRDefault="00F55A95" w:rsidP="00505ABE">
    <w:pPr>
      <w:jc w:val="left"/>
    </w:pPr>
    <w:r>
      <w:t>Annex II</w:t>
    </w:r>
  </w:p>
  <w:p w14:paraId="4334556E" w14:textId="77777777" w:rsidR="00F55A95" w:rsidRPr="0033525D" w:rsidRDefault="00F55A9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890D0" w14:textId="77777777" w:rsidR="00F55A95" w:rsidRPr="0033525D" w:rsidRDefault="00F55A95">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32283628" w14:textId="77777777" w:rsidR="00F55A95" w:rsidRPr="0033525D" w:rsidRDefault="00F55A95" w:rsidP="00DA0406">
    <w:pPr>
      <w:jc w:val="right"/>
    </w:pPr>
    <w:r>
      <w:t>Annex III</w:t>
    </w:r>
  </w:p>
  <w:p w14:paraId="4BB27805" w14:textId="77777777" w:rsidR="00F55A95" w:rsidRPr="0033525D" w:rsidRDefault="00F55A9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5BA0F" w14:textId="77777777" w:rsidR="00F55A95" w:rsidRPr="0033525D" w:rsidRDefault="00F55A95" w:rsidP="00505ABE">
    <w:pPr>
      <w:jc w:val="lef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09FFA7EC" w14:textId="77777777" w:rsidR="00F55A95" w:rsidRPr="0033525D" w:rsidRDefault="00F55A95" w:rsidP="00505ABE">
    <w:pPr>
      <w:jc w:val="left"/>
    </w:pPr>
    <w:r>
      <w:t>Annex IV</w:t>
    </w:r>
  </w:p>
  <w:p w14:paraId="2FD9AD60" w14:textId="77777777" w:rsidR="00F55A95" w:rsidRPr="0033525D" w:rsidRDefault="00F55A9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4AEB" w14:textId="77777777" w:rsidR="00F55A95" w:rsidRPr="0033525D" w:rsidRDefault="00F55A95">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7BF41081" w14:textId="77777777" w:rsidR="00F55A95" w:rsidRPr="0033525D" w:rsidRDefault="00F55A95" w:rsidP="00DA0406">
    <w:pPr>
      <w:jc w:val="right"/>
    </w:pPr>
    <w:r>
      <w:t>Annex V</w:t>
    </w:r>
  </w:p>
  <w:p w14:paraId="5D2A1DB9" w14:textId="77777777" w:rsidR="00F55A95" w:rsidRPr="0033525D" w:rsidRDefault="00F55A9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6D991A" w14:textId="77777777" w:rsidR="00C10F1C" w:rsidRDefault="00C10F1C" w:rsidP="002357E3">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/ExCom/94/60</w:t>
    </w:r>
    <w:r>
      <w:fldChar w:fldCharType="end"/>
    </w:r>
  </w:p>
  <w:p w14:paraId="43976C09" w14:textId="77777777" w:rsidR="00C10F1C" w:rsidRPr="0017442D" w:rsidRDefault="00C10F1C" w:rsidP="002357E3">
    <w:pPr>
      <w:pStyle w:val="Header"/>
      <w:jc w:val="right"/>
    </w:pPr>
    <w:r>
      <w:t xml:space="preserve">Annex </w:t>
    </w:r>
    <w:r w:rsidRPr="0017442D">
      <w:t>V</w:t>
    </w:r>
  </w:p>
  <w:p w14:paraId="23187D32" w14:textId="77777777" w:rsidR="00C10F1C" w:rsidRDefault="00C10F1C" w:rsidP="000C2481">
    <w:pPr>
      <w:pStyle w:val="Header"/>
      <w:jc w:val="right"/>
    </w:pPr>
  </w:p>
  <w:p w14:paraId="7D87BE87" w14:textId="77777777" w:rsidR="00C10F1C" w:rsidRDefault="00C10F1C" w:rsidP="000C2481">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AEE3B" w14:textId="1CF24814" w:rsidR="00C10F1C" w:rsidRDefault="00C10F1C" w:rsidP="00505ABE">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/ExCom/9</w:t>
    </w:r>
    <w:r w:rsidR="00995132">
      <w:t>5/86</w:t>
    </w:r>
    <w:r>
      <w:fldChar w:fldCharType="end"/>
    </w:r>
  </w:p>
  <w:p w14:paraId="63920F38" w14:textId="094648E9" w:rsidR="00C10F1C" w:rsidRPr="00FC1E5F" w:rsidRDefault="00C10F1C" w:rsidP="00505ABE">
    <w:pPr>
      <w:pStyle w:val="Header"/>
      <w:jc w:val="left"/>
    </w:pPr>
    <w:r>
      <w:t>Annex V</w:t>
    </w:r>
    <w:r w:rsidR="00995132">
      <w:t>I</w:t>
    </w:r>
  </w:p>
  <w:p w14:paraId="755EC39D" w14:textId="77777777" w:rsidR="00C10F1C" w:rsidRDefault="00C10F1C" w:rsidP="004F7549">
    <w:pPr>
      <w:pStyle w:val="Header"/>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08C3D" w14:textId="68149DDE" w:rsidR="00C10F1C" w:rsidRDefault="00C10F1C" w:rsidP="00505AB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5F2F16">
      <w:t>5/86</w:t>
    </w:r>
    <w:r>
      <w:fldChar w:fldCharType="end"/>
    </w:r>
  </w:p>
  <w:p w14:paraId="35F0FF9D" w14:textId="4C908015" w:rsidR="00C10F1C" w:rsidRPr="00FC1E5F" w:rsidRDefault="00C10F1C" w:rsidP="00505ABE">
    <w:pPr>
      <w:pStyle w:val="Header"/>
      <w:jc w:val="right"/>
    </w:pPr>
    <w:r>
      <w:t>Annex V</w:t>
    </w:r>
    <w:r w:rsidR="005F2F16">
      <w:t>I</w:t>
    </w:r>
  </w:p>
  <w:p w14:paraId="798B02D2" w14:textId="77777777" w:rsidR="00C10F1C" w:rsidRDefault="00C10F1C" w:rsidP="004F7549">
    <w:pPr>
      <w:pStyle w:val="Heade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68ACE" w14:textId="77777777" w:rsidR="00090985" w:rsidRPr="0033525D" w:rsidRDefault="00090985" w:rsidP="00505ABE">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1907F2F4" w14:textId="77777777" w:rsidR="00090985" w:rsidRDefault="00090985" w:rsidP="00505ABE">
    <w:pPr>
      <w:jc w:val="right"/>
    </w:pPr>
    <w:r>
      <w:t>Annex VI</w:t>
    </w:r>
  </w:p>
  <w:p w14:paraId="6100469E" w14:textId="77777777" w:rsidR="00090985" w:rsidRPr="0033525D" w:rsidRDefault="0009098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82AAC" w14:textId="77777777" w:rsidR="004B728C" w:rsidRPr="0033525D" w:rsidRDefault="00B4102D" w:rsidP="00505ABE">
    <w:pPr>
      <w:jc w:val="left"/>
    </w:pPr>
    <w:r>
      <w:fldChar w:fldCharType="begin"/>
    </w:r>
    <w:r>
      <w:instrText xml:space="preserve"> DOCPROPERTY "Document number"  \* MERGEFORMAT </w:instrText>
    </w:r>
    <w:r>
      <w:fldChar w:fldCharType="separate"/>
    </w:r>
    <w:r w:rsidR="009704D1">
      <w:t>UNEP/</w:t>
    </w:r>
    <w:proofErr w:type="spellStart"/>
    <w:r w:rsidR="009704D1">
      <w:t>OzL.Pro</w:t>
    </w:r>
    <w:proofErr w:type="spellEnd"/>
    <w:r w:rsidR="009704D1">
      <w:t>/ExCom/95/86</w:t>
    </w:r>
    <w:r>
      <w:fldChar w:fldCharType="end"/>
    </w:r>
  </w:p>
  <w:p w14:paraId="006A047F" w14:textId="77777777" w:rsidR="004B728C" w:rsidRPr="0033525D" w:rsidRDefault="004B728C" w:rsidP="00505ABE">
    <w:pPr>
      <w:jc w:val="left"/>
    </w:pPr>
    <w:r>
      <w:t>Annex VI</w:t>
    </w:r>
  </w:p>
  <w:p w14:paraId="7E3B20EC" w14:textId="77777777" w:rsidR="004B728C" w:rsidRPr="0033525D" w:rsidRDefault="004B72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54690"/>
    <w:multiLevelType w:val="hybridMultilevel"/>
    <w:tmpl w:val="E9F8629E"/>
    <w:lvl w:ilvl="0" w:tplc="CD246080">
      <w:start w:val="1"/>
      <w:numFmt w:val="decimal"/>
      <w:lvlText w:val="%1."/>
      <w:lvlJc w:val="left"/>
      <w:pPr>
        <w:ind w:left="720" w:hanging="360"/>
      </w:pPr>
      <w:rPr>
        <w:rFonts w:hint="default"/>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A075911"/>
    <w:multiLevelType w:val="hybridMultilevel"/>
    <w:tmpl w:val="3B7A0F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604D77"/>
    <w:multiLevelType w:val="hybridMultilevel"/>
    <w:tmpl w:val="F6E0B0D4"/>
    <w:lvl w:ilvl="0" w:tplc="0722DD0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4" w15:restartNumberingAfterBreak="0">
    <w:nsid w:val="1AF03264"/>
    <w:multiLevelType w:val="hybridMultilevel"/>
    <w:tmpl w:val="CDB2E544"/>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4F6DA5"/>
    <w:multiLevelType w:val="hybridMultilevel"/>
    <w:tmpl w:val="02248976"/>
    <w:lvl w:ilvl="0" w:tplc="87BCBD40">
      <w:start w:val="1"/>
      <w:numFmt w:val="arabicAbjad"/>
      <w:lvlText w:val="%1)"/>
      <w:lvlJc w:val="left"/>
      <w:pPr>
        <w:ind w:left="1080" w:hanging="360"/>
      </w:pPr>
      <w:rPr>
        <w:rFonts w:ascii="Times New Roman Bold" w:hAnsi="Times New Roman Bold" w:cs="Times New Roman" w:hint="default"/>
        <w:b w:val="0"/>
        <w:bCs/>
        <w:i w:val="0"/>
        <w:i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8A768F"/>
    <w:multiLevelType w:val="hybridMultilevel"/>
    <w:tmpl w:val="E05A97A4"/>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9D68DB"/>
    <w:multiLevelType w:val="hybridMultilevel"/>
    <w:tmpl w:val="B7BC1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C85248F"/>
    <w:multiLevelType w:val="hybridMultilevel"/>
    <w:tmpl w:val="A93E3F6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39B2839"/>
    <w:multiLevelType w:val="hybridMultilevel"/>
    <w:tmpl w:val="A058E92E"/>
    <w:lvl w:ilvl="0" w:tplc="02B67178">
      <w:start w:val="1"/>
      <w:numFmt w:val="decimal"/>
      <w:lvlText w:val="%1."/>
      <w:lvlJc w:val="left"/>
      <w:pPr>
        <w:ind w:left="36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478412D"/>
    <w:multiLevelType w:val="hybridMultilevel"/>
    <w:tmpl w:val="1A244F00"/>
    <w:lvl w:ilvl="0" w:tplc="E1FC2C08">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95F48FA"/>
    <w:multiLevelType w:val="hybridMultilevel"/>
    <w:tmpl w:val="1A244F00"/>
    <w:lvl w:ilvl="0" w:tplc="FFFFFFFF">
      <w:start w:val="1"/>
      <w:numFmt w:val="arabicAbjad"/>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7327793E"/>
    <w:multiLevelType w:val="hybridMultilevel"/>
    <w:tmpl w:val="EBBC0D1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74E83278"/>
    <w:multiLevelType w:val="hybridMultilevel"/>
    <w:tmpl w:val="E05A97A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7960EE"/>
    <w:multiLevelType w:val="hybridMultilevel"/>
    <w:tmpl w:val="24124CAE"/>
    <w:lvl w:ilvl="0" w:tplc="FFFFFFFF">
      <w:start w:val="1"/>
      <w:numFmt w:val="decimal"/>
      <w:lvlText w:val="%1-"/>
      <w:lvlJc w:val="left"/>
      <w:pPr>
        <w:ind w:left="1426" w:hanging="720"/>
      </w:pPr>
      <w:rPr>
        <w:rFonts w:hint="default"/>
        <w:i/>
        <w:iCs w:val="0"/>
      </w:rPr>
    </w:lvl>
    <w:lvl w:ilvl="1" w:tplc="FFFFFFFF" w:tentative="1">
      <w:start w:val="1"/>
      <w:numFmt w:val="lowerLetter"/>
      <w:lvlText w:val="%2."/>
      <w:lvlJc w:val="left"/>
      <w:pPr>
        <w:ind w:left="1786" w:hanging="360"/>
      </w:pPr>
    </w:lvl>
    <w:lvl w:ilvl="2" w:tplc="FFFFFFFF" w:tentative="1">
      <w:start w:val="1"/>
      <w:numFmt w:val="lowerRoman"/>
      <w:lvlText w:val="%3."/>
      <w:lvlJc w:val="right"/>
      <w:pPr>
        <w:ind w:left="2506" w:hanging="180"/>
      </w:pPr>
    </w:lvl>
    <w:lvl w:ilvl="3" w:tplc="FFFFFFFF" w:tentative="1">
      <w:start w:val="1"/>
      <w:numFmt w:val="decimal"/>
      <w:lvlText w:val="%4."/>
      <w:lvlJc w:val="left"/>
      <w:pPr>
        <w:ind w:left="3226" w:hanging="360"/>
      </w:pPr>
    </w:lvl>
    <w:lvl w:ilvl="4" w:tplc="FFFFFFFF" w:tentative="1">
      <w:start w:val="1"/>
      <w:numFmt w:val="lowerLetter"/>
      <w:lvlText w:val="%5."/>
      <w:lvlJc w:val="left"/>
      <w:pPr>
        <w:ind w:left="3946" w:hanging="360"/>
      </w:pPr>
    </w:lvl>
    <w:lvl w:ilvl="5" w:tplc="FFFFFFFF" w:tentative="1">
      <w:start w:val="1"/>
      <w:numFmt w:val="lowerRoman"/>
      <w:lvlText w:val="%6."/>
      <w:lvlJc w:val="right"/>
      <w:pPr>
        <w:ind w:left="4666" w:hanging="180"/>
      </w:pPr>
    </w:lvl>
    <w:lvl w:ilvl="6" w:tplc="FFFFFFFF" w:tentative="1">
      <w:start w:val="1"/>
      <w:numFmt w:val="decimal"/>
      <w:lvlText w:val="%7."/>
      <w:lvlJc w:val="left"/>
      <w:pPr>
        <w:ind w:left="5386" w:hanging="360"/>
      </w:pPr>
    </w:lvl>
    <w:lvl w:ilvl="7" w:tplc="FFFFFFFF" w:tentative="1">
      <w:start w:val="1"/>
      <w:numFmt w:val="lowerLetter"/>
      <w:lvlText w:val="%8."/>
      <w:lvlJc w:val="left"/>
      <w:pPr>
        <w:ind w:left="6106" w:hanging="360"/>
      </w:pPr>
    </w:lvl>
    <w:lvl w:ilvl="8" w:tplc="FFFFFFFF" w:tentative="1">
      <w:start w:val="1"/>
      <w:numFmt w:val="lowerRoman"/>
      <w:lvlText w:val="%9."/>
      <w:lvlJc w:val="right"/>
      <w:pPr>
        <w:ind w:left="6826"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1D5E0D"/>
    <w:multiLevelType w:val="hybridMultilevel"/>
    <w:tmpl w:val="24124CAE"/>
    <w:lvl w:ilvl="0" w:tplc="2A64CB5A">
      <w:start w:val="1"/>
      <w:numFmt w:val="decimal"/>
      <w:lvlText w:val="%1-"/>
      <w:lvlJc w:val="left"/>
      <w:pPr>
        <w:ind w:left="1426" w:hanging="720"/>
      </w:pPr>
      <w:rPr>
        <w:rFonts w:hint="default"/>
        <w:i/>
        <w:iCs w:val="0"/>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1"/>
  </w:num>
  <w:num w:numId="18" w16cid:durableId="559828470">
    <w:abstractNumId w:val="22"/>
  </w:num>
  <w:num w:numId="19" w16cid:durableId="1488010068">
    <w:abstractNumId w:val="30"/>
  </w:num>
  <w:num w:numId="20" w16cid:durableId="444007775">
    <w:abstractNumId w:val="20"/>
  </w:num>
  <w:num w:numId="21" w16cid:durableId="9432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102288">
    <w:abstractNumId w:val="13"/>
  </w:num>
  <w:num w:numId="23" w16cid:durableId="2014338048">
    <w:abstractNumId w:val="27"/>
  </w:num>
  <w:num w:numId="24" w16cid:durableId="19269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4468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7376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102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7001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5653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721242">
    <w:abstractNumId w:val="12"/>
  </w:num>
  <w:num w:numId="31" w16cid:durableId="1797141414">
    <w:abstractNumId w:val="16"/>
  </w:num>
  <w:num w:numId="32" w16cid:durableId="1254783228">
    <w:abstractNumId w:val="14"/>
  </w:num>
  <w:num w:numId="33" w16cid:durableId="375277508">
    <w:abstractNumId w:val="31"/>
  </w:num>
  <w:num w:numId="34" w16cid:durableId="1375882379">
    <w:abstractNumId w:val="29"/>
  </w:num>
  <w:num w:numId="35" w16cid:durableId="537667026">
    <w:abstractNumId w:val="15"/>
  </w:num>
  <w:num w:numId="36" w16cid:durableId="971061232">
    <w:abstractNumId w:val="10"/>
  </w:num>
  <w:num w:numId="37" w16cid:durableId="1592350301">
    <w:abstractNumId w:val="10"/>
  </w:num>
  <w:num w:numId="38" w16cid:durableId="148526761">
    <w:abstractNumId w:val="10"/>
  </w:num>
  <w:num w:numId="39" w16cid:durableId="732890875">
    <w:abstractNumId w:val="19"/>
  </w:num>
  <w:num w:numId="40" w16cid:durableId="126632786">
    <w:abstractNumId w:val="26"/>
  </w:num>
  <w:num w:numId="41" w16cid:durableId="1951735907">
    <w:abstractNumId w:val="10"/>
  </w:num>
  <w:num w:numId="42" w16cid:durableId="1833911547">
    <w:abstractNumId w:val="28"/>
  </w:num>
  <w:num w:numId="43" w16cid:durableId="1668359995">
    <w:abstractNumId w:val="17"/>
  </w:num>
  <w:num w:numId="44" w16cid:durableId="849829782">
    <w:abstractNumId w:val="24"/>
  </w:num>
  <w:num w:numId="45" w16cid:durableId="1910456632">
    <w:abstractNumId w:val="25"/>
  </w:num>
  <w:num w:numId="46" w16cid:durableId="182287271">
    <w:abstractNumId w:val="11"/>
  </w:num>
  <w:num w:numId="47" w16cid:durableId="1074935429">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451F"/>
    <w:rsid w:val="00000FED"/>
    <w:rsid w:val="00003EBC"/>
    <w:rsid w:val="0000434E"/>
    <w:rsid w:val="00005EBC"/>
    <w:rsid w:val="00011B64"/>
    <w:rsid w:val="000138E6"/>
    <w:rsid w:val="0001744E"/>
    <w:rsid w:val="0002114C"/>
    <w:rsid w:val="000211A9"/>
    <w:rsid w:val="00021238"/>
    <w:rsid w:val="00022071"/>
    <w:rsid w:val="00024B50"/>
    <w:rsid w:val="000256FC"/>
    <w:rsid w:val="00026970"/>
    <w:rsid w:val="00031260"/>
    <w:rsid w:val="0003681A"/>
    <w:rsid w:val="000372B7"/>
    <w:rsid w:val="00042906"/>
    <w:rsid w:val="0004435C"/>
    <w:rsid w:val="000443BB"/>
    <w:rsid w:val="00046ACE"/>
    <w:rsid w:val="000501C2"/>
    <w:rsid w:val="00050F6E"/>
    <w:rsid w:val="00054638"/>
    <w:rsid w:val="00061EC2"/>
    <w:rsid w:val="000630AE"/>
    <w:rsid w:val="00063881"/>
    <w:rsid w:val="00066CE8"/>
    <w:rsid w:val="00073400"/>
    <w:rsid w:val="00076429"/>
    <w:rsid w:val="000770D0"/>
    <w:rsid w:val="00080ED0"/>
    <w:rsid w:val="00085B8F"/>
    <w:rsid w:val="00090481"/>
    <w:rsid w:val="00090985"/>
    <w:rsid w:val="0009462A"/>
    <w:rsid w:val="00096A02"/>
    <w:rsid w:val="000A04C3"/>
    <w:rsid w:val="000A096F"/>
    <w:rsid w:val="000A3826"/>
    <w:rsid w:val="000A6874"/>
    <w:rsid w:val="000A6C26"/>
    <w:rsid w:val="000B32B0"/>
    <w:rsid w:val="000B36C8"/>
    <w:rsid w:val="000B3F47"/>
    <w:rsid w:val="000C6230"/>
    <w:rsid w:val="000C7199"/>
    <w:rsid w:val="000C79EF"/>
    <w:rsid w:val="000D3431"/>
    <w:rsid w:val="000D52A4"/>
    <w:rsid w:val="000D53F8"/>
    <w:rsid w:val="000D62A9"/>
    <w:rsid w:val="000D7BC5"/>
    <w:rsid w:val="000E07BC"/>
    <w:rsid w:val="000E29F2"/>
    <w:rsid w:val="000E2E21"/>
    <w:rsid w:val="000E6F66"/>
    <w:rsid w:val="000F0D2A"/>
    <w:rsid w:val="000F1CD4"/>
    <w:rsid w:val="000F4103"/>
    <w:rsid w:val="000F70A7"/>
    <w:rsid w:val="001005E6"/>
    <w:rsid w:val="001014B7"/>
    <w:rsid w:val="00101BE1"/>
    <w:rsid w:val="001048E2"/>
    <w:rsid w:val="00105520"/>
    <w:rsid w:val="001070CF"/>
    <w:rsid w:val="00107977"/>
    <w:rsid w:val="00113CCA"/>
    <w:rsid w:val="00115B05"/>
    <w:rsid w:val="0011762E"/>
    <w:rsid w:val="00120A64"/>
    <w:rsid w:val="00120CA3"/>
    <w:rsid w:val="00122BF3"/>
    <w:rsid w:val="00122E33"/>
    <w:rsid w:val="00122F25"/>
    <w:rsid w:val="00130173"/>
    <w:rsid w:val="001301CD"/>
    <w:rsid w:val="00132A04"/>
    <w:rsid w:val="00132C13"/>
    <w:rsid w:val="00135980"/>
    <w:rsid w:val="0013786F"/>
    <w:rsid w:val="00137AAC"/>
    <w:rsid w:val="00147DA6"/>
    <w:rsid w:val="00151C22"/>
    <w:rsid w:val="00152E7B"/>
    <w:rsid w:val="001535BD"/>
    <w:rsid w:val="001555BF"/>
    <w:rsid w:val="00155870"/>
    <w:rsid w:val="001565F9"/>
    <w:rsid w:val="001576B0"/>
    <w:rsid w:val="00163043"/>
    <w:rsid w:val="00163A5A"/>
    <w:rsid w:val="001642EE"/>
    <w:rsid w:val="00164719"/>
    <w:rsid w:val="00166FC4"/>
    <w:rsid w:val="001677AC"/>
    <w:rsid w:val="00172343"/>
    <w:rsid w:val="00172F33"/>
    <w:rsid w:val="001804EA"/>
    <w:rsid w:val="00186A65"/>
    <w:rsid w:val="00190A61"/>
    <w:rsid w:val="00194E1A"/>
    <w:rsid w:val="00195758"/>
    <w:rsid w:val="00195CD5"/>
    <w:rsid w:val="00197179"/>
    <w:rsid w:val="001A2215"/>
    <w:rsid w:val="001A3342"/>
    <w:rsid w:val="001A3E3D"/>
    <w:rsid w:val="001A5268"/>
    <w:rsid w:val="001A7049"/>
    <w:rsid w:val="001B1E40"/>
    <w:rsid w:val="001B2D7C"/>
    <w:rsid w:val="001B5C26"/>
    <w:rsid w:val="001C764E"/>
    <w:rsid w:val="001D04C4"/>
    <w:rsid w:val="001D0EFF"/>
    <w:rsid w:val="001D1A9A"/>
    <w:rsid w:val="001D20A4"/>
    <w:rsid w:val="001D5009"/>
    <w:rsid w:val="001E1052"/>
    <w:rsid w:val="001E21B1"/>
    <w:rsid w:val="001E2F93"/>
    <w:rsid w:val="001E4554"/>
    <w:rsid w:val="001E522C"/>
    <w:rsid w:val="001E61E5"/>
    <w:rsid w:val="001E7036"/>
    <w:rsid w:val="001F2159"/>
    <w:rsid w:val="001F53FD"/>
    <w:rsid w:val="001F657A"/>
    <w:rsid w:val="001F6AA9"/>
    <w:rsid w:val="00200D06"/>
    <w:rsid w:val="00201192"/>
    <w:rsid w:val="00202B8D"/>
    <w:rsid w:val="002033AB"/>
    <w:rsid w:val="00203904"/>
    <w:rsid w:val="0020597C"/>
    <w:rsid w:val="00210B8B"/>
    <w:rsid w:val="00214863"/>
    <w:rsid w:val="0021561B"/>
    <w:rsid w:val="002156B4"/>
    <w:rsid w:val="00216F18"/>
    <w:rsid w:val="00217346"/>
    <w:rsid w:val="002223DD"/>
    <w:rsid w:val="00222A0C"/>
    <w:rsid w:val="00224FCD"/>
    <w:rsid w:val="00225BB2"/>
    <w:rsid w:val="002267CF"/>
    <w:rsid w:val="00230883"/>
    <w:rsid w:val="00232776"/>
    <w:rsid w:val="00236421"/>
    <w:rsid w:val="002408DB"/>
    <w:rsid w:val="00241F9F"/>
    <w:rsid w:val="00244536"/>
    <w:rsid w:val="0024471A"/>
    <w:rsid w:val="00247837"/>
    <w:rsid w:val="00253222"/>
    <w:rsid w:val="00254C8A"/>
    <w:rsid w:val="00261C13"/>
    <w:rsid w:val="00262847"/>
    <w:rsid w:val="00263F8A"/>
    <w:rsid w:val="00272EC1"/>
    <w:rsid w:val="002754E9"/>
    <w:rsid w:val="00281BB2"/>
    <w:rsid w:val="0028280E"/>
    <w:rsid w:val="00284787"/>
    <w:rsid w:val="00291C48"/>
    <w:rsid w:val="002927B2"/>
    <w:rsid w:val="00292B4B"/>
    <w:rsid w:val="0029644D"/>
    <w:rsid w:val="0029715A"/>
    <w:rsid w:val="002A03C3"/>
    <w:rsid w:val="002B01F9"/>
    <w:rsid w:val="002B1C9E"/>
    <w:rsid w:val="002B254E"/>
    <w:rsid w:val="002B4CE8"/>
    <w:rsid w:val="002B51A6"/>
    <w:rsid w:val="002B72E9"/>
    <w:rsid w:val="002C0197"/>
    <w:rsid w:val="002C7998"/>
    <w:rsid w:val="002E37A0"/>
    <w:rsid w:val="002F171A"/>
    <w:rsid w:val="002F1E53"/>
    <w:rsid w:val="002F2CAA"/>
    <w:rsid w:val="002F5D97"/>
    <w:rsid w:val="002F5DA6"/>
    <w:rsid w:val="0030052C"/>
    <w:rsid w:val="00301F61"/>
    <w:rsid w:val="00304E8F"/>
    <w:rsid w:val="003063D3"/>
    <w:rsid w:val="00313779"/>
    <w:rsid w:val="0031785E"/>
    <w:rsid w:val="00321E6C"/>
    <w:rsid w:val="00321F7C"/>
    <w:rsid w:val="003250C1"/>
    <w:rsid w:val="003306E1"/>
    <w:rsid w:val="003320E4"/>
    <w:rsid w:val="0033525D"/>
    <w:rsid w:val="00335C02"/>
    <w:rsid w:val="003414F3"/>
    <w:rsid w:val="00341C13"/>
    <w:rsid w:val="003524F6"/>
    <w:rsid w:val="0035613E"/>
    <w:rsid w:val="00357A3B"/>
    <w:rsid w:val="0036222B"/>
    <w:rsid w:val="00363522"/>
    <w:rsid w:val="00363EE9"/>
    <w:rsid w:val="00365342"/>
    <w:rsid w:val="00365CF3"/>
    <w:rsid w:val="00366FAC"/>
    <w:rsid w:val="00367701"/>
    <w:rsid w:val="00376128"/>
    <w:rsid w:val="003763AB"/>
    <w:rsid w:val="0037742E"/>
    <w:rsid w:val="00377AA3"/>
    <w:rsid w:val="00377D56"/>
    <w:rsid w:val="00380283"/>
    <w:rsid w:val="0038245A"/>
    <w:rsid w:val="003840E6"/>
    <w:rsid w:val="00385CFC"/>
    <w:rsid w:val="003874FC"/>
    <w:rsid w:val="003878E3"/>
    <w:rsid w:val="0039337A"/>
    <w:rsid w:val="00394BCD"/>
    <w:rsid w:val="003959F6"/>
    <w:rsid w:val="00396D02"/>
    <w:rsid w:val="003A3189"/>
    <w:rsid w:val="003A39AB"/>
    <w:rsid w:val="003A3CA7"/>
    <w:rsid w:val="003A4FEF"/>
    <w:rsid w:val="003B33BD"/>
    <w:rsid w:val="003B569D"/>
    <w:rsid w:val="003C1F6E"/>
    <w:rsid w:val="003C34C9"/>
    <w:rsid w:val="003C3C0E"/>
    <w:rsid w:val="003D0B5A"/>
    <w:rsid w:val="003D42A6"/>
    <w:rsid w:val="003D4F21"/>
    <w:rsid w:val="003D4FAC"/>
    <w:rsid w:val="003E1885"/>
    <w:rsid w:val="003E5278"/>
    <w:rsid w:val="003E6978"/>
    <w:rsid w:val="003E75C3"/>
    <w:rsid w:val="003E7906"/>
    <w:rsid w:val="003F000F"/>
    <w:rsid w:val="003F02C0"/>
    <w:rsid w:val="003F3C50"/>
    <w:rsid w:val="00403510"/>
    <w:rsid w:val="00406202"/>
    <w:rsid w:val="00406A6A"/>
    <w:rsid w:val="00406B22"/>
    <w:rsid w:val="00407147"/>
    <w:rsid w:val="004078FA"/>
    <w:rsid w:val="00407BA9"/>
    <w:rsid w:val="00422612"/>
    <w:rsid w:val="00431E08"/>
    <w:rsid w:val="004328A7"/>
    <w:rsid w:val="00434C74"/>
    <w:rsid w:val="0043649D"/>
    <w:rsid w:val="004451A4"/>
    <w:rsid w:val="00447222"/>
    <w:rsid w:val="00456EB4"/>
    <w:rsid w:val="00457827"/>
    <w:rsid w:val="00457EA3"/>
    <w:rsid w:val="00460808"/>
    <w:rsid w:val="00461D9B"/>
    <w:rsid w:val="00463168"/>
    <w:rsid w:val="00465548"/>
    <w:rsid w:val="00466BDF"/>
    <w:rsid w:val="00467D4B"/>
    <w:rsid w:val="00470CC9"/>
    <w:rsid w:val="0047147F"/>
    <w:rsid w:val="004718F3"/>
    <w:rsid w:val="00472332"/>
    <w:rsid w:val="00473C90"/>
    <w:rsid w:val="00475040"/>
    <w:rsid w:val="004759C4"/>
    <w:rsid w:val="004775CE"/>
    <w:rsid w:val="004817ED"/>
    <w:rsid w:val="00485FCD"/>
    <w:rsid w:val="00490818"/>
    <w:rsid w:val="00490C06"/>
    <w:rsid w:val="00491F1E"/>
    <w:rsid w:val="00493D40"/>
    <w:rsid w:val="00493EE3"/>
    <w:rsid w:val="004955A6"/>
    <w:rsid w:val="004967B6"/>
    <w:rsid w:val="00497386"/>
    <w:rsid w:val="004A045C"/>
    <w:rsid w:val="004A1232"/>
    <w:rsid w:val="004A136F"/>
    <w:rsid w:val="004A42C2"/>
    <w:rsid w:val="004A504B"/>
    <w:rsid w:val="004A6911"/>
    <w:rsid w:val="004A6E87"/>
    <w:rsid w:val="004B3652"/>
    <w:rsid w:val="004B451F"/>
    <w:rsid w:val="004B54E0"/>
    <w:rsid w:val="004B728C"/>
    <w:rsid w:val="004B7384"/>
    <w:rsid w:val="004C2BA7"/>
    <w:rsid w:val="004C36A0"/>
    <w:rsid w:val="004C4269"/>
    <w:rsid w:val="004D1D3B"/>
    <w:rsid w:val="004D3733"/>
    <w:rsid w:val="004D395E"/>
    <w:rsid w:val="004D6236"/>
    <w:rsid w:val="004D7F90"/>
    <w:rsid w:val="004E0423"/>
    <w:rsid w:val="004E0D78"/>
    <w:rsid w:val="004E2C21"/>
    <w:rsid w:val="004E2DC6"/>
    <w:rsid w:val="004E3C37"/>
    <w:rsid w:val="004E4DBB"/>
    <w:rsid w:val="004E4E41"/>
    <w:rsid w:val="004E5666"/>
    <w:rsid w:val="004E73DB"/>
    <w:rsid w:val="004E75CB"/>
    <w:rsid w:val="004E7F9C"/>
    <w:rsid w:val="004F009F"/>
    <w:rsid w:val="004F0CAD"/>
    <w:rsid w:val="004F3493"/>
    <w:rsid w:val="004F5143"/>
    <w:rsid w:val="004F78F7"/>
    <w:rsid w:val="0050153D"/>
    <w:rsid w:val="00505ABE"/>
    <w:rsid w:val="00512B09"/>
    <w:rsid w:val="005171A0"/>
    <w:rsid w:val="005220ED"/>
    <w:rsid w:val="00531340"/>
    <w:rsid w:val="00533796"/>
    <w:rsid w:val="00536247"/>
    <w:rsid w:val="00536867"/>
    <w:rsid w:val="00537343"/>
    <w:rsid w:val="005375A1"/>
    <w:rsid w:val="00547FDC"/>
    <w:rsid w:val="00551404"/>
    <w:rsid w:val="005516F3"/>
    <w:rsid w:val="00552639"/>
    <w:rsid w:val="0055334E"/>
    <w:rsid w:val="00554E2E"/>
    <w:rsid w:val="00555D75"/>
    <w:rsid w:val="00555FF5"/>
    <w:rsid w:val="00560A52"/>
    <w:rsid w:val="00560DF0"/>
    <w:rsid w:val="00562377"/>
    <w:rsid w:val="00562395"/>
    <w:rsid w:val="005639A3"/>
    <w:rsid w:val="005647B7"/>
    <w:rsid w:val="0056759C"/>
    <w:rsid w:val="0057290F"/>
    <w:rsid w:val="005757E7"/>
    <w:rsid w:val="0059513E"/>
    <w:rsid w:val="005A1452"/>
    <w:rsid w:val="005A425B"/>
    <w:rsid w:val="005A5B48"/>
    <w:rsid w:val="005A66B1"/>
    <w:rsid w:val="005A6AA4"/>
    <w:rsid w:val="005A6D9F"/>
    <w:rsid w:val="005B0FEE"/>
    <w:rsid w:val="005B48FF"/>
    <w:rsid w:val="005B517F"/>
    <w:rsid w:val="005B6553"/>
    <w:rsid w:val="005B6F2C"/>
    <w:rsid w:val="005C1E32"/>
    <w:rsid w:val="005C1F95"/>
    <w:rsid w:val="005C3340"/>
    <w:rsid w:val="005C49AB"/>
    <w:rsid w:val="005C670D"/>
    <w:rsid w:val="005D363F"/>
    <w:rsid w:val="005D4207"/>
    <w:rsid w:val="005D4833"/>
    <w:rsid w:val="005D7F60"/>
    <w:rsid w:val="005E1936"/>
    <w:rsid w:val="005E2F24"/>
    <w:rsid w:val="005E2FFC"/>
    <w:rsid w:val="005E321B"/>
    <w:rsid w:val="005E3759"/>
    <w:rsid w:val="005F0997"/>
    <w:rsid w:val="005F2F16"/>
    <w:rsid w:val="005F4E4F"/>
    <w:rsid w:val="005F589C"/>
    <w:rsid w:val="00600388"/>
    <w:rsid w:val="00600407"/>
    <w:rsid w:val="00604C15"/>
    <w:rsid w:val="00607464"/>
    <w:rsid w:val="00613720"/>
    <w:rsid w:val="006158D5"/>
    <w:rsid w:val="00621D1E"/>
    <w:rsid w:val="00621DC5"/>
    <w:rsid w:val="00622009"/>
    <w:rsid w:val="00625D83"/>
    <w:rsid w:val="00626B6E"/>
    <w:rsid w:val="00646596"/>
    <w:rsid w:val="006474DA"/>
    <w:rsid w:val="00647598"/>
    <w:rsid w:val="00651984"/>
    <w:rsid w:val="00652C9E"/>
    <w:rsid w:val="0065462E"/>
    <w:rsid w:val="0065593D"/>
    <w:rsid w:val="006573E9"/>
    <w:rsid w:val="00660F44"/>
    <w:rsid w:val="006623E7"/>
    <w:rsid w:val="00662B80"/>
    <w:rsid w:val="006664CB"/>
    <w:rsid w:val="0066768F"/>
    <w:rsid w:val="00670598"/>
    <w:rsid w:val="00670F6C"/>
    <w:rsid w:val="00673F7C"/>
    <w:rsid w:val="00675CC2"/>
    <w:rsid w:val="00676E58"/>
    <w:rsid w:val="00680865"/>
    <w:rsid w:val="006852C7"/>
    <w:rsid w:val="006852CE"/>
    <w:rsid w:val="0068773A"/>
    <w:rsid w:val="00692D14"/>
    <w:rsid w:val="00694CEC"/>
    <w:rsid w:val="00694D97"/>
    <w:rsid w:val="006A32A2"/>
    <w:rsid w:val="006A4165"/>
    <w:rsid w:val="006A73E1"/>
    <w:rsid w:val="006A7A3B"/>
    <w:rsid w:val="006B65C7"/>
    <w:rsid w:val="006B68F5"/>
    <w:rsid w:val="006B712C"/>
    <w:rsid w:val="006C1727"/>
    <w:rsid w:val="006C32FD"/>
    <w:rsid w:val="006C39CE"/>
    <w:rsid w:val="006C4E50"/>
    <w:rsid w:val="006D0FCC"/>
    <w:rsid w:val="006D21F5"/>
    <w:rsid w:val="006D3089"/>
    <w:rsid w:val="006D317C"/>
    <w:rsid w:val="006D4616"/>
    <w:rsid w:val="006E126D"/>
    <w:rsid w:val="006E1FC3"/>
    <w:rsid w:val="006F0EA1"/>
    <w:rsid w:val="00700B78"/>
    <w:rsid w:val="00700CD3"/>
    <w:rsid w:val="00702A01"/>
    <w:rsid w:val="007043CA"/>
    <w:rsid w:val="00704BCD"/>
    <w:rsid w:val="00704CE9"/>
    <w:rsid w:val="0070616B"/>
    <w:rsid w:val="00706295"/>
    <w:rsid w:val="00706FDA"/>
    <w:rsid w:val="00711F9A"/>
    <w:rsid w:val="00712F42"/>
    <w:rsid w:val="00713810"/>
    <w:rsid w:val="0071675A"/>
    <w:rsid w:val="00716CFA"/>
    <w:rsid w:val="0072017A"/>
    <w:rsid w:val="007206A1"/>
    <w:rsid w:val="0072496D"/>
    <w:rsid w:val="007256F5"/>
    <w:rsid w:val="007303A5"/>
    <w:rsid w:val="00730B3E"/>
    <w:rsid w:val="00731061"/>
    <w:rsid w:val="00732A74"/>
    <w:rsid w:val="0073420B"/>
    <w:rsid w:val="00734D1B"/>
    <w:rsid w:val="007355DA"/>
    <w:rsid w:val="00736367"/>
    <w:rsid w:val="0074201C"/>
    <w:rsid w:val="00743AF9"/>
    <w:rsid w:val="007449DF"/>
    <w:rsid w:val="0074736B"/>
    <w:rsid w:val="0074760E"/>
    <w:rsid w:val="00750AEF"/>
    <w:rsid w:val="0075112D"/>
    <w:rsid w:val="00751F3B"/>
    <w:rsid w:val="007548C4"/>
    <w:rsid w:val="00754ABA"/>
    <w:rsid w:val="00755457"/>
    <w:rsid w:val="00762E57"/>
    <w:rsid w:val="0076413C"/>
    <w:rsid w:val="00764C2C"/>
    <w:rsid w:val="00766468"/>
    <w:rsid w:val="00775702"/>
    <w:rsid w:val="00780419"/>
    <w:rsid w:val="007824F2"/>
    <w:rsid w:val="00782B0D"/>
    <w:rsid w:val="00785B63"/>
    <w:rsid w:val="0079781A"/>
    <w:rsid w:val="007A024F"/>
    <w:rsid w:val="007A1546"/>
    <w:rsid w:val="007A228C"/>
    <w:rsid w:val="007A368E"/>
    <w:rsid w:val="007A377E"/>
    <w:rsid w:val="007A5868"/>
    <w:rsid w:val="007A5D0F"/>
    <w:rsid w:val="007A7A17"/>
    <w:rsid w:val="007B04CE"/>
    <w:rsid w:val="007B20AD"/>
    <w:rsid w:val="007B2DE0"/>
    <w:rsid w:val="007B6871"/>
    <w:rsid w:val="007B7A2F"/>
    <w:rsid w:val="007C32EE"/>
    <w:rsid w:val="007C3D33"/>
    <w:rsid w:val="007C4C4F"/>
    <w:rsid w:val="007D0A34"/>
    <w:rsid w:val="007D294A"/>
    <w:rsid w:val="007D3350"/>
    <w:rsid w:val="007D47D2"/>
    <w:rsid w:val="007D6056"/>
    <w:rsid w:val="007D6EC0"/>
    <w:rsid w:val="007D7E1D"/>
    <w:rsid w:val="007D7F3D"/>
    <w:rsid w:val="007E2DE3"/>
    <w:rsid w:val="007E2FD5"/>
    <w:rsid w:val="007E503C"/>
    <w:rsid w:val="007E7394"/>
    <w:rsid w:val="007F0447"/>
    <w:rsid w:val="007F04E7"/>
    <w:rsid w:val="007F55ED"/>
    <w:rsid w:val="007F55F1"/>
    <w:rsid w:val="007F5774"/>
    <w:rsid w:val="007F7DA4"/>
    <w:rsid w:val="008000DB"/>
    <w:rsid w:val="00801B41"/>
    <w:rsid w:val="00802CD3"/>
    <w:rsid w:val="0080345C"/>
    <w:rsid w:val="008201DF"/>
    <w:rsid w:val="0082522F"/>
    <w:rsid w:val="0083168E"/>
    <w:rsid w:val="00831979"/>
    <w:rsid w:val="008332EF"/>
    <w:rsid w:val="008446B8"/>
    <w:rsid w:val="00845F21"/>
    <w:rsid w:val="00850101"/>
    <w:rsid w:val="00851352"/>
    <w:rsid w:val="008539E2"/>
    <w:rsid w:val="00857077"/>
    <w:rsid w:val="00857FF2"/>
    <w:rsid w:val="008604FD"/>
    <w:rsid w:val="00860AE8"/>
    <w:rsid w:val="00863230"/>
    <w:rsid w:val="0086423D"/>
    <w:rsid w:val="008658FC"/>
    <w:rsid w:val="00865BD0"/>
    <w:rsid w:val="008717D8"/>
    <w:rsid w:val="0087215C"/>
    <w:rsid w:val="00872C5E"/>
    <w:rsid w:val="00874E3A"/>
    <w:rsid w:val="00875D25"/>
    <w:rsid w:val="00880E35"/>
    <w:rsid w:val="008875FE"/>
    <w:rsid w:val="00887F8E"/>
    <w:rsid w:val="00891265"/>
    <w:rsid w:val="00891EBA"/>
    <w:rsid w:val="008930BC"/>
    <w:rsid w:val="00896234"/>
    <w:rsid w:val="00896D40"/>
    <w:rsid w:val="00897E43"/>
    <w:rsid w:val="008A1ED8"/>
    <w:rsid w:val="008A5466"/>
    <w:rsid w:val="008A5CA5"/>
    <w:rsid w:val="008A6839"/>
    <w:rsid w:val="008A6D08"/>
    <w:rsid w:val="008A71D1"/>
    <w:rsid w:val="008A7AE2"/>
    <w:rsid w:val="008B0B62"/>
    <w:rsid w:val="008C222B"/>
    <w:rsid w:val="008C2CD7"/>
    <w:rsid w:val="008C3108"/>
    <w:rsid w:val="008C5738"/>
    <w:rsid w:val="008C7EAD"/>
    <w:rsid w:val="008D0CFE"/>
    <w:rsid w:val="008D15CB"/>
    <w:rsid w:val="008D4A85"/>
    <w:rsid w:val="008D500C"/>
    <w:rsid w:val="008D6152"/>
    <w:rsid w:val="008D6FD5"/>
    <w:rsid w:val="008E7BA9"/>
    <w:rsid w:val="008F0F81"/>
    <w:rsid w:val="008F23FE"/>
    <w:rsid w:val="008F27BF"/>
    <w:rsid w:val="008F2C55"/>
    <w:rsid w:val="008F2E64"/>
    <w:rsid w:val="008F477B"/>
    <w:rsid w:val="00900EE5"/>
    <w:rsid w:val="009053FF"/>
    <w:rsid w:val="00910D09"/>
    <w:rsid w:val="009134B7"/>
    <w:rsid w:val="009142EC"/>
    <w:rsid w:val="009145E4"/>
    <w:rsid w:val="009154C3"/>
    <w:rsid w:val="00923540"/>
    <w:rsid w:val="00925D37"/>
    <w:rsid w:val="00926767"/>
    <w:rsid w:val="009267B3"/>
    <w:rsid w:val="00933380"/>
    <w:rsid w:val="009339DF"/>
    <w:rsid w:val="009361D5"/>
    <w:rsid w:val="00937337"/>
    <w:rsid w:val="009428A4"/>
    <w:rsid w:val="00945AE4"/>
    <w:rsid w:val="00947A09"/>
    <w:rsid w:val="0095296D"/>
    <w:rsid w:val="00963031"/>
    <w:rsid w:val="00963876"/>
    <w:rsid w:val="00964253"/>
    <w:rsid w:val="009659F4"/>
    <w:rsid w:val="009704D1"/>
    <w:rsid w:val="00970D60"/>
    <w:rsid w:val="0097417E"/>
    <w:rsid w:val="00984F77"/>
    <w:rsid w:val="009874D0"/>
    <w:rsid w:val="00990812"/>
    <w:rsid w:val="00990D36"/>
    <w:rsid w:val="0099390E"/>
    <w:rsid w:val="00995132"/>
    <w:rsid w:val="009955FD"/>
    <w:rsid w:val="009960E5"/>
    <w:rsid w:val="009A0483"/>
    <w:rsid w:val="009A1697"/>
    <w:rsid w:val="009A266F"/>
    <w:rsid w:val="009A7ADC"/>
    <w:rsid w:val="009B0C3E"/>
    <w:rsid w:val="009B0D30"/>
    <w:rsid w:val="009B1865"/>
    <w:rsid w:val="009B282F"/>
    <w:rsid w:val="009B5F8D"/>
    <w:rsid w:val="009C19B7"/>
    <w:rsid w:val="009C5ABB"/>
    <w:rsid w:val="009C693C"/>
    <w:rsid w:val="009D1224"/>
    <w:rsid w:val="009D2C43"/>
    <w:rsid w:val="009D2C47"/>
    <w:rsid w:val="009D452C"/>
    <w:rsid w:val="009D486F"/>
    <w:rsid w:val="009D7C51"/>
    <w:rsid w:val="009E196C"/>
    <w:rsid w:val="009E34FA"/>
    <w:rsid w:val="009E59DC"/>
    <w:rsid w:val="009E6276"/>
    <w:rsid w:val="009E6A0A"/>
    <w:rsid w:val="009E6CF4"/>
    <w:rsid w:val="009F3009"/>
    <w:rsid w:val="009F36BF"/>
    <w:rsid w:val="009F45D4"/>
    <w:rsid w:val="009F7937"/>
    <w:rsid w:val="00A01C61"/>
    <w:rsid w:val="00A04B83"/>
    <w:rsid w:val="00A10A60"/>
    <w:rsid w:val="00A111B6"/>
    <w:rsid w:val="00A17001"/>
    <w:rsid w:val="00A20C85"/>
    <w:rsid w:val="00A237FC"/>
    <w:rsid w:val="00A25683"/>
    <w:rsid w:val="00A26079"/>
    <w:rsid w:val="00A26D27"/>
    <w:rsid w:val="00A307D2"/>
    <w:rsid w:val="00A316F9"/>
    <w:rsid w:val="00A335BB"/>
    <w:rsid w:val="00A376EE"/>
    <w:rsid w:val="00A42A99"/>
    <w:rsid w:val="00A46FEC"/>
    <w:rsid w:val="00A4705F"/>
    <w:rsid w:val="00A5151A"/>
    <w:rsid w:val="00A57E0A"/>
    <w:rsid w:val="00A63922"/>
    <w:rsid w:val="00A6646A"/>
    <w:rsid w:val="00A700CE"/>
    <w:rsid w:val="00A73B57"/>
    <w:rsid w:val="00A74165"/>
    <w:rsid w:val="00A74520"/>
    <w:rsid w:val="00A76952"/>
    <w:rsid w:val="00A772D0"/>
    <w:rsid w:val="00A77919"/>
    <w:rsid w:val="00A823F6"/>
    <w:rsid w:val="00A8304E"/>
    <w:rsid w:val="00A83324"/>
    <w:rsid w:val="00A851B0"/>
    <w:rsid w:val="00A8719E"/>
    <w:rsid w:val="00A87E64"/>
    <w:rsid w:val="00A90992"/>
    <w:rsid w:val="00A91EBA"/>
    <w:rsid w:val="00A926B3"/>
    <w:rsid w:val="00A92983"/>
    <w:rsid w:val="00A93A93"/>
    <w:rsid w:val="00A93D1E"/>
    <w:rsid w:val="00A940FA"/>
    <w:rsid w:val="00A94F4D"/>
    <w:rsid w:val="00A95599"/>
    <w:rsid w:val="00A97DE4"/>
    <w:rsid w:val="00AA0A89"/>
    <w:rsid w:val="00AA5368"/>
    <w:rsid w:val="00AA6429"/>
    <w:rsid w:val="00AA6928"/>
    <w:rsid w:val="00AB24DE"/>
    <w:rsid w:val="00AB2ADE"/>
    <w:rsid w:val="00AB39DE"/>
    <w:rsid w:val="00AB49C0"/>
    <w:rsid w:val="00AB4F7B"/>
    <w:rsid w:val="00AB79ED"/>
    <w:rsid w:val="00AC01AA"/>
    <w:rsid w:val="00AC3EE9"/>
    <w:rsid w:val="00AC4936"/>
    <w:rsid w:val="00AC4CAA"/>
    <w:rsid w:val="00AC4F72"/>
    <w:rsid w:val="00AC5041"/>
    <w:rsid w:val="00AD27CE"/>
    <w:rsid w:val="00AE2410"/>
    <w:rsid w:val="00AE482E"/>
    <w:rsid w:val="00AF1B39"/>
    <w:rsid w:val="00AF741A"/>
    <w:rsid w:val="00B01ADB"/>
    <w:rsid w:val="00B04161"/>
    <w:rsid w:val="00B056F9"/>
    <w:rsid w:val="00B0589F"/>
    <w:rsid w:val="00B11790"/>
    <w:rsid w:val="00B11E3D"/>
    <w:rsid w:val="00B1223F"/>
    <w:rsid w:val="00B1239E"/>
    <w:rsid w:val="00B14B30"/>
    <w:rsid w:val="00B14D2C"/>
    <w:rsid w:val="00B16777"/>
    <w:rsid w:val="00B17E82"/>
    <w:rsid w:val="00B239E8"/>
    <w:rsid w:val="00B23FB4"/>
    <w:rsid w:val="00B260D0"/>
    <w:rsid w:val="00B33E95"/>
    <w:rsid w:val="00B35802"/>
    <w:rsid w:val="00B4102D"/>
    <w:rsid w:val="00B42CFE"/>
    <w:rsid w:val="00B44C53"/>
    <w:rsid w:val="00B4548B"/>
    <w:rsid w:val="00B4575A"/>
    <w:rsid w:val="00B46184"/>
    <w:rsid w:val="00B54090"/>
    <w:rsid w:val="00B575BA"/>
    <w:rsid w:val="00B62C1A"/>
    <w:rsid w:val="00B63919"/>
    <w:rsid w:val="00B66E1B"/>
    <w:rsid w:val="00B67491"/>
    <w:rsid w:val="00B71608"/>
    <w:rsid w:val="00B72DC4"/>
    <w:rsid w:val="00B76429"/>
    <w:rsid w:val="00B8160E"/>
    <w:rsid w:val="00B83028"/>
    <w:rsid w:val="00B83550"/>
    <w:rsid w:val="00B84DC1"/>
    <w:rsid w:val="00B86471"/>
    <w:rsid w:val="00B8666D"/>
    <w:rsid w:val="00B870D2"/>
    <w:rsid w:val="00B94D90"/>
    <w:rsid w:val="00B956D4"/>
    <w:rsid w:val="00B967C8"/>
    <w:rsid w:val="00B96BF4"/>
    <w:rsid w:val="00B96D9F"/>
    <w:rsid w:val="00B97446"/>
    <w:rsid w:val="00B9751A"/>
    <w:rsid w:val="00B97C30"/>
    <w:rsid w:val="00BA04E2"/>
    <w:rsid w:val="00BA1D19"/>
    <w:rsid w:val="00BA4A30"/>
    <w:rsid w:val="00BA7432"/>
    <w:rsid w:val="00BB2764"/>
    <w:rsid w:val="00BC1459"/>
    <w:rsid w:val="00BC1AA0"/>
    <w:rsid w:val="00BC2495"/>
    <w:rsid w:val="00BC314A"/>
    <w:rsid w:val="00BC4C80"/>
    <w:rsid w:val="00BC6E9D"/>
    <w:rsid w:val="00BC7C67"/>
    <w:rsid w:val="00BC7EB9"/>
    <w:rsid w:val="00BD2643"/>
    <w:rsid w:val="00BD543F"/>
    <w:rsid w:val="00BD558B"/>
    <w:rsid w:val="00BD56B1"/>
    <w:rsid w:val="00BD6558"/>
    <w:rsid w:val="00BE03FA"/>
    <w:rsid w:val="00BE3C63"/>
    <w:rsid w:val="00BE4688"/>
    <w:rsid w:val="00BE6498"/>
    <w:rsid w:val="00BE79A2"/>
    <w:rsid w:val="00BF1507"/>
    <w:rsid w:val="00BF2AD7"/>
    <w:rsid w:val="00BF2F76"/>
    <w:rsid w:val="00BF3022"/>
    <w:rsid w:val="00BF3214"/>
    <w:rsid w:val="00BF5573"/>
    <w:rsid w:val="00BF5958"/>
    <w:rsid w:val="00C05A2A"/>
    <w:rsid w:val="00C065FB"/>
    <w:rsid w:val="00C06C3F"/>
    <w:rsid w:val="00C100E0"/>
    <w:rsid w:val="00C10F1C"/>
    <w:rsid w:val="00C15867"/>
    <w:rsid w:val="00C22398"/>
    <w:rsid w:val="00C227CB"/>
    <w:rsid w:val="00C2296D"/>
    <w:rsid w:val="00C23155"/>
    <w:rsid w:val="00C27A56"/>
    <w:rsid w:val="00C40C41"/>
    <w:rsid w:val="00C40E2A"/>
    <w:rsid w:val="00C44595"/>
    <w:rsid w:val="00C45885"/>
    <w:rsid w:val="00C46E09"/>
    <w:rsid w:val="00C50F22"/>
    <w:rsid w:val="00C57971"/>
    <w:rsid w:val="00C61937"/>
    <w:rsid w:val="00C65BD7"/>
    <w:rsid w:val="00C672D2"/>
    <w:rsid w:val="00C71D8C"/>
    <w:rsid w:val="00C76BA4"/>
    <w:rsid w:val="00C83A48"/>
    <w:rsid w:val="00C83D5F"/>
    <w:rsid w:val="00C85865"/>
    <w:rsid w:val="00C85E85"/>
    <w:rsid w:val="00C926C8"/>
    <w:rsid w:val="00C931CC"/>
    <w:rsid w:val="00C93C84"/>
    <w:rsid w:val="00C97E44"/>
    <w:rsid w:val="00CA1821"/>
    <w:rsid w:val="00CA2EAE"/>
    <w:rsid w:val="00CA3900"/>
    <w:rsid w:val="00CA4727"/>
    <w:rsid w:val="00CA4AC1"/>
    <w:rsid w:val="00CA59FB"/>
    <w:rsid w:val="00CA73CC"/>
    <w:rsid w:val="00CB0316"/>
    <w:rsid w:val="00CB0B11"/>
    <w:rsid w:val="00CB1DBA"/>
    <w:rsid w:val="00CB426A"/>
    <w:rsid w:val="00CB5354"/>
    <w:rsid w:val="00CB5A72"/>
    <w:rsid w:val="00CB792B"/>
    <w:rsid w:val="00CC1830"/>
    <w:rsid w:val="00CC3C9E"/>
    <w:rsid w:val="00CC6A14"/>
    <w:rsid w:val="00CC6E22"/>
    <w:rsid w:val="00CC70A3"/>
    <w:rsid w:val="00CD4442"/>
    <w:rsid w:val="00CD511E"/>
    <w:rsid w:val="00CD53C3"/>
    <w:rsid w:val="00CD574E"/>
    <w:rsid w:val="00CE2369"/>
    <w:rsid w:val="00CE3C4B"/>
    <w:rsid w:val="00CE4C22"/>
    <w:rsid w:val="00CE7193"/>
    <w:rsid w:val="00CE76E5"/>
    <w:rsid w:val="00CF0E70"/>
    <w:rsid w:val="00CF14AA"/>
    <w:rsid w:val="00CF2954"/>
    <w:rsid w:val="00CF41EC"/>
    <w:rsid w:val="00CF4681"/>
    <w:rsid w:val="00CF5D04"/>
    <w:rsid w:val="00CF699D"/>
    <w:rsid w:val="00CF6DE4"/>
    <w:rsid w:val="00D047B8"/>
    <w:rsid w:val="00D04DE4"/>
    <w:rsid w:val="00D063F1"/>
    <w:rsid w:val="00D06564"/>
    <w:rsid w:val="00D11735"/>
    <w:rsid w:val="00D14EE7"/>
    <w:rsid w:val="00D14F22"/>
    <w:rsid w:val="00D21310"/>
    <w:rsid w:val="00D265E7"/>
    <w:rsid w:val="00D43615"/>
    <w:rsid w:val="00D44181"/>
    <w:rsid w:val="00D45B22"/>
    <w:rsid w:val="00D46383"/>
    <w:rsid w:val="00D46A15"/>
    <w:rsid w:val="00D4741C"/>
    <w:rsid w:val="00D47610"/>
    <w:rsid w:val="00D51A91"/>
    <w:rsid w:val="00D542E1"/>
    <w:rsid w:val="00D57918"/>
    <w:rsid w:val="00D6084B"/>
    <w:rsid w:val="00D6363F"/>
    <w:rsid w:val="00D6792E"/>
    <w:rsid w:val="00D71602"/>
    <w:rsid w:val="00D71C02"/>
    <w:rsid w:val="00D73A0B"/>
    <w:rsid w:val="00D73DC6"/>
    <w:rsid w:val="00D74C1A"/>
    <w:rsid w:val="00D754C1"/>
    <w:rsid w:val="00D758F0"/>
    <w:rsid w:val="00D76358"/>
    <w:rsid w:val="00D77393"/>
    <w:rsid w:val="00D77A35"/>
    <w:rsid w:val="00D8142B"/>
    <w:rsid w:val="00D81B3E"/>
    <w:rsid w:val="00D90C70"/>
    <w:rsid w:val="00D90E49"/>
    <w:rsid w:val="00D92F74"/>
    <w:rsid w:val="00D96835"/>
    <w:rsid w:val="00D96ADE"/>
    <w:rsid w:val="00DA0406"/>
    <w:rsid w:val="00DA0CE2"/>
    <w:rsid w:val="00DA14D3"/>
    <w:rsid w:val="00DA2387"/>
    <w:rsid w:val="00DB1155"/>
    <w:rsid w:val="00DC38B2"/>
    <w:rsid w:val="00DC6A10"/>
    <w:rsid w:val="00DD1720"/>
    <w:rsid w:val="00DD1A3E"/>
    <w:rsid w:val="00DD40E7"/>
    <w:rsid w:val="00DD5E27"/>
    <w:rsid w:val="00DD7ACC"/>
    <w:rsid w:val="00DE0443"/>
    <w:rsid w:val="00DE38F3"/>
    <w:rsid w:val="00DE657E"/>
    <w:rsid w:val="00DF0974"/>
    <w:rsid w:val="00DF1D31"/>
    <w:rsid w:val="00DF1E7D"/>
    <w:rsid w:val="00DF458E"/>
    <w:rsid w:val="00DF4704"/>
    <w:rsid w:val="00E001D9"/>
    <w:rsid w:val="00E01890"/>
    <w:rsid w:val="00E024AA"/>
    <w:rsid w:val="00E0387F"/>
    <w:rsid w:val="00E04FD6"/>
    <w:rsid w:val="00E12108"/>
    <w:rsid w:val="00E145A9"/>
    <w:rsid w:val="00E1542E"/>
    <w:rsid w:val="00E15C77"/>
    <w:rsid w:val="00E1693E"/>
    <w:rsid w:val="00E238F5"/>
    <w:rsid w:val="00E2440F"/>
    <w:rsid w:val="00E250F1"/>
    <w:rsid w:val="00E329DF"/>
    <w:rsid w:val="00E3550D"/>
    <w:rsid w:val="00E47112"/>
    <w:rsid w:val="00E47204"/>
    <w:rsid w:val="00E52838"/>
    <w:rsid w:val="00E55CC5"/>
    <w:rsid w:val="00E56BB2"/>
    <w:rsid w:val="00E57514"/>
    <w:rsid w:val="00E614E0"/>
    <w:rsid w:val="00E649E7"/>
    <w:rsid w:val="00E6511B"/>
    <w:rsid w:val="00E662F5"/>
    <w:rsid w:val="00E72922"/>
    <w:rsid w:val="00E73F7F"/>
    <w:rsid w:val="00E753E8"/>
    <w:rsid w:val="00E77007"/>
    <w:rsid w:val="00E801B3"/>
    <w:rsid w:val="00E83B1A"/>
    <w:rsid w:val="00E853A8"/>
    <w:rsid w:val="00E85409"/>
    <w:rsid w:val="00E9339B"/>
    <w:rsid w:val="00E93F05"/>
    <w:rsid w:val="00E95CBB"/>
    <w:rsid w:val="00E969BC"/>
    <w:rsid w:val="00EA3E3F"/>
    <w:rsid w:val="00EA429F"/>
    <w:rsid w:val="00EA4F9E"/>
    <w:rsid w:val="00EA63CA"/>
    <w:rsid w:val="00EA6D3B"/>
    <w:rsid w:val="00EB00AD"/>
    <w:rsid w:val="00EB136C"/>
    <w:rsid w:val="00EB198D"/>
    <w:rsid w:val="00EB2110"/>
    <w:rsid w:val="00EB236F"/>
    <w:rsid w:val="00EB480E"/>
    <w:rsid w:val="00EB5EC6"/>
    <w:rsid w:val="00EB7FC9"/>
    <w:rsid w:val="00EC0FD7"/>
    <w:rsid w:val="00EC1D2E"/>
    <w:rsid w:val="00ED27E8"/>
    <w:rsid w:val="00ED2DE6"/>
    <w:rsid w:val="00ED5468"/>
    <w:rsid w:val="00ED5CE3"/>
    <w:rsid w:val="00ED7137"/>
    <w:rsid w:val="00EE288C"/>
    <w:rsid w:val="00EE2FA2"/>
    <w:rsid w:val="00EE3079"/>
    <w:rsid w:val="00EE339B"/>
    <w:rsid w:val="00EE3780"/>
    <w:rsid w:val="00EE405D"/>
    <w:rsid w:val="00EE48AB"/>
    <w:rsid w:val="00EE5753"/>
    <w:rsid w:val="00EE5EAD"/>
    <w:rsid w:val="00EF06EA"/>
    <w:rsid w:val="00EF6FBA"/>
    <w:rsid w:val="00EF74BF"/>
    <w:rsid w:val="00F0370A"/>
    <w:rsid w:val="00F07604"/>
    <w:rsid w:val="00F1334A"/>
    <w:rsid w:val="00F14687"/>
    <w:rsid w:val="00F21088"/>
    <w:rsid w:val="00F3123D"/>
    <w:rsid w:val="00F31CF6"/>
    <w:rsid w:val="00F31D44"/>
    <w:rsid w:val="00F326BF"/>
    <w:rsid w:val="00F327E7"/>
    <w:rsid w:val="00F34B93"/>
    <w:rsid w:val="00F35746"/>
    <w:rsid w:val="00F36BB5"/>
    <w:rsid w:val="00F40068"/>
    <w:rsid w:val="00F41318"/>
    <w:rsid w:val="00F447C7"/>
    <w:rsid w:val="00F459B4"/>
    <w:rsid w:val="00F46355"/>
    <w:rsid w:val="00F5211B"/>
    <w:rsid w:val="00F554A9"/>
    <w:rsid w:val="00F55A95"/>
    <w:rsid w:val="00F602FF"/>
    <w:rsid w:val="00F60BDA"/>
    <w:rsid w:val="00F64F4E"/>
    <w:rsid w:val="00F6542E"/>
    <w:rsid w:val="00F663EF"/>
    <w:rsid w:val="00F70BEB"/>
    <w:rsid w:val="00F716FD"/>
    <w:rsid w:val="00F7210B"/>
    <w:rsid w:val="00F755A7"/>
    <w:rsid w:val="00F80355"/>
    <w:rsid w:val="00F853F8"/>
    <w:rsid w:val="00F873F2"/>
    <w:rsid w:val="00F87846"/>
    <w:rsid w:val="00F87C43"/>
    <w:rsid w:val="00F905D3"/>
    <w:rsid w:val="00F9428C"/>
    <w:rsid w:val="00F948B0"/>
    <w:rsid w:val="00F96C95"/>
    <w:rsid w:val="00FA1379"/>
    <w:rsid w:val="00FA1A1A"/>
    <w:rsid w:val="00FA5722"/>
    <w:rsid w:val="00FA7283"/>
    <w:rsid w:val="00FB0548"/>
    <w:rsid w:val="00FB09C9"/>
    <w:rsid w:val="00FB0C81"/>
    <w:rsid w:val="00FC0A1D"/>
    <w:rsid w:val="00FC2200"/>
    <w:rsid w:val="00FC2540"/>
    <w:rsid w:val="00FC7D6A"/>
    <w:rsid w:val="00FD3C14"/>
    <w:rsid w:val="00FD594C"/>
    <w:rsid w:val="00FE01BA"/>
    <w:rsid w:val="00FE366E"/>
    <w:rsid w:val="00FF0204"/>
    <w:rsid w:val="00FF1650"/>
    <w:rsid w:val="00FF1768"/>
    <w:rsid w:val="00FF216A"/>
    <w:rsid w:val="00FF3AED"/>
    <w:rsid w:val="00FF6526"/>
    <w:rsid w:val="00FF78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FF58C"/>
  <w15:docId w15:val="{F731F569-0C63-474E-99A5-02FF986E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B451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4B451F"/>
    <w:rPr>
      <w:sz w:val="22"/>
      <w:szCs w:val="22"/>
      <w:lang w:val="en-CA"/>
    </w:rPr>
  </w:style>
  <w:style w:type="character" w:customStyle="1" w:styleId="Style3Char">
    <w:name w:val="Style 3 Char"/>
    <w:basedOn w:val="DefaultParagraphFont"/>
    <w:link w:val="Style3"/>
    <w:locked/>
    <w:rsid w:val="00600388"/>
    <w:rPr>
      <w:b/>
      <w:sz w:val="22"/>
      <w:szCs w:val="22"/>
      <w:lang w:val="en-CA"/>
    </w:rPr>
  </w:style>
  <w:style w:type="paragraph" w:customStyle="1" w:styleId="Style3">
    <w:name w:val="Style 3"/>
    <w:basedOn w:val="Normal"/>
    <w:link w:val="Style3Char"/>
    <w:autoRedefine/>
    <w:qFormat/>
    <w:rsid w:val="00600388"/>
    <w:pPr>
      <w:widowControl w:val="0"/>
      <w:bidi/>
      <w:spacing w:before="240" w:after="240"/>
      <w:ind w:left="720" w:hanging="720"/>
    </w:pPr>
    <w:rPr>
      <w: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B451F"/>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8041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80419"/>
    <w:rPr>
      <w:sz w:val="22"/>
      <w:szCs w:val="22"/>
      <w:lang w:val="en-GB"/>
    </w:rPr>
  </w:style>
  <w:style w:type="paragraph" w:styleId="Revision">
    <w:name w:val="Revision"/>
    <w:hidden/>
    <w:uiPriority w:val="99"/>
    <w:semiHidden/>
    <w:rsid w:val="005E2FFC"/>
    <w:rPr>
      <w:sz w:val="22"/>
      <w:szCs w:val="22"/>
      <w:lang w:val="en-CA"/>
    </w:rPr>
  </w:style>
  <w:style w:type="paragraph" w:styleId="Caption">
    <w:name w:val="caption"/>
    <w:basedOn w:val="Normal"/>
    <w:next w:val="Normal"/>
    <w:qFormat/>
    <w:rsid w:val="007F5774"/>
    <w:pPr>
      <w:bidi/>
      <w:ind w:left="180" w:hanging="180"/>
      <w:jc w:val="lowKashida"/>
    </w:pPr>
    <w:rPr>
      <w:rFonts w:cs="Simplified Arabic"/>
      <w:sz w:val="24"/>
      <w:szCs w:val="32"/>
      <w:lang w:val="en-US" w:eastAsia="en-CA" w:bidi="ar-DZ"/>
    </w:rPr>
  </w:style>
  <w:style w:type="paragraph" w:customStyle="1" w:styleId="xmsonormal">
    <w:name w:val="xmsonormal"/>
    <w:basedOn w:val="Normal"/>
    <w:rsid w:val="00CF699D"/>
    <w:pPr>
      <w:spacing w:before="100" w:beforeAutospacing="1" w:after="100" w:afterAutospacing="1"/>
      <w:jc w:val="left"/>
    </w:pPr>
    <w:rPr>
      <w:rFonts w:ascii="Calibri" w:eastAsiaTheme="minorHAnsi" w:hAnsi="Calibri" w:cs="Calibri"/>
      <w:lang w:eastAsia="en-CA"/>
    </w:rPr>
  </w:style>
  <w:style w:type="character" w:customStyle="1" w:styleId="FooterChar">
    <w:name w:val="Footer Char"/>
    <w:basedOn w:val="DefaultParagraphFont"/>
    <w:link w:val="Footer"/>
    <w:uiPriority w:val="99"/>
    <w:rsid w:val="00C10F1C"/>
    <w:rPr>
      <w:sz w:val="22"/>
      <w:szCs w:val="22"/>
      <w:lang w:val="en-CA"/>
    </w:rPr>
  </w:style>
  <w:style w:type="character" w:customStyle="1" w:styleId="HeaderChar">
    <w:name w:val="Header Char"/>
    <w:basedOn w:val="DefaultParagraphFont"/>
    <w:link w:val="Header"/>
    <w:uiPriority w:val="99"/>
    <w:rsid w:val="00C10F1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7051315">
      <w:bodyDiv w:val="1"/>
      <w:marLeft w:val="0"/>
      <w:marRight w:val="0"/>
      <w:marTop w:val="0"/>
      <w:marBottom w:val="0"/>
      <w:divBdr>
        <w:top w:val="none" w:sz="0" w:space="0" w:color="auto"/>
        <w:left w:val="none" w:sz="0" w:space="0" w:color="auto"/>
        <w:bottom w:val="none" w:sz="0" w:space="0" w:color="auto"/>
        <w:right w:val="none" w:sz="0" w:space="0" w:color="auto"/>
      </w:divBdr>
    </w:div>
    <w:div w:id="16540650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469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10.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elements/1.1/"/>
    <ds:schemaRef ds:uri="eb6c2e4c-3f1c-4103-a37b-37c984dbe58f"/>
    <ds:schemaRef ds:uri="http://schemas.microsoft.com/office/2006/documentManagement/types"/>
    <ds:schemaRef ds:uri="http://schemas.openxmlformats.org/package/2006/metadata/core-properties"/>
    <ds:schemaRef ds:uri="http://purl.org/dc/dcmitype/"/>
    <ds:schemaRef ds:uri="b93c647f-d63b-431a-95c8-8e00048cff23"/>
    <ds:schemaRef ds:uri="http://purl.org/dc/term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Eec95G</Template>
  <TotalTime>27</TotalTime>
  <Pages>29</Pages>
  <Words>7989</Words>
  <Characters>43716</Characters>
  <Application>Microsoft Office Word</Application>
  <DocSecurity>0</DocSecurity>
  <Lines>364</Lines>
  <Paragraphs>103</Paragraphs>
  <ScaleCrop>false</ScaleCrop>
  <HeadingPairs>
    <vt:vector size="2" baseType="variant">
      <vt:variant>
        <vt:lpstr>Title</vt:lpstr>
      </vt:variant>
      <vt:variant>
        <vt:i4>1</vt:i4>
      </vt:variant>
    </vt:vector>
  </HeadingPairs>
  <TitlesOfParts>
    <vt:vector size="1" baseType="lpstr">
      <vt:lpstr>مشروع المبادئ التوجيهية لتمويل التخفيض التدريجي للمواد الهيدروفلوروكربونية</vt:lpstr>
    </vt:vector>
  </TitlesOfParts>
  <Company>UNMFS</Company>
  <LinksUpToDate>false</LinksUpToDate>
  <CharactersWithSpaces>51602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المبادئ التوجيهية لتمويل التخفيض التدريجي للمواد الهيدروفلوروكربونية</dc:title>
  <dc:creator>Alejandro Ramirez-Pabon</dc:creator>
  <cp:lastModifiedBy>Angela Xue He Yan</cp:lastModifiedBy>
  <cp:revision>24</cp:revision>
  <cp:lastPrinted>2001-05-26T16:40:00Z</cp:lastPrinted>
  <dcterms:created xsi:type="dcterms:W3CDTF">2024-10-13T21:16:00Z</dcterms:created>
  <dcterms:modified xsi:type="dcterms:W3CDTF">2024-10-14T18:00:00Z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UNEP/OzL.Pro/ExCom/95/86</vt:lpwstr>
  </property>
  <property fmtid="{D5CDD505-2E9C-101B-9397-08002B2CF9AE}" pid="3" name="Revision date">
    <vt:lpwstr>10/9/2024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