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1D6CACB" w14:textId="77777777">
        <w:trPr>
          <w:trHeight w:val="720"/>
        </w:trPr>
        <w:tc>
          <w:tcPr>
            <w:tcW w:w="4410" w:type="dxa"/>
            <w:gridSpan w:val="2"/>
            <w:tcBorders>
              <w:bottom w:val="single" w:sz="18" w:space="0" w:color="auto"/>
            </w:tcBorders>
          </w:tcPr>
          <w:p w14:paraId="7F9F567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EC6206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70B31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82E9561"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2489DFFD" wp14:editId="5862BA0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E86DB68" wp14:editId="769C083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E257697" w14:textId="77777777" w:rsidR="007E5D09" w:rsidRDefault="00E1360E">
            <w:pPr>
              <w:spacing w:before="120"/>
              <w:jc w:val="left"/>
              <w:rPr>
                <w:lang w:val="en-US"/>
              </w:rPr>
            </w:pPr>
            <w:r>
              <w:rPr>
                <w:lang w:val="en-US"/>
              </w:rPr>
              <w:t>GENERAL</w:t>
            </w:r>
          </w:p>
          <w:p w14:paraId="0E435C38" w14:textId="77777777" w:rsidR="007E5D09" w:rsidRDefault="007E5D09">
            <w:pPr>
              <w:spacing w:before="120"/>
              <w:jc w:val="left"/>
              <w:rPr>
                <w:lang w:val="en-US"/>
              </w:rPr>
            </w:pPr>
          </w:p>
          <w:p w14:paraId="49359042" w14:textId="42B46CAB" w:rsidR="007E5D09" w:rsidRDefault="00261E7A">
            <w:pPr>
              <w:rPr>
                <w:rtl/>
              </w:rPr>
            </w:pPr>
            <w:r>
              <w:fldChar w:fldCharType="begin"/>
            </w:r>
            <w:r>
              <w:instrText xml:space="preserve"> DOCPROPERTY "Document number"  \* MERGEFORMAT </w:instrText>
            </w:r>
            <w:r>
              <w:fldChar w:fldCharType="separate"/>
            </w:r>
            <w:r w:rsidR="004D6BF2">
              <w:t>UNEP/</w:t>
            </w:r>
            <w:proofErr w:type="spellStart"/>
            <w:r w:rsidR="004D6BF2">
              <w:t>OzL.Pro</w:t>
            </w:r>
            <w:proofErr w:type="spellEnd"/>
            <w:r w:rsidR="004D6BF2">
              <w:t>/ExCom/90/9/Add.1</w:t>
            </w:r>
            <w:r>
              <w:fldChar w:fldCharType="end"/>
            </w:r>
          </w:p>
          <w:p w14:paraId="26EC0B7F" w14:textId="1D9BE847"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4D6BF2">
              <w:rPr>
                <w:lang w:val="en-US"/>
              </w:rPr>
              <w:t>27</w:t>
            </w:r>
            <w:r w:rsidR="004D6BF2" w:rsidRPr="004D6BF2">
              <w:t xml:space="preserve"> </w:t>
            </w:r>
            <w:r w:rsidR="004D6BF2">
              <w:rPr>
                <w:lang w:val="en-US"/>
              </w:rPr>
              <w:t>May</w:t>
            </w:r>
            <w:r w:rsidR="004D6BF2" w:rsidRPr="004D6BF2">
              <w:t xml:space="preserve"> 2022</w:t>
            </w:r>
            <w:r>
              <w:fldChar w:fldCharType="end"/>
            </w:r>
          </w:p>
          <w:p w14:paraId="4881C09B" w14:textId="77777777" w:rsidR="00662A73" w:rsidRDefault="00662A73">
            <w:pPr>
              <w:spacing w:before="120"/>
              <w:jc w:val="left"/>
              <w:rPr>
                <w:rtl/>
                <w:lang w:val="en-US" w:bidi="ar-AE"/>
              </w:rPr>
            </w:pPr>
          </w:p>
          <w:p w14:paraId="34C6E05D" w14:textId="77777777" w:rsidR="007E5D09" w:rsidRDefault="00E1360E">
            <w:pPr>
              <w:spacing w:before="120"/>
              <w:jc w:val="left"/>
              <w:rPr>
                <w:lang w:val="en-US"/>
              </w:rPr>
            </w:pPr>
            <w:r>
              <w:rPr>
                <w:lang w:val="en-US"/>
              </w:rPr>
              <w:t>ARABIC</w:t>
            </w:r>
          </w:p>
          <w:p w14:paraId="4C9A126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DC098E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0B6216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62BECD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E2ADE16"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D96B8E0" w14:textId="77777777" w:rsidR="007E5D09" w:rsidRDefault="007E5D09">
            <w:pPr>
              <w:rPr>
                <w:caps/>
                <w:lang w:val="en-US"/>
              </w:rPr>
            </w:pPr>
          </w:p>
          <w:p w14:paraId="5A3F3CC5" w14:textId="77777777" w:rsidR="007E5D09" w:rsidRDefault="007E5D09">
            <w:pPr>
              <w:rPr>
                <w:lang w:val="en-US"/>
              </w:rPr>
            </w:pPr>
          </w:p>
        </w:tc>
      </w:tr>
    </w:tbl>
    <w:p w14:paraId="13815B77" w14:textId="77777777" w:rsidR="007E5D09" w:rsidRDefault="007E5D09">
      <w:pPr>
        <w:pStyle w:val="Caption"/>
        <w:spacing w:line="200" w:lineRule="exact"/>
        <w:ind w:left="187" w:right="187" w:hanging="187"/>
        <w:jc w:val="both"/>
        <w:rPr>
          <w:rFonts w:cs="Akhbar MT"/>
          <w:b/>
          <w:bCs/>
          <w:sz w:val="28"/>
          <w:szCs w:val="28"/>
          <w:rtl/>
        </w:rPr>
      </w:pPr>
    </w:p>
    <w:p w14:paraId="649E923C"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25CF5DE"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35118F8"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937BB55"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325506C9" w14:textId="77777777" w:rsidR="003B5CF3" w:rsidRPr="003A57FA" w:rsidRDefault="003B5CF3" w:rsidP="003B5CF3">
      <w:pPr>
        <w:bidi/>
        <w:jc w:val="left"/>
        <w:rPr>
          <w:sz w:val="28"/>
          <w:szCs w:val="28"/>
        </w:rPr>
      </w:pPr>
      <w:r w:rsidRPr="003A57FA">
        <w:rPr>
          <w:sz w:val="28"/>
          <w:szCs w:val="28"/>
          <w:rtl/>
          <w:lang w:eastAsia="ar" w:bidi="ar-EG"/>
        </w:rPr>
        <w:t xml:space="preserve">البند 7(أ) من جدول الأعمال المؤقت </w:t>
      </w:r>
      <w:r w:rsidRPr="003A57FA">
        <w:rPr>
          <w:rStyle w:val="FootnoteReference"/>
          <w:sz w:val="28"/>
          <w:szCs w:val="28"/>
          <w:rtl/>
          <w:lang w:eastAsia="ar" w:bidi="ar-EG"/>
        </w:rPr>
        <w:footnoteReference w:id="1"/>
      </w:r>
    </w:p>
    <w:p w14:paraId="02F2096A" w14:textId="77777777" w:rsidR="003B5CF3" w:rsidRPr="003A57FA" w:rsidRDefault="003B5CF3" w:rsidP="003B5CF3">
      <w:pPr>
        <w:bidi/>
        <w:jc w:val="left"/>
        <w:rPr>
          <w:sz w:val="28"/>
          <w:szCs w:val="28"/>
        </w:rPr>
      </w:pPr>
    </w:p>
    <w:p w14:paraId="1A5FEA6C" w14:textId="77777777" w:rsidR="003B5CF3" w:rsidRPr="003A57FA" w:rsidRDefault="003B5CF3" w:rsidP="003B5CF3">
      <w:pPr>
        <w:bidi/>
        <w:jc w:val="left"/>
        <w:rPr>
          <w:sz w:val="28"/>
          <w:szCs w:val="28"/>
        </w:rPr>
      </w:pPr>
    </w:p>
    <w:p w14:paraId="6CB0EC94" w14:textId="77777777" w:rsidR="003B5CF3" w:rsidRPr="00B035E1" w:rsidRDefault="003B5CF3" w:rsidP="003B5CF3">
      <w:pPr>
        <w:bidi/>
        <w:jc w:val="center"/>
        <w:rPr>
          <w:b/>
          <w:sz w:val="32"/>
          <w:szCs w:val="32"/>
        </w:rPr>
      </w:pPr>
      <w:r w:rsidRPr="00B035E1">
        <w:rPr>
          <w:b/>
          <w:bCs/>
          <w:sz w:val="32"/>
          <w:szCs w:val="32"/>
          <w:rtl/>
          <w:lang w:eastAsia="ar" w:bidi="ar-EG"/>
        </w:rPr>
        <w:t>إضافة</w:t>
      </w:r>
    </w:p>
    <w:p w14:paraId="5A70D536" w14:textId="77777777" w:rsidR="003B5CF3" w:rsidRPr="003A57FA" w:rsidRDefault="003B5CF3" w:rsidP="003B5CF3">
      <w:pPr>
        <w:bidi/>
        <w:jc w:val="left"/>
        <w:rPr>
          <w:sz w:val="28"/>
          <w:szCs w:val="28"/>
        </w:rPr>
      </w:pPr>
    </w:p>
    <w:p w14:paraId="6C916FFF" w14:textId="42D3D452" w:rsidR="00A4282F" w:rsidRPr="00B035E1" w:rsidRDefault="003B5CF3" w:rsidP="00A4282F">
      <w:pPr>
        <w:bidi/>
        <w:jc w:val="center"/>
        <w:rPr>
          <w:b/>
          <w:sz w:val="32"/>
          <w:szCs w:val="32"/>
        </w:rPr>
      </w:pPr>
      <w:r w:rsidRPr="009B1131">
        <w:rPr>
          <w:bCs/>
          <w:sz w:val="28"/>
          <w:szCs w:val="28"/>
          <w:rtl/>
          <w:lang w:eastAsia="ar" w:bidi="ar-EG"/>
        </w:rPr>
        <w:t>تقارير عن الأوضاع القائمة وتقارير عن المشروعات  ذات اشتراطات الإبلاغ المحددة</w:t>
      </w:r>
      <w:r w:rsidR="00E85827">
        <w:rPr>
          <w:rFonts w:hint="cs"/>
          <w:b/>
          <w:bCs/>
          <w:sz w:val="28"/>
          <w:szCs w:val="28"/>
          <w:rtl/>
          <w:lang w:eastAsia="ar" w:bidi="ar-SY"/>
        </w:rPr>
        <w:t xml:space="preserve"> </w:t>
      </w:r>
    </w:p>
    <w:p w14:paraId="4B15849F" w14:textId="22828725" w:rsidR="003B5CF3" w:rsidRPr="00A4282F" w:rsidRDefault="003B5CF3" w:rsidP="00E85827">
      <w:pPr>
        <w:pStyle w:val="Title1"/>
        <w:bidi/>
        <w:rPr>
          <w:rFonts w:hint="cs"/>
          <w:b w:val="0"/>
          <w:bCs/>
          <w:sz w:val="28"/>
          <w:szCs w:val="28"/>
          <w:lang w:bidi="ar-SY"/>
        </w:rPr>
      </w:pPr>
    </w:p>
    <w:p w14:paraId="138D9910" w14:textId="77777777" w:rsidR="003B5CF3" w:rsidRPr="003A57FA" w:rsidRDefault="003B5CF3" w:rsidP="003B5CF3">
      <w:pPr>
        <w:bidi/>
        <w:rPr>
          <w:sz w:val="28"/>
          <w:szCs w:val="28"/>
        </w:rPr>
      </w:pPr>
    </w:p>
    <w:p w14:paraId="3A35B15C" w14:textId="77777777" w:rsidR="003B5CF3" w:rsidRPr="003B5CF3" w:rsidRDefault="003B5CF3" w:rsidP="003B5CF3">
      <w:pPr>
        <w:pStyle w:val="Heading1"/>
        <w:numPr>
          <w:ilvl w:val="0"/>
          <w:numId w:val="24"/>
        </w:numPr>
        <w:bidi/>
        <w:rPr>
          <w:sz w:val="28"/>
          <w:szCs w:val="28"/>
        </w:rPr>
      </w:pPr>
      <w:r w:rsidRPr="003B5CF3">
        <w:rPr>
          <w:sz w:val="28"/>
          <w:szCs w:val="28"/>
          <w:rtl/>
          <w:lang w:eastAsia="ar" w:bidi="ar-EG"/>
        </w:rPr>
        <w:t>تشمل الإضافة الحالية تقارير عن المشروعات ذات اشتراطات الإبلاغ المحددة المتعلقة بالصين المقرر تقديمها في الاجتماع التسعين.  وقد أُرجئ اثنان من هذه التقارير منذ الاجتماع السادس والثمانين.</w:t>
      </w:r>
    </w:p>
    <w:p w14:paraId="38E1F941" w14:textId="77777777" w:rsidR="003B5CF3" w:rsidRPr="003A57FA" w:rsidRDefault="003B5CF3" w:rsidP="003B5CF3">
      <w:pPr>
        <w:pStyle w:val="Heading1"/>
        <w:bidi/>
        <w:rPr>
          <w:sz w:val="28"/>
          <w:szCs w:val="28"/>
        </w:rPr>
      </w:pPr>
      <w:r w:rsidRPr="003A57FA">
        <w:rPr>
          <w:sz w:val="28"/>
          <w:szCs w:val="28"/>
          <w:rtl/>
          <w:lang w:eastAsia="ar" w:bidi="ar-EG"/>
        </w:rPr>
        <w:t>وتنقسم الوثيقة إلى الأجزاء الأربعة التالية:</w:t>
      </w:r>
    </w:p>
    <w:tbl>
      <w:tblPr>
        <w:tblStyle w:val="TableGrid10"/>
        <w:bidiVisual/>
        <w:tblW w:w="8635" w:type="dxa"/>
        <w:tblInd w:w="720" w:type="dxa"/>
        <w:tblLayout w:type="fixed"/>
        <w:tblLook w:val="04A0" w:firstRow="1" w:lastRow="0" w:firstColumn="1" w:lastColumn="0" w:noHBand="0" w:noVBand="1"/>
      </w:tblPr>
      <w:tblGrid>
        <w:gridCol w:w="715"/>
        <w:gridCol w:w="6575"/>
        <w:gridCol w:w="1345"/>
      </w:tblGrid>
      <w:tr w:rsidR="003B5CF3" w:rsidRPr="003A57FA" w14:paraId="05B95EAE" w14:textId="77777777" w:rsidTr="00765D93">
        <w:trPr>
          <w:tblHeader/>
        </w:trPr>
        <w:tc>
          <w:tcPr>
            <w:tcW w:w="715" w:type="dxa"/>
          </w:tcPr>
          <w:p w14:paraId="5023FC7E" w14:textId="77777777" w:rsidR="003B5CF3" w:rsidRPr="003A57FA" w:rsidRDefault="003B5CF3" w:rsidP="00765D93">
            <w:pPr>
              <w:widowControl w:val="0"/>
              <w:bidi/>
              <w:jc w:val="left"/>
              <w:rPr>
                <w:b/>
                <w:sz w:val="22"/>
                <w:szCs w:val="22"/>
              </w:rPr>
            </w:pPr>
            <w:r w:rsidRPr="003A57FA">
              <w:rPr>
                <w:b/>
                <w:bCs/>
                <w:sz w:val="22"/>
                <w:szCs w:val="22"/>
                <w:rtl/>
                <w:lang w:eastAsia="ar" w:bidi="ar-EG"/>
              </w:rPr>
              <w:t>الجزء</w:t>
            </w:r>
          </w:p>
        </w:tc>
        <w:tc>
          <w:tcPr>
            <w:tcW w:w="6575" w:type="dxa"/>
            <w:vAlign w:val="center"/>
          </w:tcPr>
          <w:p w14:paraId="0F9A4B5D" w14:textId="77777777" w:rsidR="003B5CF3" w:rsidRPr="003A57FA" w:rsidRDefault="003B5CF3" w:rsidP="00765D93">
            <w:pPr>
              <w:widowControl w:val="0"/>
              <w:bidi/>
              <w:jc w:val="center"/>
              <w:rPr>
                <w:b/>
                <w:sz w:val="22"/>
                <w:szCs w:val="22"/>
              </w:rPr>
            </w:pPr>
            <w:r w:rsidRPr="003A57FA">
              <w:rPr>
                <w:b/>
                <w:bCs/>
                <w:sz w:val="22"/>
                <w:szCs w:val="22"/>
                <w:rtl/>
                <w:lang w:eastAsia="ar" w:bidi="ar-EG"/>
              </w:rPr>
              <w:t>عنوان التقرير</w:t>
            </w:r>
          </w:p>
        </w:tc>
        <w:tc>
          <w:tcPr>
            <w:tcW w:w="1345" w:type="dxa"/>
            <w:vAlign w:val="center"/>
          </w:tcPr>
          <w:p w14:paraId="2D49DD3E" w14:textId="77777777" w:rsidR="003B5CF3" w:rsidRPr="003A57FA" w:rsidRDefault="003B5CF3" w:rsidP="00765D93">
            <w:pPr>
              <w:widowControl w:val="0"/>
              <w:bidi/>
              <w:jc w:val="center"/>
              <w:rPr>
                <w:b/>
                <w:sz w:val="22"/>
                <w:szCs w:val="22"/>
              </w:rPr>
            </w:pPr>
            <w:r w:rsidRPr="003A57FA">
              <w:rPr>
                <w:b/>
                <w:bCs/>
                <w:sz w:val="22"/>
                <w:szCs w:val="22"/>
                <w:rtl/>
                <w:lang w:eastAsia="ar" w:bidi="ar-EG"/>
              </w:rPr>
              <w:t>الفقرات</w:t>
            </w:r>
          </w:p>
        </w:tc>
      </w:tr>
      <w:tr w:rsidR="003B5CF3" w:rsidRPr="003A57FA" w14:paraId="66B21E4C" w14:textId="77777777" w:rsidTr="00765D93">
        <w:tc>
          <w:tcPr>
            <w:tcW w:w="715" w:type="dxa"/>
            <w:vAlign w:val="center"/>
          </w:tcPr>
          <w:p w14:paraId="3371F3CE" w14:textId="77777777" w:rsidR="003B5CF3" w:rsidRPr="003A57FA" w:rsidRDefault="003B5CF3" w:rsidP="00765D93">
            <w:pPr>
              <w:widowControl w:val="0"/>
              <w:bidi/>
              <w:jc w:val="center"/>
              <w:rPr>
                <w:sz w:val="22"/>
                <w:szCs w:val="22"/>
              </w:rPr>
            </w:pPr>
            <w:r w:rsidRPr="003A57FA">
              <w:rPr>
                <w:sz w:val="22"/>
                <w:szCs w:val="22"/>
                <w:rtl/>
                <w:lang w:eastAsia="ar" w:bidi="ar-EG"/>
              </w:rPr>
              <w:t>الأول</w:t>
            </w:r>
          </w:p>
        </w:tc>
        <w:tc>
          <w:tcPr>
            <w:tcW w:w="6575" w:type="dxa"/>
            <w:vAlign w:val="center"/>
          </w:tcPr>
          <w:p w14:paraId="35A30153" w14:textId="77777777" w:rsidR="003B5CF3" w:rsidRPr="003A57FA" w:rsidRDefault="003B5CF3" w:rsidP="00765D93">
            <w:pPr>
              <w:widowControl w:val="0"/>
              <w:bidi/>
              <w:jc w:val="left"/>
              <w:rPr>
                <w:sz w:val="22"/>
                <w:szCs w:val="22"/>
                <w:highlight w:val="yellow"/>
              </w:rPr>
            </w:pPr>
            <w:r w:rsidRPr="003A57FA">
              <w:rPr>
                <w:sz w:val="22"/>
                <w:szCs w:val="22"/>
                <w:rtl/>
                <w:lang w:eastAsia="ar" w:bidi="ar-EG"/>
              </w:rPr>
              <w:t>تقرير عن التقدم المحرز في تنفيذ الأنشطة الواردة في المقرر 83/41(هـ)</w:t>
            </w:r>
          </w:p>
        </w:tc>
        <w:tc>
          <w:tcPr>
            <w:tcW w:w="1345" w:type="dxa"/>
            <w:vAlign w:val="center"/>
          </w:tcPr>
          <w:p w14:paraId="49769EAD" w14:textId="77777777" w:rsidR="003B5CF3" w:rsidRPr="003A57FA" w:rsidRDefault="003B5CF3" w:rsidP="00765D93">
            <w:pPr>
              <w:widowControl w:val="0"/>
              <w:bidi/>
              <w:jc w:val="center"/>
              <w:rPr>
                <w:sz w:val="22"/>
                <w:szCs w:val="22"/>
              </w:rPr>
            </w:pPr>
            <w:r w:rsidRPr="003A57FA">
              <w:rPr>
                <w:sz w:val="22"/>
                <w:szCs w:val="22"/>
                <w:rtl/>
                <w:lang w:eastAsia="ar" w:bidi="ar-EG"/>
              </w:rPr>
              <w:t>3 إلى 6</w:t>
            </w:r>
          </w:p>
        </w:tc>
      </w:tr>
      <w:tr w:rsidR="003B5CF3" w:rsidRPr="003A57FA" w14:paraId="1D24138A" w14:textId="77777777" w:rsidTr="00765D93">
        <w:tc>
          <w:tcPr>
            <w:tcW w:w="715" w:type="dxa"/>
            <w:vAlign w:val="center"/>
          </w:tcPr>
          <w:p w14:paraId="5A414670" w14:textId="77777777" w:rsidR="003B5CF3" w:rsidRPr="003A57FA" w:rsidRDefault="003B5CF3" w:rsidP="00765D93">
            <w:pPr>
              <w:widowControl w:val="0"/>
              <w:bidi/>
              <w:jc w:val="center"/>
              <w:rPr>
                <w:sz w:val="22"/>
                <w:szCs w:val="22"/>
              </w:rPr>
            </w:pPr>
            <w:r w:rsidRPr="003A57FA">
              <w:rPr>
                <w:sz w:val="22"/>
                <w:szCs w:val="22"/>
                <w:rtl/>
                <w:lang w:eastAsia="ar" w:bidi="ar-EG"/>
              </w:rPr>
              <w:t>الثاني</w:t>
            </w:r>
          </w:p>
        </w:tc>
        <w:tc>
          <w:tcPr>
            <w:tcW w:w="6575" w:type="dxa"/>
            <w:vAlign w:val="center"/>
          </w:tcPr>
          <w:p w14:paraId="1538280F" w14:textId="77777777" w:rsidR="003B5CF3" w:rsidRPr="003A57FA" w:rsidRDefault="003B5CF3" w:rsidP="00765D93">
            <w:pPr>
              <w:widowControl w:val="0"/>
              <w:bidi/>
              <w:jc w:val="left"/>
              <w:rPr>
                <w:sz w:val="22"/>
                <w:szCs w:val="22"/>
              </w:rPr>
            </w:pPr>
            <w:r w:rsidRPr="003A57FA">
              <w:rPr>
                <w:sz w:val="22"/>
                <w:szCs w:val="22"/>
                <w:rtl/>
                <w:lang w:eastAsia="ar" w:bidi="ar-EG"/>
              </w:rPr>
              <w:t>دراسة لتحديد الظروف التنظيمية أو المتعلقة بالإنفاذ أو السياسات أو السوق التي ربما أدت إلى إنتاج ثلاثي كلورو فلورو الميثان (</w:t>
            </w:r>
            <w:r w:rsidRPr="003A57FA">
              <w:rPr>
                <w:sz w:val="22"/>
                <w:szCs w:val="22"/>
                <w:lang w:eastAsia="ar" w:bidi="en-GB"/>
              </w:rPr>
              <w:t>CFC</w:t>
            </w:r>
            <w:r w:rsidRPr="003A57FA">
              <w:rPr>
                <w:sz w:val="22"/>
                <w:szCs w:val="22"/>
                <w:rtl/>
                <w:lang w:eastAsia="ar" w:bidi="ar-EG"/>
              </w:rPr>
              <w:t>-11) وثنائي كلورو فلورو الميثان (</w:t>
            </w:r>
            <w:r w:rsidRPr="003A57FA">
              <w:rPr>
                <w:sz w:val="22"/>
                <w:szCs w:val="22"/>
                <w:lang w:eastAsia="ar" w:bidi="en-GB"/>
              </w:rPr>
              <w:t>CFC</w:t>
            </w:r>
            <w:r w:rsidRPr="003A57FA">
              <w:rPr>
                <w:sz w:val="22"/>
                <w:szCs w:val="22"/>
                <w:rtl/>
                <w:lang w:eastAsia="ar" w:bidi="ar-EG"/>
              </w:rPr>
              <w:t>-12) بطريقة غير مشروعة (المقرر 83/41(د)</w:t>
            </w:r>
          </w:p>
        </w:tc>
        <w:tc>
          <w:tcPr>
            <w:tcW w:w="1345" w:type="dxa"/>
            <w:vAlign w:val="center"/>
          </w:tcPr>
          <w:p w14:paraId="2665741C" w14:textId="77777777" w:rsidR="003B5CF3" w:rsidRPr="003A57FA" w:rsidRDefault="003B5CF3" w:rsidP="00765D93">
            <w:pPr>
              <w:widowControl w:val="0"/>
              <w:bidi/>
              <w:jc w:val="center"/>
              <w:rPr>
                <w:sz w:val="22"/>
                <w:szCs w:val="22"/>
              </w:rPr>
            </w:pPr>
            <w:r w:rsidRPr="003A57FA">
              <w:rPr>
                <w:sz w:val="22"/>
                <w:szCs w:val="22"/>
                <w:rtl/>
                <w:lang w:eastAsia="ar" w:bidi="ar-EG"/>
              </w:rPr>
              <w:t>7 و8</w:t>
            </w:r>
          </w:p>
        </w:tc>
      </w:tr>
      <w:tr w:rsidR="003B5CF3" w:rsidRPr="003A57FA" w14:paraId="6D5105ED" w14:textId="77777777" w:rsidTr="00765D93">
        <w:tc>
          <w:tcPr>
            <w:tcW w:w="715" w:type="dxa"/>
            <w:vAlign w:val="center"/>
          </w:tcPr>
          <w:p w14:paraId="0C0E65E9" w14:textId="77777777" w:rsidR="003B5CF3" w:rsidRPr="003A57FA" w:rsidRDefault="003B5CF3" w:rsidP="00765D93">
            <w:pPr>
              <w:widowControl w:val="0"/>
              <w:bidi/>
              <w:jc w:val="center"/>
              <w:rPr>
                <w:sz w:val="22"/>
                <w:szCs w:val="22"/>
              </w:rPr>
            </w:pPr>
            <w:r w:rsidRPr="003A57FA">
              <w:rPr>
                <w:sz w:val="22"/>
                <w:szCs w:val="22"/>
                <w:rtl/>
                <w:lang w:eastAsia="ar" w:bidi="ar-EG"/>
              </w:rPr>
              <w:t>الثالث</w:t>
            </w:r>
          </w:p>
        </w:tc>
        <w:tc>
          <w:tcPr>
            <w:tcW w:w="6575" w:type="dxa"/>
            <w:vAlign w:val="center"/>
          </w:tcPr>
          <w:p w14:paraId="1F6847C8" w14:textId="77777777" w:rsidR="003B5CF3" w:rsidRPr="003A57FA" w:rsidRDefault="003B5CF3" w:rsidP="00765D93">
            <w:pPr>
              <w:widowControl w:val="0"/>
              <w:bidi/>
              <w:jc w:val="left"/>
              <w:rPr>
                <w:sz w:val="22"/>
                <w:szCs w:val="22"/>
                <w:highlight w:val="yellow"/>
              </w:rPr>
            </w:pPr>
            <w:r w:rsidRPr="003A57FA">
              <w:rPr>
                <w:sz w:val="22"/>
                <w:szCs w:val="22"/>
                <w:rtl/>
                <w:lang w:eastAsia="ar" w:bidi="ar-EG"/>
              </w:rPr>
              <w:t>تقرير مُحدث عن إنتاج رابع كلوريد الكربون واستخداماته كمادة وسيطة في الصين (المقرران 84/41 (ب) و84/41 (ج))</w:t>
            </w:r>
          </w:p>
        </w:tc>
        <w:tc>
          <w:tcPr>
            <w:tcW w:w="1345" w:type="dxa"/>
            <w:vAlign w:val="center"/>
          </w:tcPr>
          <w:p w14:paraId="7E96769B" w14:textId="77777777" w:rsidR="003B5CF3" w:rsidRPr="003A57FA" w:rsidRDefault="003B5CF3" w:rsidP="00765D93">
            <w:pPr>
              <w:widowControl w:val="0"/>
              <w:bidi/>
              <w:jc w:val="center"/>
              <w:rPr>
                <w:sz w:val="22"/>
                <w:szCs w:val="22"/>
              </w:rPr>
            </w:pPr>
            <w:r w:rsidRPr="003A57FA">
              <w:rPr>
                <w:sz w:val="22"/>
                <w:szCs w:val="22"/>
                <w:rtl/>
                <w:lang w:eastAsia="ar" w:bidi="ar-EG"/>
              </w:rPr>
              <w:t>9 إلى 34</w:t>
            </w:r>
          </w:p>
        </w:tc>
      </w:tr>
      <w:tr w:rsidR="003B5CF3" w:rsidRPr="003A57FA" w14:paraId="20081D3B" w14:textId="77777777" w:rsidTr="00765D93">
        <w:tc>
          <w:tcPr>
            <w:tcW w:w="715" w:type="dxa"/>
            <w:vAlign w:val="center"/>
          </w:tcPr>
          <w:p w14:paraId="585D4B69" w14:textId="77777777" w:rsidR="003B5CF3" w:rsidRPr="003A57FA" w:rsidRDefault="003B5CF3" w:rsidP="00765D93">
            <w:pPr>
              <w:widowControl w:val="0"/>
              <w:bidi/>
              <w:jc w:val="center"/>
              <w:rPr>
                <w:sz w:val="22"/>
                <w:szCs w:val="22"/>
              </w:rPr>
            </w:pPr>
            <w:r w:rsidRPr="003A57FA">
              <w:rPr>
                <w:sz w:val="22"/>
                <w:szCs w:val="22"/>
                <w:rtl/>
                <w:lang w:eastAsia="ar" w:bidi="ar-EG"/>
              </w:rPr>
              <w:t>الرابع</w:t>
            </w:r>
          </w:p>
        </w:tc>
        <w:tc>
          <w:tcPr>
            <w:tcW w:w="6575" w:type="dxa"/>
            <w:vAlign w:val="center"/>
          </w:tcPr>
          <w:p w14:paraId="0E22CDCB" w14:textId="77777777" w:rsidR="003B5CF3" w:rsidRPr="003A57FA" w:rsidRDefault="003B5CF3" w:rsidP="00765D93">
            <w:pPr>
              <w:widowControl w:val="0"/>
              <w:bidi/>
              <w:jc w:val="left"/>
              <w:rPr>
                <w:sz w:val="22"/>
                <w:szCs w:val="22"/>
              </w:rPr>
            </w:pPr>
            <w:r w:rsidRPr="003A57FA">
              <w:rPr>
                <w:sz w:val="22"/>
                <w:szCs w:val="22"/>
                <w:rtl/>
                <w:lang w:eastAsia="ar" w:bidi="ar-EG"/>
              </w:rPr>
              <w:t>تقرير عن صرف تكاليف التشغيل الإضافية في إطار خطة قطاع التبريد الصناعي والتجاري وتكييف الهواء خلال المرحلة الأولى من خطة إدارة إزالة المواد الهيدروكلوروفلوروكربونية (المقرر 88/66(ج))</w:t>
            </w:r>
          </w:p>
        </w:tc>
        <w:tc>
          <w:tcPr>
            <w:tcW w:w="1345" w:type="dxa"/>
            <w:vAlign w:val="center"/>
          </w:tcPr>
          <w:p w14:paraId="683DA5A2" w14:textId="77777777" w:rsidR="003B5CF3" w:rsidRPr="003A57FA" w:rsidRDefault="003B5CF3" w:rsidP="00765D93">
            <w:pPr>
              <w:widowControl w:val="0"/>
              <w:bidi/>
              <w:jc w:val="center"/>
              <w:rPr>
                <w:sz w:val="22"/>
                <w:szCs w:val="22"/>
              </w:rPr>
            </w:pPr>
            <w:r w:rsidRPr="003A57FA">
              <w:rPr>
                <w:sz w:val="22"/>
                <w:szCs w:val="22"/>
                <w:rtl/>
                <w:lang w:eastAsia="ar" w:bidi="ar-EG"/>
              </w:rPr>
              <w:t>35 إلى 43</w:t>
            </w:r>
          </w:p>
        </w:tc>
      </w:tr>
    </w:tbl>
    <w:p w14:paraId="20F31B5C" w14:textId="77777777" w:rsidR="003B5CF3" w:rsidRPr="003A57FA" w:rsidRDefault="003B5CF3" w:rsidP="003B5CF3">
      <w:pPr>
        <w:bidi/>
        <w:jc w:val="left"/>
        <w:rPr>
          <w:b/>
          <w:sz w:val="28"/>
          <w:szCs w:val="28"/>
        </w:rPr>
      </w:pPr>
      <w:r w:rsidRPr="003A57FA">
        <w:rPr>
          <w:b/>
          <w:bCs/>
          <w:sz w:val="28"/>
          <w:szCs w:val="28"/>
          <w:rtl/>
          <w:lang w:eastAsia="ar" w:bidi="ar-EG"/>
        </w:rPr>
        <w:br w:type="page"/>
      </w:r>
    </w:p>
    <w:p w14:paraId="296D65F9" w14:textId="77777777" w:rsidR="003B5CF3" w:rsidRPr="003A57FA" w:rsidRDefault="003B5CF3" w:rsidP="003B5CF3">
      <w:pPr>
        <w:bidi/>
        <w:spacing w:after="240"/>
        <w:ind w:left="1440" w:hanging="1440"/>
        <w:rPr>
          <w:sz w:val="28"/>
          <w:szCs w:val="28"/>
        </w:rPr>
      </w:pPr>
      <w:r w:rsidRPr="003A57FA">
        <w:rPr>
          <w:b/>
          <w:bCs/>
          <w:sz w:val="28"/>
          <w:szCs w:val="28"/>
          <w:rtl/>
          <w:lang w:eastAsia="ar" w:bidi="ar-EG"/>
        </w:rPr>
        <w:lastRenderedPageBreak/>
        <w:t xml:space="preserve">الجزء الأول: </w:t>
      </w:r>
      <w:r w:rsidRPr="003A57FA">
        <w:rPr>
          <w:b/>
          <w:bCs/>
          <w:sz w:val="28"/>
          <w:szCs w:val="28"/>
          <w:rtl/>
          <w:lang w:eastAsia="ar" w:bidi="ar-EG"/>
        </w:rPr>
        <w:tab/>
        <w:t>تقرير عن التقدم المحرز في تنفيذ الأنشطة الواردة في المقرر 83/41(هـ)</w:t>
      </w:r>
    </w:p>
    <w:p w14:paraId="64EDDB38" w14:textId="77777777" w:rsidR="003B5CF3" w:rsidRPr="003A57FA" w:rsidRDefault="003B5CF3" w:rsidP="003B5CF3">
      <w:pPr>
        <w:bidi/>
        <w:rPr>
          <w:b/>
          <w:sz w:val="28"/>
          <w:szCs w:val="28"/>
        </w:rPr>
      </w:pPr>
      <w:r w:rsidRPr="003A57FA">
        <w:rPr>
          <w:b/>
          <w:bCs/>
          <w:sz w:val="28"/>
          <w:szCs w:val="28"/>
          <w:rtl/>
          <w:lang w:eastAsia="ar" w:bidi="ar-EG"/>
        </w:rPr>
        <w:t xml:space="preserve">معلومات أساسية </w:t>
      </w:r>
    </w:p>
    <w:p w14:paraId="13FFE46A" w14:textId="77777777" w:rsidR="003B5CF3" w:rsidRPr="003A57FA" w:rsidRDefault="003B5CF3" w:rsidP="003B5CF3">
      <w:pPr>
        <w:bidi/>
        <w:rPr>
          <w:sz w:val="28"/>
          <w:szCs w:val="28"/>
        </w:rPr>
      </w:pPr>
    </w:p>
    <w:p w14:paraId="5AEA6DA7" w14:textId="77777777" w:rsidR="003B5CF3" w:rsidRPr="00D44280" w:rsidRDefault="003B5CF3" w:rsidP="00D44280">
      <w:pPr>
        <w:pStyle w:val="Heading1"/>
        <w:numPr>
          <w:ilvl w:val="0"/>
          <w:numId w:val="26"/>
        </w:numPr>
        <w:bidi/>
        <w:rPr>
          <w:sz w:val="28"/>
          <w:szCs w:val="28"/>
          <w:lang w:eastAsia="ar" w:bidi="ar-EG"/>
        </w:rPr>
      </w:pPr>
      <w:r w:rsidRPr="00D44280">
        <w:rPr>
          <w:sz w:val="28"/>
          <w:szCs w:val="28"/>
          <w:rtl/>
          <w:lang w:eastAsia="ar" w:bidi="ar-EG"/>
        </w:rPr>
        <w:t xml:space="preserve"> نظرت اللجنة التنفيذية، في الاجتماع الثالث والثمانين، في الوثيقتين التاليتين:</w:t>
      </w:r>
    </w:p>
    <w:p w14:paraId="6E7D93E1" w14:textId="77777777" w:rsidR="003B5CF3" w:rsidRPr="003A57FA" w:rsidRDefault="003B5CF3" w:rsidP="001567B3">
      <w:pPr>
        <w:pStyle w:val="Heading2"/>
        <w:numPr>
          <w:ilvl w:val="1"/>
          <w:numId w:val="26"/>
        </w:numPr>
        <w:bidi/>
        <w:rPr>
          <w:sz w:val="28"/>
          <w:szCs w:val="28"/>
        </w:rPr>
      </w:pPr>
      <w:r w:rsidRPr="003A57FA">
        <w:rPr>
          <w:sz w:val="28"/>
          <w:szCs w:val="28"/>
          <w:rtl/>
          <w:lang w:eastAsia="ar" w:bidi="ar-EG"/>
        </w:rPr>
        <w:t>استعراض أنظمة الرصد والإبلاغ والتحقق والإنفاذ وفقا للاتفاقات بين حكومة الصين واللجنة التنفيذية المتعلقة بخطة إدارة إزالة استهلاك وإنتاج المواد الهيدروكلوروفلوروكربونية، المقدمة من البرنامج الإنمائي بالنيابة عن حكومة الصين، وفقا للمقررين 82/65 و82/71(أ)؛</w:t>
      </w:r>
    </w:p>
    <w:p w14:paraId="629F1460" w14:textId="77777777" w:rsidR="003B5CF3" w:rsidRPr="003A57FA" w:rsidRDefault="003B5CF3" w:rsidP="001567B3">
      <w:pPr>
        <w:pStyle w:val="Heading2"/>
        <w:numPr>
          <w:ilvl w:val="1"/>
          <w:numId w:val="26"/>
        </w:numPr>
        <w:bidi/>
        <w:rPr>
          <w:sz w:val="28"/>
          <w:szCs w:val="28"/>
        </w:rPr>
      </w:pPr>
      <w:r w:rsidRPr="003A57FA">
        <w:rPr>
          <w:sz w:val="28"/>
          <w:szCs w:val="28"/>
          <w:rtl/>
          <w:lang w:eastAsia="ar" w:bidi="ar-EG"/>
        </w:rPr>
        <w:t xml:space="preserve">دراسة نظرية عن النظام الحالي لرصد استهلاك عوامل نفخ الرغاوي في المنشآت التي تُقدم لها المساعدة في إطار المرحلة الأولى من خطة إدارة إزالة المواد الهيدروكلوروفلوروكربونية ومنهجية التحقق المقدمة من البنك الدولي بالنيابة عن حكومة الصين وفقا للمقرر 82/67(ج). </w:t>
      </w:r>
    </w:p>
    <w:p w14:paraId="0BDD879C"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رحبت اللجنة التنفيذية، في مداولاتها، بأمور منها عدد من الإجراءات التنظيمية وإجراءات الإنفاذ التي ستقوم بها الحكومة؛ وأحاطت علماً مع التقدير بأن الحكومة ستنفذ إجراءات إضافية دعماً لإجراءات الإنفاذ وبأن الحكومة ستنظر في مجموعة من المقترحات لاستكمال إجراءاتها التنظيمية وإجراءات الإنفاذ وتعزيزها. وأحاطت اللجنة التنفيذية علماً أيضا بأن حكومة الصين ستقدم تقريراً إلى الاجتماع الرابع والثمانين، وتقريراً أيضاً إلى الاجتماع السادس والثمانين، عن التقدم الذي أحرزته في تنفيذ الأنشطة الوارد وصفها في الفقرات الفرعية من (أ) إلى (د) من المقرر 83/41.</w:t>
      </w:r>
    </w:p>
    <w:p w14:paraId="4CA83241"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وفي اجتماعها الرابع والثمانين، نظرت اللجنة التنفيذية في التقرير المرحلي المقدم من حكومة الصين وفقاً للمقرر 84(هـ).</w:t>
      </w:r>
      <w:r w:rsidRPr="003A57FA">
        <w:rPr>
          <w:rStyle w:val="FootnoteReference"/>
          <w:sz w:val="28"/>
          <w:szCs w:val="28"/>
          <w:rtl/>
          <w:lang w:eastAsia="ar" w:bidi="ar-EG"/>
        </w:rPr>
        <w:footnoteReference w:id="2"/>
      </w:r>
      <w:r w:rsidRPr="003A57FA">
        <w:rPr>
          <w:sz w:val="28"/>
          <w:szCs w:val="28"/>
          <w:rtl/>
          <w:lang w:eastAsia="ar" w:bidi="ar-EG"/>
        </w:rPr>
        <w:t xml:space="preserve"> وعقب المناقشة، أحاطت اللجنة التنفيذية علماً بالمعلومات المقدمة من ممثل حكومة الصين بخصوص تنفيذ الأنشطة الواردة في المقرر 83/41.</w:t>
      </w:r>
    </w:p>
    <w:p w14:paraId="6B9CC57F"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قدمت حكومة الصين إلى الاجتماع السادس والثمانين تقريرا مرحليا عملا بالمقرر 83/41. وأجلت اللجنة التنفيذية النظر في التقرير المرحلي إلى الاجتماعات السابع والثمانين والثامن والثمانين والتسعين وفقاً للإجراءات المتفق عليها لعقد تلك الاجتماعات. ويُرفق التقرير المرحلي برمته بالوثيقة الحالية بدون إجراء أي تحرير أو مزيد من التنقيح.</w:t>
      </w:r>
    </w:p>
    <w:p w14:paraId="785189D3" w14:textId="77777777" w:rsidR="003B5CF3" w:rsidRPr="003A57FA" w:rsidRDefault="003B5CF3" w:rsidP="003B5CF3">
      <w:pPr>
        <w:bidi/>
        <w:jc w:val="left"/>
        <w:rPr>
          <w:sz w:val="28"/>
          <w:szCs w:val="28"/>
        </w:rPr>
      </w:pPr>
    </w:p>
    <w:p w14:paraId="6B216B0C" w14:textId="77777777" w:rsidR="003B5CF3" w:rsidRPr="003A57FA" w:rsidRDefault="003B5CF3" w:rsidP="003B5CF3">
      <w:pPr>
        <w:bidi/>
        <w:rPr>
          <w:sz w:val="28"/>
          <w:szCs w:val="28"/>
        </w:rPr>
      </w:pPr>
    </w:p>
    <w:p w14:paraId="7C148DE3" w14:textId="77777777" w:rsidR="003B5CF3" w:rsidRPr="003A57FA" w:rsidRDefault="003B5CF3" w:rsidP="003B5CF3">
      <w:pPr>
        <w:bidi/>
        <w:rPr>
          <w:sz w:val="28"/>
          <w:szCs w:val="28"/>
        </w:rPr>
      </w:pPr>
    </w:p>
    <w:p w14:paraId="3B943846" w14:textId="77777777" w:rsidR="003B5CF3" w:rsidRPr="003A57FA" w:rsidRDefault="003B5CF3" w:rsidP="003B5CF3">
      <w:pPr>
        <w:bidi/>
        <w:rPr>
          <w:sz w:val="28"/>
          <w:szCs w:val="28"/>
        </w:rPr>
      </w:pPr>
      <w:r w:rsidRPr="003A57FA">
        <w:rPr>
          <w:sz w:val="28"/>
          <w:szCs w:val="28"/>
          <w:rtl/>
          <w:lang w:eastAsia="ar" w:bidi="ar-EG"/>
        </w:rPr>
        <w:br w:type="page"/>
      </w:r>
    </w:p>
    <w:p w14:paraId="403FA42E" w14:textId="77777777" w:rsidR="003B5CF3" w:rsidRPr="003A57FA" w:rsidRDefault="003B5CF3" w:rsidP="003B5CF3">
      <w:pPr>
        <w:bidi/>
        <w:spacing w:after="240"/>
        <w:ind w:left="1440" w:hanging="1440"/>
        <w:rPr>
          <w:b/>
          <w:sz w:val="28"/>
          <w:szCs w:val="28"/>
        </w:rPr>
      </w:pPr>
      <w:r w:rsidRPr="003A57FA">
        <w:rPr>
          <w:b/>
          <w:bCs/>
          <w:sz w:val="28"/>
          <w:szCs w:val="28"/>
          <w:rtl/>
          <w:lang w:eastAsia="ar" w:bidi="ar-EG"/>
        </w:rPr>
        <w:t xml:space="preserve">الجزء الثاني: </w:t>
      </w:r>
      <w:r w:rsidRPr="003A57FA">
        <w:rPr>
          <w:b/>
          <w:bCs/>
          <w:sz w:val="28"/>
          <w:szCs w:val="28"/>
          <w:rtl/>
          <w:lang w:eastAsia="ar" w:bidi="ar-EG"/>
        </w:rPr>
        <w:tab/>
        <w:t>دراسة لتحديد الظروف التنظيمية أو المتعلقة بالإنفاذ أو السياسات أو السوق التي ربما أدت إلى إنتاج ثلاثي كلورو فلورو الميثان (</w:t>
      </w:r>
      <w:r w:rsidRPr="003A57FA">
        <w:rPr>
          <w:b/>
          <w:bCs/>
          <w:sz w:val="28"/>
          <w:szCs w:val="28"/>
          <w:lang w:eastAsia="ar" w:bidi="en-GB"/>
        </w:rPr>
        <w:t>CFC</w:t>
      </w:r>
      <w:r w:rsidRPr="003A57FA">
        <w:rPr>
          <w:b/>
          <w:bCs/>
          <w:sz w:val="28"/>
          <w:szCs w:val="28"/>
          <w:rtl/>
          <w:lang w:eastAsia="ar" w:bidi="ar-EG"/>
        </w:rPr>
        <w:t>-11) وثنائي كلورو فلورو الميثان (</w:t>
      </w:r>
      <w:r w:rsidRPr="003A57FA">
        <w:rPr>
          <w:b/>
          <w:bCs/>
          <w:sz w:val="28"/>
          <w:szCs w:val="28"/>
          <w:lang w:eastAsia="ar" w:bidi="en-GB"/>
        </w:rPr>
        <w:t>CFC</w:t>
      </w:r>
      <w:r w:rsidRPr="003A57FA">
        <w:rPr>
          <w:b/>
          <w:bCs/>
          <w:sz w:val="28"/>
          <w:szCs w:val="28"/>
          <w:rtl/>
          <w:lang w:eastAsia="ar" w:bidi="ar-EG"/>
        </w:rPr>
        <w:t>-12) (المقرر 83/41(د)</w:t>
      </w:r>
    </w:p>
    <w:p w14:paraId="648A4EE0" w14:textId="77777777" w:rsidR="003B5CF3" w:rsidRPr="003A57FA" w:rsidRDefault="003B5CF3" w:rsidP="003B5CF3">
      <w:pPr>
        <w:bidi/>
        <w:rPr>
          <w:b/>
          <w:sz w:val="28"/>
          <w:szCs w:val="28"/>
        </w:rPr>
      </w:pPr>
      <w:r w:rsidRPr="003A57FA">
        <w:rPr>
          <w:b/>
          <w:bCs/>
          <w:sz w:val="28"/>
          <w:szCs w:val="28"/>
          <w:rtl/>
          <w:lang w:eastAsia="ar" w:bidi="ar-EG"/>
        </w:rPr>
        <w:t xml:space="preserve">معلومات أساسية </w:t>
      </w:r>
    </w:p>
    <w:p w14:paraId="2900E33C" w14:textId="77777777" w:rsidR="003B5CF3" w:rsidRPr="003A57FA" w:rsidRDefault="003B5CF3" w:rsidP="003B5CF3">
      <w:pPr>
        <w:bidi/>
        <w:rPr>
          <w:sz w:val="28"/>
          <w:szCs w:val="28"/>
        </w:rPr>
      </w:pPr>
    </w:p>
    <w:p w14:paraId="221A31F1"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قررت اللجنة التنفيذية، في سياق مناقشاتها في الاجتماع الثالث والثمانين حول أنظمة الرصد والإبلاغ والتحقق والإنفاذ، أموراً منها أن تحيط علماً بأن حكومة الصين ستنظر في تعيين خبير استشاري من خارج الحكومة لإجراء دراسة (تشمل بيانات كمية، عند توافرها، ومعلومات نوعية عن السوق) لتحديد الظروف التنظيمية وتلك المتعلقة بالإنفاذ والسياسات أو السوق التي قد تؤدي إلى إنتاج ثلاثي كلورو فلورو الميثان (</w:t>
      </w:r>
      <w:r w:rsidRPr="003A57FA">
        <w:rPr>
          <w:sz w:val="28"/>
          <w:szCs w:val="28"/>
          <w:lang w:eastAsia="ar" w:bidi="en-GB"/>
        </w:rPr>
        <w:t>CFC</w:t>
      </w:r>
      <w:r w:rsidRPr="003A57FA">
        <w:rPr>
          <w:sz w:val="28"/>
          <w:szCs w:val="28"/>
          <w:rtl/>
          <w:lang w:eastAsia="ar" w:bidi="ar-EG"/>
        </w:rPr>
        <w:t>-11) وثنائي كلورو فلورو الميثان (</w:t>
      </w:r>
      <w:r w:rsidRPr="003A57FA">
        <w:rPr>
          <w:sz w:val="28"/>
          <w:szCs w:val="28"/>
          <w:lang w:eastAsia="ar" w:bidi="en-GB"/>
        </w:rPr>
        <w:t>CFC</w:t>
      </w:r>
      <w:r w:rsidRPr="003A57FA">
        <w:rPr>
          <w:sz w:val="28"/>
          <w:szCs w:val="28"/>
          <w:rtl/>
          <w:lang w:eastAsia="ar" w:bidi="ar-EG"/>
        </w:rPr>
        <w:t xml:space="preserve">-12) بطريقة غير مشروعة (المقرر 83/41 (د)). </w:t>
      </w:r>
    </w:p>
    <w:p w14:paraId="61FAA66B"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عملاً بالمقرر 83/41(د)، قدمت حكومة الصين إلى الاجتماع السادس والثمانين دراسة حول الإشراف وإنفاذ القانون والسياسات وظروف السوق للمواد المستنفدة للأوزون في الصين التي أعدها خبير استشاري من خارج الحكومة. وأجلت اللجنة التنفيذية النظر في الدراسة إلى الاجتماعات السابع والثمانين والثامن والثمانين والتسعين وفقا للإجراءات المتفق عليها لعقد تلك الاجتماعات. وتُرفق تلك الدراسة برمتها بالوثيقة الحالية بدون إجراء أي تحرير أو مزيد من التنقيح أو</w:t>
      </w:r>
    </w:p>
    <w:p w14:paraId="67CF35BA" w14:textId="77777777" w:rsidR="003B5CF3" w:rsidRPr="003A57FA" w:rsidRDefault="003B5CF3" w:rsidP="003B5CF3">
      <w:pPr>
        <w:bidi/>
        <w:rPr>
          <w:sz w:val="28"/>
          <w:szCs w:val="28"/>
        </w:rPr>
      </w:pPr>
    </w:p>
    <w:p w14:paraId="134D1F21" w14:textId="77777777" w:rsidR="003B5CF3" w:rsidRPr="003A57FA" w:rsidRDefault="003B5CF3" w:rsidP="003B5CF3">
      <w:pPr>
        <w:bidi/>
        <w:jc w:val="left"/>
        <w:rPr>
          <w:sz w:val="28"/>
          <w:szCs w:val="28"/>
        </w:rPr>
      </w:pPr>
      <w:r w:rsidRPr="003A57FA">
        <w:rPr>
          <w:sz w:val="28"/>
          <w:szCs w:val="28"/>
          <w:rtl/>
          <w:lang w:eastAsia="ar" w:bidi="ar-EG"/>
        </w:rPr>
        <w:br w:type="page"/>
      </w:r>
    </w:p>
    <w:p w14:paraId="10AFE073" w14:textId="77777777" w:rsidR="003B5CF3" w:rsidRPr="003A57FA" w:rsidRDefault="003B5CF3" w:rsidP="003B5CF3">
      <w:pPr>
        <w:bidi/>
        <w:ind w:left="1350" w:hanging="1350"/>
        <w:jc w:val="left"/>
        <w:rPr>
          <w:b/>
          <w:sz w:val="28"/>
          <w:szCs w:val="28"/>
        </w:rPr>
      </w:pPr>
      <w:bookmarkStart w:id="0" w:name="_Hlk103687701"/>
      <w:r w:rsidRPr="003A57FA">
        <w:rPr>
          <w:b/>
          <w:bCs/>
          <w:sz w:val="28"/>
          <w:szCs w:val="28"/>
          <w:rtl/>
          <w:lang w:eastAsia="ar" w:bidi="ar-EG"/>
        </w:rPr>
        <w:t>الجزء الثالث:</w:t>
      </w:r>
      <w:r w:rsidRPr="003A57FA">
        <w:rPr>
          <w:b/>
          <w:bCs/>
          <w:sz w:val="28"/>
          <w:szCs w:val="28"/>
          <w:rtl/>
          <w:lang w:eastAsia="ar" w:bidi="ar-EG"/>
        </w:rPr>
        <w:tab/>
        <w:t>تقرير مُحدث عن إنتاج رابع كلوريد الكربون واستخداماته كمادة وسيطة في الصين (المقرران 84/41 (ب) و84/41 (ج))</w:t>
      </w:r>
    </w:p>
    <w:bookmarkEnd w:id="0"/>
    <w:p w14:paraId="46425CBD" w14:textId="77777777" w:rsidR="003B5CF3" w:rsidRPr="003A57FA" w:rsidRDefault="003B5CF3" w:rsidP="003B5CF3">
      <w:pPr>
        <w:bidi/>
        <w:jc w:val="left"/>
        <w:rPr>
          <w:sz w:val="28"/>
          <w:szCs w:val="28"/>
          <w:u w:val="single"/>
        </w:rPr>
      </w:pPr>
    </w:p>
    <w:p w14:paraId="7AECAB01" w14:textId="77777777" w:rsidR="003B5CF3" w:rsidRPr="003A57FA" w:rsidRDefault="003B5CF3" w:rsidP="003B5CF3">
      <w:pPr>
        <w:bidi/>
        <w:rPr>
          <w:b/>
          <w:sz w:val="28"/>
          <w:szCs w:val="28"/>
        </w:rPr>
      </w:pPr>
      <w:r w:rsidRPr="003A57FA">
        <w:rPr>
          <w:b/>
          <w:bCs/>
          <w:sz w:val="28"/>
          <w:szCs w:val="28"/>
          <w:rtl/>
          <w:lang w:eastAsia="ar" w:bidi="ar-EG"/>
        </w:rPr>
        <w:t>معلومات أساسية</w:t>
      </w:r>
    </w:p>
    <w:p w14:paraId="6469383A" w14:textId="77777777" w:rsidR="003B5CF3" w:rsidRPr="003A57FA" w:rsidRDefault="003B5CF3" w:rsidP="003B5CF3">
      <w:pPr>
        <w:bidi/>
        <w:rPr>
          <w:sz w:val="28"/>
          <w:szCs w:val="28"/>
          <w:u w:val="single"/>
        </w:rPr>
      </w:pPr>
    </w:p>
    <w:p w14:paraId="339EF472"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نظرت اللجنة التنفيذية، في اجتماعها الرابع والثمانين، في التقرير المتعلق بإنتاج رابع كلوريد الكربون واستخداماته كمادة وسيطة في الصين (المقرر 75/18(ب)’3‘ الوارد في الوثيقتين: </w:t>
      </w:r>
      <w:r w:rsidRPr="003A57FA">
        <w:rPr>
          <w:sz w:val="28"/>
          <w:szCs w:val="28"/>
          <w:lang w:eastAsia="ar" w:bidi="en-GB"/>
        </w:rPr>
        <w:t>UNEP/OzL.Pro/ExCom/84/22/Add</w:t>
      </w:r>
      <w:r w:rsidRPr="003A57FA">
        <w:rPr>
          <w:sz w:val="28"/>
          <w:szCs w:val="28"/>
          <w:rtl/>
          <w:lang w:eastAsia="ar" w:bidi="ar-EG"/>
        </w:rPr>
        <w:t>.2 و</w:t>
      </w:r>
      <w:r w:rsidRPr="003A57FA">
        <w:rPr>
          <w:sz w:val="28"/>
          <w:szCs w:val="28"/>
          <w:lang w:eastAsia="ar" w:bidi="en-GB"/>
        </w:rPr>
        <w:t>UNEP/OzL.Pro/ExCom/84/22/Add.3K</w:t>
      </w:r>
      <w:r w:rsidRPr="003A57FA">
        <w:rPr>
          <w:sz w:val="28"/>
          <w:szCs w:val="28"/>
          <w:rtl/>
          <w:lang w:eastAsia="ar" w:bidi="ar-EG"/>
        </w:rPr>
        <w:t xml:space="preserve">، وقررت، بعد إجراء مناقشة، أموراً منها دعوة حكومة الصين، من خلال البنك الدولي، لتقديم تقرير مُحدث حول إنتاج رابع كلوريد الكربون واستخداماته كمادة وسيطة في البلد للاجتماع الثامن والثمانين، مع مراعاة المعلومات الواردة في الوثيقتين: </w:t>
      </w:r>
      <w:r w:rsidRPr="003A57FA">
        <w:rPr>
          <w:sz w:val="28"/>
          <w:szCs w:val="28"/>
          <w:lang w:eastAsia="ar" w:bidi="en-GB"/>
        </w:rPr>
        <w:t>UNEP/OzL.Pro/ExCom/84/22/Add</w:t>
      </w:r>
      <w:r w:rsidRPr="003A57FA">
        <w:rPr>
          <w:sz w:val="28"/>
          <w:szCs w:val="28"/>
          <w:rtl/>
          <w:lang w:eastAsia="ar" w:bidi="ar-EG"/>
        </w:rPr>
        <w:t>.2 و</w:t>
      </w:r>
      <w:r w:rsidRPr="003A57FA">
        <w:rPr>
          <w:sz w:val="28"/>
          <w:szCs w:val="28"/>
          <w:lang w:eastAsia="ar" w:bidi="en-GB"/>
        </w:rPr>
        <w:t>UNEP/OzL.Pro/ExCom/84/22/Add.3K</w:t>
      </w:r>
      <w:r w:rsidRPr="003A57FA">
        <w:rPr>
          <w:sz w:val="28"/>
          <w:szCs w:val="28"/>
          <w:rtl/>
          <w:lang w:eastAsia="ar" w:bidi="ar-EG"/>
        </w:rPr>
        <w:t>، ويتضمن ما يلي: ’1‘ تحديثاً حول التقدم المحرز في رصد مصانع رباعي كلورو الإيثيلين التي استخدمت عملية كلورة الألكانات؛ ’2‘ وأي معلومات إضافية متعلقة بالفرق في الانبعاثات الواردة في التقرير، وانبعاثات رابع كلوريد الكربون المُقدرة من الصين المدرجة في القسم 1-2-3 من التقييم العلمي لاستنفاد الأوزون: 2018؛</w:t>
      </w:r>
      <w:r w:rsidRPr="003A57FA">
        <w:rPr>
          <w:rStyle w:val="FootnoteReference"/>
          <w:sz w:val="28"/>
          <w:szCs w:val="28"/>
          <w:rtl/>
          <w:lang w:eastAsia="ar" w:bidi="ar-EG"/>
        </w:rPr>
        <w:footnoteReference w:id="3"/>
      </w:r>
      <w:r w:rsidRPr="003A57FA">
        <w:rPr>
          <w:sz w:val="28"/>
          <w:szCs w:val="28"/>
          <w:rtl/>
          <w:lang w:eastAsia="ar" w:bidi="ar-EG"/>
        </w:rPr>
        <w:t xml:space="preserve"> وتحيط علماً بأن حكومة الصين كانت تنظر في رصد رباعي كلورو الإيثيلين الذي استخدم عملية كلورة الألكانات، وتدعو الحكومة إلى إدراج أي إجراءات مُتخذة بشأن هذه المسألة في التقرير المُحدث (المقرر 84/41).</w:t>
      </w:r>
    </w:p>
    <w:p w14:paraId="7414780D"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وبالنيابة عن حكومة الصين، قدم البنك الدولي تقريرا محدثاً بشأن إنتاج رابع كلوريد الكربون واستخداماته كمادة وسيطة في الصين</w:t>
      </w:r>
      <w:r w:rsidRPr="003A57FA">
        <w:rPr>
          <w:rStyle w:val="FootnoteReference"/>
          <w:sz w:val="28"/>
          <w:szCs w:val="28"/>
          <w:rtl/>
          <w:lang w:eastAsia="ar" w:bidi="ar-EG"/>
        </w:rPr>
        <w:footnoteReference w:id="4"/>
      </w:r>
      <w:r w:rsidRPr="003A57FA">
        <w:rPr>
          <w:sz w:val="28"/>
          <w:szCs w:val="28"/>
          <w:rtl/>
          <w:lang w:eastAsia="ar" w:bidi="ar-EG"/>
        </w:rPr>
        <w:t xml:space="preserve"> في 20 سبتمبر/أيلول 2020. ونظراً للوقت المتاح قبل الاجتماع الثامن والثمانين، وتمشياً مع المقرر 84/41، أجرت الأمانة استعراضاً أولياً للتقرير المُحدث، يرد في الجزء الرابع من الوثيقة: </w:t>
      </w:r>
      <w:r w:rsidRPr="003A57FA">
        <w:rPr>
          <w:sz w:val="28"/>
          <w:szCs w:val="28"/>
          <w:lang w:eastAsia="ar" w:bidi="en-GB"/>
        </w:rPr>
        <w:t>UNEP/OzL.Pro/ExCom/88/18/Add</w:t>
      </w:r>
      <w:r w:rsidRPr="003A57FA">
        <w:rPr>
          <w:sz w:val="28"/>
          <w:szCs w:val="28"/>
          <w:rtl/>
          <w:lang w:eastAsia="ar" w:bidi="ar-EG"/>
        </w:rPr>
        <w:t xml:space="preserve">.1؛ وتتضمن الوثيقة الحالية استعراض الأمانة للتقرير المحدث. </w:t>
      </w:r>
    </w:p>
    <w:p w14:paraId="504E853B" w14:textId="77777777" w:rsidR="003B5CF3" w:rsidRPr="003A57FA" w:rsidRDefault="003B5CF3" w:rsidP="003B5CF3">
      <w:pPr>
        <w:bidi/>
        <w:contextualSpacing/>
        <w:jc w:val="left"/>
        <w:rPr>
          <w:b/>
          <w:sz w:val="28"/>
          <w:szCs w:val="28"/>
        </w:rPr>
      </w:pPr>
      <w:r w:rsidRPr="003A57FA">
        <w:rPr>
          <w:b/>
          <w:bCs/>
          <w:sz w:val="28"/>
          <w:szCs w:val="28"/>
          <w:rtl/>
          <w:lang w:eastAsia="ar" w:bidi="ar-EG"/>
        </w:rPr>
        <w:t>تقرير محدث</w:t>
      </w:r>
    </w:p>
    <w:p w14:paraId="6F5A01AC" w14:textId="77777777" w:rsidR="003B5CF3" w:rsidRPr="003A57FA" w:rsidRDefault="003B5CF3" w:rsidP="003B5CF3">
      <w:pPr>
        <w:bidi/>
        <w:outlineLvl w:val="0"/>
        <w:rPr>
          <w:b/>
          <w:caps/>
          <w:sz w:val="28"/>
          <w:szCs w:val="28"/>
        </w:rPr>
      </w:pPr>
    </w:p>
    <w:p w14:paraId="6AFF0A22" w14:textId="77777777" w:rsidR="003B5CF3" w:rsidRPr="003A57FA" w:rsidRDefault="003B5CF3" w:rsidP="003B5CF3">
      <w:pPr>
        <w:bidi/>
        <w:rPr>
          <w:sz w:val="28"/>
          <w:szCs w:val="28"/>
          <w:u w:val="single"/>
        </w:rPr>
      </w:pPr>
      <w:r w:rsidRPr="003A57FA">
        <w:rPr>
          <w:sz w:val="28"/>
          <w:szCs w:val="28"/>
          <w:u w:val="single"/>
          <w:rtl/>
          <w:lang w:eastAsia="ar" w:bidi="ar-EG"/>
        </w:rPr>
        <w:t>إنتاج الكلوروميثان ورابع كلوريد الكربون</w:t>
      </w:r>
    </w:p>
    <w:p w14:paraId="5534B4DC" w14:textId="77777777" w:rsidR="003B5CF3" w:rsidRPr="003A57FA" w:rsidRDefault="003B5CF3" w:rsidP="003B5CF3">
      <w:pPr>
        <w:bidi/>
        <w:rPr>
          <w:sz w:val="28"/>
          <w:szCs w:val="28"/>
        </w:rPr>
      </w:pPr>
    </w:p>
    <w:p w14:paraId="620B3529"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زاد إنتاج الكلوروميثان</w:t>
      </w:r>
      <w:r w:rsidRPr="003A57FA">
        <w:rPr>
          <w:rStyle w:val="FootnoteReference"/>
          <w:sz w:val="28"/>
          <w:szCs w:val="28"/>
          <w:rtl/>
          <w:lang w:eastAsia="ar" w:bidi="ar-EG"/>
        </w:rPr>
        <w:footnoteReference w:id="5"/>
      </w:r>
      <w:r w:rsidRPr="003A57FA">
        <w:rPr>
          <w:sz w:val="28"/>
          <w:szCs w:val="28"/>
          <w:rtl/>
          <w:lang w:eastAsia="ar" w:bidi="ar-EG"/>
        </w:rPr>
        <w:t xml:space="preserve"> ورابع كلوريد الكربون زيادة مطردة بين عامي 2015 و2019. وفي عام 2019، كان هناك 16 مؤسسة لإنتاج الكلوروميثان بقدرة إنتاج إجمالية تبلغ 2,730,000 طن سنويا. وترد مستويات إنتاج الكلوروميثان ورابع كلوريد الكربون في الجدول 1.</w:t>
      </w:r>
    </w:p>
    <w:p w14:paraId="7F147AC2" w14:textId="77777777" w:rsidR="00217904" w:rsidRDefault="00217904">
      <w:pPr>
        <w:jc w:val="left"/>
        <w:rPr>
          <w:b/>
          <w:bCs/>
          <w:sz w:val="28"/>
          <w:szCs w:val="28"/>
          <w:rtl/>
          <w:lang w:eastAsia="ar" w:bidi="ar-EG"/>
        </w:rPr>
      </w:pPr>
      <w:r>
        <w:rPr>
          <w:b/>
          <w:bCs/>
          <w:sz w:val="28"/>
          <w:szCs w:val="28"/>
          <w:rtl/>
          <w:lang w:eastAsia="ar" w:bidi="ar-EG"/>
        </w:rPr>
        <w:br w:type="page"/>
      </w:r>
    </w:p>
    <w:p w14:paraId="63034C8B" w14:textId="56B88007" w:rsidR="003B5CF3" w:rsidRPr="003A57FA" w:rsidRDefault="003B5CF3" w:rsidP="003B5CF3">
      <w:pPr>
        <w:bidi/>
        <w:rPr>
          <w:b/>
          <w:sz w:val="28"/>
          <w:szCs w:val="28"/>
        </w:rPr>
      </w:pPr>
      <w:r w:rsidRPr="003A57FA">
        <w:rPr>
          <w:b/>
          <w:bCs/>
          <w:sz w:val="28"/>
          <w:szCs w:val="28"/>
          <w:rtl/>
          <w:lang w:eastAsia="ar" w:bidi="ar-EG"/>
        </w:rPr>
        <w:t>الجدول 1</w:t>
      </w:r>
      <w:r>
        <w:rPr>
          <w:rFonts w:hint="cs"/>
          <w:b/>
          <w:bCs/>
          <w:sz w:val="28"/>
          <w:szCs w:val="28"/>
          <w:rtl/>
          <w:lang w:eastAsia="ar" w:bidi="ar-EG"/>
        </w:rPr>
        <w:t>-</w:t>
      </w:r>
      <w:r w:rsidRPr="003A57FA">
        <w:rPr>
          <w:b/>
          <w:bCs/>
          <w:sz w:val="28"/>
          <w:szCs w:val="28"/>
          <w:rtl/>
          <w:lang w:eastAsia="ar" w:bidi="ar-EG"/>
        </w:rPr>
        <w:t xml:space="preserve"> إنتاج الكلوروميثان ورابع كلوريد الكربون في الصين بالأطنان المترية</w:t>
      </w:r>
    </w:p>
    <w:tbl>
      <w:tblPr>
        <w:bidiVisual/>
        <w:tblW w:w="5000" w:type="pct"/>
        <w:tblLook w:val="04A0" w:firstRow="1" w:lastRow="0" w:firstColumn="1" w:lastColumn="0" w:noHBand="0" w:noVBand="1"/>
      </w:tblPr>
      <w:tblGrid>
        <w:gridCol w:w="3014"/>
        <w:gridCol w:w="1293"/>
        <w:gridCol w:w="1293"/>
        <w:gridCol w:w="1291"/>
        <w:gridCol w:w="1293"/>
        <w:gridCol w:w="1166"/>
      </w:tblGrid>
      <w:tr w:rsidR="003B5CF3" w:rsidRPr="003A57FA" w14:paraId="1757EDAE" w14:textId="77777777" w:rsidTr="00765D93">
        <w:tc>
          <w:tcPr>
            <w:tcW w:w="16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C6ADB" w14:textId="77777777" w:rsidR="003B5CF3" w:rsidRPr="003A57FA" w:rsidRDefault="003B5CF3" w:rsidP="00765D93">
            <w:pPr>
              <w:bidi/>
              <w:jc w:val="left"/>
              <w:rPr>
                <w:b/>
                <w:sz w:val="22"/>
                <w:szCs w:val="22"/>
              </w:rPr>
            </w:pPr>
            <w:r w:rsidRPr="003A57FA">
              <w:rPr>
                <w:b/>
                <w:bCs/>
                <w:sz w:val="22"/>
                <w:szCs w:val="22"/>
                <w:rtl/>
                <w:lang w:eastAsia="ar" w:bidi="ar-EG"/>
              </w:rPr>
              <w:t xml:space="preserve">التفاصيل </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14:paraId="5BBC1EC9" w14:textId="77777777" w:rsidR="003B5CF3" w:rsidRPr="003A57FA" w:rsidRDefault="003B5CF3" w:rsidP="00765D93">
            <w:pPr>
              <w:bidi/>
              <w:jc w:val="center"/>
              <w:rPr>
                <w:b/>
                <w:sz w:val="22"/>
                <w:szCs w:val="22"/>
              </w:rPr>
            </w:pPr>
            <w:r w:rsidRPr="003A57FA">
              <w:rPr>
                <w:b/>
                <w:bCs/>
                <w:sz w:val="22"/>
                <w:szCs w:val="22"/>
                <w:rtl/>
                <w:lang w:eastAsia="ar" w:bidi="ar-EG"/>
              </w:rPr>
              <w:t>2015</w:t>
            </w:r>
          </w:p>
        </w:tc>
        <w:tc>
          <w:tcPr>
            <w:tcW w:w="693" w:type="pct"/>
            <w:tcBorders>
              <w:top w:val="single" w:sz="4" w:space="0" w:color="auto"/>
              <w:left w:val="nil"/>
              <w:bottom w:val="single" w:sz="4" w:space="0" w:color="auto"/>
              <w:right w:val="single" w:sz="4" w:space="0" w:color="auto"/>
            </w:tcBorders>
            <w:shd w:val="clear" w:color="auto" w:fill="auto"/>
            <w:noWrap/>
            <w:vAlign w:val="bottom"/>
            <w:hideMark/>
          </w:tcPr>
          <w:p w14:paraId="5AF5ECF2" w14:textId="77777777" w:rsidR="003B5CF3" w:rsidRPr="003A57FA" w:rsidRDefault="003B5CF3" w:rsidP="00765D93">
            <w:pPr>
              <w:bidi/>
              <w:jc w:val="center"/>
              <w:rPr>
                <w:b/>
                <w:sz w:val="22"/>
                <w:szCs w:val="22"/>
              </w:rPr>
            </w:pPr>
            <w:r w:rsidRPr="003A57FA">
              <w:rPr>
                <w:b/>
                <w:bCs/>
                <w:sz w:val="22"/>
                <w:szCs w:val="22"/>
                <w:rtl/>
                <w:lang w:eastAsia="ar" w:bidi="ar-EG"/>
              </w:rPr>
              <w:t>2016</w:t>
            </w:r>
          </w:p>
        </w:tc>
        <w:tc>
          <w:tcPr>
            <w:tcW w:w="692" w:type="pct"/>
            <w:tcBorders>
              <w:top w:val="single" w:sz="4" w:space="0" w:color="auto"/>
              <w:left w:val="nil"/>
              <w:bottom w:val="single" w:sz="4" w:space="0" w:color="auto"/>
              <w:right w:val="single" w:sz="4" w:space="0" w:color="auto"/>
            </w:tcBorders>
            <w:shd w:val="clear" w:color="auto" w:fill="auto"/>
            <w:noWrap/>
            <w:vAlign w:val="bottom"/>
            <w:hideMark/>
          </w:tcPr>
          <w:p w14:paraId="278FD748" w14:textId="77777777" w:rsidR="003B5CF3" w:rsidRPr="003A57FA" w:rsidRDefault="003B5CF3" w:rsidP="00765D93">
            <w:pPr>
              <w:bidi/>
              <w:jc w:val="center"/>
              <w:rPr>
                <w:b/>
                <w:sz w:val="22"/>
                <w:szCs w:val="22"/>
              </w:rPr>
            </w:pPr>
            <w:r w:rsidRPr="003A57FA">
              <w:rPr>
                <w:b/>
                <w:bCs/>
                <w:sz w:val="22"/>
                <w:szCs w:val="22"/>
                <w:rtl/>
                <w:lang w:eastAsia="ar" w:bidi="ar-EG"/>
              </w:rPr>
              <w:t>2017</w:t>
            </w:r>
          </w:p>
        </w:tc>
        <w:tc>
          <w:tcPr>
            <w:tcW w:w="693" w:type="pct"/>
            <w:tcBorders>
              <w:top w:val="single" w:sz="4" w:space="0" w:color="auto"/>
              <w:left w:val="nil"/>
              <w:bottom w:val="single" w:sz="4" w:space="0" w:color="auto"/>
              <w:right w:val="single" w:sz="4" w:space="0" w:color="auto"/>
            </w:tcBorders>
            <w:vAlign w:val="bottom"/>
          </w:tcPr>
          <w:p w14:paraId="5442B70D" w14:textId="77777777" w:rsidR="003B5CF3" w:rsidRPr="003A57FA" w:rsidRDefault="003B5CF3" w:rsidP="00765D93">
            <w:pPr>
              <w:bidi/>
              <w:jc w:val="center"/>
              <w:rPr>
                <w:b/>
                <w:sz w:val="22"/>
                <w:szCs w:val="22"/>
              </w:rPr>
            </w:pPr>
            <w:r w:rsidRPr="003A57FA">
              <w:rPr>
                <w:b/>
                <w:bCs/>
                <w:sz w:val="22"/>
                <w:szCs w:val="22"/>
                <w:rtl/>
                <w:lang w:eastAsia="ar" w:bidi="ar-EG"/>
              </w:rPr>
              <w:t>2018</w:t>
            </w:r>
          </w:p>
        </w:tc>
        <w:tc>
          <w:tcPr>
            <w:tcW w:w="615" w:type="pct"/>
            <w:tcBorders>
              <w:top w:val="single" w:sz="4" w:space="0" w:color="auto"/>
              <w:left w:val="nil"/>
              <w:bottom w:val="single" w:sz="4" w:space="0" w:color="auto"/>
              <w:right w:val="single" w:sz="4" w:space="0" w:color="auto"/>
            </w:tcBorders>
            <w:vAlign w:val="bottom"/>
          </w:tcPr>
          <w:p w14:paraId="1E755C05" w14:textId="77777777" w:rsidR="003B5CF3" w:rsidRPr="003A57FA" w:rsidRDefault="003B5CF3" w:rsidP="00765D93">
            <w:pPr>
              <w:bidi/>
              <w:jc w:val="center"/>
              <w:rPr>
                <w:b/>
                <w:sz w:val="22"/>
                <w:szCs w:val="22"/>
              </w:rPr>
            </w:pPr>
            <w:r w:rsidRPr="003A57FA">
              <w:rPr>
                <w:b/>
                <w:bCs/>
                <w:sz w:val="22"/>
                <w:szCs w:val="22"/>
                <w:rtl/>
                <w:lang w:eastAsia="ar" w:bidi="ar-EG"/>
              </w:rPr>
              <w:t>2019</w:t>
            </w:r>
          </w:p>
        </w:tc>
      </w:tr>
      <w:tr w:rsidR="003B5CF3" w:rsidRPr="003A57FA" w14:paraId="4495BEAF" w14:textId="77777777" w:rsidTr="00765D93">
        <w:tc>
          <w:tcPr>
            <w:tcW w:w="1614" w:type="pct"/>
            <w:tcBorders>
              <w:top w:val="nil"/>
              <w:left w:val="single" w:sz="4" w:space="0" w:color="auto"/>
              <w:bottom w:val="single" w:sz="4" w:space="0" w:color="auto"/>
              <w:right w:val="single" w:sz="4" w:space="0" w:color="auto"/>
            </w:tcBorders>
            <w:shd w:val="clear" w:color="auto" w:fill="auto"/>
            <w:noWrap/>
            <w:hideMark/>
          </w:tcPr>
          <w:p w14:paraId="2345F917" w14:textId="77777777" w:rsidR="003B5CF3" w:rsidRPr="003A57FA" w:rsidRDefault="003B5CF3" w:rsidP="00765D93">
            <w:pPr>
              <w:bidi/>
              <w:jc w:val="left"/>
              <w:rPr>
                <w:sz w:val="22"/>
                <w:szCs w:val="22"/>
              </w:rPr>
            </w:pPr>
            <w:r w:rsidRPr="003A57FA">
              <w:rPr>
                <w:sz w:val="22"/>
                <w:szCs w:val="22"/>
                <w:rtl/>
                <w:lang w:eastAsia="ar" w:bidi="ar-EG"/>
              </w:rPr>
              <w:t>إنتاج الكلوروميثان</w:t>
            </w:r>
          </w:p>
        </w:tc>
        <w:tc>
          <w:tcPr>
            <w:tcW w:w="693" w:type="pct"/>
            <w:tcBorders>
              <w:top w:val="nil"/>
              <w:left w:val="nil"/>
              <w:bottom w:val="single" w:sz="4" w:space="0" w:color="auto"/>
              <w:right w:val="single" w:sz="4" w:space="0" w:color="auto"/>
            </w:tcBorders>
            <w:shd w:val="clear" w:color="auto" w:fill="auto"/>
            <w:noWrap/>
            <w:tcMar>
              <w:left w:w="115" w:type="dxa"/>
            </w:tcMar>
            <w:hideMark/>
          </w:tcPr>
          <w:p w14:paraId="4E71A8C4" w14:textId="77777777" w:rsidR="003B5CF3" w:rsidRPr="003A57FA" w:rsidRDefault="003B5CF3" w:rsidP="00765D93">
            <w:pPr>
              <w:bidi/>
              <w:jc w:val="right"/>
              <w:rPr>
                <w:sz w:val="22"/>
                <w:szCs w:val="22"/>
              </w:rPr>
            </w:pPr>
            <w:r w:rsidRPr="003A57FA">
              <w:rPr>
                <w:sz w:val="22"/>
                <w:szCs w:val="22"/>
                <w:rtl/>
                <w:lang w:eastAsia="ar" w:bidi="ar-EG"/>
              </w:rPr>
              <w:t>2,055,221</w:t>
            </w:r>
          </w:p>
        </w:tc>
        <w:tc>
          <w:tcPr>
            <w:tcW w:w="693" w:type="pct"/>
            <w:tcBorders>
              <w:top w:val="nil"/>
              <w:left w:val="nil"/>
              <w:bottom w:val="single" w:sz="4" w:space="0" w:color="auto"/>
              <w:right w:val="single" w:sz="4" w:space="0" w:color="auto"/>
            </w:tcBorders>
            <w:shd w:val="clear" w:color="auto" w:fill="auto"/>
            <w:noWrap/>
            <w:tcMar>
              <w:left w:w="115" w:type="dxa"/>
            </w:tcMar>
            <w:hideMark/>
          </w:tcPr>
          <w:p w14:paraId="796456FE" w14:textId="77777777" w:rsidR="003B5CF3" w:rsidRPr="003A57FA" w:rsidRDefault="003B5CF3" w:rsidP="00765D93">
            <w:pPr>
              <w:bidi/>
              <w:jc w:val="right"/>
              <w:rPr>
                <w:sz w:val="22"/>
                <w:szCs w:val="22"/>
              </w:rPr>
            </w:pPr>
            <w:r w:rsidRPr="003A57FA">
              <w:rPr>
                <w:sz w:val="22"/>
                <w:szCs w:val="22"/>
                <w:rtl/>
                <w:lang w:eastAsia="ar" w:bidi="ar-EG"/>
              </w:rPr>
              <w:t>2,264,813</w:t>
            </w:r>
          </w:p>
        </w:tc>
        <w:tc>
          <w:tcPr>
            <w:tcW w:w="692" w:type="pct"/>
            <w:tcBorders>
              <w:top w:val="nil"/>
              <w:left w:val="nil"/>
              <w:bottom w:val="single" w:sz="4" w:space="0" w:color="auto"/>
              <w:right w:val="single" w:sz="4" w:space="0" w:color="auto"/>
            </w:tcBorders>
            <w:shd w:val="clear" w:color="auto" w:fill="auto"/>
            <w:noWrap/>
            <w:tcMar>
              <w:left w:w="115" w:type="dxa"/>
            </w:tcMar>
            <w:hideMark/>
          </w:tcPr>
          <w:p w14:paraId="196A4EC7" w14:textId="77777777" w:rsidR="003B5CF3" w:rsidRPr="003A57FA" w:rsidRDefault="003B5CF3" w:rsidP="00765D93">
            <w:pPr>
              <w:bidi/>
              <w:jc w:val="right"/>
              <w:rPr>
                <w:sz w:val="22"/>
                <w:szCs w:val="22"/>
              </w:rPr>
            </w:pPr>
            <w:r w:rsidRPr="003A57FA">
              <w:rPr>
                <w:sz w:val="22"/>
                <w:szCs w:val="22"/>
                <w:rtl/>
                <w:lang w:eastAsia="ar" w:bidi="ar-EG"/>
              </w:rPr>
              <w:t>2,586,052</w:t>
            </w:r>
          </w:p>
        </w:tc>
        <w:tc>
          <w:tcPr>
            <w:tcW w:w="693" w:type="pct"/>
            <w:tcBorders>
              <w:top w:val="nil"/>
              <w:left w:val="nil"/>
              <w:bottom w:val="single" w:sz="4" w:space="0" w:color="auto"/>
              <w:right w:val="single" w:sz="4" w:space="0" w:color="auto"/>
            </w:tcBorders>
          </w:tcPr>
          <w:p w14:paraId="1E5CEF8D" w14:textId="77777777" w:rsidR="003B5CF3" w:rsidRPr="003A57FA" w:rsidRDefault="003B5CF3" w:rsidP="00765D93">
            <w:pPr>
              <w:bidi/>
              <w:jc w:val="right"/>
              <w:rPr>
                <w:sz w:val="22"/>
                <w:szCs w:val="22"/>
              </w:rPr>
            </w:pPr>
            <w:r w:rsidRPr="003A57FA">
              <w:rPr>
                <w:sz w:val="22"/>
                <w:szCs w:val="22"/>
                <w:rtl/>
                <w:lang w:eastAsia="ar" w:bidi="ar-EG"/>
              </w:rPr>
              <w:t xml:space="preserve"> 2,647,676 </w:t>
            </w:r>
          </w:p>
        </w:tc>
        <w:tc>
          <w:tcPr>
            <w:tcW w:w="615" w:type="pct"/>
            <w:tcBorders>
              <w:top w:val="nil"/>
              <w:left w:val="nil"/>
              <w:bottom w:val="single" w:sz="4" w:space="0" w:color="auto"/>
              <w:right w:val="single" w:sz="4" w:space="0" w:color="auto"/>
            </w:tcBorders>
          </w:tcPr>
          <w:p w14:paraId="6E5EC418" w14:textId="77777777" w:rsidR="003B5CF3" w:rsidRPr="003A57FA" w:rsidRDefault="003B5CF3" w:rsidP="00765D93">
            <w:pPr>
              <w:bidi/>
              <w:jc w:val="right"/>
              <w:rPr>
                <w:sz w:val="22"/>
                <w:szCs w:val="22"/>
              </w:rPr>
            </w:pPr>
            <w:r w:rsidRPr="003A57FA">
              <w:rPr>
                <w:sz w:val="22"/>
                <w:szCs w:val="22"/>
                <w:rtl/>
                <w:lang w:eastAsia="ar" w:bidi="ar-EG"/>
              </w:rPr>
              <w:t xml:space="preserve"> 2,927,110</w:t>
            </w:r>
            <w:r w:rsidRPr="003A57FA">
              <w:rPr>
                <w:sz w:val="22"/>
                <w:szCs w:val="22"/>
                <w:vertAlign w:val="superscript"/>
                <w:rtl/>
                <w:lang w:eastAsia="ar" w:bidi="ar-EG"/>
              </w:rPr>
              <w:t>*</w:t>
            </w:r>
            <w:r w:rsidRPr="003A57FA">
              <w:rPr>
                <w:sz w:val="22"/>
                <w:szCs w:val="22"/>
                <w:rtl/>
                <w:lang w:eastAsia="ar" w:bidi="ar-EG"/>
              </w:rPr>
              <w:t xml:space="preserve"> </w:t>
            </w:r>
          </w:p>
        </w:tc>
      </w:tr>
      <w:tr w:rsidR="003B5CF3" w:rsidRPr="003A57FA" w14:paraId="3F3589BC" w14:textId="77777777" w:rsidTr="00765D93">
        <w:tc>
          <w:tcPr>
            <w:tcW w:w="1614" w:type="pct"/>
            <w:tcBorders>
              <w:top w:val="nil"/>
              <w:left w:val="single" w:sz="4" w:space="0" w:color="auto"/>
              <w:bottom w:val="single" w:sz="4" w:space="0" w:color="auto"/>
              <w:right w:val="single" w:sz="4" w:space="0" w:color="auto"/>
            </w:tcBorders>
            <w:shd w:val="clear" w:color="auto" w:fill="auto"/>
            <w:noWrap/>
            <w:vAlign w:val="bottom"/>
            <w:hideMark/>
          </w:tcPr>
          <w:p w14:paraId="3FC1240E" w14:textId="77777777" w:rsidR="003B5CF3" w:rsidRPr="003A57FA" w:rsidRDefault="003B5CF3" w:rsidP="00765D93">
            <w:pPr>
              <w:bidi/>
              <w:jc w:val="left"/>
              <w:rPr>
                <w:sz w:val="22"/>
                <w:szCs w:val="22"/>
              </w:rPr>
            </w:pPr>
            <w:r w:rsidRPr="003A57FA">
              <w:rPr>
                <w:sz w:val="22"/>
                <w:szCs w:val="22"/>
                <w:rtl/>
                <w:lang w:eastAsia="ar" w:bidi="ar-EG"/>
              </w:rPr>
              <w:t>إنتاج رابع كلوريد الكربون</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14:paraId="6F90F6D0" w14:textId="77777777" w:rsidR="003B5CF3" w:rsidRPr="003A57FA" w:rsidRDefault="003B5CF3" w:rsidP="00765D93">
            <w:pPr>
              <w:bidi/>
              <w:jc w:val="right"/>
              <w:rPr>
                <w:sz w:val="22"/>
                <w:szCs w:val="22"/>
              </w:rPr>
            </w:pPr>
            <w:r w:rsidRPr="003A57FA">
              <w:rPr>
                <w:sz w:val="22"/>
                <w:szCs w:val="22"/>
                <w:rtl/>
                <w:lang w:eastAsia="ar" w:bidi="ar-EG"/>
              </w:rPr>
              <w:t>97,161</w:t>
            </w:r>
          </w:p>
        </w:tc>
        <w:tc>
          <w:tcPr>
            <w:tcW w:w="693" w:type="pct"/>
            <w:tcBorders>
              <w:top w:val="nil"/>
              <w:left w:val="nil"/>
              <w:bottom w:val="single" w:sz="4" w:space="0" w:color="auto"/>
              <w:right w:val="single" w:sz="4" w:space="0" w:color="auto"/>
            </w:tcBorders>
            <w:shd w:val="clear" w:color="auto" w:fill="auto"/>
            <w:noWrap/>
            <w:tcMar>
              <w:left w:w="115" w:type="dxa"/>
            </w:tcMar>
            <w:vAlign w:val="bottom"/>
            <w:hideMark/>
          </w:tcPr>
          <w:p w14:paraId="27597F94" w14:textId="77777777" w:rsidR="003B5CF3" w:rsidRPr="003A57FA" w:rsidRDefault="003B5CF3" w:rsidP="00765D93">
            <w:pPr>
              <w:bidi/>
              <w:jc w:val="right"/>
              <w:rPr>
                <w:sz w:val="22"/>
                <w:szCs w:val="22"/>
              </w:rPr>
            </w:pPr>
            <w:r w:rsidRPr="003A57FA">
              <w:rPr>
                <w:sz w:val="22"/>
                <w:szCs w:val="22"/>
                <w:rtl/>
                <w:lang w:eastAsia="ar" w:bidi="ar-EG"/>
              </w:rPr>
              <w:t>105,675</w:t>
            </w:r>
          </w:p>
        </w:tc>
        <w:tc>
          <w:tcPr>
            <w:tcW w:w="692" w:type="pct"/>
            <w:tcBorders>
              <w:top w:val="nil"/>
              <w:left w:val="nil"/>
              <w:bottom w:val="single" w:sz="4" w:space="0" w:color="auto"/>
              <w:right w:val="single" w:sz="4" w:space="0" w:color="auto"/>
            </w:tcBorders>
            <w:shd w:val="clear" w:color="auto" w:fill="auto"/>
            <w:noWrap/>
            <w:tcMar>
              <w:left w:w="115" w:type="dxa"/>
            </w:tcMar>
            <w:vAlign w:val="bottom"/>
            <w:hideMark/>
          </w:tcPr>
          <w:p w14:paraId="2F80078A" w14:textId="77777777" w:rsidR="003B5CF3" w:rsidRPr="003A57FA" w:rsidRDefault="003B5CF3" w:rsidP="00765D93">
            <w:pPr>
              <w:bidi/>
              <w:jc w:val="right"/>
              <w:rPr>
                <w:sz w:val="22"/>
                <w:szCs w:val="22"/>
              </w:rPr>
            </w:pPr>
            <w:r w:rsidRPr="003A57FA">
              <w:rPr>
                <w:sz w:val="22"/>
                <w:szCs w:val="22"/>
                <w:rtl/>
                <w:lang w:eastAsia="ar" w:bidi="ar-EG"/>
              </w:rPr>
              <w:t>122,759</w:t>
            </w:r>
          </w:p>
        </w:tc>
        <w:tc>
          <w:tcPr>
            <w:tcW w:w="693" w:type="pct"/>
            <w:tcBorders>
              <w:top w:val="nil"/>
              <w:left w:val="nil"/>
              <w:bottom w:val="single" w:sz="4" w:space="0" w:color="auto"/>
              <w:right w:val="single" w:sz="4" w:space="0" w:color="auto"/>
            </w:tcBorders>
          </w:tcPr>
          <w:p w14:paraId="5DAE0A81" w14:textId="77777777" w:rsidR="003B5CF3" w:rsidRPr="003A57FA" w:rsidRDefault="003B5CF3" w:rsidP="00765D93">
            <w:pPr>
              <w:bidi/>
              <w:jc w:val="right"/>
              <w:rPr>
                <w:sz w:val="22"/>
                <w:szCs w:val="22"/>
              </w:rPr>
            </w:pPr>
            <w:r w:rsidRPr="003A57FA">
              <w:rPr>
                <w:sz w:val="22"/>
                <w:szCs w:val="22"/>
                <w:rtl/>
                <w:lang w:eastAsia="ar" w:bidi="ar-EG"/>
              </w:rPr>
              <w:t xml:space="preserve"> 140,095 </w:t>
            </w:r>
          </w:p>
        </w:tc>
        <w:tc>
          <w:tcPr>
            <w:tcW w:w="615" w:type="pct"/>
            <w:tcBorders>
              <w:top w:val="nil"/>
              <w:left w:val="nil"/>
              <w:bottom w:val="single" w:sz="4" w:space="0" w:color="auto"/>
              <w:right w:val="single" w:sz="4" w:space="0" w:color="auto"/>
            </w:tcBorders>
          </w:tcPr>
          <w:p w14:paraId="78D5DABD" w14:textId="77777777" w:rsidR="003B5CF3" w:rsidRPr="003A57FA" w:rsidRDefault="003B5CF3" w:rsidP="00765D93">
            <w:pPr>
              <w:bidi/>
              <w:jc w:val="right"/>
              <w:rPr>
                <w:sz w:val="22"/>
                <w:szCs w:val="22"/>
              </w:rPr>
            </w:pPr>
            <w:r w:rsidRPr="003A57FA">
              <w:rPr>
                <w:sz w:val="22"/>
                <w:szCs w:val="22"/>
                <w:rtl/>
                <w:lang w:eastAsia="ar" w:bidi="ar-EG"/>
              </w:rPr>
              <w:t xml:space="preserve"> 155,669 </w:t>
            </w:r>
          </w:p>
        </w:tc>
      </w:tr>
      <w:tr w:rsidR="003B5CF3" w:rsidRPr="003A57FA" w14:paraId="731B7ED0" w14:textId="77777777" w:rsidTr="00765D93">
        <w:tc>
          <w:tcPr>
            <w:tcW w:w="1614" w:type="pct"/>
            <w:tcBorders>
              <w:top w:val="nil"/>
              <w:left w:val="single" w:sz="4" w:space="0" w:color="auto"/>
              <w:bottom w:val="single" w:sz="4" w:space="0" w:color="auto"/>
              <w:right w:val="single" w:sz="4" w:space="0" w:color="auto"/>
            </w:tcBorders>
            <w:shd w:val="clear" w:color="auto" w:fill="auto"/>
            <w:noWrap/>
            <w:vAlign w:val="bottom"/>
            <w:hideMark/>
          </w:tcPr>
          <w:p w14:paraId="03F1BB8E" w14:textId="77777777" w:rsidR="003B5CF3" w:rsidRPr="003A57FA" w:rsidRDefault="003B5CF3" w:rsidP="00765D93">
            <w:pPr>
              <w:bidi/>
              <w:jc w:val="left"/>
              <w:rPr>
                <w:sz w:val="22"/>
                <w:szCs w:val="22"/>
              </w:rPr>
            </w:pPr>
            <w:r w:rsidRPr="003A57FA">
              <w:rPr>
                <w:sz w:val="22"/>
                <w:szCs w:val="22"/>
                <w:rtl/>
                <w:lang w:eastAsia="ar" w:bidi="ar-EG"/>
              </w:rPr>
              <w:t>نسبة إنتاج رابع كلوريد الكربون</w:t>
            </w:r>
          </w:p>
        </w:tc>
        <w:tc>
          <w:tcPr>
            <w:tcW w:w="693" w:type="pct"/>
            <w:tcBorders>
              <w:top w:val="nil"/>
              <w:left w:val="nil"/>
              <w:bottom w:val="single" w:sz="4" w:space="0" w:color="auto"/>
              <w:right w:val="single" w:sz="4" w:space="0" w:color="auto"/>
            </w:tcBorders>
            <w:shd w:val="clear" w:color="auto" w:fill="auto"/>
            <w:noWrap/>
            <w:vAlign w:val="bottom"/>
            <w:hideMark/>
          </w:tcPr>
          <w:p w14:paraId="6BB4EA49" w14:textId="77777777" w:rsidR="003B5CF3" w:rsidRPr="003A57FA" w:rsidRDefault="003B5CF3" w:rsidP="00765D93">
            <w:pPr>
              <w:bidi/>
              <w:jc w:val="right"/>
              <w:rPr>
                <w:sz w:val="22"/>
                <w:szCs w:val="22"/>
              </w:rPr>
            </w:pPr>
            <w:r w:rsidRPr="003A57FA">
              <w:rPr>
                <w:sz w:val="22"/>
                <w:szCs w:val="22"/>
                <w:rtl/>
                <w:lang w:eastAsia="ar" w:bidi="ar-EG"/>
              </w:rPr>
              <w:t>4.73%</w:t>
            </w:r>
          </w:p>
        </w:tc>
        <w:tc>
          <w:tcPr>
            <w:tcW w:w="693" w:type="pct"/>
            <w:tcBorders>
              <w:top w:val="nil"/>
              <w:left w:val="nil"/>
              <w:bottom w:val="single" w:sz="4" w:space="0" w:color="auto"/>
              <w:right w:val="single" w:sz="4" w:space="0" w:color="auto"/>
            </w:tcBorders>
            <w:shd w:val="clear" w:color="auto" w:fill="auto"/>
            <w:noWrap/>
            <w:vAlign w:val="bottom"/>
            <w:hideMark/>
          </w:tcPr>
          <w:p w14:paraId="168CD919" w14:textId="77777777" w:rsidR="003B5CF3" w:rsidRPr="003A57FA" w:rsidRDefault="003B5CF3" w:rsidP="00765D93">
            <w:pPr>
              <w:bidi/>
              <w:jc w:val="right"/>
              <w:rPr>
                <w:sz w:val="22"/>
                <w:szCs w:val="22"/>
              </w:rPr>
            </w:pPr>
            <w:r w:rsidRPr="003A57FA">
              <w:rPr>
                <w:sz w:val="22"/>
                <w:szCs w:val="22"/>
                <w:rtl/>
                <w:lang w:eastAsia="ar" w:bidi="ar-EG"/>
              </w:rPr>
              <w:t>4.67%</w:t>
            </w:r>
          </w:p>
        </w:tc>
        <w:tc>
          <w:tcPr>
            <w:tcW w:w="692" w:type="pct"/>
            <w:tcBorders>
              <w:top w:val="nil"/>
              <w:left w:val="nil"/>
              <w:bottom w:val="single" w:sz="4" w:space="0" w:color="auto"/>
              <w:right w:val="single" w:sz="4" w:space="0" w:color="auto"/>
            </w:tcBorders>
            <w:shd w:val="clear" w:color="auto" w:fill="auto"/>
            <w:noWrap/>
            <w:vAlign w:val="bottom"/>
            <w:hideMark/>
          </w:tcPr>
          <w:p w14:paraId="3471612F" w14:textId="77777777" w:rsidR="003B5CF3" w:rsidRPr="003A57FA" w:rsidRDefault="003B5CF3" w:rsidP="00765D93">
            <w:pPr>
              <w:bidi/>
              <w:jc w:val="right"/>
              <w:rPr>
                <w:sz w:val="22"/>
                <w:szCs w:val="22"/>
              </w:rPr>
            </w:pPr>
            <w:r w:rsidRPr="003A57FA">
              <w:rPr>
                <w:sz w:val="22"/>
                <w:szCs w:val="22"/>
                <w:rtl/>
                <w:lang w:eastAsia="ar" w:bidi="ar-EG"/>
              </w:rPr>
              <w:t>4.75%</w:t>
            </w:r>
          </w:p>
        </w:tc>
        <w:tc>
          <w:tcPr>
            <w:tcW w:w="693" w:type="pct"/>
            <w:tcBorders>
              <w:top w:val="nil"/>
              <w:left w:val="nil"/>
              <w:bottom w:val="single" w:sz="4" w:space="0" w:color="auto"/>
              <w:right w:val="single" w:sz="4" w:space="0" w:color="auto"/>
            </w:tcBorders>
            <w:vAlign w:val="bottom"/>
          </w:tcPr>
          <w:p w14:paraId="7CAA1E63" w14:textId="77777777" w:rsidR="003B5CF3" w:rsidRPr="003A57FA" w:rsidRDefault="003B5CF3" w:rsidP="00765D93">
            <w:pPr>
              <w:bidi/>
              <w:jc w:val="right"/>
              <w:rPr>
                <w:sz w:val="22"/>
                <w:szCs w:val="22"/>
              </w:rPr>
            </w:pPr>
            <w:r w:rsidRPr="003A57FA">
              <w:rPr>
                <w:sz w:val="22"/>
                <w:szCs w:val="22"/>
                <w:rtl/>
                <w:lang w:eastAsia="ar" w:bidi="ar-EG"/>
              </w:rPr>
              <w:t>5.29%</w:t>
            </w:r>
          </w:p>
        </w:tc>
        <w:tc>
          <w:tcPr>
            <w:tcW w:w="615" w:type="pct"/>
            <w:tcBorders>
              <w:top w:val="nil"/>
              <w:left w:val="nil"/>
              <w:bottom w:val="single" w:sz="4" w:space="0" w:color="auto"/>
              <w:right w:val="single" w:sz="4" w:space="0" w:color="auto"/>
            </w:tcBorders>
            <w:vAlign w:val="bottom"/>
          </w:tcPr>
          <w:p w14:paraId="255CC5C3" w14:textId="77777777" w:rsidR="003B5CF3" w:rsidRPr="003A57FA" w:rsidRDefault="003B5CF3" w:rsidP="00765D93">
            <w:pPr>
              <w:bidi/>
              <w:jc w:val="right"/>
              <w:rPr>
                <w:sz w:val="22"/>
                <w:szCs w:val="22"/>
              </w:rPr>
            </w:pPr>
            <w:r w:rsidRPr="003A57FA">
              <w:rPr>
                <w:sz w:val="22"/>
                <w:szCs w:val="22"/>
                <w:rtl/>
                <w:lang w:eastAsia="ar" w:bidi="ar-EG"/>
              </w:rPr>
              <w:t>5.32%</w:t>
            </w:r>
          </w:p>
        </w:tc>
      </w:tr>
    </w:tbl>
    <w:p w14:paraId="00DCDB84" w14:textId="77777777" w:rsidR="003B5CF3" w:rsidRPr="003A57FA" w:rsidRDefault="003B5CF3" w:rsidP="003B5CF3">
      <w:pPr>
        <w:bidi/>
        <w:rPr>
          <w:sz w:val="22"/>
          <w:szCs w:val="22"/>
        </w:rPr>
      </w:pPr>
      <w:r w:rsidRPr="003A57FA">
        <w:rPr>
          <w:sz w:val="22"/>
          <w:szCs w:val="22"/>
          <w:rtl/>
          <w:lang w:eastAsia="ar" w:bidi="ar-EG"/>
        </w:rPr>
        <w:t>* كان الإنتاج أعلى من الطاقة الاسمية لعام 2019.</w:t>
      </w:r>
    </w:p>
    <w:p w14:paraId="33DE0470" w14:textId="77777777" w:rsidR="003B5CF3" w:rsidRPr="003A57FA" w:rsidRDefault="003B5CF3" w:rsidP="003B5CF3">
      <w:pPr>
        <w:bidi/>
        <w:rPr>
          <w:sz w:val="28"/>
          <w:szCs w:val="28"/>
        </w:rPr>
      </w:pPr>
    </w:p>
    <w:p w14:paraId="675CF9FA"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خلال الفترة من عام 2015 إلى عام 2019، ارتفع مستوى المخزون من رابع كلوريد الكربون من 1,435.9 طناً مترياً في بداية عام 2015 إلى 12,588.2 طناً مترياً في ديسمبر/كانون الأول 2019. </w:t>
      </w:r>
    </w:p>
    <w:p w14:paraId="74EEE77D" w14:textId="77777777" w:rsidR="003B5CF3" w:rsidRPr="003A57FA" w:rsidRDefault="003B5CF3" w:rsidP="003B5CF3">
      <w:pPr>
        <w:keepNext/>
        <w:keepLines/>
        <w:bidi/>
        <w:rPr>
          <w:sz w:val="28"/>
          <w:szCs w:val="28"/>
          <w:u w:val="single"/>
        </w:rPr>
      </w:pPr>
      <w:r w:rsidRPr="003A57FA">
        <w:rPr>
          <w:sz w:val="28"/>
          <w:szCs w:val="28"/>
          <w:u w:val="single"/>
          <w:rtl/>
          <w:lang w:eastAsia="ar" w:bidi="ar-EG"/>
        </w:rPr>
        <w:t xml:space="preserve">تحويل رابع كلوريد الكربون إلى مواد كيميائية غير مستنفدة للأوزون لدى منتجي الكلوروميثان </w:t>
      </w:r>
    </w:p>
    <w:p w14:paraId="0C338BB7" w14:textId="77777777" w:rsidR="003B5CF3" w:rsidRPr="003A57FA" w:rsidRDefault="003B5CF3" w:rsidP="003B5CF3">
      <w:pPr>
        <w:keepNext/>
        <w:keepLines/>
        <w:bidi/>
        <w:rPr>
          <w:sz w:val="28"/>
          <w:szCs w:val="28"/>
        </w:rPr>
      </w:pPr>
    </w:p>
    <w:p w14:paraId="3083B523"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استخدم منتجو الكلوروميثان معظم (68-71 في المائة) رابع كلوريد الكربون في الفترة 2018-2019 داخلياً لتحويله إلى مواد كيميائية غير مستنفدة للأوزون (رباعي كلورو الإيثيلين وكلوريد الميثيل والكلوروفورم</w:t>
      </w:r>
      <w:r w:rsidRPr="003A57FA">
        <w:rPr>
          <w:rStyle w:val="FootnoteReference"/>
          <w:sz w:val="28"/>
          <w:szCs w:val="28"/>
          <w:rtl/>
          <w:lang w:eastAsia="ar" w:bidi="ar-EG"/>
        </w:rPr>
        <w:footnoteReference w:id="6"/>
      </w:r>
      <w:r w:rsidRPr="003A57FA">
        <w:rPr>
          <w:sz w:val="28"/>
          <w:szCs w:val="28"/>
          <w:rtl/>
          <w:lang w:eastAsia="ar" w:bidi="ar-EG"/>
        </w:rPr>
        <w:t>). وبيع رابع كلوريد الكربون المتبقي إلى 25 مستخدماً مسجلاً للمواد الوسيطة؛ واستُخدمت كميات صغيرة (أقل من 0.3 في المائة من إنتاج رابع كلوريد الكربون) من أجل الاستخدامات المختبرية والتحليلية وكعامل تصنيع.</w:t>
      </w:r>
    </w:p>
    <w:p w14:paraId="47C8C865" w14:textId="77777777" w:rsidR="003B5CF3" w:rsidRPr="003A57FA" w:rsidRDefault="003B5CF3" w:rsidP="003B5CF3">
      <w:pPr>
        <w:keepNext/>
        <w:bidi/>
        <w:rPr>
          <w:sz w:val="28"/>
          <w:szCs w:val="28"/>
          <w:u w:val="single"/>
        </w:rPr>
      </w:pPr>
      <w:r w:rsidRPr="003A57FA">
        <w:rPr>
          <w:sz w:val="28"/>
          <w:szCs w:val="28"/>
          <w:u w:val="single"/>
          <w:rtl/>
          <w:lang w:eastAsia="ar" w:bidi="ar-EG"/>
        </w:rPr>
        <w:t xml:space="preserve">استخدام رابع كلوريد الكربون كمادة وسيطة </w:t>
      </w:r>
    </w:p>
    <w:p w14:paraId="7CBCABDF" w14:textId="77777777" w:rsidR="003B5CF3" w:rsidRPr="003A57FA" w:rsidRDefault="003B5CF3" w:rsidP="003B5CF3">
      <w:pPr>
        <w:keepNext/>
        <w:bidi/>
        <w:rPr>
          <w:sz w:val="28"/>
          <w:szCs w:val="28"/>
          <w:u w:val="single"/>
        </w:rPr>
      </w:pPr>
    </w:p>
    <w:p w14:paraId="6D1A7A67"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يُستخدم رابع كلوريد الكربون كمادة وسيطة لتصنيع 15 مادة كيميائية غير مستنفدة للأوزون، بما في ذلك أربع مواد كيميائية </w:t>
      </w:r>
      <w:r w:rsidRPr="003A57FA">
        <w:rPr>
          <w:rStyle w:val="FootnoteReference"/>
          <w:sz w:val="28"/>
          <w:szCs w:val="28"/>
          <w:rtl/>
          <w:lang w:eastAsia="ar" w:bidi="ar-EG"/>
        </w:rPr>
        <w:footnoteReference w:id="7"/>
      </w:r>
      <w:r w:rsidRPr="003A57FA">
        <w:rPr>
          <w:sz w:val="28"/>
          <w:szCs w:val="28"/>
          <w:rtl/>
          <w:lang w:eastAsia="ar" w:bidi="ar-EG"/>
        </w:rPr>
        <w:t xml:space="preserve"> لم تُصنع في عام 2017. وارتفع عدد مستخدمي المواد الوسيطة</w:t>
      </w:r>
      <w:r w:rsidRPr="003A57FA">
        <w:rPr>
          <w:rStyle w:val="FootnoteReference"/>
          <w:sz w:val="28"/>
          <w:szCs w:val="28"/>
          <w:rtl/>
          <w:lang w:eastAsia="ar" w:bidi="ar-EG"/>
        </w:rPr>
        <w:footnoteReference w:id="8"/>
      </w:r>
      <w:r w:rsidRPr="003A57FA">
        <w:rPr>
          <w:sz w:val="28"/>
          <w:szCs w:val="28"/>
          <w:rtl/>
          <w:lang w:eastAsia="ar" w:bidi="ar-EG"/>
        </w:rPr>
        <w:t>في الفترة 2018-2019 إلى 25 من 21 مستخدماً كانوا عاملين في عام 2017.  وقد زادت كمية رابع كلوريد الكربون المُستخدمة كمادة وسيطة من 29,199 طناً مترياً في عام 2015 إلى 50,337 طناً مترياً في عام 2019، ويرجع ذلك أساساً إلى زيادة تصنيع الهيدروكلوروفلوروكربون -الهيدروكلوروفلوروكربون-245</w:t>
      </w:r>
      <w:r w:rsidRPr="003A57FA">
        <w:rPr>
          <w:sz w:val="28"/>
          <w:szCs w:val="28"/>
          <w:lang w:eastAsia="ar" w:bidi="en-GB"/>
        </w:rPr>
        <w:t>fa</w:t>
      </w:r>
      <w:r w:rsidRPr="003A57FA">
        <w:rPr>
          <w:sz w:val="28"/>
          <w:szCs w:val="28"/>
          <w:rtl/>
          <w:lang w:eastAsia="ar" w:bidi="ar-EG"/>
        </w:rPr>
        <w:t xml:space="preserve"> و</w:t>
      </w:r>
      <w:r w:rsidRPr="003A57FA">
        <w:rPr>
          <w:sz w:val="28"/>
          <w:szCs w:val="28"/>
          <w:lang w:eastAsia="ar" w:bidi="en-GB"/>
        </w:rPr>
        <w:t>HCC-240fa</w:t>
      </w:r>
      <w:r w:rsidRPr="003A57FA">
        <w:rPr>
          <w:sz w:val="28"/>
          <w:szCs w:val="28"/>
          <w:rtl/>
          <w:lang w:eastAsia="ar" w:bidi="ar-EG"/>
        </w:rPr>
        <w:t xml:space="preserve"> الهيدروفلوروكربون. وشكّل تصنيع ثلاث مواد كيميائية جديدة في الفترة 2018-2019 أقل من 1 في المائة من رابع كلوريد الكربون المُستخدم كمادة وسيطة، في حين أصبح تصنيع المادة الكيميائية الرابعة (</w:t>
      </w:r>
      <w:r w:rsidRPr="003A57FA">
        <w:rPr>
          <w:sz w:val="28"/>
          <w:szCs w:val="28"/>
          <w:lang w:eastAsia="ar" w:bidi="en-GB"/>
        </w:rPr>
        <w:t>HCC-240fa</w:t>
      </w:r>
      <w:r w:rsidRPr="003A57FA">
        <w:rPr>
          <w:sz w:val="28"/>
          <w:szCs w:val="28"/>
          <w:rtl/>
          <w:lang w:eastAsia="ar" w:bidi="ar-EG"/>
        </w:rPr>
        <w:t xml:space="preserve">) أكبر استخدام للمواد الوسيطة في عام 2019، حيث شكّل حوالي 40 في المائة من رابع كلوريد الكربون المُستخدم كمادة وسيطة في عام 2019. وتُستخدم مادة </w:t>
      </w:r>
      <w:r w:rsidRPr="003A57FA">
        <w:rPr>
          <w:sz w:val="28"/>
          <w:szCs w:val="28"/>
          <w:lang w:eastAsia="ar" w:bidi="en-GB"/>
        </w:rPr>
        <w:t>HCC-240fa</w:t>
      </w:r>
      <w:r w:rsidRPr="003A57FA">
        <w:rPr>
          <w:sz w:val="28"/>
          <w:szCs w:val="28"/>
          <w:rtl/>
          <w:lang w:eastAsia="ar" w:bidi="ar-EG"/>
        </w:rPr>
        <w:t xml:space="preserve"> أساساً كمادة وسيطة لتصنيع الهيدروفلورو أوليفينات والهيدروكلوروفلوروكربون-245</w:t>
      </w:r>
      <w:r w:rsidRPr="003A57FA">
        <w:rPr>
          <w:sz w:val="28"/>
          <w:szCs w:val="28"/>
          <w:lang w:eastAsia="ar" w:bidi="en-GB"/>
        </w:rPr>
        <w:t>fa</w:t>
      </w:r>
      <w:r w:rsidRPr="003A57FA">
        <w:rPr>
          <w:sz w:val="28"/>
          <w:szCs w:val="28"/>
          <w:rtl/>
          <w:lang w:eastAsia="ar" w:bidi="ar-EG"/>
        </w:rPr>
        <w:t>.</w:t>
      </w:r>
    </w:p>
    <w:p w14:paraId="2BD6ACF1" w14:textId="77777777" w:rsidR="003B5CF3" w:rsidRPr="003A57FA" w:rsidRDefault="003B5CF3" w:rsidP="003B5CF3">
      <w:pPr>
        <w:pStyle w:val="Heading1"/>
        <w:numPr>
          <w:ilvl w:val="0"/>
          <w:numId w:val="0"/>
        </w:numPr>
        <w:bidi/>
        <w:rPr>
          <w:sz w:val="28"/>
          <w:szCs w:val="28"/>
          <w:u w:val="single"/>
        </w:rPr>
      </w:pPr>
      <w:r w:rsidRPr="003A57FA">
        <w:rPr>
          <w:sz w:val="28"/>
          <w:szCs w:val="28"/>
          <w:u w:val="single"/>
          <w:rtl/>
          <w:lang w:eastAsia="ar" w:bidi="ar-EG"/>
        </w:rPr>
        <w:t>إنتاج رباعي كلورو الإيثيلين</w:t>
      </w:r>
    </w:p>
    <w:p w14:paraId="65B56633"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هناك عمليتان لإنتاج رباعي كلورو الإيثيلين في الصين وهما عملية كلورة الأسيتيلين وعملية كلورة الألكانات </w:t>
      </w:r>
      <w:r w:rsidRPr="003A57FA">
        <w:rPr>
          <w:sz w:val="28"/>
          <w:szCs w:val="28"/>
          <w:lang w:eastAsia="ar" w:bidi="en-GB"/>
        </w:rPr>
        <w:t>C1-C</w:t>
      </w:r>
      <w:r w:rsidRPr="003A57FA">
        <w:rPr>
          <w:sz w:val="28"/>
          <w:szCs w:val="28"/>
          <w:rtl/>
          <w:lang w:eastAsia="ar" w:bidi="ar-EG"/>
        </w:rPr>
        <w:t>3. ولا تؤدي العملية الأولى، وهي مسار الإنتاج الرئيسي لرباعي كلورو الإيثيلين في الصين بسبب انخفاض السعر وتوافر الأسيتيلين في الصين، إلى إنتاج المنتج الثانوي رابع كلوريد الكربون، في حين يُنتج المنتج الثانوي رابع كلوريد الكربون في العملية الأخيرة. وقد أكد التقرير المحدث أنه لا يوجد سوى مصنع واحد لرباعي كلورو الإيثيلين يستخدم عملية كلورة الألكانات. ويُعاد تدوير جميع منتجات رابع كلوريد الكربون الثانوية في تلك المؤسسة مباشرة إلى المفاعل، إلى جانب المواد المتفاعلة الأخرى، بعد تقطير المنتج. ويُفصل رابع كلوريد الكربون جزئياً في برج التبريد، وفي وحدات التنقية؛ وسوف تغذي التيارات الناتجة من هاتين العمليتين التي تحتوي على مزيج من رابع كلوريد الكربون ورباعي كلورو الإيثيلين ومكونات أخرى خزاناً، وهو غير مناسب للبيع دون تنقية. ولا يمكن بيع رابع كلوريد الكربون الذي تنتجه المؤسسة نظراً لعدم وجود وحدة لتنقية رابع كلوريد الكربون في المؤسسة؛ ويُعاد تدوير محتويات الخزان، بما في ذلك منتج رابع كلوريد الكربون الثانوي إلى المفاعل. ويشرف على الإنتاج في المؤسسة المكتب البيئي الأوروبي، الذي يضطلع بالإشراف والرصد البيئيين الروتينيين، وعمليات التفتيش غير المنتظمة لضمان عدم مغادرة رابع كلوريد الكربون خط الإنتاج.</w:t>
      </w:r>
    </w:p>
    <w:p w14:paraId="7B1EABC2" w14:textId="77777777" w:rsidR="003B5CF3" w:rsidRPr="003A57FA" w:rsidRDefault="003B5CF3" w:rsidP="003B5CF3">
      <w:pPr>
        <w:bidi/>
        <w:rPr>
          <w:sz w:val="28"/>
          <w:szCs w:val="28"/>
          <w:u w:val="single"/>
        </w:rPr>
      </w:pPr>
      <w:r w:rsidRPr="003A57FA">
        <w:rPr>
          <w:sz w:val="28"/>
          <w:szCs w:val="28"/>
          <w:u w:val="single"/>
          <w:rtl/>
          <w:lang w:eastAsia="ar" w:bidi="ar-EG"/>
        </w:rPr>
        <w:t>انبعاثات رابع كلوريد الكربون المُقدرة</w:t>
      </w:r>
    </w:p>
    <w:p w14:paraId="62B02DA2" w14:textId="77777777" w:rsidR="003B5CF3" w:rsidRPr="003A57FA" w:rsidRDefault="003B5CF3" w:rsidP="003B5CF3">
      <w:pPr>
        <w:bidi/>
        <w:rPr>
          <w:sz w:val="28"/>
          <w:szCs w:val="28"/>
        </w:rPr>
      </w:pPr>
    </w:p>
    <w:p w14:paraId="1BD378F2"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قدم التقرير المحدث تقديرات لانبعاثات رابع كلوريد الكربون للفترة 2018-2019 استنادا إلى النموذج المبين في التقرير المتعلق بإنتاج رابع كلوريد الكربون للفترة 2015-2017 واستخداماته كمادة وسيطة في الصين،</w:t>
      </w:r>
      <w:r w:rsidRPr="003A57FA">
        <w:rPr>
          <w:rStyle w:val="FootnoteReference"/>
          <w:sz w:val="28"/>
          <w:szCs w:val="28"/>
          <w:rtl/>
          <w:lang w:eastAsia="ar" w:bidi="ar-EG"/>
        </w:rPr>
        <w:footnoteReference w:id="9"/>
      </w:r>
      <w:r w:rsidRPr="003A57FA">
        <w:rPr>
          <w:sz w:val="28"/>
          <w:szCs w:val="28"/>
          <w:rtl/>
          <w:lang w:eastAsia="ar" w:bidi="ar-EG"/>
        </w:rPr>
        <w:t xml:space="preserve"> وبيانات إنتاج واستخدام رابع كلوريد الكربون للفترة 2018-2019</w:t>
      </w:r>
      <w:r w:rsidRPr="003A57FA">
        <w:rPr>
          <w:sz w:val="28"/>
          <w:szCs w:val="28"/>
          <w:rtl/>
          <w:lang w:eastAsia="ar" w:bidi="ar-EG"/>
        </w:rPr>
        <w:noBreakHyphen/>
        <w:t xml:space="preserve">. وتقدر انبعاثات رابع كلوريد الكربون من ثلاثة مصادر: من إنتاج رابع كلوريد الكربون لدى منتجي الكلوروميثان، ومن تحويل منتجي الكلوروميثان رابع كلوريد الكربون إلى مواد كيميائية غير مستنفدة للأوزون، ومن مستخدمي رابع كلوريد الكربون كمادة وسيطة. </w:t>
      </w:r>
    </w:p>
    <w:p w14:paraId="1AD38E45"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وقد افتُرض أن انبعاثات رابع كلوريد الكربون من إنتاج الكلوروميثان منخفضة جداً بالنظر إلى التكنولوجيا المتقدمة التي تُستخدم في هذه العملية والإدارة والضوابط المطبقة في الموقع بمرافق إنتاج الكلوروميثان؛ وأقامت المؤسسات مكثفات تبريد في منافذ الخزان لتخفيض الانبعاثات المتطايرة من غاز خزانات رابع كلوريد الكربون المتخلفة؛ كما تعمل محارق رابع كلوريد الكربون في غالبية المؤسسات؛ وهناك أنظمة مغلقة مزودة بوصلات متقدمة لخزانات الشحن والإنتاج لتلافي أي انبعاثات لرابع كلوريد الكربون خلال عملية التحميل والتفريغ وإدارة الموقع؛ وهناك رقابة على العملية ومعدات متقدمة مستخدمة للتقليل من انبعاثات رابع كلوريد الكربون خلال عملية الصيانة. وفي عام 2017، قدرت انبعاثات رابع كلوريد الكربون بنحو 25.6 طناً مترياً، مع 365.6 طناً مترياً إضافية من الانبعاثات المحتملة،</w:t>
      </w:r>
      <w:r w:rsidRPr="003A57FA">
        <w:rPr>
          <w:sz w:val="28"/>
          <w:szCs w:val="28"/>
          <w:vertAlign w:val="superscript"/>
          <w:rtl/>
          <w:lang w:eastAsia="ar" w:bidi="ar-EG"/>
        </w:rPr>
        <w:footnoteReference w:id="10"/>
      </w:r>
      <w:r w:rsidRPr="003A57FA">
        <w:rPr>
          <w:sz w:val="28"/>
          <w:szCs w:val="28"/>
          <w:rtl/>
          <w:lang w:eastAsia="ar" w:bidi="ar-EG"/>
        </w:rPr>
        <w:t xml:space="preserve"> مما أدى إلى بلوغ الحد الأقصى لانبعاثات رابع كلوريد الكربون وهو 391.2 طناً مترياً (0.3 في المائة من إنتاج رابع كلوريد الكربون)؛ وزادت الانبعاثات في عامي 2018 و2019 إلى 29.6 طناً مترياً و30.3 طناً مترياً، مع 432.2 طناً مترياً إضافية و543.7 طناً مترياً من الانبعاثات المحتملة، مما يؤدي إلى بلوغ الحد الأقصى لانبعاثات رابع كلوريد الكربون من إنتاج الكلوروميثان وقدره 461.8 طناً مترياً و 574 طناً مترياً (0.3 و 0.4 في المائة من إنتاج رابع كلوريد الكربون)، على الترتيب.</w:t>
      </w:r>
    </w:p>
    <w:p w14:paraId="4105A2F1"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افتُرض أن انبعاثات رابع كلوريد الكربون الناتجة من تحويل رابع كلوريد الكربون إلى مواد كيميائية غير مستنفدة للأوزون لدى منتجي الكلوروميثان منخفضة جداً، بما يتفق مع تكنولوجيا تحويل رابع كلوريد الكربون المتقدمة وإدارة العملية على نطاق واسع وعملية الإنتاج المستمرة والآلية بدرجة كبيرة. وقد صُممت جميع المؤسسات المنتجة للكلوروميثان التي تحول رابع كلوريد الكربون خصيصا لتحويل منتجاتها الثانوية من رابع كلوريد الكربون؛ وتستخدم تدابير صارمة مثل تلك المستخدمة في عملية إنتاج الكلوروميثان لتخفيض انبعاثات رابع كلوريد الكربون. وبلغت انبعاثات رابع كلوريد الكربون من منتجي الكلوروميثان أثناء التحويل إلى مواد كيميائية غير مستنفدة للأوزون 17.9 طناً مترياً في عام 2017، مع انبعاثات محتملة إضافية تبلغ 84.3 طناً مترياً، مما أدى إلى بلوغ الحد الأقصى للانبعاثات وهو 102.2 طن متري. وانخفضت الانبعاثات في عامي 2018 و 2019 إلى 13.1 طناً مترياً و 14.2 طناً مترياً، مع انبعاثات محتملة تبلغ 86.9 طناً مترياً و 75.0 طناً مترياً، مما أدى إلى بلوغ الحد الأقصى للانبعاثات وهو 100.0 طن متري و 89.2 طناً مترياً، على الترتيب. وانخفضت الانبعاثات على الرغم من زيادة كمية رابع كلوريد الكربون المحولة إلى مواد كيميائية غير مستنفدة للأوزون بسبب التغير في الحصة النسبية للمواد غير المستنفدة للأوزون المنتجة والانبعاثات المختلفة المرتبطة بكل عملية؛ وعلى وجه الخصوص، كانت أعلى الانبعاثات في عام 2017 من إنتاج الكلوروفورم، التي انخفضت في عامي 2018 و 2019. وعلى النقيض من ذلك، زاد إنتاج كلوريد الميثيل، الذي لا يؤدي إلى انبعاثات رابع كلوريد الكربون، وكذلك إنتاج رباعي كلورو الإيثيلين الذي لديه انبعاثات منخفضة نسبيا من رابع كلوريد الكربون. </w:t>
      </w:r>
    </w:p>
    <w:p w14:paraId="1048C208"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يُفترض أن تكون انبعاثات رابع كلوريد الكربون من استخدامه كمادة وسيطة منخفضة بالنظر إلى ارتفاع معدل استخدام رابع كلوريد الكربون الذي يكفله تعديل ظروف التفاعل، وإعادة تدوير رابع كلوريد الكربون في عملية الإنتاج وتكنولوجيا الإنتاج والإدارة المتقدمتين لرابع كلوريد الكربون. وبلغت انبعاثات رابع كلوريد الكربون من استخدامه كمادة وسيطة في عام 2017 39.4 طناً مترياً، مع انبعاثات محتملة إضافية تبلغ 138.6 طناً مترياً، مما أدى إلى بلوغ الحد الأقصى للانبعاثات وهو 177.9 طناً مترياً. وزادت الانبعاثات في عامي 2018 و 2019 إلى 54.3 طناً مترياً و 75.2 طناً مترياً، في حين انخفضت الانبعاثات المحتملة الإضافية إلى 74.4 طناً مترياً و93.8 طناً مترياً، مما أدى إلى بلوغ الحد الأقصى للانبعاثات وهو 128.7 طناً مترياً و 169.0 طناً مترياً، على الترتيب. </w:t>
      </w:r>
    </w:p>
    <w:p w14:paraId="52487583"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ويلخص الجدول 2 انبعاثات رابع كلوريد الكربون المُقدرة للفترة 2017-2019.</w:t>
      </w:r>
    </w:p>
    <w:p w14:paraId="40D0FCCE" w14:textId="77777777" w:rsidR="003B5CF3" w:rsidRPr="003A57FA" w:rsidRDefault="003B5CF3" w:rsidP="003B5CF3">
      <w:pPr>
        <w:bidi/>
        <w:outlineLvl w:val="0"/>
        <w:rPr>
          <w:sz w:val="28"/>
          <w:szCs w:val="28"/>
        </w:rPr>
      </w:pPr>
      <w:r w:rsidRPr="003A57FA">
        <w:rPr>
          <w:b/>
          <w:bCs/>
          <w:sz w:val="28"/>
          <w:szCs w:val="28"/>
          <w:rtl/>
          <w:lang w:eastAsia="ar" w:bidi="ar-EG"/>
        </w:rPr>
        <w:t xml:space="preserve">الجدول 2- انبعاثات رابع كلوريد الكربون المُقدرة للفترة 2017-2019 في الصين (بالأطنان المترية) </w:t>
      </w:r>
    </w:p>
    <w:tbl>
      <w:tblPr>
        <w:bidiVisual/>
        <w:tblW w:w="9351" w:type="dxa"/>
        <w:tblLayout w:type="fixed"/>
        <w:tblLook w:val="04A0" w:firstRow="1" w:lastRow="0" w:firstColumn="1" w:lastColumn="0" w:noHBand="0" w:noVBand="1"/>
      </w:tblPr>
      <w:tblGrid>
        <w:gridCol w:w="1101"/>
        <w:gridCol w:w="916"/>
        <w:gridCol w:w="917"/>
        <w:gridCol w:w="917"/>
        <w:gridCol w:w="916"/>
        <w:gridCol w:w="917"/>
        <w:gridCol w:w="917"/>
        <w:gridCol w:w="916"/>
        <w:gridCol w:w="917"/>
        <w:gridCol w:w="917"/>
      </w:tblGrid>
      <w:tr w:rsidR="003B5CF3" w:rsidRPr="001017DA" w14:paraId="42F9BD5F" w14:textId="77777777" w:rsidTr="00765D93">
        <w:trPr>
          <w:trHeight w:val="300"/>
        </w:trPr>
        <w:tc>
          <w:tcPr>
            <w:tcW w:w="1101"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C7F38FD" w14:textId="77777777" w:rsidR="003B5CF3" w:rsidRPr="001017DA" w:rsidRDefault="003B5CF3" w:rsidP="00765D93">
            <w:pPr>
              <w:bidi/>
              <w:spacing w:before="20" w:after="20"/>
              <w:jc w:val="left"/>
              <w:rPr>
                <w:b/>
                <w:bCs/>
                <w:color w:val="000000"/>
                <w:sz w:val="20"/>
                <w:lang w:eastAsia="en-CA"/>
              </w:rPr>
            </w:pPr>
            <w:r w:rsidRPr="001017DA">
              <w:rPr>
                <w:b/>
                <w:bCs/>
                <w:color w:val="000000"/>
                <w:sz w:val="20"/>
                <w:rtl/>
                <w:lang w:eastAsia="ar" w:bidi="ar-EG"/>
              </w:rPr>
              <w:t>السنة</w:t>
            </w:r>
          </w:p>
        </w:tc>
        <w:tc>
          <w:tcPr>
            <w:tcW w:w="2750" w:type="dxa"/>
            <w:gridSpan w:val="3"/>
            <w:tcBorders>
              <w:top w:val="single" w:sz="4" w:space="0" w:color="auto"/>
              <w:left w:val="nil"/>
              <w:bottom w:val="single" w:sz="4" w:space="0" w:color="auto"/>
              <w:right w:val="single" w:sz="4" w:space="0" w:color="000000"/>
            </w:tcBorders>
            <w:shd w:val="clear" w:color="auto" w:fill="auto"/>
            <w:noWrap/>
            <w:tcMar>
              <w:left w:w="85" w:type="dxa"/>
              <w:right w:w="85" w:type="dxa"/>
            </w:tcMar>
            <w:vAlign w:val="center"/>
            <w:hideMark/>
          </w:tcPr>
          <w:p w14:paraId="27BA06B2" w14:textId="77777777" w:rsidR="003B5CF3" w:rsidRPr="001017DA" w:rsidRDefault="003B5CF3" w:rsidP="00765D93">
            <w:pPr>
              <w:bidi/>
              <w:spacing w:before="20" w:after="20"/>
              <w:jc w:val="center"/>
              <w:rPr>
                <w:b/>
                <w:bCs/>
                <w:color w:val="000000"/>
                <w:sz w:val="20"/>
                <w:lang w:eastAsia="en-CA"/>
              </w:rPr>
            </w:pPr>
            <w:r w:rsidRPr="001017DA">
              <w:rPr>
                <w:b/>
                <w:bCs/>
                <w:color w:val="000000"/>
                <w:sz w:val="20"/>
                <w:rtl/>
                <w:lang w:eastAsia="ar" w:bidi="ar-EG"/>
              </w:rPr>
              <w:t>2017</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269FAAC4" w14:textId="77777777" w:rsidR="003B5CF3" w:rsidRPr="001017DA" w:rsidRDefault="003B5CF3" w:rsidP="00765D93">
            <w:pPr>
              <w:bidi/>
              <w:spacing w:before="20" w:after="20"/>
              <w:jc w:val="center"/>
              <w:rPr>
                <w:b/>
                <w:bCs/>
                <w:color w:val="000000"/>
                <w:sz w:val="20"/>
                <w:lang w:eastAsia="en-CA"/>
              </w:rPr>
            </w:pPr>
            <w:r w:rsidRPr="001017DA">
              <w:rPr>
                <w:b/>
                <w:bCs/>
                <w:color w:val="000000"/>
                <w:sz w:val="20"/>
                <w:rtl/>
                <w:lang w:eastAsia="ar" w:bidi="ar-EG"/>
              </w:rPr>
              <w:t>2018</w:t>
            </w:r>
          </w:p>
        </w:tc>
        <w:tc>
          <w:tcPr>
            <w:tcW w:w="2750" w:type="dxa"/>
            <w:gridSpan w:val="3"/>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5666DB59" w14:textId="77777777" w:rsidR="003B5CF3" w:rsidRPr="001017DA" w:rsidRDefault="003B5CF3" w:rsidP="00765D93">
            <w:pPr>
              <w:bidi/>
              <w:spacing w:before="20" w:after="20"/>
              <w:jc w:val="center"/>
              <w:rPr>
                <w:b/>
                <w:bCs/>
                <w:color w:val="000000"/>
                <w:sz w:val="20"/>
                <w:lang w:eastAsia="en-CA"/>
              </w:rPr>
            </w:pPr>
            <w:r w:rsidRPr="001017DA">
              <w:rPr>
                <w:b/>
                <w:bCs/>
                <w:color w:val="000000"/>
                <w:sz w:val="20"/>
                <w:rtl/>
                <w:lang w:eastAsia="ar" w:bidi="ar-EG"/>
              </w:rPr>
              <w:t>2019</w:t>
            </w:r>
          </w:p>
        </w:tc>
      </w:tr>
      <w:tr w:rsidR="003B5CF3" w:rsidRPr="001017DA" w14:paraId="17C5CF4E" w14:textId="77777777" w:rsidTr="00765D93">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01E2CFC4" w14:textId="77777777" w:rsidR="003B5CF3" w:rsidRPr="001017DA" w:rsidRDefault="003B5CF3" w:rsidP="00765D93">
            <w:pPr>
              <w:bidi/>
              <w:spacing w:before="20" w:after="20"/>
              <w:jc w:val="left"/>
              <w:rPr>
                <w:b/>
                <w:bCs/>
                <w:color w:val="000000"/>
                <w:sz w:val="20"/>
                <w:lang w:eastAsia="en-CA"/>
              </w:rPr>
            </w:pPr>
            <w:r w:rsidRPr="001017DA">
              <w:rPr>
                <w:b/>
                <w:bCs/>
                <w:color w:val="000000"/>
                <w:sz w:val="20"/>
                <w:rtl/>
                <w:lang w:eastAsia="ar" w:bidi="ar-EG"/>
              </w:rPr>
              <w:t xml:space="preserve">البند </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7549350B"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الفعلي</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1484D299"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المحتمل</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468FFBD7"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الحد الأقصى للانبعاثات</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1CBD5328"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الفعلي</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262BD629"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المحتمل</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7AC3B84F"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الحد الأقصى للانبعاثات</w:t>
            </w:r>
          </w:p>
        </w:tc>
        <w:tc>
          <w:tcPr>
            <w:tcW w:w="916" w:type="dxa"/>
            <w:tcBorders>
              <w:top w:val="nil"/>
              <w:left w:val="nil"/>
              <w:bottom w:val="single" w:sz="4" w:space="0" w:color="auto"/>
              <w:right w:val="single" w:sz="4" w:space="0" w:color="auto"/>
            </w:tcBorders>
            <w:shd w:val="clear" w:color="auto" w:fill="auto"/>
            <w:tcMar>
              <w:left w:w="57" w:type="dxa"/>
              <w:right w:w="57" w:type="dxa"/>
            </w:tcMar>
            <w:hideMark/>
          </w:tcPr>
          <w:p w14:paraId="4182B199"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الفعلي</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4DE42102"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الانبعاث المحتمل</w:t>
            </w:r>
          </w:p>
        </w:tc>
        <w:tc>
          <w:tcPr>
            <w:tcW w:w="917" w:type="dxa"/>
            <w:tcBorders>
              <w:top w:val="nil"/>
              <w:left w:val="nil"/>
              <w:bottom w:val="single" w:sz="4" w:space="0" w:color="auto"/>
              <w:right w:val="single" w:sz="4" w:space="0" w:color="auto"/>
            </w:tcBorders>
            <w:shd w:val="clear" w:color="auto" w:fill="auto"/>
            <w:tcMar>
              <w:left w:w="57" w:type="dxa"/>
              <w:right w:w="57" w:type="dxa"/>
            </w:tcMar>
            <w:hideMark/>
          </w:tcPr>
          <w:p w14:paraId="43D32F2E" w14:textId="77777777" w:rsidR="003B5CF3" w:rsidRPr="001017DA" w:rsidRDefault="003B5CF3" w:rsidP="00765D93">
            <w:pPr>
              <w:bidi/>
              <w:spacing w:before="20" w:after="20"/>
              <w:jc w:val="center"/>
              <w:rPr>
                <w:color w:val="000000"/>
                <w:sz w:val="20"/>
                <w:lang w:eastAsia="en-CA"/>
              </w:rPr>
            </w:pPr>
            <w:r w:rsidRPr="001017DA">
              <w:rPr>
                <w:color w:val="000000"/>
                <w:sz w:val="20"/>
                <w:rtl/>
                <w:lang w:eastAsia="ar" w:bidi="ar-EG"/>
              </w:rPr>
              <w:t>الحد الأقصى للانبعاثات</w:t>
            </w:r>
          </w:p>
        </w:tc>
      </w:tr>
      <w:tr w:rsidR="003B5CF3" w:rsidRPr="001017DA" w14:paraId="4099BC36" w14:textId="77777777" w:rsidTr="00765D93">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1AAEA3C7" w14:textId="77777777" w:rsidR="003B5CF3" w:rsidRPr="001017DA" w:rsidRDefault="003B5CF3" w:rsidP="00765D93">
            <w:pPr>
              <w:bidi/>
              <w:spacing w:before="20" w:after="20"/>
              <w:jc w:val="left"/>
              <w:rPr>
                <w:color w:val="000000"/>
                <w:sz w:val="20"/>
                <w:lang w:eastAsia="en-CA"/>
              </w:rPr>
            </w:pPr>
            <w:r w:rsidRPr="001017DA">
              <w:rPr>
                <w:color w:val="000000"/>
                <w:sz w:val="20"/>
                <w:rtl/>
                <w:lang w:eastAsia="ar" w:bidi="ar-EG"/>
              </w:rPr>
              <w:t xml:space="preserve">إنتاج الكلوروميثان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38CDC4DD"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25.6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49061545"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365.6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96AE0BF"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391.2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643CA958"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29.6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6398A63"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432.2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687E9D47"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461.8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C64982A"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30.3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A2E6844"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543.7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162A67D"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574.0 </w:t>
            </w:r>
          </w:p>
        </w:tc>
      </w:tr>
      <w:tr w:rsidR="003B5CF3" w:rsidRPr="001017DA" w14:paraId="1067A259" w14:textId="77777777" w:rsidTr="00765D93">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4D6434D" w14:textId="77777777" w:rsidR="003B5CF3" w:rsidRPr="001017DA" w:rsidRDefault="003B5CF3" w:rsidP="00765D93">
            <w:pPr>
              <w:bidi/>
              <w:spacing w:before="20" w:after="20"/>
              <w:jc w:val="left"/>
              <w:rPr>
                <w:color w:val="000000"/>
                <w:sz w:val="20"/>
                <w:lang w:eastAsia="en-CA"/>
              </w:rPr>
            </w:pPr>
            <w:r w:rsidRPr="001017DA">
              <w:rPr>
                <w:color w:val="000000"/>
                <w:sz w:val="20"/>
                <w:rtl/>
                <w:lang w:eastAsia="ar" w:bidi="ar-EG"/>
              </w:rPr>
              <w:t>التحويل لدى منتجي الكلوروميثان</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0AE0C48E"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17.9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6BE13E6B"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84.3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3B248FF9"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102.2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04B41C1A"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13.1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CA6C05B"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86.9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42E0B4B"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100.0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25742AD8"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14.2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49C57D6"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75.0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2CE2B5DD"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89.2 </w:t>
            </w:r>
          </w:p>
        </w:tc>
      </w:tr>
      <w:tr w:rsidR="003B5CF3" w:rsidRPr="001017DA" w14:paraId="5F244A53" w14:textId="77777777" w:rsidTr="00765D93">
        <w:trPr>
          <w:trHeight w:val="51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72CBF99C" w14:textId="77777777" w:rsidR="003B5CF3" w:rsidRPr="001017DA" w:rsidRDefault="003B5CF3" w:rsidP="00765D93">
            <w:pPr>
              <w:bidi/>
              <w:spacing w:before="20" w:after="20"/>
              <w:jc w:val="left"/>
              <w:rPr>
                <w:color w:val="000000"/>
                <w:sz w:val="20"/>
                <w:lang w:eastAsia="en-CA"/>
              </w:rPr>
            </w:pPr>
            <w:r w:rsidRPr="001017DA">
              <w:rPr>
                <w:color w:val="000000"/>
                <w:sz w:val="20"/>
                <w:rtl/>
                <w:lang w:eastAsia="ar" w:bidi="ar-EG"/>
              </w:rPr>
              <w:t xml:space="preserve">الاستخدامات كمواد وسيطة </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1633C83D"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39.4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5B959BA8"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138.6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15817186"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177.9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21ECCDF7"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54.3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4A63D9F"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74.4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4896BBC7"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128.7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59AE91EA"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75.2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920A8EF"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93.8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14FD9405" w14:textId="77777777" w:rsidR="003B5CF3" w:rsidRPr="001017DA" w:rsidRDefault="003B5CF3" w:rsidP="00765D93">
            <w:pPr>
              <w:bidi/>
              <w:spacing w:before="20" w:after="20"/>
              <w:jc w:val="right"/>
              <w:rPr>
                <w:color w:val="000000"/>
                <w:sz w:val="20"/>
                <w:lang w:eastAsia="en-CA"/>
              </w:rPr>
            </w:pPr>
            <w:r w:rsidRPr="001017DA">
              <w:rPr>
                <w:sz w:val="20"/>
                <w:rtl/>
                <w:lang w:eastAsia="ar" w:bidi="ar-EG"/>
              </w:rPr>
              <w:t xml:space="preserve"> 169.0 </w:t>
            </w:r>
          </w:p>
        </w:tc>
      </w:tr>
      <w:tr w:rsidR="003B5CF3" w:rsidRPr="001017DA" w14:paraId="1C8C723E" w14:textId="77777777" w:rsidTr="00765D93">
        <w:trPr>
          <w:trHeight w:val="300"/>
        </w:trPr>
        <w:tc>
          <w:tcPr>
            <w:tcW w:w="1101" w:type="dxa"/>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0E442913" w14:textId="77777777" w:rsidR="003B5CF3" w:rsidRPr="001017DA" w:rsidRDefault="003B5CF3" w:rsidP="00765D93">
            <w:pPr>
              <w:bidi/>
              <w:spacing w:before="20" w:after="20"/>
              <w:jc w:val="left"/>
              <w:rPr>
                <w:b/>
                <w:bCs/>
                <w:color w:val="000000"/>
                <w:sz w:val="20"/>
                <w:lang w:eastAsia="en-CA"/>
              </w:rPr>
            </w:pPr>
            <w:r w:rsidRPr="001017DA">
              <w:rPr>
                <w:b/>
                <w:bCs/>
                <w:color w:val="000000"/>
                <w:sz w:val="20"/>
                <w:rtl/>
                <w:lang w:eastAsia="ar" w:bidi="ar-EG"/>
              </w:rPr>
              <w:t>المجموع</w:t>
            </w:r>
          </w:p>
        </w:tc>
        <w:tc>
          <w:tcPr>
            <w:tcW w:w="916" w:type="dxa"/>
            <w:tcBorders>
              <w:top w:val="nil"/>
              <w:left w:val="nil"/>
              <w:bottom w:val="single" w:sz="4" w:space="0" w:color="auto"/>
              <w:right w:val="single" w:sz="4" w:space="0" w:color="auto"/>
            </w:tcBorders>
            <w:shd w:val="clear" w:color="auto" w:fill="auto"/>
            <w:noWrap/>
            <w:tcMar>
              <w:left w:w="85" w:type="dxa"/>
              <w:right w:w="85" w:type="dxa"/>
            </w:tcMar>
            <w:hideMark/>
          </w:tcPr>
          <w:p w14:paraId="67E865FD"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82.9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599D7B91"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588.4 </w:t>
            </w:r>
          </w:p>
        </w:tc>
        <w:tc>
          <w:tcPr>
            <w:tcW w:w="917" w:type="dxa"/>
            <w:tcBorders>
              <w:top w:val="nil"/>
              <w:left w:val="nil"/>
              <w:bottom w:val="single" w:sz="4" w:space="0" w:color="auto"/>
              <w:right w:val="single" w:sz="4" w:space="0" w:color="auto"/>
            </w:tcBorders>
            <w:shd w:val="clear" w:color="auto" w:fill="auto"/>
            <w:noWrap/>
            <w:tcMar>
              <w:left w:w="85" w:type="dxa"/>
              <w:right w:w="85" w:type="dxa"/>
            </w:tcMar>
            <w:hideMark/>
          </w:tcPr>
          <w:p w14:paraId="099A4FA8"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671.3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7FEE9BAC"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97.0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FD705CC"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593.5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77066E19"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690.5 </w:t>
            </w:r>
          </w:p>
        </w:tc>
        <w:tc>
          <w:tcPr>
            <w:tcW w:w="916" w:type="dxa"/>
            <w:tcBorders>
              <w:top w:val="nil"/>
              <w:left w:val="nil"/>
              <w:bottom w:val="single" w:sz="4" w:space="0" w:color="auto"/>
              <w:right w:val="single" w:sz="4" w:space="0" w:color="auto"/>
            </w:tcBorders>
            <w:shd w:val="clear" w:color="auto" w:fill="auto"/>
            <w:tcMar>
              <w:left w:w="85" w:type="dxa"/>
              <w:right w:w="85" w:type="dxa"/>
            </w:tcMar>
            <w:hideMark/>
          </w:tcPr>
          <w:p w14:paraId="4CBAB330"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119.7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317906E3"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712.5 </w:t>
            </w:r>
          </w:p>
        </w:tc>
        <w:tc>
          <w:tcPr>
            <w:tcW w:w="917" w:type="dxa"/>
            <w:tcBorders>
              <w:top w:val="nil"/>
              <w:left w:val="nil"/>
              <w:bottom w:val="single" w:sz="4" w:space="0" w:color="auto"/>
              <w:right w:val="single" w:sz="4" w:space="0" w:color="auto"/>
            </w:tcBorders>
            <w:shd w:val="clear" w:color="auto" w:fill="auto"/>
            <w:tcMar>
              <w:left w:w="85" w:type="dxa"/>
              <w:right w:w="85" w:type="dxa"/>
            </w:tcMar>
            <w:hideMark/>
          </w:tcPr>
          <w:p w14:paraId="0B0A1320" w14:textId="77777777" w:rsidR="003B5CF3" w:rsidRPr="001017DA" w:rsidRDefault="003B5CF3" w:rsidP="00765D93">
            <w:pPr>
              <w:bidi/>
              <w:spacing w:before="20" w:after="20"/>
              <w:jc w:val="right"/>
              <w:rPr>
                <w:b/>
                <w:bCs/>
                <w:color w:val="000000"/>
                <w:sz w:val="20"/>
                <w:lang w:eastAsia="en-CA"/>
              </w:rPr>
            </w:pPr>
            <w:r w:rsidRPr="001017DA">
              <w:rPr>
                <w:b/>
                <w:bCs/>
                <w:sz w:val="20"/>
                <w:rtl/>
                <w:lang w:eastAsia="ar" w:bidi="ar-EG"/>
              </w:rPr>
              <w:t xml:space="preserve"> 832.2 </w:t>
            </w:r>
          </w:p>
        </w:tc>
      </w:tr>
    </w:tbl>
    <w:p w14:paraId="5307702A" w14:textId="77777777" w:rsidR="003B5CF3" w:rsidRPr="003A57FA" w:rsidRDefault="003B5CF3" w:rsidP="003B5CF3">
      <w:pPr>
        <w:keepNext/>
        <w:bidi/>
        <w:spacing w:before="360"/>
        <w:rPr>
          <w:b/>
          <w:sz w:val="28"/>
          <w:szCs w:val="28"/>
        </w:rPr>
      </w:pPr>
      <w:r w:rsidRPr="003A57FA">
        <w:rPr>
          <w:b/>
          <w:bCs/>
          <w:sz w:val="28"/>
          <w:szCs w:val="28"/>
          <w:rtl/>
          <w:lang w:eastAsia="ar" w:bidi="ar-EG"/>
        </w:rPr>
        <w:t>تعليقات الأمانة</w:t>
      </w:r>
    </w:p>
    <w:p w14:paraId="5F66EB93" w14:textId="77777777" w:rsidR="003B5CF3" w:rsidRPr="003A57FA" w:rsidRDefault="003B5CF3" w:rsidP="003B5CF3">
      <w:pPr>
        <w:keepNext/>
        <w:bidi/>
        <w:rPr>
          <w:sz w:val="28"/>
          <w:szCs w:val="28"/>
        </w:rPr>
      </w:pPr>
    </w:p>
    <w:p w14:paraId="0A684AF6" w14:textId="77777777" w:rsidR="003B5CF3" w:rsidRPr="003A57FA" w:rsidRDefault="003B5CF3" w:rsidP="003B5CF3">
      <w:pPr>
        <w:keepNext/>
        <w:bidi/>
        <w:rPr>
          <w:sz w:val="28"/>
          <w:szCs w:val="28"/>
          <w:u w:val="single"/>
        </w:rPr>
      </w:pPr>
      <w:r w:rsidRPr="003A57FA">
        <w:rPr>
          <w:sz w:val="28"/>
          <w:szCs w:val="28"/>
          <w:u w:val="single"/>
          <w:rtl/>
          <w:lang w:eastAsia="ar" w:bidi="ar-EG"/>
        </w:rPr>
        <w:t>إنتاج رابع كلوريد الكربون ومستويات مخزونه وضوابطه</w:t>
      </w:r>
    </w:p>
    <w:p w14:paraId="5E1069B3" w14:textId="77777777" w:rsidR="003B5CF3" w:rsidRPr="003A57FA" w:rsidRDefault="003B5CF3" w:rsidP="003B5CF3">
      <w:pPr>
        <w:keepNext/>
        <w:bidi/>
        <w:rPr>
          <w:sz w:val="28"/>
          <w:szCs w:val="28"/>
        </w:rPr>
      </w:pPr>
    </w:p>
    <w:p w14:paraId="36B3E9EB" w14:textId="77777777" w:rsidR="003B5CF3" w:rsidRPr="003A57FA" w:rsidRDefault="003B5CF3" w:rsidP="001567B3">
      <w:pPr>
        <w:pStyle w:val="Heading1"/>
        <w:keepNext/>
        <w:numPr>
          <w:ilvl w:val="0"/>
          <w:numId w:val="26"/>
        </w:numPr>
        <w:bidi/>
        <w:rPr>
          <w:sz w:val="28"/>
          <w:szCs w:val="28"/>
          <w:u w:val="single"/>
        </w:rPr>
      </w:pPr>
      <w:r w:rsidRPr="003A57FA">
        <w:rPr>
          <w:sz w:val="28"/>
          <w:szCs w:val="28"/>
          <w:rtl/>
          <w:lang w:eastAsia="ar" w:bidi="ar-EG"/>
        </w:rPr>
        <w:t xml:space="preserve">زادت النسبة المئوية لإنتاج رابع كلوريد الكربون بوصفه دالة لإنتاج الكلوروميثان لتلبية طلب السوق المتزايد على رابع كلوريد الكربون بوصفه مادةً وسيطة. ويستطيع منتجو الكلوروميثان، على وجه الخصوص، تعديل عملية الإنتاج التي يستخدمونها وكمية المنتج الثانوي الناتج عن رابع كلوريد الكربون اعتماداً على الطلب على رابع كلوريد الكربون لاستخدامات المواد الوسيطة. وبدأت المنصة الوطنية لرصد الإنتاج الثانوي لرابع كلوريد الكربون عملها في عام 2019؛ وهي تتيح المراقبة اليومية للإنتاج لدى منتجي الكلوروميثان. </w:t>
      </w:r>
    </w:p>
    <w:p w14:paraId="2F21B9CF" w14:textId="77777777" w:rsidR="003B5CF3" w:rsidRPr="003A57FA" w:rsidRDefault="003B5CF3" w:rsidP="001567B3">
      <w:pPr>
        <w:pStyle w:val="Heading1"/>
        <w:keepNext/>
        <w:numPr>
          <w:ilvl w:val="0"/>
          <w:numId w:val="26"/>
        </w:numPr>
        <w:bidi/>
        <w:rPr>
          <w:sz w:val="28"/>
          <w:szCs w:val="28"/>
          <w:u w:val="single"/>
        </w:rPr>
      </w:pPr>
      <w:r w:rsidRPr="003A57FA">
        <w:rPr>
          <w:sz w:val="28"/>
          <w:szCs w:val="28"/>
          <w:rtl/>
          <w:lang w:eastAsia="ar" w:bidi="ar-EG"/>
        </w:rPr>
        <w:t xml:space="preserve">وتُعزى الزيادة في مستويات مخزون رابع كلوريد الكربون في عام 2019 أساساً إلى مشكلة تشغيلية تتعلق بجهاز التدمير لدى أحد منتجي الكلوروميثان في ذلك العام؛ وفي وقت لاحق، كلف منتج الكلوروميثان منتجاً آخر للمادة نفسها بالمساعدة في التخلص من المخزون، وهو ما رصده المكتب المحلي للمكتب البيئي الأوروبي. وشدد البنك الدولي على أن تولي وزارة الإيكولوجيا والبيئة اهتماماً شديداً بمخزونات منتجي رابع كلوريد الكربون، وأن تحثهم على استكمال أي عملية تخلص مشترطة في الوقت المناسب. </w:t>
      </w:r>
    </w:p>
    <w:p w14:paraId="3BE20115"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وفي الاجتماع الرابع والثمانين، أشار البنك الدولي إلى الحاجة إلى إجراء مزيد من الأبحاث بشأن قدرة التحسينات التكنولوجية لدى منتجي الكلوروميثان على تعزيز تخفيض تركيز رابع كلوريد الكربون في الكلوروفورم، وهو مصدر محتمل لانبعاثات رابع كلوريد الكربون، من عدمه. كما ذكر البنك الدولي أنه منذ ذلك الحين، لم ينظر منتجو الكلوروميثان في إدخال تحسينات تكنولوجية من هذا القبيل. </w:t>
      </w:r>
    </w:p>
    <w:p w14:paraId="68505606"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وفي الاجتماع الرابع والثمانين، أحاطت الأمانة علماً بأنه بالنسبة لجميع مستخدمي المواد الوسيطة المدرجة أسماؤهم في تقرير الفترة من 2015 إلى 2017، تفاوتت نسب تحويل المواد بين فرادى المنشآت على أساس سنوي من جهة، وعبر المنشآت من جهة أخرى للاستخدام نفسه للمواد الوسيطة؛ وعلاوة على ذلك، يبدو أن بعض نسب تحويل المواد المبلغ عنها تختلف حسب السنة داخل المؤسسة نفسها، مما يجعل الرصد الشامل لرابع كلوريد الكربون أمراً صعباً. ورأت الحكومة النظام القائم ملائماً.</w:t>
      </w:r>
    </w:p>
    <w:p w14:paraId="6D010463" w14:textId="77777777" w:rsidR="003B5CF3" w:rsidRPr="003A57FA" w:rsidRDefault="003B5CF3" w:rsidP="003B5CF3">
      <w:pPr>
        <w:keepNext/>
        <w:bidi/>
        <w:rPr>
          <w:sz w:val="28"/>
          <w:szCs w:val="28"/>
          <w:u w:val="single"/>
        </w:rPr>
      </w:pPr>
      <w:r w:rsidRPr="003A57FA">
        <w:rPr>
          <w:sz w:val="28"/>
          <w:szCs w:val="28"/>
          <w:u w:val="single"/>
          <w:rtl/>
          <w:lang w:eastAsia="ar" w:bidi="ar-EG"/>
        </w:rPr>
        <w:t>إنتاج رباعي كلورو الإيثيلين من خلال عملية كلورة الألكانات الثلاثة الأولى</w:t>
      </w:r>
    </w:p>
    <w:p w14:paraId="5B122C7F" w14:textId="77777777" w:rsidR="003B5CF3" w:rsidRPr="003A57FA" w:rsidRDefault="003B5CF3" w:rsidP="003B5CF3">
      <w:pPr>
        <w:keepNext/>
        <w:bidi/>
        <w:rPr>
          <w:sz w:val="28"/>
          <w:szCs w:val="28"/>
          <w:u w:val="single"/>
        </w:rPr>
      </w:pPr>
    </w:p>
    <w:p w14:paraId="6341D894"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في الاجتماع الرابع والثمانين، طلبت الأمانة توضيحاً بشأن رصد رابع كلوريد الكربون لدى منتجي رباعي كلورو الإيثيلين الذين يستخدمون عملية كلورة الألكانات الثلاثة الأولى. ويشير التقرير المحدَّث إلى أن منتِج رباعي كلورو الإيثيلين الوحيد الذي يستخدم عملية كلورة الألكانات ليس لديه وحدة تنقية لفصل رابع كلوريد الكربون عن تيارات العملية التي تشمل خليطاً من رابع كلوريد الكربون ورباعي كلورو الإيثيلين ومكونات أخرى. وبناءً عليه، رأت الحكومة أن خطر تحويل رابع كلوريد الكربون منخفض، فلم تتخذ أي إجراءات إضافية لمراقبة مصنع رباعي كلورو الإيثيلين المذكور. وأكد البنك الدولي أن منتِج رباعي كلورو الإيثيلين عليه الالتزام بتقديم تقييم للأثر البيئي لإدخال تعديل جوهري على عملية الإنتاج المتبعة لديه، بما في ذلك عن طريق تركيب وحدة لتنقية رابع كلوريد الكربون. </w:t>
      </w:r>
    </w:p>
    <w:p w14:paraId="701E9ACD" w14:textId="77777777" w:rsidR="003B5CF3" w:rsidRPr="003A57FA" w:rsidRDefault="003B5CF3" w:rsidP="00217904">
      <w:pPr>
        <w:keepNext/>
        <w:keepLines/>
        <w:bidi/>
        <w:rPr>
          <w:sz w:val="28"/>
          <w:szCs w:val="28"/>
          <w:u w:val="single"/>
        </w:rPr>
      </w:pPr>
      <w:r w:rsidRPr="003A57FA">
        <w:rPr>
          <w:sz w:val="28"/>
          <w:szCs w:val="28"/>
          <w:u w:val="single"/>
          <w:rtl/>
          <w:lang w:eastAsia="ar" w:bidi="ar-EG"/>
        </w:rPr>
        <w:t xml:space="preserve">انبعاثات رابع كلوريد الكربون </w:t>
      </w:r>
    </w:p>
    <w:p w14:paraId="6125A009" w14:textId="77777777" w:rsidR="003B5CF3" w:rsidRPr="003A57FA" w:rsidRDefault="003B5CF3" w:rsidP="00217904">
      <w:pPr>
        <w:keepNext/>
        <w:keepLines/>
        <w:bidi/>
        <w:rPr>
          <w:sz w:val="28"/>
          <w:szCs w:val="28"/>
          <w:u w:val="single"/>
        </w:rPr>
      </w:pPr>
    </w:p>
    <w:p w14:paraId="7B7952F5" w14:textId="77777777" w:rsidR="003B5CF3" w:rsidRPr="003A57FA" w:rsidRDefault="003B5CF3" w:rsidP="00217904">
      <w:pPr>
        <w:pStyle w:val="Heading1"/>
        <w:keepNext/>
        <w:keepLines/>
        <w:numPr>
          <w:ilvl w:val="0"/>
          <w:numId w:val="26"/>
        </w:numPr>
        <w:bidi/>
        <w:rPr>
          <w:sz w:val="28"/>
          <w:szCs w:val="28"/>
        </w:rPr>
      </w:pPr>
      <w:r w:rsidRPr="003A57FA">
        <w:rPr>
          <w:sz w:val="28"/>
          <w:szCs w:val="28"/>
          <w:rtl/>
          <w:lang w:eastAsia="ar" w:bidi="ar-EG"/>
        </w:rPr>
        <w:t>في الاجتماع الثامن والثمانين، أحاطت الأمانة علماً بأن التقرير المحدَّث لم يقدم معلومات أو تحليلاً لمعالجة التباين في الانبعاثات المرصودة في التقييم العلمي لاستنفاد الأوزون لعام 2018 من جهة، وتلك الواردة في الوثيقتين</w:t>
      </w:r>
      <w:r w:rsidRPr="003A57FA">
        <w:rPr>
          <w:sz w:val="28"/>
          <w:szCs w:val="28"/>
          <w:lang w:eastAsia="ar" w:bidi="ar-EG"/>
        </w:rPr>
        <w:t xml:space="preserve">  </w:t>
      </w:r>
      <w:r w:rsidRPr="003A57FA">
        <w:rPr>
          <w:sz w:val="28"/>
          <w:szCs w:val="28"/>
          <w:lang w:eastAsia="ar" w:bidi="en-GB"/>
        </w:rPr>
        <w:t>UNEP/OzL.Pro/ExCom/84/22/Add</w:t>
      </w:r>
      <w:r w:rsidRPr="003A57FA">
        <w:rPr>
          <w:sz w:val="28"/>
          <w:szCs w:val="28"/>
          <w:lang w:eastAsia="ar" w:bidi="ar-EG"/>
        </w:rPr>
        <w:t>.2</w:t>
      </w:r>
      <w:r w:rsidRPr="003A57FA">
        <w:rPr>
          <w:sz w:val="28"/>
          <w:szCs w:val="28"/>
          <w:rtl/>
          <w:lang w:eastAsia="ar" w:bidi="ar-EG"/>
        </w:rPr>
        <w:t xml:space="preserve">  و</w:t>
      </w:r>
      <w:r w:rsidRPr="003A57FA">
        <w:rPr>
          <w:sz w:val="28"/>
          <w:szCs w:val="28"/>
          <w:lang w:eastAsia="ar" w:bidi="ar-EG"/>
        </w:rPr>
        <w:t xml:space="preserve">  </w:t>
      </w:r>
      <w:r w:rsidRPr="003A57FA">
        <w:rPr>
          <w:sz w:val="28"/>
          <w:szCs w:val="28"/>
          <w:lang w:eastAsia="ar" w:bidi="en-GB"/>
        </w:rPr>
        <w:t>UNEP/OzL.Pro/ExCom/84/22/Add</w:t>
      </w:r>
      <w:r w:rsidRPr="003A57FA">
        <w:rPr>
          <w:sz w:val="28"/>
          <w:szCs w:val="28"/>
          <w:lang w:eastAsia="ar" w:bidi="ar-EG"/>
        </w:rPr>
        <w:t>.3</w:t>
      </w:r>
      <w:r w:rsidRPr="003A57FA">
        <w:rPr>
          <w:sz w:val="28"/>
          <w:szCs w:val="28"/>
          <w:rtl/>
          <w:lang w:eastAsia="ar" w:bidi="ar-EG"/>
        </w:rPr>
        <w:t xml:space="preserve"> من جهة أخرى. وعلى وجه الخصوص، يعرض التقرير المحدث انبعاثات رابع كلوريد الكربون المقدرة والتي تقل مراتبَ من حيث الحجم عن تلك الواردة في تقرير التقييم العلمي لعام 2018، وفي المقال المنشور في دورية علمية للونت وآخرون (2018)،</w:t>
      </w:r>
      <w:r w:rsidRPr="003A57FA">
        <w:rPr>
          <w:rStyle w:val="FootnoteReference"/>
          <w:sz w:val="28"/>
          <w:szCs w:val="28"/>
          <w:rtl/>
          <w:lang w:eastAsia="ar" w:bidi="ar-EG"/>
        </w:rPr>
        <w:footnoteReference w:id="11"/>
      </w:r>
      <w:r w:rsidRPr="003A57FA">
        <w:rPr>
          <w:sz w:val="28"/>
          <w:szCs w:val="28"/>
          <w:rtl/>
          <w:lang w:eastAsia="ar" w:bidi="ar-EG"/>
        </w:rPr>
        <w:t xml:space="preserve"> والذي نشر بعد أن يمكن لتقرير عام 2018 النظر فيه. </w:t>
      </w:r>
    </w:p>
    <w:p w14:paraId="78706B19"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واستخدم لونت وآخرون (2018) طريقتين لتقدير انبعاثات رابع كلوريد الكربون من الصين بمقدار 17 (11-24)</w:t>
      </w:r>
      <w:r w:rsidRPr="003A57FA">
        <w:rPr>
          <w:rStyle w:val="FootnoteReference"/>
          <w:sz w:val="28"/>
          <w:szCs w:val="28"/>
          <w:rtl/>
          <w:lang w:eastAsia="ar" w:bidi="ar-EG"/>
        </w:rPr>
        <w:footnoteReference w:id="12"/>
      </w:r>
      <w:r w:rsidRPr="003A57FA">
        <w:rPr>
          <w:sz w:val="28"/>
          <w:szCs w:val="28"/>
          <w:rtl/>
          <w:lang w:eastAsia="ar" w:bidi="ar-EG"/>
        </w:rPr>
        <w:t xml:space="preserve"> أو 13 (7-19) غيغاغرام/سنة للفترة من 2009 إلى 2016. وتستند تقديرات الانبعاثات هذه إلى عمليات رصد طويلة الأجل وكثيرة التكرار لرابع كلوريد الكربون في محطة كوسان للقياس في جزيرة جيجو في جمهورية كوريا.</w:t>
      </w:r>
      <w:r w:rsidRPr="003A57FA">
        <w:rPr>
          <w:rStyle w:val="FootnoteReference"/>
          <w:sz w:val="28"/>
          <w:szCs w:val="28"/>
          <w:rtl/>
          <w:lang w:eastAsia="ar" w:bidi="ar-EG"/>
        </w:rPr>
        <w:footnoteReference w:id="13"/>
      </w:r>
      <w:r w:rsidRPr="003A57FA">
        <w:rPr>
          <w:sz w:val="28"/>
          <w:szCs w:val="28"/>
          <w:rtl/>
          <w:lang w:eastAsia="ar" w:bidi="ar-EG"/>
        </w:rPr>
        <w:t xml:space="preserve"> وقيم المؤلفون الانبعاثات من الصين باستخدام بيانات من حملة جودة الهواء للنقل الجوي في الفترة من شهر مايو/أيار شهر إلى يونيه/حزيران، ووجدوا أن الانبعاثات الصادرة عن الصين بلغت 16(13-21) غيغاغرام/سنة، وهو ما يتسق مع الانبعاثات التقديرية التي استمدها المؤلفون من محطة كوسان لسنة 2016 والتي تبلغ 15(11-20) غيغاغرام/سنة. وفي حين أن التقرير الصادر بشأن إنتاج رابع كلوريد الكربون واستخدامات مواده الوسيطة في الصين</w:t>
      </w:r>
      <w:r w:rsidRPr="003A57FA">
        <w:rPr>
          <w:rStyle w:val="FootnoteReference"/>
          <w:sz w:val="28"/>
          <w:szCs w:val="28"/>
          <w:rtl/>
          <w:lang w:eastAsia="ar" w:bidi="ar-EG"/>
        </w:rPr>
        <w:footnoteReference w:id="14"/>
      </w:r>
      <w:r w:rsidRPr="003A57FA">
        <w:rPr>
          <w:sz w:val="28"/>
          <w:szCs w:val="28"/>
          <w:rtl/>
          <w:lang w:eastAsia="ar" w:bidi="ar-EG"/>
        </w:rPr>
        <w:t xml:space="preserve"> للفترة من 2015 إلى 2017 لم يعرض إلا انبعاثات تقديرية لعام 2017، معتمداً على النموذج المبني على إنتاج رابع كلوريد الكربون في عام 2016، وتحول منتجي الكلوروميثان، واستخدامات المواد الوسيطة، وهو ما يؤدي إلى تقدير لانبعاثات رابع كلوريد الكربون دون تقديرات لونت وآخرون (2018) بمرتبتين من حيث الحجم؛ والحد الأقصى لانبعاثات رابع كلوريد الكربون المقدرة باستخدام النموذج أقل بمرتبة واحدة من حيث الحجم من تلك التي قدرها لونت وآخرون (2018).</w:t>
      </w:r>
    </w:p>
    <w:p w14:paraId="0BC9A615"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وإلحاقاً بطلب للتوضيح في الاجتماع الثامن والثمانين</w:t>
      </w:r>
      <w:r w:rsidRPr="003A57FA">
        <w:rPr>
          <w:rStyle w:val="FootnoteReference"/>
          <w:sz w:val="28"/>
          <w:szCs w:val="28"/>
          <w:rtl/>
          <w:lang w:eastAsia="ar" w:bidi="ar-EG"/>
        </w:rPr>
        <w:footnoteReference w:id="15"/>
      </w:r>
      <w:r w:rsidRPr="003A57FA">
        <w:rPr>
          <w:sz w:val="28"/>
          <w:szCs w:val="28"/>
          <w:rtl/>
          <w:lang w:eastAsia="ar" w:bidi="ar-EG"/>
        </w:rPr>
        <w:t xml:space="preserve"> بشأن التباين في الانبعاثات، أحاطت حكومة الصين علماً، عن طريق البنك الدولي، بدلالة التباين في انبعاثات رابع كلوريد الكربون، وبوجود اختلافات كبيرة في التقديرات من أسفل لأعلى ومن أعلى لأسفل لبيانات انبعاثات رابع كلوريد الكربون لسنوات. وترى الحكومة أن هذا التباين مسألة عالمية لا تشمل الصين فحسب، بل تشمل أيضاً بلداناً أخرى في مناطق أخرى. وأحاطت الحكومة علماً كذلك بأن فريق خبراء التقييم العلمي نظر في هذه المسألة لأكثر من عشر سنوات، ورغم أن التباين بين التقديرات من أسفل لأعلى ومن أعلى لأسفل لانبعاثات رابع كلوريد الكربون قل بدرجة كبيرة في تقرير التقييم العلمي لعام 2018، فإن الاختلافات لا تزال قائمة وبحاجة إلى تفسير. وأشار تقرير التقييم العلمي لعام 2018 إلى الحاجة إلى فهم عوامل مثل تركيز عينات الهواء والظروف المناخية التي تؤثر على التقييم فهماً أفضل. وأعربت حكومة الصين عن اهتمامها بمتابعة الأبحاث ذات الصلة في هذا الصدد. </w:t>
      </w:r>
    </w:p>
    <w:p w14:paraId="51F51AD1"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ولفتت حكومة الصين كذلك إلى أنه استناداً إلى التقرير المحدث واللوائح المتعلقة بإدارة ورصد رابع كلوريد الكربون، لم يتسنَ شرح انبعاثات رابع كلوريد الكربون المقدرة في تقرير التقييم العلمي لعام 2018 بالكامل، ولم يُعثَر على معلومات عن مصادر إضافية تنتج انبعاثات رابع كلوريد الكربون، مشددةً على ما يلي:</w:t>
      </w:r>
    </w:p>
    <w:p w14:paraId="43129DB1" w14:textId="77777777" w:rsidR="003B5CF3" w:rsidRPr="003A57FA" w:rsidRDefault="003B5CF3" w:rsidP="001567B3">
      <w:pPr>
        <w:pStyle w:val="Heading2"/>
        <w:numPr>
          <w:ilvl w:val="1"/>
          <w:numId w:val="26"/>
        </w:numPr>
        <w:bidi/>
        <w:rPr>
          <w:sz w:val="28"/>
          <w:szCs w:val="28"/>
        </w:rPr>
      </w:pPr>
      <w:r w:rsidRPr="003A57FA">
        <w:rPr>
          <w:sz w:val="28"/>
          <w:szCs w:val="28"/>
          <w:rtl/>
          <w:lang w:eastAsia="ar" w:bidi="ar-EG"/>
        </w:rPr>
        <w:t xml:space="preserve">خطوط إنتاج الكلوروميثان عبارة عن نظام آلي ومغلق للغاية، وتتصل معداته بوحدات الحرق اتصالاً سلساً، ومن ثم فإن انبعاثات رابع كلوريد الكربون تكاد لا تذكر؛ </w:t>
      </w:r>
    </w:p>
    <w:p w14:paraId="3C385A01" w14:textId="77777777" w:rsidR="003B5CF3" w:rsidRPr="003A57FA" w:rsidRDefault="003B5CF3" w:rsidP="001567B3">
      <w:pPr>
        <w:pStyle w:val="Heading2"/>
        <w:numPr>
          <w:ilvl w:val="1"/>
          <w:numId w:val="26"/>
        </w:numPr>
        <w:bidi/>
        <w:rPr>
          <w:sz w:val="28"/>
          <w:szCs w:val="28"/>
        </w:rPr>
      </w:pPr>
      <w:r w:rsidRPr="003A57FA">
        <w:rPr>
          <w:sz w:val="28"/>
          <w:szCs w:val="28"/>
          <w:rtl/>
          <w:lang w:eastAsia="ar" w:bidi="ar-EG"/>
        </w:rPr>
        <w:t xml:space="preserve">تبذل المنشآت التي تستخدم رابع كلوريد الكربون كمادة وسيطة قصارى جهدها للتعامل معه بطريقة فعالة من حيث التكلفة لخفض تكاليف الإنتاج التي تتكبدها، وعليه ليس ثمة دافع لدى المنشآت لتعمد إصدار انبعاثات رابع كلوريد الكربون؛ </w:t>
      </w:r>
    </w:p>
    <w:p w14:paraId="58E1B5DF" w14:textId="77777777" w:rsidR="003B5CF3" w:rsidRPr="003A57FA" w:rsidRDefault="003B5CF3" w:rsidP="001567B3">
      <w:pPr>
        <w:pStyle w:val="Heading2"/>
        <w:numPr>
          <w:ilvl w:val="1"/>
          <w:numId w:val="26"/>
        </w:numPr>
        <w:bidi/>
        <w:rPr>
          <w:sz w:val="28"/>
          <w:szCs w:val="28"/>
        </w:rPr>
      </w:pPr>
      <w:r w:rsidRPr="003A57FA">
        <w:rPr>
          <w:sz w:val="28"/>
          <w:szCs w:val="28"/>
          <w:rtl/>
          <w:lang w:eastAsia="ar" w:bidi="ar-EG"/>
        </w:rPr>
        <w:t>نفذت الحكومة عمليات تفتيش صارمة وإنفاذ القانون لحماية البيئة في السنوات الأخيرة، ولا سيما بالنسبة لتلك المصانع الكيميائية. كما عززت هيئات الإيكولوجيا وحماية البيئة، على اختلاف مستوياتها، الإشراف على الهيدروكربونات العضوية المتطايرة والطلب على الأكسجين الكيميائي إلى حد كبير. وفي هذا الصدد، من غير المرجح أن تكون انبعاثات رابع كلوريد الكربون الصادرة عن هذه المنشآت هي نفسها المقترحة في تقرير التقييم العلمي لعام 2018 أو في مقال لونت وآخرون (2018).</w:t>
      </w:r>
    </w:p>
    <w:p w14:paraId="660B2039" w14:textId="77777777" w:rsidR="003B5CF3" w:rsidRPr="003A57FA" w:rsidRDefault="003B5CF3" w:rsidP="001567B3">
      <w:pPr>
        <w:pStyle w:val="Heading1"/>
        <w:keepNext/>
        <w:keepLines/>
        <w:numPr>
          <w:ilvl w:val="0"/>
          <w:numId w:val="26"/>
        </w:numPr>
        <w:bidi/>
        <w:rPr>
          <w:sz w:val="28"/>
          <w:szCs w:val="28"/>
        </w:rPr>
      </w:pPr>
      <w:r w:rsidRPr="003A57FA">
        <w:rPr>
          <w:sz w:val="28"/>
          <w:szCs w:val="28"/>
          <w:rtl/>
          <w:lang w:eastAsia="ar" w:bidi="ar-EG"/>
        </w:rPr>
        <w:t>وتحيط الأمانة علماً بأنه بعد المقال الذي نشره لونت وآخرون  (2018)، وبارك وآخرون (2021)</w:t>
      </w:r>
      <w:r w:rsidRPr="003A57FA">
        <w:rPr>
          <w:rStyle w:val="FootnoteReference"/>
          <w:sz w:val="28"/>
          <w:szCs w:val="28"/>
          <w:rtl/>
          <w:lang w:eastAsia="ar" w:bidi="ar-EG"/>
        </w:rPr>
        <w:footnoteReference w:id="16"/>
      </w:r>
      <w:r w:rsidRPr="003A57FA">
        <w:rPr>
          <w:sz w:val="28"/>
          <w:szCs w:val="28"/>
          <w:rtl/>
          <w:lang w:eastAsia="ar" w:bidi="ar-EG"/>
        </w:rPr>
        <w:t xml:space="preserve"> أُبلغ عن انخفاض في انبعاثات ثلاثي كلورو فلورو الميثان (</w:t>
      </w:r>
      <w:r w:rsidRPr="003A57FA">
        <w:rPr>
          <w:sz w:val="28"/>
          <w:szCs w:val="28"/>
          <w:lang w:eastAsia="ar" w:bidi="en-GB"/>
        </w:rPr>
        <w:t>CFC</w:t>
      </w:r>
      <w:r w:rsidRPr="003A57FA">
        <w:rPr>
          <w:sz w:val="28"/>
          <w:szCs w:val="28"/>
          <w:rtl/>
          <w:lang w:eastAsia="ar" w:bidi="ar-EG"/>
        </w:rPr>
        <w:t>-11) والمواد الكيميائية ذات الصلة، بما فيها رابع كلوريد الكربون، من شرق الصين. ووجد بارك وآخرون (2021)، على وجه التحديد، أن انبعاثات رابع كلوريد الكربون من شرق الصين كانت أعلى من المتوقع بعد عام 2013، ثم انخفضت لمدة تتراوح بين عام وعامين قبل عام 2019 عندما لوحظ انخفاض في انبعاثات ثلاثي كلورو فلورو الميثان: زادت الانبعاثات من شرق الصين من 6.0 ± 1.4 غيغاغرام/سنة للفترة من 2011 إلى 2012، وإلى 10.9 ± 2.0 غيغاغرام/سنة للفترة من 2014 إلى 2017، وانخفضت بعد ذلك إلى 6.2 ± 1.4 غيغاغرام/سنة في الفترة من 2018 إلى 2019. ورغم تلك الانخفاضات، انبعاثات رابع كلوريد الكربون التي قدرها بارك وآخرون (2021) للفترة من 2018 إلى 2019 أعلى بمرتبتين من حيث الحجم من انبعاثات رابع كلوريد الكربون المقدرة، وبمرتبة واحدة من الحد الأقصى لانبعاثات رابع كلوريد الكربون في التقرير المحدث. علاوة على ذلك، وفي حين أن مقال بارك وآخرون (2021) أبلغ عن انخفاض كبير (بأكثر من 40 في المائة) في انبعاثات رابع كلوريد الكربون في الفترة من 2018 إلى 2019، يشير النموذج المستخدم لتقدير انبعاثات رابع كلوريد الكربون في التقارير المتعلقة بإنتاجه للفترة من 2015 إلى 2019 واستخدامات مواده الوسيطة في الصين إلى زيادة تدريجية في انبعاثاته في الفترة من 2015 إلى 2019، بما يتسق مع زيادة إنتاج رابع كلوريد الكربون، وتحويل منتجي الكلوروميثان، واستخدام المواد الوسيطة، ويشير إلى أن النموذج قد لا يرى بعض مصادر انبعاثات رابع كلوريد الكربون التي خضعت للرقابة في الجزء الأخير من الفترة من 2015 إلى 2019.</w:t>
      </w:r>
    </w:p>
    <w:p w14:paraId="53E02058"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واستعلمت الأمانة عما إذا كان لدى الحكومة آراء أخرى بشأن التباين بين انبعاثات رابع كلوريد الكربون المقدرة في التقرير المحدث، وتلك التي ذكرها بارك وآخرون (2021)، مشيرة إلى أن تلك الانبعاثات كانت انبعاثات الصين وليس انبعاثات عالمية. وعلاوة على ذلك، وكما أشار لونت وآخرون (2018)، على عكس تقدير الانبعاثات العالمية، يمكن أن تساعد دراسات النمذجة العكسية الإقليمية في معالجة المصدر الجغرافي للتباين في الانبعاثات من أعلى لأسفل ومن ومن أسفل لأعلى على نطاق عالمي، لأن هذه الدراسات الإقليمية لا تتأثر نسبياً بعدم اليقين في عمر رابع كلوريد الكربون. ورأت الحكومة أن النموذج المستخدم في تقارير الفترة من 2015 إلى 2019 نظر في جميع عمليات الإنتاج ذات الصلة التي قد تولد انبعاثات رابع كلوريد الكربون، وأن تباين انبعاثات رابع كلوريد الكربون كان مسألة عالمية وكان يلزمها مزيد من البحث. </w:t>
      </w:r>
    </w:p>
    <w:p w14:paraId="5845B08D"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وأحاطت الأمانة علماً كذلك بأن إجراء تحليل لعمليات الرصد العالية الجودة لغزارة رابع كلوريد الكربون في الغلاف الجوي في الصين قد يفيد في فهم أسباب التباين في الانبعاثات المبلغ عنها في المنشورات العلمية، وتلك الواردة في التقارير المقدمة من الصين عن إنتاج رابع كلوريد الكربون للفترة من 2015 إلى 2019 واستخدامات مواده الوسيطة. ومع ذلك، في حين أشار تحليل أولي للبيانات المحلية</w:t>
      </w:r>
      <w:r w:rsidRPr="003A57FA">
        <w:rPr>
          <w:rStyle w:val="FootnoteReference"/>
          <w:sz w:val="28"/>
          <w:szCs w:val="28"/>
          <w:rtl/>
          <w:lang w:eastAsia="ar" w:bidi="ar-EG"/>
        </w:rPr>
        <w:footnoteReference w:id="17"/>
      </w:r>
      <w:r w:rsidRPr="003A57FA">
        <w:rPr>
          <w:sz w:val="28"/>
          <w:szCs w:val="28"/>
          <w:rtl/>
          <w:lang w:eastAsia="ar" w:bidi="ar-EG"/>
        </w:rPr>
        <w:t xml:space="preserve"> إلى انبعاثات رابع كلوريد الكربون في الفترة من 2009 إلى 2010، والتي تناظر تلك التي أبلغ عنها لونت وآخرون (2018) وبارك وآخرون (2021) لتلك السنوات، يبدو أنه لم يُجرَ بعد تحليل يستند إلى بيانات أحدث، على الرغم من أن موقعاً واحداً على الأقل للرصد الجوي في الصين</w:t>
      </w:r>
      <w:r w:rsidRPr="003A57FA">
        <w:rPr>
          <w:rStyle w:val="FootnoteReference"/>
          <w:sz w:val="28"/>
          <w:szCs w:val="28"/>
          <w:rtl/>
          <w:lang w:eastAsia="ar" w:bidi="ar-EG"/>
        </w:rPr>
        <w:footnoteReference w:id="18"/>
      </w:r>
      <w:r w:rsidRPr="003A57FA">
        <w:rPr>
          <w:sz w:val="28"/>
          <w:szCs w:val="28"/>
          <w:rtl/>
          <w:lang w:eastAsia="ar" w:bidi="ar-EG"/>
        </w:rPr>
        <w:t xml:space="preserve"> رصد غزارة رابع كلوريد الكربون في الغلاف الجوي. </w:t>
      </w:r>
    </w:p>
    <w:p w14:paraId="0492F03C"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وفيما يتعلق بشبكة الرصد الجوي التي تعتزم حكومة الصين إنشاؤها وفقاً للمقرر 83/41(ب)'1'، أبلغ البنك الدولي أن الحكومة كانت تبني محطات الرصد المخطط لها، وأن الرصد الجوي للمواد الخاضعة للرقابة سيبدأ في عام 2022.</w:t>
      </w:r>
    </w:p>
    <w:p w14:paraId="1416ED90" w14:textId="77777777" w:rsidR="003B5CF3" w:rsidRPr="003A57FA" w:rsidRDefault="003B5CF3" w:rsidP="003B5CF3">
      <w:pPr>
        <w:bidi/>
        <w:rPr>
          <w:b/>
          <w:sz w:val="28"/>
          <w:szCs w:val="28"/>
        </w:rPr>
      </w:pPr>
      <w:r w:rsidRPr="003A57FA">
        <w:rPr>
          <w:b/>
          <w:bCs/>
          <w:sz w:val="28"/>
          <w:szCs w:val="28"/>
          <w:rtl/>
          <w:lang w:eastAsia="ar" w:bidi="ar-EG"/>
        </w:rPr>
        <w:t>التوصية</w:t>
      </w:r>
    </w:p>
    <w:p w14:paraId="4EA476E4" w14:textId="77777777" w:rsidR="003B5CF3" w:rsidRPr="003A57FA" w:rsidRDefault="003B5CF3" w:rsidP="003B5CF3">
      <w:pPr>
        <w:bidi/>
        <w:rPr>
          <w:sz w:val="28"/>
          <w:szCs w:val="28"/>
        </w:rPr>
      </w:pPr>
    </w:p>
    <w:p w14:paraId="1671F0E8" w14:textId="77777777" w:rsidR="003B5CF3" w:rsidRPr="003A57FA" w:rsidRDefault="003B5CF3" w:rsidP="001567B3">
      <w:pPr>
        <w:pStyle w:val="Heading1"/>
        <w:numPr>
          <w:ilvl w:val="0"/>
          <w:numId w:val="26"/>
        </w:numPr>
        <w:bidi/>
        <w:jc w:val="left"/>
        <w:rPr>
          <w:sz w:val="28"/>
          <w:szCs w:val="28"/>
        </w:rPr>
      </w:pPr>
      <w:r w:rsidRPr="003A57FA">
        <w:rPr>
          <w:sz w:val="28"/>
          <w:szCs w:val="28"/>
          <w:rtl/>
          <w:lang w:eastAsia="ar" w:bidi="ar-EG"/>
        </w:rPr>
        <w:t>قد ترغب اللجنة التنفيذية في النظر في المعلومات الواردة في التقرير المحدث عن إنتاج رابع كلوريد الكربون واستخدامات مواده الوسيطة في الصين (المقرر 84/41(ب) و 84/41(ج)) الواردة في الوثيقة  </w:t>
      </w:r>
      <w:r w:rsidRPr="003A57FA">
        <w:rPr>
          <w:sz w:val="28"/>
          <w:szCs w:val="28"/>
          <w:lang w:eastAsia="ar" w:bidi="en-GB"/>
        </w:rPr>
        <w:t>UNEP/OzL.Pro/ExCom/90/9/Add</w:t>
      </w:r>
      <w:r w:rsidRPr="003A57FA">
        <w:rPr>
          <w:sz w:val="28"/>
          <w:szCs w:val="28"/>
          <w:rtl/>
          <w:lang w:eastAsia="ar" w:bidi="ar-EG"/>
        </w:rPr>
        <w:t>.1.</w:t>
      </w:r>
      <w:r w:rsidRPr="003A57FA">
        <w:rPr>
          <w:sz w:val="28"/>
          <w:szCs w:val="28"/>
          <w:rtl/>
          <w:lang w:eastAsia="ar" w:bidi="ar-EG"/>
        </w:rPr>
        <w:br w:type="page"/>
      </w:r>
    </w:p>
    <w:p w14:paraId="2C33B339" w14:textId="77777777" w:rsidR="003B5CF3" w:rsidRPr="003A57FA" w:rsidRDefault="003B5CF3" w:rsidP="003B5CF3">
      <w:pPr>
        <w:bidi/>
        <w:ind w:left="1350" w:hanging="1350"/>
        <w:rPr>
          <w:b/>
          <w:sz w:val="28"/>
          <w:szCs w:val="28"/>
        </w:rPr>
      </w:pPr>
      <w:r w:rsidRPr="003A57FA">
        <w:rPr>
          <w:b/>
          <w:bCs/>
          <w:sz w:val="28"/>
          <w:szCs w:val="28"/>
          <w:rtl/>
          <w:lang w:eastAsia="ar" w:bidi="ar-EG"/>
        </w:rPr>
        <w:t xml:space="preserve">الجزء الرابع: </w:t>
      </w:r>
      <w:r w:rsidRPr="003A57FA">
        <w:rPr>
          <w:b/>
          <w:bCs/>
          <w:sz w:val="28"/>
          <w:szCs w:val="28"/>
          <w:rtl/>
          <w:lang w:eastAsia="ar" w:bidi="ar-EG"/>
        </w:rPr>
        <w:tab/>
        <w:t>تقرير عن صرف تكاليف التشغيل الإضافية في إطار خطة قطاع التبريد وتكييف الهواء الصناعي والتجاري بموجب المرحلة الأولى من خطة إدارة إزالة المواد الهيدروكلوروفلوروكربونية (المقرر 88/66(ج))</w:t>
      </w:r>
    </w:p>
    <w:p w14:paraId="566F5B5C" w14:textId="77777777" w:rsidR="003B5CF3" w:rsidRPr="003A57FA" w:rsidRDefault="003B5CF3" w:rsidP="003B5CF3">
      <w:pPr>
        <w:bidi/>
        <w:jc w:val="center"/>
        <w:rPr>
          <w:b/>
          <w:sz w:val="28"/>
          <w:szCs w:val="28"/>
        </w:rPr>
      </w:pPr>
    </w:p>
    <w:p w14:paraId="0910C778" w14:textId="77777777" w:rsidR="003B5CF3" w:rsidRPr="003A57FA" w:rsidRDefault="003B5CF3" w:rsidP="003B5CF3">
      <w:pPr>
        <w:bidi/>
        <w:rPr>
          <w:b/>
          <w:sz w:val="28"/>
          <w:szCs w:val="28"/>
        </w:rPr>
      </w:pPr>
      <w:r w:rsidRPr="003A57FA">
        <w:rPr>
          <w:b/>
          <w:bCs/>
          <w:sz w:val="28"/>
          <w:szCs w:val="28"/>
          <w:rtl/>
          <w:lang w:eastAsia="ar" w:bidi="ar-EG"/>
        </w:rPr>
        <w:t>معلومات أساسية</w:t>
      </w:r>
    </w:p>
    <w:p w14:paraId="63C10169" w14:textId="77777777" w:rsidR="003B5CF3" w:rsidRPr="003A57FA" w:rsidRDefault="003B5CF3" w:rsidP="003B5CF3">
      <w:pPr>
        <w:bidi/>
        <w:jc w:val="right"/>
        <w:rPr>
          <w:b/>
          <w:sz w:val="28"/>
          <w:szCs w:val="28"/>
        </w:rPr>
      </w:pPr>
    </w:p>
    <w:p w14:paraId="7E600989" w14:textId="77777777" w:rsidR="003B5CF3" w:rsidRPr="003A57FA" w:rsidRDefault="003B5CF3" w:rsidP="001567B3">
      <w:pPr>
        <w:pStyle w:val="Heading1"/>
        <w:widowControl w:val="0"/>
        <w:numPr>
          <w:ilvl w:val="0"/>
          <w:numId w:val="26"/>
        </w:numPr>
        <w:bidi/>
        <w:rPr>
          <w:sz w:val="28"/>
          <w:szCs w:val="28"/>
        </w:rPr>
      </w:pPr>
      <w:r w:rsidRPr="003A57FA">
        <w:rPr>
          <w:sz w:val="28"/>
          <w:szCs w:val="28"/>
          <w:rtl/>
          <w:lang w:eastAsia="ar" w:bidi="ar-EG"/>
        </w:rPr>
        <w:t xml:space="preserve">صدرت الموافقة على خطة قطاع التبريد وتكييف الهواء الصناعي والتجاري للمرحلة الأولى من خطة إدارة إزالة المواد الهيدروكلوروفلوروكربونية خلال الاجتماع الرابع والستين بتكلفة إجمالية قدرها 61,000,000 دولار أمريكي للمساهمة في خفض استهلاك المواد الهيدروفلوروكربونية بنسبة 10 في المائة من خط الأساس بحلول عام 2015. قد اكتملت خطة قطاع التبريد وتكييف الهواء الصناعي والتجاري من الناحية التشغيلية في عام 2019، ومن المخطط الانتهاء من صرف تكاليف التشغيل الإضافية الملتزم بها في عام 2020. وقدم تقرير عن إتمام المشروع إلى الاجتماع الخامس والثمانين. أدى تفشي جائحة كوفيد-19 في نهاية عام 2019 إلى تباطؤ الأنشطة الاقتصادية، وتأخر صرف تكاليف التشغيل الإضافية. وسمحت اللجنة التنفيذية في اجتماعها السادس والثمانين باستمرار إنتاج المنتجات المحولة وبيعها وصرف تكاليف التشغيل الإضافية حتى نهاية عام 2021. وطلبت اللجنة التنفيذية، في اجتماعها الثامن والثمانين، من حكومة الصين وبرنامج الأمم المتحدة الإنمائي أن يقدما تقريراً عن صرف الأموال الخاصة بتكاليف التشغيل الإضافية بموجب المرحلة الأولى من خطط قطاع التبريد وتكييف الهواء الصناعي والتجاري إلى الاجتماع التسعين (المقرر 88/66 (ج)). </w:t>
      </w:r>
    </w:p>
    <w:p w14:paraId="455AB84B"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وتماشياً مع هذا المقرر، قدم برنامج الأمم المتحدة الإنمائي، بالنيابة عن حكومة الصين، التقرير المطلوب. وحتى 31 ديسمبر/كانون الأول 2021، بلغ إجمالي تكاليف التشغيل الإضافية التي صرفت 10,522,209 دولارات أمريكية وأُنتجت 1,598,619 وحدة من معدات خطط التبريد وتكييف الهواء الصناعية والتجارية (بما في ذلك أجهزة تكييف الهواء الأحادية ومبردات المياه والمضخات الحرارية ومعدات التبريد والكباسات) على الخطوط المحولة إلى ست تكنولوجيات بديلة مختلفة في إطار المرحلة الأولى من خطة قطاع التبريد وتكييف الهواء الصناعي والتجاري. ويبلغ الرصيد المتبقي من تكاليف التشغيل الإضافية 2,031,397 دولاراً أمريكياً لتسعة خطوط تصنيع محولة إلى تكنولوجيا الهيدروفلوروكربون-32، بما في ذلك ستة خطوط لتصنيع مبردات المياه الصناعية والتجارية (مضخة حرارية) وثلاثة خطوط لتصنيع معدات أحادية لتكييف الهواء. </w:t>
      </w:r>
    </w:p>
    <w:p w14:paraId="445CE1E6"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وأفاد برنامج الأمم المتحدة الإنمائي أن بطء صرف تكاليف التشغيل الإضافية يتعلق بانخفاض </w:t>
      </w:r>
      <w:r w:rsidRPr="003A57FA">
        <w:rPr>
          <w:rFonts w:eastAsia="SimSun"/>
          <w:snapToGrid w:val="0"/>
          <w:sz w:val="28"/>
          <w:szCs w:val="28"/>
          <w:rtl/>
          <w:lang w:eastAsia="ar" w:bidi="ar-EG"/>
        </w:rPr>
        <w:t xml:space="preserve">قبول السوق للمنتجات القائمة على الهيدروفلوروكربون-32 بسبب قابليتها </w:t>
      </w:r>
      <w:r w:rsidRPr="003A57FA">
        <w:rPr>
          <w:sz w:val="28"/>
          <w:szCs w:val="28"/>
          <w:rtl/>
          <w:lang w:eastAsia="ar" w:bidi="ar-EG"/>
        </w:rPr>
        <w:t xml:space="preserve">للاشتعال، الأمر الذي يتطلب جهداً ووقتاً إضافيين في تصميم النماذج؛ وتقييم مخاطر السلامة؛ والتدريب على تركيب المعدات والإعداد لتشغيلها وصيانتها وتشغيلها. وقد تفاقمت هذه الصعوبات بسبب القيود التي فرضتها جائحة كوفيد-19 على أنشطة الإنتاج والسفر للتحقق من المبيعات. ومع ذلك، تتزايد مبيعات المنتجات القائمة على الهيدروفلوروكربون-32 في السوق المحلية عاماً بعد عام، وصدرت بعض المنشآت منتجات قائمة على الهيدروفلوروكربون-32 إلى الأسواق الدولية البلدان العاملة بالمادة 5 على الرغم من أن المعدات المصدرة إلى غير البلدان غير العاملة بموجب المادة 5 غير مؤهلة للحصول على تكاليف التشغيل الإضافية. وقد اضطلعت الحكومة والمنشآت ورابطة الصين للتبريد وتكييف الهواء بأنشطة مختلفة لتعزيز مبيعات المنتجات القائمة على الهيدروفلوروكربون-32 بما في ذلك توقيع مذكرة تفاهم مع مؤسسة دايكين لاستخدام براءات الاختراع الأساسية الخاصة بالهيدروفلوروكربون-32. </w:t>
      </w:r>
    </w:p>
    <w:p w14:paraId="3A53076D" w14:textId="77777777" w:rsidR="003B5CF3" w:rsidRPr="003A57FA" w:rsidRDefault="003B5CF3" w:rsidP="003B5CF3">
      <w:pPr>
        <w:keepNext/>
        <w:bidi/>
        <w:spacing w:after="240"/>
        <w:outlineLvl w:val="0"/>
        <w:rPr>
          <w:b/>
          <w:bCs/>
          <w:sz w:val="28"/>
          <w:szCs w:val="28"/>
        </w:rPr>
      </w:pPr>
      <w:r w:rsidRPr="003A57FA">
        <w:rPr>
          <w:b/>
          <w:bCs/>
          <w:sz w:val="28"/>
          <w:szCs w:val="28"/>
          <w:rtl/>
          <w:lang w:eastAsia="ar" w:bidi="ar-EG"/>
        </w:rPr>
        <w:t>تعليقات الأمانة</w:t>
      </w:r>
    </w:p>
    <w:p w14:paraId="1E50B665" w14:textId="77777777" w:rsidR="003B5CF3" w:rsidRPr="003A57FA" w:rsidRDefault="003B5CF3" w:rsidP="001567B3">
      <w:pPr>
        <w:pStyle w:val="Heading1"/>
        <w:numPr>
          <w:ilvl w:val="0"/>
          <w:numId w:val="26"/>
        </w:numPr>
        <w:bidi/>
        <w:rPr>
          <w:snapToGrid w:val="0"/>
          <w:color w:val="000000" w:themeColor="text1"/>
          <w:sz w:val="28"/>
          <w:szCs w:val="28"/>
        </w:rPr>
      </w:pPr>
      <w:r w:rsidRPr="003A57FA">
        <w:rPr>
          <w:color w:val="000000" w:themeColor="text1"/>
          <w:sz w:val="28"/>
          <w:szCs w:val="28"/>
          <w:rtl/>
          <w:lang w:eastAsia="ar" w:bidi="ar-EG"/>
        </w:rPr>
        <w:t xml:space="preserve">فيما يتعلق بصرف تكاليف التشغيل الإضافية، أوضح برنامج الأمم المتحدة الإنمائي أن هذه التكاليف تصرف بناءً على المنتجات التي تصنعها الخطوط المحولة وتباع عند التحقق منها إلى السوق المحلية أو تصدر إلى البلدان العاملة بالمادة 5. ولا يعكس صرف التكاليف سوى وضع التصنيع والمبيعات جزئياً؛ فسيكون الإنتاج الفعلي لمخرجات الوحدات القائمة على التكنولوجيات البديلة في الصين أكبر لأنه يشمل أيضاً الصادرات إلى البلدان غير العاملة بموجب المادة 5 وإنتاج الخطوط غير الممولة بموجب خطة قطاع التبريد وتكييف الهواء الصناعي والتجاري. واستناداً إلى إحصائيات رابطة الصين للتبريد وتكييف الهواء، فإنه حتى من 31 ديسمبر/كانون الأول 2021، بِيع ما مجموعه 1,469,714 وحدةً من الوحدات القائمة على الهيدروفلوروكربون-32. ومن هذا المبلغ، أنتجت الخطوط المحولة 1,008,425 وحدة بموجب المرحلة الأولى من خطة قطاع التبريد وتكييف الهواء الصناعي والتجاري. </w:t>
      </w:r>
    </w:p>
    <w:p w14:paraId="1971F358"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وأشارت الأمانة إلى أن بعض المنشآت تمكنت من إنتاج عدد كبير من الوحدات القائمة على الهيدروفلوروكربون-32 وبيعها مع صرف كامل لتكاليف التشغيل الإضافية، في حين أن شركات أخرى لم تطبق هذه التكاليف. وأوضح برنامج الأمم المتحدة الإنمائي أن بعض المنشآت منحت السوق الخارجية الأولوية في الحصول على إنتاجها لتحقيق ربح أفضل، وهذه المنشآت غير مؤهلة للحصول على تكاليف التشغيل الإضافية. وثمة منشأة صغيرة واحدة غير قادرة على إنتاج وحدات قائمة على الهيدروفلوروكربون-32 لأنها لا تستطيع التنافس مع المنشآت الأكبر حجماً في طرح الهيدروفلوروكربون-32 في السوق في هذه المرحلة، وبالتالي، فإن الخط المحول عاطل عن العمل.</w:t>
      </w:r>
    </w:p>
    <w:p w14:paraId="439148B7"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قد اكتملت خطة قطاع التبريد وتكييف الهواء الصناعي والتجاري من الناحية التشغيلية في عام 2019، وقُدم تقرير عن إتمام المشروع إلى الاجتماع الخامس والثمانين. لذلك ، يجب إعادة رصيد التمويل المتبقي البالغ 2,031,397 دولاراً أمريكياً إلى الصندوق بعد إنجاز المسائل المالية، أي 12 شهراً من إنجاز التشغيل. </w:t>
      </w:r>
    </w:p>
    <w:p w14:paraId="379F74D7" w14:textId="77777777" w:rsidR="003B5CF3" w:rsidRPr="003A57FA" w:rsidRDefault="003B5CF3" w:rsidP="001567B3">
      <w:pPr>
        <w:pStyle w:val="Heading1"/>
        <w:keepNext/>
        <w:numPr>
          <w:ilvl w:val="0"/>
          <w:numId w:val="26"/>
        </w:numPr>
        <w:bidi/>
        <w:rPr>
          <w:sz w:val="28"/>
          <w:szCs w:val="28"/>
        </w:rPr>
      </w:pPr>
      <w:r w:rsidRPr="003A57FA">
        <w:rPr>
          <w:sz w:val="28"/>
          <w:szCs w:val="28"/>
          <w:rtl/>
          <w:lang w:eastAsia="ar" w:bidi="ar-EG"/>
        </w:rPr>
        <w:t xml:space="preserve">ورداً على طلب الأمانة إعادة رصيد التمويل، أوضح برنامج الأمم المتحدة الإنمائي أن التأخير في الإنجاز المالي وصرف تكاليف التشغيل مرتبط بجائحة كوفيد-19 التي عطلت بشدة خطط الإنتاج وسلاسل توريد المواد الخام، بل أثرت أيضاً على التحقق من المبيعات إلى حد كبير. وأوضح برنامج الأمم المتحدة الإنمائي أن السماح بوقت إضافي لصرف التكاليف من شأنه أن يضع المزيد من الوحدات القائمة على الهيدروفلوروكربون-32 في السوق، وبالتالي، طلب البرنامج تمديد تاريخ الإنجاز المالي حتى 31 ديسمبر/كانون الأول 2023 من أجل السماح بالإنتاج والمبيعات، ووضع اللمسات الأخيرة على مصروفات التكاليف. </w:t>
      </w:r>
    </w:p>
    <w:p w14:paraId="7B522635"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وأشارت الأمانة إلى أن 84 في المائة من تكاليف التشغيل الإضافية قد صرفت وأن الرصيد المتبقي يتعلق فقط بتلك الخطوط المحولة إلى تكنولوجيا الهيدروفلوروكربون-32، وترى أنه يمكن تأييد التمديد لفترة أقصر حتى 31 ديسمبر/كانون الأول 2022، ولكنها ترغب في الحصول على توجيهات اللجنة. </w:t>
      </w:r>
    </w:p>
    <w:p w14:paraId="1990B1BF" w14:textId="77777777" w:rsidR="003B5CF3" w:rsidRPr="003A57FA" w:rsidRDefault="003B5CF3" w:rsidP="003B5CF3">
      <w:pPr>
        <w:keepNext/>
        <w:bidi/>
        <w:spacing w:after="240"/>
        <w:outlineLvl w:val="0"/>
        <w:rPr>
          <w:b/>
          <w:bCs/>
          <w:sz w:val="28"/>
          <w:szCs w:val="28"/>
        </w:rPr>
      </w:pPr>
      <w:r w:rsidRPr="003A57FA">
        <w:rPr>
          <w:b/>
          <w:bCs/>
          <w:sz w:val="28"/>
          <w:szCs w:val="28"/>
          <w:rtl/>
          <w:lang w:eastAsia="ar" w:bidi="ar-EG"/>
        </w:rPr>
        <w:t>التوصية</w:t>
      </w:r>
    </w:p>
    <w:p w14:paraId="5EFFB4D7" w14:textId="77777777" w:rsidR="003B5CF3" w:rsidRPr="003A57FA" w:rsidRDefault="003B5CF3" w:rsidP="001567B3">
      <w:pPr>
        <w:pStyle w:val="Heading1"/>
        <w:numPr>
          <w:ilvl w:val="0"/>
          <w:numId w:val="26"/>
        </w:numPr>
        <w:bidi/>
        <w:rPr>
          <w:sz w:val="28"/>
          <w:szCs w:val="28"/>
        </w:rPr>
      </w:pPr>
      <w:r w:rsidRPr="003A57FA">
        <w:rPr>
          <w:sz w:val="28"/>
          <w:szCs w:val="28"/>
          <w:rtl/>
          <w:lang w:eastAsia="ar" w:bidi="ar-EG"/>
        </w:rPr>
        <w:t xml:space="preserve">قد ترغب اللجنة التنفيذية في النظر فيما يلي: </w:t>
      </w:r>
    </w:p>
    <w:p w14:paraId="12C98EC0" w14:textId="77777777" w:rsidR="003B5CF3" w:rsidRPr="003A57FA" w:rsidRDefault="003B5CF3" w:rsidP="001567B3">
      <w:pPr>
        <w:pStyle w:val="Heading2"/>
        <w:keepNext/>
        <w:numPr>
          <w:ilvl w:val="1"/>
          <w:numId w:val="26"/>
        </w:numPr>
        <w:bidi/>
        <w:rPr>
          <w:color w:val="000000" w:themeColor="text1"/>
          <w:sz w:val="28"/>
          <w:szCs w:val="28"/>
        </w:rPr>
      </w:pPr>
      <w:r w:rsidRPr="003A57FA">
        <w:rPr>
          <w:sz w:val="28"/>
          <w:szCs w:val="28"/>
          <w:rtl/>
          <w:lang w:eastAsia="ar" w:bidi="ar-EG"/>
        </w:rPr>
        <w:t xml:space="preserve">أن تحيط علماً بتقرير صرف تكاليف التشغيل الإضافية في إطار خطة قطاع التبريد وتكييف الهواء الصناعي والتجاري بموجب المرحلة الأولى من خطة إدارة إزالة المواد الهيدروكلوروفلوروكربونية للصين، والمقدم من برنامج الأمم المتحدة الإنمائي باسم حكومة الصين، تمشياً مع المقرر 88/66 (ج) والوارد في الوثيقة </w:t>
      </w:r>
      <w:r w:rsidRPr="003A57FA">
        <w:rPr>
          <w:sz w:val="28"/>
          <w:szCs w:val="28"/>
          <w:lang w:eastAsia="ar" w:bidi="en-GB"/>
        </w:rPr>
        <w:t>UNEP/OzL.Pro/ExCom/90/9/Add</w:t>
      </w:r>
      <w:r w:rsidRPr="003A57FA">
        <w:rPr>
          <w:sz w:val="28"/>
          <w:szCs w:val="28"/>
          <w:lang w:eastAsia="ar" w:bidi="ar-EG"/>
        </w:rPr>
        <w:t>.1</w:t>
      </w:r>
      <w:r w:rsidRPr="003A57FA">
        <w:rPr>
          <w:sz w:val="28"/>
          <w:szCs w:val="28"/>
          <w:rtl/>
          <w:lang w:eastAsia="ar" w:bidi="ar-EG"/>
        </w:rPr>
        <w:t>؛</w:t>
      </w:r>
    </w:p>
    <w:p w14:paraId="59760BC7" w14:textId="77777777" w:rsidR="003B5CF3" w:rsidRPr="003A57FA" w:rsidRDefault="003B5CF3" w:rsidP="001567B3">
      <w:pPr>
        <w:pStyle w:val="Heading2"/>
        <w:keepNext/>
        <w:widowControl/>
        <w:numPr>
          <w:ilvl w:val="1"/>
          <w:numId w:val="26"/>
        </w:numPr>
        <w:bidi/>
        <w:rPr>
          <w:sz w:val="28"/>
          <w:szCs w:val="28"/>
        </w:rPr>
      </w:pPr>
      <w:r w:rsidRPr="003A57FA">
        <w:rPr>
          <w:sz w:val="28"/>
          <w:szCs w:val="28"/>
          <w:rtl/>
          <w:lang w:eastAsia="ar" w:bidi="ar-EG"/>
        </w:rPr>
        <w:t>ما إذا كان سيتم الموافقة على تمديد فترة الإنجاز المالي للمرحلة الأولى من خطة قطاع التبريد وتكييف الهواء الصناعي والتجاري للصين إلى 31 ديسمبر/كانون الأول 2022 للسماح بصرف تكاليف التشغيل الإضافية، مع مراعاة عدم طلب أي تمديد آخر والانتهاء من خطة القطاع للمرحلة الأولى من خطة إدارة إزالة المواد الهيدروكلوروفلوروكربونية مالياً بحلول 31 ديسمبر/كانون الأول 2022؛</w:t>
      </w:r>
    </w:p>
    <w:p w14:paraId="20AEBBB2" w14:textId="77777777" w:rsidR="003B5CF3" w:rsidRPr="003A57FA" w:rsidRDefault="003B5CF3" w:rsidP="001567B3">
      <w:pPr>
        <w:pStyle w:val="Heading2"/>
        <w:numPr>
          <w:ilvl w:val="1"/>
          <w:numId w:val="26"/>
        </w:numPr>
        <w:bidi/>
        <w:rPr>
          <w:sz w:val="28"/>
          <w:szCs w:val="28"/>
        </w:rPr>
      </w:pPr>
      <w:r w:rsidRPr="003A57FA">
        <w:rPr>
          <w:sz w:val="28"/>
          <w:szCs w:val="28"/>
          <w:rtl/>
          <w:lang w:eastAsia="ar" w:bidi="ar-EG"/>
        </w:rPr>
        <w:t>أن تطلب من حكومة الصين وبرنامج الأمم المتحدة الإنمائي أن يقدما إلى الاجتماع الثاني والتسعين تقريراً عن صرف الأموال لصالح تكاليف التشغيل الإضافية في إطار المرحلة الأولى من خطة قطاع التبريد وتكييف الهواء الصناعي والتجاري.</w:t>
      </w:r>
    </w:p>
    <w:p w14:paraId="5823FDC0" w14:textId="77777777" w:rsidR="003B5CF3" w:rsidRPr="003A57FA" w:rsidRDefault="003B5CF3" w:rsidP="003B5CF3">
      <w:pPr>
        <w:bidi/>
        <w:rPr>
          <w:sz w:val="28"/>
          <w:szCs w:val="28"/>
          <w:lang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5CF3" w:rsidRPr="003A57FA" w14:paraId="0835D81C" w14:textId="77777777" w:rsidTr="00765D93">
        <w:tc>
          <w:tcPr>
            <w:tcW w:w="1915" w:type="dxa"/>
          </w:tcPr>
          <w:p w14:paraId="77CA8A89" w14:textId="77777777" w:rsidR="003B5CF3" w:rsidRPr="003A57FA" w:rsidRDefault="003B5CF3" w:rsidP="00765D93">
            <w:pPr>
              <w:bidi/>
              <w:rPr>
                <w:sz w:val="28"/>
                <w:szCs w:val="28"/>
              </w:rPr>
            </w:pPr>
          </w:p>
        </w:tc>
        <w:tc>
          <w:tcPr>
            <w:tcW w:w="1915" w:type="dxa"/>
          </w:tcPr>
          <w:p w14:paraId="3031972B" w14:textId="77777777" w:rsidR="003B5CF3" w:rsidRPr="003A57FA" w:rsidRDefault="003B5CF3" w:rsidP="00765D93">
            <w:pPr>
              <w:bidi/>
              <w:rPr>
                <w:sz w:val="28"/>
                <w:szCs w:val="28"/>
              </w:rPr>
            </w:pPr>
          </w:p>
        </w:tc>
        <w:tc>
          <w:tcPr>
            <w:tcW w:w="1915" w:type="dxa"/>
            <w:tcBorders>
              <w:bottom w:val="single" w:sz="4" w:space="0" w:color="auto"/>
            </w:tcBorders>
          </w:tcPr>
          <w:p w14:paraId="79810796" w14:textId="77777777" w:rsidR="003B5CF3" w:rsidRPr="003A57FA" w:rsidRDefault="003B5CF3" w:rsidP="00765D93">
            <w:pPr>
              <w:bidi/>
              <w:rPr>
                <w:sz w:val="28"/>
                <w:szCs w:val="28"/>
              </w:rPr>
            </w:pPr>
          </w:p>
        </w:tc>
        <w:tc>
          <w:tcPr>
            <w:tcW w:w="1915" w:type="dxa"/>
          </w:tcPr>
          <w:p w14:paraId="660D03D2" w14:textId="77777777" w:rsidR="003B5CF3" w:rsidRPr="003A57FA" w:rsidRDefault="003B5CF3" w:rsidP="00765D93">
            <w:pPr>
              <w:bidi/>
              <w:rPr>
                <w:sz w:val="28"/>
                <w:szCs w:val="28"/>
              </w:rPr>
            </w:pPr>
          </w:p>
        </w:tc>
        <w:tc>
          <w:tcPr>
            <w:tcW w:w="1916" w:type="dxa"/>
          </w:tcPr>
          <w:p w14:paraId="1C5872B9" w14:textId="77777777" w:rsidR="003B5CF3" w:rsidRPr="003A57FA" w:rsidRDefault="003B5CF3" w:rsidP="00765D93">
            <w:pPr>
              <w:bidi/>
              <w:rPr>
                <w:sz w:val="28"/>
                <w:szCs w:val="28"/>
              </w:rPr>
            </w:pPr>
          </w:p>
        </w:tc>
      </w:tr>
    </w:tbl>
    <w:p w14:paraId="14B066CB" w14:textId="77777777" w:rsidR="003B5CF3" w:rsidRPr="003A57FA" w:rsidRDefault="003B5CF3" w:rsidP="003B5CF3">
      <w:pPr>
        <w:bidi/>
        <w:rPr>
          <w:sz w:val="28"/>
          <w:szCs w:val="28"/>
        </w:rPr>
      </w:pPr>
    </w:p>
    <w:p w14:paraId="7A1A9287" w14:textId="77777777" w:rsidR="00702662" w:rsidRPr="003B5CF3" w:rsidRDefault="00702662" w:rsidP="00702662">
      <w:pPr>
        <w:bidi/>
        <w:jc w:val="left"/>
        <w:rPr>
          <w:szCs w:val="24"/>
          <w:rtl/>
          <w:lang w:eastAsia="zh-CN" w:bidi="ar-EG"/>
        </w:rPr>
      </w:pPr>
    </w:p>
    <w:p w14:paraId="3B861C26" w14:textId="0FD2526B" w:rsidR="00D44280" w:rsidRDefault="00D44280">
      <w:pPr>
        <w:jc w:val="left"/>
        <w:rPr>
          <w:lang w:val="en-US"/>
        </w:rPr>
      </w:pPr>
      <w:r>
        <w:rPr>
          <w:lang w:val="en-US"/>
        </w:rPr>
        <w:br w:type="page"/>
      </w:r>
    </w:p>
    <w:p w14:paraId="12B080A8" w14:textId="77777777" w:rsidR="007E5D09" w:rsidRPr="00D44280" w:rsidRDefault="007E5D09">
      <w:pPr>
        <w:pStyle w:val="Heading3"/>
        <w:numPr>
          <w:ilvl w:val="0"/>
          <w:numId w:val="0"/>
        </w:numPr>
        <w:ind w:left="1361"/>
        <w:rPr>
          <w:lang w:val="en-US"/>
        </w:rPr>
        <w:sectPr w:rsidR="007E5D09" w:rsidRPr="00D44280">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5B5D476C" w14:textId="77777777" w:rsidR="007E5D09" w:rsidRPr="00D44280" w:rsidRDefault="007E5D09">
      <w:pPr>
        <w:rPr>
          <w:rtl/>
          <w:lang w:val="en-US"/>
        </w:rPr>
      </w:pPr>
    </w:p>
    <w:sectPr w:rsidR="007E5D09" w:rsidRPr="00D44280">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C221F" w14:textId="77777777" w:rsidR="006D6CF2" w:rsidRDefault="006D6CF2">
      <w:r>
        <w:separator/>
      </w:r>
    </w:p>
  </w:endnote>
  <w:endnote w:type="continuationSeparator" w:id="0">
    <w:p w14:paraId="4E7AB15D" w14:textId="77777777" w:rsidR="006D6CF2" w:rsidRDefault="006D6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A7C25"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0849F"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35BC77CB"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3C38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570DE65"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0FB6E"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96EC"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5C6CBFB"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68C301A"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478D7" w14:textId="77777777" w:rsidR="006D6CF2" w:rsidRDefault="006D6CF2">
      <w:r>
        <w:separator/>
      </w:r>
    </w:p>
  </w:footnote>
  <w:footnote w:type="continuationSeparator" w:id="0">
    <w:p w14:paraId="1A59205A" w14:textId="77777777" w:rsidR="006D6CF2" w:rsidRDefault="006D6CF2">
      <w:r>
        <w:continuationSeparator/>
      </w:r>
    </w:p>
  </w:footnote>
  <w:footnote w:id="1">
    <w:p w14:paraId="4E642B33" w14:textId="772B9632" w:rsidR="003B5CF3" w:rsidRDefault="003B5CF3" w:rsidP="000A0A53">
      <w:pPr>
        <w:pStyle w:val="FootnoteText"/>
        <w:bidi/>
        <w:jc w:val="left"/>
        <w:rPr>
          <w:lang w:val="en-US"/>
        </w:rPr>
      </w:pPr>
      <w:r>
        <w:rPr>
          <w:rStyle w:val="FootnoteReference"/>
          <w:rtl/>
          <w:lang w:eastAsia="ar" w:bidi="ar-EG"/>
        </w:rPr>
        <w:footnoteRef/>
      </w:r>
      <w:r>
        <w:rPr>
          <w:rtl/>
          <w:lang w:eastAsia="ar" w:bidi="ar-EG"/>
        </w:rPr>
        <w:t xml:space="preserve"> الوثيقة</w:t>
      </w:r>
      <w:r w:rsidR="000A0A53">
        <w:rPr>
          <w:rtl/>
          <w:lang w:eastAsia="ar" w:bidi="en-GB"/>
        </w:rPr>
        <w:t xml:space="preserve"> </w:t>
      </w:r>
      <w:r>
        <w:rPr>
          <w:lang w:eastAsia="ar" w:bidi="en-GB"/>
        </w:rPr>
        <w:t>UNEP/OzL.Pro/ExCom</w:t>
      </w:r>
      <w:r>
        <w:rPr>
          <w:rtl/>
          <w:lang w:eastAsia="ar" w:bidi="ar-EG"/>
        </w:rPr>
        <w:t>/90/1</w:t>
      </w:r>
    </w:p>
    <w:p w14:paraId="73DA18DE" w14:textId="77777777" w:rsidR="003B5CF3" w:rsidRPr="00CA3A35" w:rsidRDefault="003B5CF3" w:rsidP="003B5CF3">
      <w:pPr>
        <w:pStyle w:val="FootnoteText"/>
        <w:bidi/>
        <w:rPr>
          <w:lang w:val="en-US"/>
        </w:rPr>
      </w:pPr>
    </w:p>
  </w:footnote>
  <w:footnote w:id="2">
    <w:p w14:paraId="10F8F895" w14:textId="77777777" w:rsidR="003B5CF3" w:rsidRPr="00D959A4" w:rsidRDefault="003B5CF3" w:rsidP="003B5CF3">
      <w:pPr>
        <w:pStyle w:val="FootnoteText"/>
        <w:bidi/>
        <w:jc w:val="left"/>
      </w:pPr>
      <w:r>
        <w:rPr>
          <w:rStyle w:val="FootnoteReference"/>
          <w:rtl/>
          <w:lang w:eastAsia="ar" w:bidi="ar-EG"/>
        </w:rPr>
        <w:footnoteRef/>
      </w:r>
      <w:r w:rsidRPr="00D959A4">
        <w:rPr>
          <w:rtl/>
          <w:lang w:eastAsia="ar" w:bidi="ar-EG"/>
        </w:rPr>
        <w:t xml:space="preserve"> الوثيقة</w:t>
      </w:r>
      <w:r>
        <w:rPr>
          <w:rFonts w:hint="cs"/>
          <w:rtl/>
          <w:lang w:eastAsia="ar" w:bidi="ar-EG"/>
        </w:rPr>
        <w:t xml:space="preserve"> </w:t>
      </w:r>
      <w:r w:rsidRPr="00D959A4">
        <w:rPr>
          <w:lang w:eastAsia="ar" w:bidi="ar-EG"/>
        </w:rPr>
        <w:t xml:space="preserve"> </w:t>
      </w:r>
      <w:r w:rsidRPr="00D959A4">
        <w:rPr>
          <w:lang w:eastAsia="ar" w:bidi="en-GB"/>
        </w:rPr>
        <w:t>UNEP/OzL.Pro/ExCom/84/22/Add</w:t>
      </w:r>
      <w:r w:rsidRPr="00D959A4">
        <w:rPr>
          <w:lang w:eastAsia="ar" w:bidi="ar-EG"/>
        </w:rPr>
        <w:t>.1.</w:t>
      </w:r>
    </w:p>
  </w:footnote>
  <w:footnote w:id="3">
    <w:p w14:paraId="3A653064" w14:textId="77777777" w:rsidR="003B5CF3" w:rsidRPr="00357CA1" w:rsidRDefault="003B5CF3" w:rsidP="003B5CF3">
      <w:pPr>
        <w:pStyle w:val="FootnoteText"/>
        <w:bidi/>
      </w:pPr>
      <w:r>
        <w:rPr>
          <w:rStyle w:val="FootnoteReference"/>
          <w:rtl/>
          <w:lang w:eastAsia="ar" w:bidi="ar-EG"/>
        </w:rPr>
        <w:footnoteRef/>
      </w:r>
      <w:r>
        <w:rPr>
          <w:rtl/>
          <w:lang w:eastAsia="ar" w:bidi="ar-EG"/>
        </w:rPr>
        <w:t xml:space="preserve"> الصفحة 1.24 من </w:t>
      </w:r>
      <w:r>
        <w:rPr>
          <w:lang w:eastAsia="ar" w:bidi="en-GB"/>
        </w:rPr>
        <w:t>https://ozone.unep.org/sites/default/files/2019-05/SAP-2018-Assessment-report.pdf</w:t>
      </w:r>
      <w:r>
        <w:rPr>
          <w:rtl/>
          <w:lang w:eastAsia="ar" w:bidi="ar-EG"/>
        </w:rPr>
        <w:t>.</w:t>
      </w:r>
    </w:p>
  </w:footnote>
  <w:footnote w:id="4">
    <w:p w14:paraId="56FE3203"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يتضمن التقرير المحدث معلومات تعتبرها حكومة الصين سرية ومتاحة حسب الطلب لأعضاء اللجنة التنفيذية على أساس أن المعلومات الواردة فيه لا يُكشف عنها لطرف ثالث. </w:t>
      </w:r>
    </w:p>
  </w:footnote>
  <w:footnote w:id="5">
    <w:p w14:paraId="70D17414"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w:t>
      </w:r>
      <w:r w:rsidRPr="00137D08">
        <w:rPr>
          <w:rtl/>
          <w:lang w:eastAsia="ar" w:bidi="ar-EG"/>
        </w:rPr>
        <w:t>يشمل الكلوروميثان كلوريد الميثيل (</w:t>
      </w:r>
      <w:r w:rsidRPr="00137D08">
        <w:rPr>
          <w:lang w:eastAsia="ar" w:bidi="en-GB"/>
        </w:rPr>
        <w:t>CH</w:t>
      </w:r>
      <w:r w:rsidRPr="00137D08">
        <w:rPr>
          <w:vertAlign w:val="subscript"/>
          <w:rtl/>
          <w:lang w:eastAsia="ar" w:bidi="ar-EG"/>
        </w:rPr>
        <w:t>3</w:t>
      </w:r>
      <w:r w:rsidRPr="00137D08">
        <w:rPr>
          <w:lang w:eastAsia="ar" w:bidi="en-GB"/>
        </w:rPr>
        <w:t>Cl</w:t>
      </w:r>
      <w:r w:rsidRPr="00137D08">
        <w:rPr>
          <w:rtl/>
          <w:lang w:eastAsia="ar" w:bidi="ar-EG"/>
        </w:rPr>
        <w:t>) وكلوريد ثنائي الميثيل (</w:t>
      </w:r>
      <w:r w:rsidRPr="00137D08">
        <w:rPr>
          <w:lang w:eastAsia="ar" w:bidi="en-GB"/>
        </w:rPr>
        <w:t>CH</w:t>
      </w:r>
      <w:r w:rsidRPr="00137D08">
        <w:rPr>
          <w:vertAlign w:val="subscript"/>
          <w:rtl/>
          <w:lang w:eastAsia="ar" w:bidi="ar-EG"/>
        </w:rPr>
        <w:t>2</w:t>
      </w:r>
      <w:r w:rsidRPr="00137D08">
        <w:rPr>
          <w:lang w:eastAsia="ar" w:bidi="en-GB"/>
        </w:rPr>
        <w:t>Cl</w:t>
      </w:r>
      <w:r w:rsidRPr="00137D08">
        <w:rPr>
          <w:vertAlign w:val="subscript"/>
          <w:rtl/>
          <w:lang w:eastAsia="ar" w:bidi="ar-EG"/>
        </w:rPr>
        <w:t>2</w:t>
      </w:r>
      <w:r w:rsidRPr="00137D08">
        <w:rPr>
          <w:rtl/>
          <w:lang w:eastAsia="ar" w:bidi="ar-EG"/>
        </w:rPr>
        <w:t>) والكلوروفورم (</w:t>
      </w:r>
      <w:proofErr w:type="spellStart"/>
      <w:r w:rsidRPr="00137D08">
        <w:rPr>
          <w:lang w:eastAsia="ar" w:bidi="en-GB"/>
        </w:rPr>
        <w:t>CHCl</w:t>
      </w:r>
      <w:proofErr w:type="spellEnd"/>
      <w:r w:rsidRPr="00137D08">
        <w:rPr>
          <w:vertAlign w:val="subscript"/>
          <w:rtl/>
          <w:lang w:eastAsia="ar" w:bidi="ar-EG"/>
        </w:rPr>
        <w:t>3</w:t>
      </w:r>
      <w:r w:rsidRPr="00137D08">
        <w:rPr>
          <w:rtl/>
          <w:lang w:eastAsia="ar" w:bidi="ar-EG"/>
        </w:rPr>
        <w:t xml:space="preserve">) ورابع كلوريد الكربون. ويُنتج الكلوروميثان عن طريق تفاعل كلوريد الميثيل مع الكلور. </w:t>
      </w:r>
    </w:p>
  </w:footnote>
  <w:footnote w:id="6">
    <w:p w14:paraId="2E5F1F0C"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اضطلع </w:t>
      </w:r>
      <w:r w:rsidRPr="00137D08">
        <w:rPr>
          <w:rtl/>
          <w:lang w:eastAsia="ar" w:bidi="ar-EG"/>
        </w:rPr>
        <w:t>منتجو الكلوروميثان أيضاً، في عام 2019، بتصنيع كمية صغيرة من حمض الهيدروكلوريك.</w:t>
      </w:r>
    </w:p>
  </w:footnote>
  <w:footnote w:id="7">
    <w:p w14:paraId="1236EBE6" w14:textId="230D4E0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w:t>
      </w:r>
      <w:r w:rsidRPr="00137D08">
        <w:rPr>
          <w:rtl/>
          <w:lang w:eastAsia="ar" w:bidi="ar-EG"/>
        </w:rPr>
        <w:t>ثلاثي فينيل ميثانول وجليفوسينات أمونيوم و3-(2،2-ديكلوروفينيل) - 2,2-</w:t>
      </w:r>
      <w:r w:rsidRPr="00137D08">
        <w:rPr>
          <w:lang w:eastAsia="ar" w:bidi="en-GB"/>
        </w:rPr>
        <w:t xml:space="preserve">dimethyl </w:t>
      </w:r>
      <w:proofErr w:type="spellStart"/>
      <w:r w:rsidRPr="00137D08">
        <w:rPr>
          <w:lang w:eastAsia="ar" w:bidi="en-GB"/>
        </w:rPr>
        <w:t>cyclopropanecarbonyl</w:t>
      </w:r>
      <w:proofErr w:type="spellEnd"/>
      <w:r w:rsidRPr="00137D08">
        <w:rPr>
          <w:lang w:eastAsia="ar" w:bidi="en-GB"/>
        </w:rPr>
        <w:t xml:space="preserve"> chloride (DVDC</w:t>
      </w:r>
      <w:r w:rsidRPr="00137D08">
        <w:rPr>
          <w:rtl/>
          <w:lang w:eastAsia="ar" w:bidi="ar-EG"/>
        </w:rPr>
        <w:t>) و1,1,1,3,3-خماسي كلوروبروبان (</w:t>
      </w:r>
      <w:r w:rsidRPr="00137D08">
        <w:rPr>
          <w:lang w:eastAsia="ar" w:bidi="en-GB"/>
        </w:rPr>
        <w:t>HCC-240fa</w:t>
      </w:r>
      <w:r w:rsidRPr="00137D08">
        <w:rPr>
          <w:rtl/>
          <w:lang w:eastAsia="ar" w:bidi="ar-EG"/>
        </w:rPr>
        <w:t xml:space="preserve">). </w:t>
      </w:r>
    </w:p>
  </w:footnote>
  <w:footnote w:id="8">
    <w:p w14:paraId="6004968B"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w:t>
      </w:r>
      <w:r w:rsidRPr="00137D08">
        <w:rPr>
          <w:rtl/>
          <w:lang w:eastAsia="ar" w:bidi="ar-EG"/>
        </w:rPr>
        <w:t xml:space="preserve">لا يشمل أولئك المستخدمون </w:t>
      </w:r>
      <w:r w:rsidRPr="00137D08">
        <w:rPr>
          <w:rtl/>
          <w:lang w:eastAsia="ar" w:bidi="ar-EG"/>
        </w:rPr>
        <w:t>للمادة الوسيطة منتجي الكلوروميثان الذين لديهم عمليات تحويل داخلية لرابع كلوريد الكربون، باستثناء المنتج الواحد للكلوروميثان الذي يشتري أيضاً رابع كلوريد الكربون لتحقيق زيادة في إنتاجه الداخلي.</w:t>
      </w:r>
    </w:p>
  </w:footnote>
  <w:footnote w:id="9">
    <w:p w14:paraId="2B1030FB" w14:textId="77777777" w:rsidR="003B5CF3" w:rsidRPr="00137D08" w:rsidRDefault="003B5CF3" w:rsidP="003B5CF3">
      <w:pPr>
        <w:pStyle w:val="FootnoteText"/>
        <w:bidi/>
        <w:jc w:val="left"/>
      </w:pPr>
      <w:r w:rsidRPr="00137D08">
        <w:rPr>
          <w:rStyle w:val="FootnoteReference"/>
          <w:rtl/>
          <w:lang w:eastAsia="ar" w:bidi="ar-EG"/>
        </w:rPr>
        <w:footnoteRef/>
      </w:r>
      <w:r w:rsidRPr="00137D08">
        <w:rPr>
          <w:rtl/>
          <w:lang w:eastAsia="ar" w:bidi="ar-EG"/>
        </w:rPr>
        <w:t xml:space="preserve"> الفقرات من 8 إلى 10 من الوثيقة</w:t>
      </w:r>
      <w:r>
        <w:rPr>
          <w:rtl/>
          <w:lang w:eastAsia="ar" w:bidi="en-GB"/>
        </w:rPr>
        <w:t xml:space="preserve"> </w:t>
      </w:r>
      <w:r w:rsidRPr="00137D08">
        <w:rPr>
          <w:lang w:eastAsia="ar" w:bidi="en-GB"/>
        </w:rPr>
        <w:t>UNEP/OzL.Pro/ExCom/84/22/Add</w:t>
      </w:r>
      <w:r w:rsidRPr="00137D08">
        <w:rPr>
          <w:lang w:eastAsia="ar" w:bidi="ar-EG"/>
        </w:rPr>
        <w:t>.2</w:t>
      </w:r>
      <w:r w:rsidRPr="00137D08">
        <w:rPr>
          <w:rtl/>
          <w:lang w:eastAsia="ar" w:bidi="ar-EG"/>
        </w:rPr>
        <w:t xml:space="preserve">. </w:t>
      </w:r>
    </w:p>
  </w:footnote>
  <w:footnote w:id="10">
    <w:p w14:paraId="2733E8E6" w14:textId="77777777" w:rsidR="003B5CF3" w:rsidRPr="00137D08" w:rsidRDefault="003B5CF3" w:rsidP="003B5CF3">
      <w:pPr>
        <w:pStyle w:val="FootnoteText"/>
        <w:keepLines/>
        <w:bidi/>
      </w:pPr>
      <w:r w:rsidRPr="00137D08">
        <w:rPr>
          <w:rStyle w:val="FootnoteReference"/>
          <w:rtl/>
          <w:lang w:eastAsia="ar" w:bidi="ar-EG"/>
        </w:rPr>
        <w:footnoteRef/>
      </w:r>
      <w:r w:rsidRPr="00137D08">
        <w:rPr>
          <w:rtl/>
          <w:lang w:eastAsia="ar" w:bidi="ar-EG"/>
        </w:rPr>
        <w:t xml:space="preserve"> استُخلصت الانبعاثات المحتملة على أساس التقييم التقني لاحتمال انبعاث رابع كلوريد الكربون من مختلف مجاري النفايات وقُدرت على أساس أساليب التخلص من المنتج؛ على عكس الانبعاثات الفعلية والقائمة على أساس تقديرات مباشرة لرابع كلوريد الكربون في تيارات انبعاثات، وتقوم الانبعاثات المحتملة على استخدام المنتجات أو أساليب التخلص وذلك لتيارات رابع كلوريد الكربون التي يمكن أن يكون لها مستويات مختلفة للمادة قبل إطلاقها في الجو. وأشار التقرير إلى أن تلك الانبعاثات المحتملة غير مرجحة بالنظر إلى التكنولوجيا المتقدمة التي تنطوي عليها العملية ومستوى الإدارة </w:t>
      </w:r>
      <w:r w:rsidRPr="00137D08">
        <w:rPr>
          <w:rtl/>
          <w:lang w:eastAsia="ar" w:bidi="ar-EG"/>
        </w:rPr>
        <w:t>في مؤسسات إنتاج الكلوروميثان والإشراف المقيد على المركبات العضوية المتطايرة (الهيدروكربونات العضوية المتطايرة) والحاجة الكيميائية للأكسجين الذي تضطلع به هيئات الإيكولوجيا وحماية البيئة في الصين.</w:t>
      </w:r>
    </w:p>
  </w:footnote>
  <w:footnote w:id="11">
    <w:p w14:paraId="0D7A7F9F" w14:textId="77777777" w:rsidR="003B5CF3" w:rsidRPr="00137D08" w:rsidRDefault="003B5CF3" w:rsidP="003B5CF3">
      <w:pPr>
        <w:pStyle w:val="FootnoteText"/>
      </w:pPr>
      <w:r w:rsidRPr="00137D08">
        <w:rPr>
          <w:rStyle w:val="FootnoteReference"/>
          <w:rtl/>
          <w:lang w:eastAsia="ar" w:bidi="ar-EG"/>
        </w:rPr>
        <w:footnoteRef/>
      </w:r>
      <w:r w:rsidRPr="00137D08">
        <w:rPr>
          <w:rtl/>
          <w:lang w:eastAsia="ar" w:bidi="ar-EG"/>
        </w:rPr>
        <w:t xml:space="preserve"> </w:t>
      </w:r>
      <w:r w:rsidRPr="00137D08">
        <w:rPr>
          <w:lang w:eastAsia="ar" w:bidi="en-GB"/>
        </w:rPr>
        <w:t xml:space="preserve">Lunt, M. F., Park, S., Li, S., </w:t>
      </w:r>
      <w:proofErr w:type="spellStart"/>
      <w:r w:rsidRPr="00137D08">
        <w:rPr>
          <w:lang w:eastAsia="ar" w:bidi="en-GB"/>
        </w:rPr>
        <w:t>Henne</w:t>
      </w:r>
      <w:proofErr w:type="spellEnd"/>
      <w:r w:rsidRPr="00137D08">
        <w:rPr>
          <w:lang w:eastAsia="ar" w:bidi="en-GB"/>
        </w:rPr>
        <w:t>, S., Manning, A. J., Ganesan, A. L., et al. (2018). Continued emissions of the ozone-depleting substance carbon tetrachloride from eastern Asia. Geophysical Research Letters</w:t>
      </w:r>
      <w:r w:rsidRPr="00137D08">
        <w:rPr>
          <w:lang w:eastAsia="ar" w:bidi="ar-EG"/>
        </w:rPr>
        <w:t>, 45.</w:t>
      </w:r>
    </w:p>
    <w:p w14:paraId="2F7EB5DA" w14:textId="77777777" w:rsidR="003B5CF3" w:rsidRPr="00137D08" w:rsidRDefault="003B5CF3" w:rsidP="003B5CF3">
      <w:pPr>
        <w:pStyle w:val="FootnoteText"/>
      </w:pPr>
      <w:r w:rsidRPr="00137D08">
        <w:rPr>
          <w:lang w:eastAsia="ar" w:bidi="en-GB"/>
        </w:rPr>
        <w:t>https://doi.org/10.1029/2018GL</w:t>
      </w:r>
      <w:r w:rsidRPr="00137D08">
        <w:rPr>
          <w:lang w:eastAsia="ar" w:bidi="ar-EG"/>
        </w:rPr>
        <w:t>079500</w:t>
      </w:r>
      <w:r w:rsidRPr="00137D08">
        <w:rPr>
          <w:rtl/>
          <w:lang w:eastAsia="ar" w:bidi="ar-EG"/>
        </w:rPr>
        <w:t>.</w:t>
      </w:r>
    </w:p>
  </w:footnote>
  <w:footnote w:id="12">
    <w:p w14:paraId="2B1343CA"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الانبعاثات المقدرة كمعدل بنسبة الموثوقية التي تبلغ 95 في المائة موضحة </w:t>
      </w:r>
      <w:r w:rsidRPr="00137D08">
        <w:rPr>
          <w:rtl/>
          <w:lang w:eastAsia="ar" w:bidi="ar-EG"/>
        </w:rPr>
        <w:t xml:space="preserve">بين قوسين؛ 1 غيغاغرام = 1,000 طن متري. </w:t>
      </w:r>
    </w:p>
  </w:footnote>
  <w:footnote w:id="13">
    <w:p w14:paraId="1D1C5CD3" w14:textId="77777777" w:rsidR="003B5CF3" w:rsidRPr="001017DA" w:rsidRDefault="003B5CF3" w:rsidP="003B5CF3">
      <w:pPr>
        <w:pStyle w:val="FootnoteText"/>
        <w:rPr>
          <w:lang w:val="en-US"/>
        </w:rPr>
      </w:pPr>
      <w:r w:rsidRPr="00137D08">
        <w:rPr>
          <w:rStyle w:val="FootnoteReference"/>
          <w:rtl/>
          <w:lang w:eastAsia="ar" w:bidi="ar-EG"/>
        </w:rPr>
        <w:footnoteRef/>
      </w:r>
      <w:r w:rsidRPr="00137D08">
        <w:rPr>
          <w:rtl/>
          <w:lang w:eastAsia="ar" w:bidi="ar-EG"/>
        </w:rPr>
        <w:t xml:space="preserve"> </w:t>
      </w:r>
      <w:r w:rsidRPr="00137D08">
        <w:rPr>
          <w:lang w:eastAsia="ar" w:bidi="en-GB"/>
        </w:rPr>
        <w:t>https://agage.mit.edu/stations/gosan-jeju-island</w:t>
      </w:r>
      <w:r>
        <w:rPr>
          <w:lang w:eastAsia="ar" w:bidi="en-GB"/>
        </w:rPr>
        <w:t>.</w:t>
      </w:r>
    </w:p>
  </w:footnote>
  <w:footnote w:id="14">
    <w:p w14:paraId="6421C638"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الوثيقتان </w:t>
      </w:r>
      <w:r w:rsidRPr="00137D08">
        <w:rPr>
          <w:lang w:eastAsia="ar" w:bidi="en-GB"/>
        </w:rPr>
        <w:t>UNEP/OzL.Pro/ExCom/84/22/Add</w:t>
      </w:r>
      <w:r w:rsidRPr="00137D08">
        <w:rPr>
          <w:lang w:eastAsia="ar" w:bidi="ar-EG"/>
        </w:rPr>
        <w:t>.2</w:t>
      </w:r>
      <w:r w:rsidRPr="00137D08">
        <w:rPr>
          <w:rtl/>
          <w:lang w:eastAsia="ar" w:bidi="ar-EG"/>
        </w:rPr>
        <w:t xml:space="preserve"> و</w:t>
      </w:r>
      <w:r w:rsidRPr="00137D08">
        <w:rPr>
          <w:lang w:eastAsia="ar" w:bidi="ar-EG"/>
        </w:rPr>
        <w:t xml:space="preserve"> </w:t>
      </w:r>
      <w:r w:rsidRPr="00137D08">
        <w:rPr>
          <w:lang w:eastAsia="ar" w:bidi="en-GB"/>
        </w:rPr>
        <w:t>UNEP/OzL.Pro/ExCom/84/22/Add</w:t>
      </w:r>
      <w:r w:rsidRPr="00137D08">
        <w:rPr>
          <w:lang w:eastAsia="ar" w:bidi="ar-EG"/>
        </w:rPr>
        <w:t>.3</w:t>
      </w:r>
      <w:r>
        <w:rPr>
          <w:rFonts w:hint="cs"/>
          <w:rtl/>
          <w:lang w:eastAsia="ar" w:bidi="ar-EG"/>
        </w:rPr>
        <w:t>.</w:t>
      </w:r>
    </w:p>
  </w:footnote>
  <w:footnote w:id="15">
    <w:p w14:paraId="7EBE3BB0" w14:textId="77777777" w:rsidR="003B5CF3" w:rsidRPr="00137D08" w:rsidRDefault="003B5CF3" w:rsidP="003B5CF3">
      <w:pPr>
        <w:pStyle w:val="FootnoteText"/>
        <w:bidi/>
      </w:pPr>
      <w:r w:rsidRPr="00137D08">
        <w:rPr>
          <w:rStyle w:val="FootnoteReference"/>
          <w:rtl/>
          <w:lang w:eastAsia="ar" w:bidi="ar-EG"/>
        </w:rPr>
        <w:footnoteRef/>
      </w:r>
      <w:r w:rsidRPr="00137D08">
        <w:rPr>
          <w:rtl/>
          <w:lang w:eastAsia="ar" w:bidi="ar-EG"/>
        </w:rPr>
        <w:t xml:space="preserve"> الفقرتان 18 و 19 من الوثيقة </w:t>
      </w:r>
      <w:r w:rsidRPr="00137D08">
        <w:rPr>
          <w:lang w:eastAsia="ar" w:bidi="en-GB"/>
        </w:rPr>
        <w:t>UNEP/OzL.Pro/ExCom/88/18/Add</w:t>
      </w:r>
      <w:r w:rsidRPr="00137D08">
        <w:rPr>
          <w:lang w:eastAsia="ar" w:bidi="ar-EG"/>
        </w:rPr>
        <w:t>.1</w:t>
      </w:r>
      <w:r w:rsidRPr="00137D08">
        <w:rPr>
          <w:rtl/>
          <w:lang w:eastAsia="ar" w:bidi="ar-EG"/>
        </w:rPr>
        <w:t>.</w:t>
      </w:r>
    </w:p>
  </w:footnote>
  <w:footnote w:id="16">
    <w:p w14:paraId="6304DDF9" w14:textId="77777777" w:rsidR="003B5CF3" w:rsidRPr="00137D08" w:rsidRDefault="003B5CF3" w:rsidP="003B5CF3">
      <w:pPr>
        <w:pStyle w:val="FootnoteText"/>
      </w:pPr>
      <w:r w:rsidRPr="00137D08">
        <w:rPr>
          <w:rStyle w:val="FootnoteReference"/>
          <w:rtl/>
          <w:lang w:eastAsia="ar" w:bidi="ar-EG"/>
        </w:rPr>
        <w:footnoteRef/>
      </w:r>
      <w:r w:rsidRPr="00137D08">
        <w:rPr>
          <w:rtl/>
          <w:lang w:eastAsia="ar" w:bidi="ar-EG"/>
        </w:rPr>
        <w:t xml:space="preserve"> </w:t>
      </w:r>
      <w:r w:rsidRPr="00137D08">
        <w:rPr>
          <w:lang w:eastAsia="ar" w:bidi="en-GB"/>
        </w:rPr>
        <w:t>Park, S, Western, L.M, Park, S., Western, L. M., Saito, T., Redington, A. L., et al. (2021). A decline in emissions of CFC-11 and related chemicals from eastern China. Nature. https://doi.org/10.1038/s41586-021-03277-w</w:t>
      </w:r>
      <w:r>
        <w:t>.</w:t>
      </w:r>
    </w:p>
  </w:footnote>
  <w:footnote w:id="17">
    <w:p w14:paraId="4CC49038" w14:textId="77777777" w:rsidR="003B5CF3" w:rsidRPr="00137D08" w:rsidRDefault="003B5CF3" w:rsidP="003B5CF3">
      <w:pPr>
        <w:pStyle w:val="FootnoteText"/>
        <w:bidi/>
        <w:jc w:val="left"/>
      </w:pPr>
      <w:r w:rsidRPr="00137D08">
        <w:rPr>
          <w:rStyle w:val="FootnoteReference"/>
          <w:rtl/>
          <w:lang w:eastAsia="ar" w:bidi="ar-EG"/>
        </w:rPr>
        <w:footnoteRef/>
      </w:r>
      <w:r w:rsidRPr="00137D08">
        <w:rPr>
          <w:rtl/>
          <w:lang w:eastAsia="ar" w:bidi="ar-EG"/>
        </w:rPr>
        <w:t xml:space="preserve"> لم يُنشر التحليل الأولي في المنشورات العلمية التي تخضع لمراجعة الأقران، لكنه متاح على هذا الرابط:</w:t>
      </w:r>
      <w:r w:rsidRPr="00137D08">
        <w:rPr>
          <w:lang w:eastAsia="ar" w:bidi="ar-EG"/>
        </w:rPr>
        <w:br/>
        <w:t xml:space="preserve"> </w:t>
      </w:r>
      <w:r w:rsidRPr="00137D08">
        <w:rPr>
          <w:lang w:eastAsia="ar" w:bidi="en-GB"/>
        </w:rPr>
        <w:t>https://www.sparc-climate.org/fileadmin/customer/5_Meetings/2015_PDF/13_Bo_Yao_Long-term_observation_of_CCl4_at_CMA_network_in_China.pdf</w:t>
      </w:r>
      <w:r w:rsidRPr="00137D08">
        <w:rPr>
          <w:lang w:eastAsia="ar" w:bidi="ar-EG"/>
        </w:rPr>
        <w:t>.</w:t>
      </w:r>
    </w:p>
  </w:footnote>
  <w:footnote w:id="18">
    <w:p w14:paraId="2BDD8A5D" w14:textId="77777777" w:rsidR="003B5CF3" w:rsidRPr="00137D08" w:rsidRDefault="003B5CF3" w:rsidP="003B5CF3">
      <w:pPr>
        <w:pStyle w:val="FootnoteText"/>
        <w:bidi/>
        <w:jc w:val="left"/>
      </w:pPr>
      <w:r w:rsidRPr="00137D08">
        <w:rPr>
          <w:rStyle w:val="FootnoteReference"/>
          <w:rtl/>
          <w:lang w:eastAsia="ar" w:bidi="ar-EG"/>
        </w:rPr>
        <w:footnoteRef/>
      </w:r>
      <w:r w:rsidRPr="00137D08">
        <w:rPr>
          <w:rtl/>
          <w:lang w:eastAsia="ar" w:bidi="ar-EG"/>
        </w:rPr>
        <w:t xml:space="preserve"> المرصد العالمي </w:t>
      </w:r>
      <w:r w:rsidRPr="00137D08">
        <w:rPr>
          <w:rtl/>
          <w:lang w:eastAsia="ar" w:bidi="ar-EG"/>
        </w:rPr>
        <w:t>للغلاف الجوي في شانغديانزي. ويمكن الاطلاع على شكل يبين السلاسل الزمنية لمتوسط غزارة رابع كلوريد الكربون في الغلاف الجوي في المحطة عبر الرابط التالي:</w:t>
      </w:r>
      <w:r w:rsidRPr="00137D08">
        <w:rPr>
          <w:lang w:eastAsia="ar" w:bidi="ar-EG"/>
        </w:rPr>
        <w:t xml:space="preserve"> </w:t>
      </w:r>
      <w:r w:rsidRPr="00137D08">
        <w:rPr>
          <w:lang w:eastAsia="ar" w:bidi="en-GB"/>
        </w:rPr>
        <w:t>https://yhp-website.oss-cn-beijing.aliyuncs.com/upload/2019%E</w:t>
      </w:r>
      <w:r w:rsidRPr="00137D08">
        <w:rPr>
          <w:lang w:eastAsia="ar" w:bidi="ar-EG"/>
        </w:rPr>
        <w:br/>
        <w:t>4%</w:t>
      </w:r>
      <w:r w:rsidRPr="00137D08">
        <w:rPr>
          <w:lang w:eastAsia="ar" w:bidi="en-GB"/>
        </w:rPr>
        <w:t>B8%AD%E5%9B%BD%E6%B8%A9%E5%AE%A4%E6%B0%94%E4%BD%93%E5%85%AC%E6%8A%A5_1634010133088.pdf</w:t>
      </w:r>
      <w:r w:rsidRPr="00137D08">
        <w:rPr>
          <w:rtl/>
          <w:lang w:eastAsia="ar"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FCE96" w14:textId="52C6D79D" w:rsidR="007E5D09" w:rsidRDefault="00261E7A">
    <w:pPr>
      <w:jc w:val="right"/>
    </w:pPr>
    <w:r>
      <w:fldChar w:fldCharType="begin"/>
    </w:r>
    <w:r>
      <w:instrText xml:space="preserve"> DOCPROPERTY "Document number"  \* MERGEFORMAT </w:instrText>
    </w:r>
    <w:r>
      <w:fldChar w:fldCharType="separate"/>
    </w:r>
    <w:r w:rsidR="004D6BF2">
      <w:t>UNEP/</w:t>
    </w:r>
    <w:proofErr w:type="spellStart"/>
    <w:r w:rsidR="004D6BF2">
      <w:t>OzL.Pro</w:t>
    </w:r>
    <w:proofErr w:type="spellEnd"/>
    <w:r w:rsidR="004D6BF2">
      <w:t>/ExCom/90/9/Add.1</w:t>
    </w:r>
    <w:r>
      <w:fldChar w:fldCharType="end"/>
    </w:r>
  </w:p>
  <w:p w14:paraId="06250DB7" w14:textId="77777777" w:rsidR="007E5D09" w:rsidRDefault="007E5D09"/>
  <w:p w14:paraId="568BCD7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14810" w14:textId="6AB592AA" w:rsidR="007E5D09" w:rsidRDefault="00261E7A">
    <w:pPr>
      <w:jc w:val="left"/>
    </w:pPr>
    <w:r>
      <w:fldChar w:fldCharType="begin"/>
    </w:r>
    <w:r>
      <w:instrText xml:space="preserve"> DOCPROPERTY "Document number"  \* MERGEFORMAT </w:instrText>
    </w:r>
    <w:r>
      <w:fldChar w:fldCharType="separate"/>
    </w:r>
    <w:r w:rsidR="004D6BF2">
      <w:t>UNEP/</w:t>
    </w:r>
    <w:proofErr w:type="spellStart"/>
    <w:r w:rsidR="004D6BF2">
      <w:t>OzL.Pro</w:t>
    </w:r>
    <w:proofErr w:type="spellEnd"/>
    <w:r w:rsidR="004D6BF2">
      <w:t>/ExCom/90/9/Add.1</w:t>
    </w:r>
    <w:r>
      <w:fldChar w:fldCharType="end"/>
    </w:r>
  </w:p>
  <w:p w14:paraId="5C163932" w14:textId="77777777" w:rsidR="007E5D09" w:rsidRDefault="007E5D09"/>
  <w:p w14:paraId="5B9D1385"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F2701" w14:textId="77777777" w:rsidR="007E5D09" w:rsidRDefault="00261E7A">
    <w:r>
      <w:fldChar w:fldCharType="begin"/>
    </w:r>
    <w:r>
      <w:instrText xml:space="preserve"> DOCPROPERTY "Document number"  \* MERGEFORMAT </w:instrText>
    </w:r>
    <w:r>
      <w:fldChar w:fldCharType="separate"/>
    </w:r>
    <w:r w:rsidR="003B5CF3">
      <w:t>UNEP/</w:t>
    </w:r>
    <w:proofErr w:type="spellStart"/>
    <w:r w:rsidR="003B5CF3">
      <w:t>OzL.Pro</w:t>
    </w:r>
    <w:proofErr w:type="spellEnd"/>
    <w:r w:rsidR="003B5CF3">
      <w:t>/ExCom/90/1</w:t>
    </w:r>
    <w:r>
      <w:fldChar w:fldCharType="end"/>
    </w:r>
  </w:p>
  <w:p w14:paraId="1B480285" w14:textId="77777777" w:rsidR="007E5D09" w:rsidRDefault="007E5D09"/>
  <w:p w14:paraId="349561CA"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49583" w14:textId="77777777" w:rsidR="007E5D09" w:rsidRDefault="00261E7A">
    <w:pPr>
      <w:jc w:val="right"/>
    </w:pPr>
    <w:r>
      <w:fldChar w:fldCharType="begin"/>
    </w:r>
    <w:r>
      <w:instrText xml:space="preserve"> DOCPROPERTY "Document number"  \* MERGEFORMAT </w:instrText>
    </w:r>
    <w:r>
      <w:fldChar w:fldCharType="separate"/>
    </w:r>
    <w:r w:rsidR="003B5CF3">
      <w:t>UNEP/</w:t>
    </w:r>
    <w:proofErr w:type="spellStart"/>
    <w:r w:rsidR="003B5CF3">
      <w:t>OzL.Pro</w:t>
    </w:r>
    <w:proofErr w:type="spellEnd"/>
    <w:r w:rsidR="003B5CF3">
      <w:t>/ExCom/90/1</w:t>
    </w:r>
    <w:r>
      <w:fldChar w:fldCharType="end"/>
    </w:r>
  </w:p>
  <w:p w14:paraId="40F8AEC9" w14:textId="77777777" w:rsidR="007E5D09" w:rsidRDefault="007E5D09"/>
  <w:p w14:paraId="1F5639F3"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7298" w14:textId="77777777" w:rsidR="007E5D09" w:rsidRDefault="00261E7A">
    <w:pPr>
      <w:jc w:val="left"/>
    </w:pPr>
    <w:r>
      <w:fldChar w:fldCharType="begin"/>
    </w:r>
    <w:r>
      <w:instrText xml:space="preserve"> DOCPROPERTY "Document number"  \* MERGEFORMAT </w:instrText>
    </w:r>
    <w:r>
      <w:fldChar w:fldCharType="separate"/>
    </w:r>
    <w:r w:rsidR="003B5CF3">
      <w:t>UNEP/</w:t>
    </w:r>
    <w:proofErr w:type="spellStart"/>
    <w:r w:rsidR="003B5CF3">
      <w:t>OzL.Pro</w:t>
    </w:r>
    <w:proofErr w:type="spellEnd"/>
    <w:r w:rsidR="003B5CF3">
      <w:t>/ExCom/90/1</w:t>
    </w:r>
    <w:r>
      <w:fldChar w:fldCharType="end"/>
    </w:r>
  </w:p>
  <w:p w14:paraId="1387E213" w14:textId="77777777" w:rsidR="007E5D09" w:rsidRDefault="00017133">
    <w:r>
      <w:t>Annex I</w:t>
    </w:r>
  </w:p>
  <w:p w14:paraId="5EF8B6DC"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720941C"/>
    <w:lvl w:ilvl="0">
      <w:start w:val="1"/>
      <w:numFmt w:val="decimal"/>
      <w:pStyle w:val="Heading1"/>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7"/>
  </w:num>
  <w:num w:numId="20" w16cid:durableId="1935045211">
    <w:abstractNumId w:val="14"/>
  </w:num>
  <w:num w:numId="21" w16cid:durableId="1318917148">
    <w:abstractNumId w:val="11"/>
  </w:num>
  <w:num w:numId="22" w16cid:durableId="1824200708">
    <w:abstractNumId w:val="13"/>
  </w:num>
  <w:num w:numId="23" w16cid:durableId="3641372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43401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7120602">
    <w:abstractNumId w:val="10"/>
  </w:num>
  <w:num w:numId="26" w16cid:durableId="1256331119">
    <w:abstractNumId w:val="10"/>
  </w:num>
  <w:num w:numId="27" w16cid:durableId="610161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8210550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CF3"/>
    <w:rsid w:val="00013372"/>
    <w:rsid w:val="00017133"/>
    <w:rsid w:val="0004254A"/>
    <w:rsid w:val="00060F40"/>
    <w:rsid w:val="000861FE"/>
    <w:rsid w:val="000A0A53"/>
    <w:rsid w:val="000C2FE8"/>
    <w:rsid w:val="001567B3"/>
    <w:rsid w:val="001D2B45"/>
    <w:rsid w:val="00217904"/>
    <w:rsid w:val="00261E7A"/>
    <w:rsid w:val="002B535E"/>
    <w:rsid w:val="002E6A6F"/>
    <w:rsid w:val="002E7EF7"/>
    <w:rsid w:val="002F505F"/>
    <w:rsid w:val="0035441C"/>
    <w:rsid w:val="003B5CF3"/>
    <w:rsid w:val="003C2739"/>
    <w:rsid w:val="003F2852"/>
    <w:rsid w:val="00416AD7"/>
    <w:rsid w:val="004B5C8A"/>
    <w:rsid w:val="004C5B74"/>
    <w:rsid w:val="004D6BF2"/>
    <w:rsid w:val="005B65DF"/>
    <w:rsid w:val="005C7D4A"/>
    <w:rsid w:val="005F496D"/>
    <w:rsid w:val="00624AEF"/>
    <w:rsid w:val="00662A73"/>
    <w:rsid w:val="006D6CF2"/>
    <w:rsid w:val="006F2A2C"/>
    <w:rsid w:val="00702662"/>
    <w:rsid w:val="00786775"/>
    <w:rsid w:val="00791A1A"/>
    <w:rsid w:val="007C6EF9"/>
    <w:rsid w:val="007D141D"/>
    <w:rsid w:val="007D567C"/>
    <w:rsid w:val="007E5D09"/>
    <w:rsid w:val="00885865"/>
    <w:rsid w:val="008E3DF3"/>
    <w:rsid w:val="00983FD1"/>
    <w:rsid w:val="009B1131"/>
    <w:rsid w:val="009C46B2"/>
    <w:rsid w:val="00A4282F"/>
    <w:rsid w:val="00A44778"/>
    <w:rsid w:val="00A755B6"/>
    <w:rsid w:val="00AB4886"/>
    <w:rsid w:val="00B11DB6"/>
    <w:rsid w:val="00B40E87"/>
    <w:rsid w:val="00B81E83"/>
    <w:rsid w:val="00C0337B"/>
    <w:rsid w:val="00C27B58"/>
    <w:rsid w:val="00C55EF2"/>
    <w:rsid w:val="00D44280"/>
    <w:rsid w:val="00D45C4D"/>
    <w:rsid w:val="00E1360E"/>
    <w:rsid w:val="00E85827"/>
    <w:rsid w:val="00E86EBE"/>
    <w:rsid w:val="00EA7AB1"/>
    <w:rsid w:val="00EC1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FA736"/>
  <w15:docId w15:val="{FAA26749-969D-4870-9F82-AA49B277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0337B"/>
    <w:rPr>
      <w:vertAlign w:val="superscript"/>
    </w:rPr>
  </w:style>
  <w:style w:type="table" w:customStyle="1" w:styleId="TableGrid10">
    <w:name w:val="Table Grid1"/>
    <w:basedOn w:val="TableNormal"/>
    <w:next w:val="TableGrid"/>
    <w:qFormat/>
    <w:rsid w:val="003B5CF3"/>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DED150851F58448043730435F18F16" ma:contentTypeVersion="5" ma:contentTypeDescription="Create a new document." ma:contentTypeScope="" ma:versionID="6a4c867fb231b3e8e7b4887b6721ef8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UNEP/OzL.Pro/ExCom/90/9/Add.1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C64F37A2-C698-40C7-B3E1-6F4901B39864}"/>
</file>

<file path=customXml/itemProps3.xml><?xml version="1.0" encoding="utf-8"?>
<ds:datastoreItem xmlns:ds="http://schemas.openxmlformats.org/officeDocument/2006/customXml" ds:itemID="{5B5AA6DB-A504-4517-914B-210E7F34F0B0}"/>
</file>

<file path=customXml/itemProps4.xml><?xml version="1.0" encoding="utf-8"?>
<ds:datastoreItem xmlns:ds="http://schemas.openxmlformats.org/officeDocument/2006/customXml" ds:itemID="{23948CD5-03C3-40AA-B1CC-668727BCA493}"/>
</file>

<file path=docProps/app.xml><?xml version="1.0" encoding="utf-8"?>
<Properties xmlns="http://schemas.openxmlformats.org/officeDocument/2006/extended-properties" xmlns:vt="http://schemas.openxmlformats.org/officeDocument/2006/docPropsVTypes">
  <Template>A90-template</Template>
  <TotalTime>18</TotalTime>
  <Pages>15</Pages>
  <Words>4525</Words>
  <Characters>25798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تقارير عن الأوضاع القائمة وتقارير عن المشروعات  ذات اشتراطات الإبلاغ المحددة – إضافة</vt:lpstr>
    </vt:vector>
  </TitlesOfParts>
  <Company>UNMFS</Company>
  <LinksUpToDate>false</LinksUpToDate>
  <CharactersWithSpaces>30263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الأوضاع القائمة وتقارير عن المشروعات  ذات اشتراطات الإبلاغ المحددة – إضافة</dc:title>
  <dc:creator>Fathi</dc:creator>
  <cp:lastModifiedBy>HBE</cp:lastModifiedBy>
  <cp:revision>8</cp:revision>
  <cp:lastPrinted>2001-05-26T16:40:00Z</cp:lastPrinted>
  <dcterms:created xsi:type="dcterms:W3CDTF">2022-05-31T14:28:00Z</dcterms:created>
  <dcterms:modified xsi:type="dcterms:W3CDTF">2022-06-12T20:33:00Z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UNEP/OzL.Pro/ExCom/90/9/Add.1</vt:lpwstr>
  </property>
  <property fmtid="{D5CDD505-2E9C-101B-9397-08002B2CF9AE}" pid="3" name="Revision date">
    <vt:lpwstr>5/27/2022</vt:lpwstr>
  </property>
  <property fmtid="{D5CDD505-2E9C-101B-9397-08002B2CF9AE}" pid="4" name="ContentTypeId">
    <vt:lpwstr>0x010100E8DED150851F58448043730435F18F16</vt:lpwstr>
  </property>
</Properties>
</file>