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A8CDB35" w14:textId="77777777">
        <w:trPr>
          <w:trHeight w:val="720"/>
        </w:trPr>
        <w:tc>
          <w:tcPr>
            <w:tcW w:w="4410" w:type="dxa"/>
            <w:gridSpan w:val="2"/>
            <w:tcBorders>
              <w:bottom w:val="single" w:sz="18" w:space="0" w:color="auto"/>
            </w:tcBorders>
          </w:tcPr>
          <w:p w14:paraId="7DF5F8B9"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6053D12F" w14:textId="1FB48356" w:rsidR="007E5D09" w:rsidRDefault="002B25F3">
            <w:pPr>
              <w:pStyle w:val="Heading3"/>
              <w:numPr>
                <w:ilvl w:val="0"/>
                <w:numId w:val="0"/>
              </w:numPr>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sidR="00E1360E">
              <w:rPr>
                <w:b/>
                <w:bCs/>
                <w:sz w:val="48"/>
                <w:szCs w:val="48"/>
                <w:rtl/>
              </w:rPr>
              <w:t>الأمم المتحدة</w:t>
            </w:r>
          </w:p>
        </w:tc>
      </w:tr>
      <w:tr w:rsidR="007E5D09" w14:paraId="3A8B05A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8C23FA4" w14:textId="77777777" w:rsidR="007E5D09" w:rsidRDefault="00E1360E" w:rsidP="0084173D">
            <w:pPr>
              <w:jc w:val="left"/>
              <w:rPr>
                <w:lang w:val="en-US"/>
              </w:rPr>
            </w:pPr>
            <w:r>
              <w:rPr>
                <w:lang w:val="en-US"/>
              </w:rPr>
              <w:t>Distr.</w:t>
            </w:r>
          </w:p>
          <w:p w14:paraId="2F106A0B" w14:textId="77777777" w:rsidR="007E5D09" w:rsidRDefault="00E1360E" w:rsidP="0084173D">
            <w:pPr>
              <w:jc w:val="left"/>
              <w:rPr>
                <w:lang w:val="en-US"/>
              </w:rPr>
            </w:pPr>
            <w:r>
              <w:rPr>
                <w:lang w:val="en-US"/>
              </w:rPr>
              <w:t>GENERAL</w:t>
            </w:r>
          </w:p>
          <w:p w14:paraId="23C0FE51" w14:textId="77777777" w:rsidR="007E5D09" w:rsidRDefault="007E5D09" w:rsidP="0084173D">
            <w:pPr>
              <w:jc w:val="left"/>
              <w:rPr>
                <w:lang w:val="en-US"/>
              </w:rPr>
            </w:pPr>
          </w:p>
          <w:p w14:paraId="3DE9267E" w14:textId="28257D9C"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302FD4">
              <w:rPr>
                <w:rFonts w:asciiTheme="majorBidi" w:hAnsiTheme="majorBidi" w:cstheme="majorBidi"/>
                <w:szCs w:val="24"/>
              </w:rPr>
              <w:t>UNEP/</w:t>
            </w:r>
            <w:proofErr w:type="spellStart"/>
            <w:r w:rsidR="00302FD4">
              <w:rPr>
                <w:rFonts w:asciiTheme="majorBidi" w:hAnsiTheme="majorBidi" w:cstheme="majorBidi"/>
                <w:szCs w:val="24"/>
              </w:rPr>
              <w:t>OzL.Pro</w:t>
            </w:r>
            <w:proofErr w:type="spellEnd"/>
            <w:r w:rsidR="00302FD4">
              <w:rPr>
                <w:rFonts w:asciiTheme="majorBidi" w:hAnsiTheme="majorBidi" w:cstheme="majorBidi"/>
                <w:szCs w:val="24"/>
              </w:rPr>
              <w:t>/ExCom/98/35</w:t>
            </w:r>
            <w:r w:rsidRPr="004E181B">
              <w:rPr>
                <w:rFonts w:asciiTheme="majorBidi" w:hAnsiTheme="majorBidi" w:cstheme="majorBidi"/>
                <w:szCs w:val="24"/>
              </w:rPr>
              <w:fldChar w:fldCharType="end"/>
            </w:r>
          </w:p>
          <w:p w14:paraId="34768B0A" w14:textId="7DD081AD"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302FD4">
              <w:rPr>
                <w:szCs w:val="24"/>
                <w:lang w:val="en-CA" w:bidi="ar-SA"/>
              </w:rPr>
              <w:t>14 May 2026</w:t>
            </w:r>
            <w:r w:rsidRPr="008B7BCA">
              <w:rPr>
                <w:szCs w:val="24"/>
                <w:lang w:val="en-CA" w:bidi="ar-SA"/>
              </w:rPr>
              <w:fldChar w:fldCharType="end"/>
            </w:r>
          </w:p>
          <w:p w14:paraId="42C0BB40" w14:textId="77777777" w:rsidR="008B7BCA" w:rsidRPr="00EB26DD" w:rsidRDefault="008B7BCA" w:rsidP="0084173D">
            <w:pPr>
              <w:jc w:val="left"/>
              <w:rPr>
                <w:rtl/>
                <w:lang w:val="en-CA"/>
              </w:rPr>
            </w:pPr>
          </w:p>
          <w:p w14:paraId="76DC5E10" w14:textId="77777777" w:rsidR="007E5D09" w:rsidRDefault="00E1360E" w:rsidP="0084173D">
            <w:pPr>
              <w:jc w:val="left"/>
              <w:rPr>
                <w:lang w:val="en-US"/>
              </w:rPr>
            </w:pPr>
            <w:r>
              <w:rPr>
                <w:lang w:val="en-US"/>
              </w:rPr>
              <w:t>ARABIC</w:t>
            </w:r>
          </w:p>
          <w:p w14:paraId="7F118784"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E88CEF5" w14:textId="16C50744" w:rsidR="007E5D09" w:rsidRDefault="002B25F3">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sidR="00E1360E">
              <w:rPr>
                <w:rFonts w:cs="Arabic Transparent"/>
                <w:bCs/>
                <w:sz w:val="52"/>
                <w:szCs w:val="52"/>
                <w:rtl/>
              </w:rPr>
              <w:t>برنامج</w:t>
            </w:r>
          </w:p>
          <w:p w14:paraId="41787E85" w14:textId="4253753A" w:rsidR="007E5D09" w:rsidRDefault="002B25F3">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sidR="00E1360E">
              <w:rPr>
                <w:rFonts w:cs="Arabic Transparent"/>
                <w:bCs/>
                <w:sz w:val="52"/>
                <w:szCs w:val="52"/>
                <w:rtl/>
              </w:rPr>
              <w:t>الأمم المتحدة</w:t>
            </w:r>
          </w:p>
          <w:p w14:paraId="469A9546" w14:textId="2A6D689F" w:rsidR="007E5D09" w:rsidRDefault="002B25F3" w:rsidP="009A5140">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sidR="00E1360E">
              <w:rPr>
                <w:rFonts w:cs="Arabic Transparent"/>
                <w:bCs/>
                <w:sz w:val="52"/>
                <w:szCs w:val="52"/>
                <w:rtl/>
              </w:rPr>
              <w:t>للبيئة</w:t>
            </w:r>
          </w:p>
        </w:tc>
        <w:tc>
          <w:tcPr>
            <w:tcW w:w="2079" w:type="dxa"/>
            <w:tcBorders>
              <w:top w:val="nil"/>
              <w:left w:val="nil"/>
              <w:bottom w:val="single" w:sz="36" w:space="0" w:color="auto"/>
              <w:right w:val="nil"/>
            </w:tcBorders>
          </w:tcPr>
          <w:p w14:paraId="335D79EB"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6544E24" wp14:editId="2513CDB2">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AFDE5"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274925F7" wp14:editId="03C6E13C">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264616A" w14:textId="77777777" w:rsidR="007E5D09" w:rsidRDefault="007E5D09">
      <w:pPr>
        <w:pStyle w:val="Caption"/>
        <w:spacing w:line="200" w:lineRule="exact"/>
        <w:ind w:left="187" w:right="187" w:hanging="187"/>
        <w:jc w:val="both"/>
        <w:rPr>
          <w:rFonts w:cs="Akhbar MT"/>
          <w:b/>
          <w:bCs/>
          <w:sz w:val="28"/>
          <w:szCs w:val="28"/>
          <w:rtl/>
        </w:rPr>
      </w:pPr>
    </w:p>
    <w:p w14:paraId="5FF9C425"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BE6B8D5"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2D4D7163"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F03AAAD"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0749C714" w14:textId="4E1D1C99" w:rsidR="007E5D09" w:rsidRPr="00393115" w:rsidRDefault="006B4E3D" w:rsidP="00B16070">
      <w:pPr>
        <w:pStyle w:val="StyleHeader4Para4Left0Firstline0"/>
        <w:numPr>
          <w:ilvl w:val="0"/>
          <w:numId w:val="0"/>
        </w:numPr>
        <w:bidi/>
        <w:rPr>
          <w:lang w:val="en-US" w:bidi="ar-EG"/>
        </w:rPr>
      </w:pPr>
      <w:r w:rsidRPr="00A0472E">
        <w:rPr>
          <w:rFonts w:hint="cs"/>
          <w:b/>
          <w:sz w:val="28"/>
          <w:szCs w:val="28"/>
          <w:rtl/>
        </w:rPr>
        <w:t xml:space="preserve">البند </w:t>
      </w:r>
      <w:r w:rsidRPr="00F02C84">
        <w:rPr>
          <w:bCs/>
          <w:sz w:val="28"/>
          <w:szCs w:val="28"/>
        </w:rPr>
        <w:t>8</w:t>
      </w:r>
      <w:r w:rsidRPr="00A0472E">
        <w:rPr>
          <w:rFonts w:hint="cs"/>
          <w:b/>
          <w:sz w:val="28"/>
          <w:szCs w:val="28"/>
          <w:rtl/>
        </w:rPr>
        <w:t>(</w:t>
      </w:r>
      <w:r>
        <w:rPr>
          <w:rFonts w:hint="cs"/>
          <w:b/>
          <w:sz w:val="28"/>
          <w:szCs w:val="28"/>
          <w:rtl/>
        </w:rPr>
        <w:t>ج</w:t>
      </w:r>
      <w:r w:rsidRPr="00A0472E">
        <w:rPr>
          <w:rFonts w:hint="cs"/>
          <w:b/>
          <w:sz w:val="28"/>
          <w:szCs w:val="28"/>
          <w:rtl/>
        </w:rPr>
        <w:t>) من جدول الأعمال المؤقت</w:t>
      </w:r>
      <w:r w:rsidRPr="00A0472E">
        <w:rPr>
          <w:b/>
          <w:sz w:val="28"/>
          <w:szCs w:val="28"/>
          <w:vertAlign w:val="superscript"/>
          <w:rtl/>
        </w:rPr>
        <w:footnoteReference w:id="1"/>
      </w:r>
    </w:p>
    <w:p w14:paraId="6719C9AB" w14:textId="77777777" w:rsidR="00A51B12" w:rsidRDefault="00A51B12" w:rsidP="00A51B12">
      <w:pPr>
        <w:pStyle w:val="StyleHeader4Para4Left0Firstline0"/>
        <w:numPr>
          <w:ilvl w:val="0"/>
          <w:numId w:val="0"/>
        </w:numPr>
        <w:bidi/>
        <w:jc w:val="center"/>
        <w:rPr>
          <w:b/>
          <w:bCs/>
          <w:sz w:val="28"/>
          <w:szCs w:val="28"/>
          <w:rtl/>
        </w:rPr>
      </w:pPr>
    </w:p>
    <w:p w14:paraId="34670A8E" w14:textId="1F85B267" w:rsidR="007E5D09" w:rsidRDefault="00A51B12" w:rsidP="00A51B12">
      <w:pPr>
        <w:pStyle w:val="StyleHeader4Para4Left0Firstline0"/>
        <w:numPr>
          <w:ilvl w:val="0"/>
          <w:numId w:val="0"/>
        </w:numPr>
        <w:bidi/>
        <w:jc w:val="center"/>
        <w:rPr>
          <w:b/>
          <w:bCs/>
          <w:sz w:val="28"/>
          <w:szCs w:val="28"/>
          <w:rtl/>
        </w:rPr>
      </w:pPr>
      <w:r w:rsidRPr="00A51B12">
        <w:rPr>
          <w:rFonts w:hint="cs"/>
          <w:b/>
          <w:bCs/>
          <w:sz w:val="28"/>
          <w:szCs w:val="28"/>
          <w:rtl/>
        </w:rPr>
        <w:t>مقترح مشروع: فيجي</w:t>
      </w:r>
    </w:p>
    <w:p w14:paraId="6AD8D005" w14:textId="3FCAC3DA" w:rsidR="00A51B12" w:rsidRDefault="00A51B12" w:rsidP="00A51B12">
      <w:pPr>
        <w:pStyle w:val="StyleHeader4Para4Left0Firstline0"/>
        <w:numPr>
          <w:ilvl w:val="0"/>
          <w:numId w:val="0"/>
        </w:numPr>
        <w:tabs>
          <w:tab w:val="left" w:pos="720"/>
        </w:tabs>
        <w:bidi/>
        <w:rPr>
          <w:sz w:val="26"/>
          <w:szCs w:val="26"/>
          <w:rtl/>
        </w:rPr>
      </w:pPr>
      <w:r w:rsidRPr="00A51B12">
        <w:rPr>
          <w:b/>
          <w:bCs/>
          <w:sz w:val="26"/>
          <w:szCs w:val="26"/>
          <w:rtl/>
        </w:rPr>
        <w:tab/>
      </w:r>
      <w:r w:rsidRPr="00A51B12">
        <w:rPr>
          <w:rFonts w:hint="cs"/>
          <w:sz w:val="26"/>
          <w:szCs w:val="26"/>
          <w:rtl/>
        </w:rPr>
        <w:t>تتألف هذه الوثيقة من تعليقات الأمانة وتوصيتها بشأن مقترح المشروع التالي:</w:t>
      </w:r>
    </w:p>
    <w:p w14:paraId="78C3A32A" w14:textId="71F2CBA8" w:rsidR="00A51B12" w:rsidRDefault="00A51B12" w:rsidP="00A51B12">
      <w:pPr>
        <w:pStyle w:val="StyleHeader4Para4Left0Firstline0"/>
        <w:numPr>
          <w:ilvl w:val="0"/>
          <w:numId w:val="0"/>
        </w:numPr>
        <w:tabs>
          <w:tab w:val="left" w:pos="720"/>
        </w:tabs>
        <w:bidi/>
        <w:rPr>
          <w:sz w:val="26"/>
          <w:szCs w:val="26"/>
          <w:rtl/>
        </w:rPr>
      </w:pPr>
      <w:r>
        <w:rPr>
          <w:rFonts w:hint="cs"/>
          <w:sz w:val="26"/>
          <w:szCs w:val="26"/>
          <w:u w:val="single"/>
          <w:rtl/>
        </w:rPr>
        <w:t>الإزالة</w:t>
      </w: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288" w:type="dxa"/>
        </w:tblCellMar>
        <w:tblLook w:val="04A0" w:firstRow="1" w:lastRow="0" w:firstColumn="1" w:lastColumn="0" w:noHBand="0" w:noVBand="1"/>
      </w:tblPr>
      <w:tblGrid>
        <w:gridCol w:w="4365"/>
        <w:gridCol w:w="3240"/>
        <w:gridCol w:w="1893"/>
      </w:tblGrid>
      <w:tr w:rsidR="00A51B12" w:rsidRPr="00A51B12" w14:paraId="744F30BB" w14:textId="77777777" w:rsidTr="00911CFF">
        <w:tc>
          <w:tcPr>
            <w:tcW w:w="4365" w:type="dxa"/>
          </w:tcPr>
          <w:p w14:paraId="022F9409" w14:textId="77777777" w:rsidR="00A51B12" w:rsidRPr="00A51B12" w:rsidRDefault="00A51B12">
            <w:pPr>
              <w:numPr>
                <w:ilvl w:val="0"/>
                <w:numId w:val="15"/>
              </w:numPr>
              <w:bidi/>
              <w:ind w:left="599" w:hanging="709"/>
              <w:contextualSpacing/>
              <w:jc w:val="left"/>
              <w:rPr>
                <w:szCs w:val="24"/>
              </w:rPr>
            </w:pPr>
            <w:r w:rsidRPr="00A51B12">
              <w:rPr>
                <w:rFonts w:hint="cs"/>
                <w:szCs w:val="24"/>
                <w:rtl/>
              </w:rPr>
              <w:t>خطة إدارة إزالة المواد الهيدروكلوروفلوروكربونية</w:t>
            </w:r>
          </w:p>
          <w:p w14:paraId="29222C45" w14:textId="764ED3F7" w:rsidR="00A51B12" w:rsidRPr="00A51B12" w:rsidRDefault="00A51B12" w:rsidP="00A51B12">
            <w:pPr>
              <w:bidi/>
              <w:ind w:left="599"/>
              <w:contextualSpacing/>
              <w:jc w:val="left"/>
              <w:rPr>
                <w:szCs w:val="24"/>
              </w:rPr>
            </w:pPr>
            <w:r w:rsidRPr="00A51B12">
              <w:rPr>
                <w:rFonts w:hint="cs"/>
                <w:szCs w:val="24"/>
                <w:rtl/>
              </w:rPr>
              <w:t>(المرحلة الثانية، الشريحة الثانية)</w:t>
            </w:r>
          </w:p>
        </w:tc>
        <w:tc>
          <w:tcPr>
            <w:tcW w:w="3240" w:type="dxa"/>
          </w:tcPr>
          <w:p w14:paraId="1F090D96" w14:textId="0AEB6442" w:rsidR="00A51B12" w:rsidRPr="00A51B12" w:rsidRDefault="00A51B12" w:rsidP="00A51B12">
            <w:pPr>
              <w:bidi/>
              <w:ind w:left="-248" w:right="-394"/>
              <w:jc w:val="left"/>
              <w:rPr>
                <w:szCs w:val="24"/>
              </w:rPr>
            </w:pPr>
            <w:r w:rsidRPr="00A51B12">
              <w:rPr>
                <w:rFonts w:hint="cs"/>
                <w:szCs w:val="24"/>
                <w:rtl/>
              </w:rPr>
              <w:t>برنامج الأمم المتحدة الإنمائي (اليوئنديبي) وبرنامج الأمم المتحدة للبيئة (اليونيب)</w:t>
            </w:r>
          </w:p>
        </w:tc>
        <w:tc>
          <w:tcPr>
            <w:tcW w:w="1893" w:type="dxa"/>
          </w:tcPr>
          <w:p w14:paraId="395B0803" w14:textId="3C16E427" w:rsidR="00A51B12" w:rsidRPr="00A51B12" w:rsidRDefault="00A51B12" w:rsidP="00911CFF">
            <w:pPr>
              <w:bidi/>
              <w:ind w:left="-204"/>
              <w:jc w:val="right"/>
              <w:rPr>
                <w:szCs w:val="24"/>
              </w:rPr>
            </w:pPr>
            <w:r w:rsidRPr="00A51B12">
              <w:rPr>
                <w:rFonts w:hint="cs"/>
                <w:szCs w:val="24"/>
                <w:rtl/>
              </w:rPr>
              <w:t>الموافقة</w:t>
            </w:r>
            <w:r>
              <w:rPr>
                <w:rFonts w:hint="cs"/>
                <w:szCs w:val="24"/>
                <w:rtl/>
              </w:rPr>
              <w:t xml:space="preserve"> </w:t>
            </w:r>
            <w:r w:rsidRPr="00A51B12">
              <w:rPr>
                <w:rFonts w:hint="cs"/>
                <w:szCs w:val="24"/>
                <w:rtl/>
              </w:rPr>
              <w:t>الشمولية</w:t>
            </w:r>
          </w:p>
        </w:tc>
      </w:tr>
    </w:tbl>
    <w:p w14:paraId="4B42D816" w14:textId="77777777" w:rsidR="00A51B12" w:rsidRPr="00A51B12" w:rsidRDefault="00A51B12" w:rsidP="00A51B12">
      <w:pPr>
        <w:pStyle w:val="StyleHeader4Para4Left0Firstline0"/>
        <w:numPr>
          <w:ilvl w:val="0"/>
          <w:numId w:val="0"/>
        </w:numPr>
        <w:tabs>
          <w:tab w:val="left" w:pos="720"/>
        </w:tabs>
        <w:bidi/>
        <w:rPr>
          <w:sz w:val="26"/>
          <w:szCs w:val="26"/>
          <w:rtl/>
          <w:lang w:bidi="ar-SA"/>
        </w:rPr>
      </w:pPr>
    </w:p>
    <w:p w14:paraId="0D470EC7" w14:textId="77777777" w:rsidR="00A51B12" w:rsidRDefault="00A51B12" w:rsidP="00A51B12">
      <w:pPr>
        <w:pStyle w:val="StyleHeader4Para4Left0Firstline0"/>
        <w:numPr>
          <w:ilvl w:val="0"/>
          <w:numId w:val="0"/>
        </w:numPr>
        <w:bidi/>
        <w:rPr>
          <w:sz w:val="26"/>
          <w:szCs w:val="26"/>
          <w:rtl/>
          <w:lang w:val="en-US" w:bidi="ar-SA"/>
        </w:rPr>
      </w:pPr>
    </w:p>
    <w:p w14:paraId="35D2B888" w14:textId="77777777" w:rsidR="00A51B12" w:rsidRDefault="00A51B12" w:rsidP="00A51B12">
      <w:pPr>
        <w:pStyle w:val="StyleHeader4Para4Left0Firstline0"/>
        <w:numPr>
          <w:ilvl w:val="0"/>
          <w:numId w:val="0"/>
        </w:numPr>
        <w:bidi/>
        <w:rPr>
          <w:sz w:val="26"/>
          <w:szCs w:val="26"/>
          <w:rtl/>
          <w:lang w:val="en-US" w:bidi="ar-SA"/>
        </w:rPr>
      </w:pPr>
    </w:p>
    <w:p w14:paraId="7D83741A" w14:textId="77777777" w:rsidR="00A51B12" w:rsidRDefault="00A51B12" w:rsidP="00A51B12">
      <w:pPr>
        <w:pStyle w:val="StyleHeader4Para4Left0Firstline0"/>
        <w:numPr>
          <w:ilvl w:val="0"/>
          <w:numId w:val="0"/>
        </w:numPr>
        <w:bidi/>
        <w:rPr>
          <w:sz w:val="26"/>
          <w:szCs w:val="26"/>
          <w:rtl/>
          <w:lang w:val="en-US" w:bidi="ar-SA"/>
        </w:rPr>
      </w:pPr>
    </w:p>
    <w:p w14:paraId="1909A112" w14:textId="77777777" w:rsidR="00A51B12" w:rsidRDefault="00A51B12" w:rsidP="00A51B12">
      <w:pPr>
        <w:pStyle w:val="StyleHeader4Para4Left0Firstline0"/>
        <w:numPr>
          <w:ilvl w:val="0"/>
          <w:numId w:val="0"/>
        </w:numPr>
        <w:bidi/>
        <w:rPr>
          <w:sz w:val="26"/>
          <w:szCs w:val="26"/>
          <w:rtl/>
          <w:lang w:val="en-US" w:bidi="ar-SA"/>
        </w:rPr>
      </w:pPr>
    </w:p>
    <w:p w14:paraId="1BAEC835" w14:textId="77777777" w:rsidR="00A51B12" w:rsidRDefault="00A51B12" w:rsidP="00A51B12">
      <w:pPr>
        <w:pStyle w:val="StyleHeader4Para4Left0Firstline0"/>
        <w:numPr>
          <w:ilvl w:val="0"/>
          <w:numId w:val="0"/>
        </w:numPr>
        <w:bidi/>
        <w:rPr>
          <w:sz w:val="26"/>
          <w:szCs w:val="26"/>
          <w:rtl/>
          <w:lang w:val="en-US" w:bidi="ar-SA"/>
        </w:rPr>
      </w:pPr>
    </w:p>
    <w:p w14:paraId="001A1127" w14:textId="77777777" w:rsidR="00A51B12" w:rsidRDefault="00A51B12" w:rsidP="00A51B12">
      <w:pPr>
        <w:pStyle w:val="StyleHeader4Para4Left0Firstline0"/>
        <w:numPr>
          <w:ilvl w:val="0"/>
          <w:numId w:val="0"/>
        </w:numPr>
        <w:bidi/>
        <w:rPr>
          <w:sz w:val="26"/>
          <w:szCs w:val="26"/>
          <w:rtl/>
          <w:lang w:val="en-US" w:bidi="ar-SA"/>
        </w:rPr>
      </w:pPr>
    </w:p>
    <w:p w14:paraId="333AC71C" w14:textId="77777777" w:rsidR="00A51B12" w:rsidRDefault="00A51B12" w:rsidP="00A51B12">
      <w:pPr>
        <w:pStyle w:val="StyleHeader4Para4Left0Firstline0"/>
        <w:numPr>
          <w:ilvl w:val="0"/>
          <w:numId w:val="0"/>
        </w:numPr>
        <w:bidi/>
        <w:rPr>
          <w:sz w:val="26"/>
          <w:szCs w:val="26"/>
          <w:rtl/>
          <w:lang w:val="en-US" w:bidi="ar-SA"/>
        </w:rPr>
      </w:pPr>
    </w:p>
    <w:p w14:paraId="0EB4FBBE" w14:textId="77777777" w:rsidR="00922D9E" w:rsidRDefault="00922D9E" w:rsidP="00A51B12">
      <w:pPr>
        <w:spacing w:after="120"/>
        <w:jc w:val="center"/>
        <w:rPr>
          <w:b/>
          <w:rtl/>
        </w:rPr>
      </w:pPr>
    </w:p>
    <w:p w14:paraId="418C8989" w14:textId="77777777" w:rsidR="007F731D" w:rsidRDefault="007F731D">
      <w:pPr>
        <w:jc w:val="left"/>
        <w:rPr>
          <w:bCs/>
          <w:sz w:val="26"/>
          <w:szCs w:val="26"/>
          <w:rtl/>
        </w:rPr>
      </w:pPr>
      <w:r>
        <w:rPr>
          <w:bCs/>
          <w:sz w:val="26"/>
          <w:szCs w:val="26"/>
          <w:rtl/>
        </w:rPr>
        <w:br w:type="page"/>
      </w:r>
    </w:p>
    <w:p w14:paraId="272F1CDB" w14:textId="0E78C3AA" w:rsidR="00A51B12" w:rsidRPr="004B27DE" w:rsidRDefault="00922D9E" w:rsidP="004B27DE">
      <w:pPr>
        <w:bidi/>
        <w:spacing w:after="120"/>
        <w:jc w:val="center"/>
        <w:rPr>
          <w:bCs/>
          <w:sz w:val="26"/>
          <w:szCs w:val="26"/>
        </w:rPr>
      </w:pPr>
      <w:r w:rsidRPr="004B27DE">
        <w:rPr>
          <w:rFonts w:hint="cs"/>
          <w:bCs/>
          <w:sz w:val="26"/>
          <w:szCs w:val="26"/>
          <w:rtl/>
        </w:rPr>
        <w:lastRenderedPageBreak/>
        <w:t xml:space="preserve">ورقة تقييم المشروع </w:t>
      </w:r>
      <w:r w:rsidRPr="004B27DE">
        <w:rPr>
          <w:bCs/>
          <w:sz w:val="26"/>
          <w:szCs w:val="26"/>
          <w:rtl/>
        </w:rPr>
        <w:t>–</w:t>
      </w:r>
      <w:r w:rsidRPr="004B27DE">
        <w:rPr>
          <w:rFonts w:hint="cs"/>
          <w:bCs/>
          <w:sz w:val="26"/>
          <w:szCs w:val="26"/>
          <w:rtl/>
        </w:rPr>
        <w:t xml:space="preserve"> </w:t>
      </w:r>
      <w:r w:rsidR="004B27DE" w:rsidRPr="004B27DE">
        <w:rPr>
          <w:rFonts w:hint="cs"/>
          <w:bCs/>
          <w:sz w:val="26"/>
          <w:szCs w:val="26"/>
          <w:rtl/>
        </w:rPr>
        <w:t>ال</w:t>
      </w:r>
      <w:r w:rsidRPr="004B27DE">
        <w:rPr>
          <w:rFonts w:hint="cs"/>
          <w:bCs/>
          <w:sz w:val="26"/>
          <w:szCs w:val="26"/>
          <w:rtl/>
        </w:rPr>
        <w:t>مشروعات متعددة السنوات</w:t>
      </w:r>
    </w:p>
    <w:p w14:paraId="5572CF3B" w14:textId="197507B6" w:rsidR="00A51B12" w:rsidRPr="004B27DE" w:rsidRDefault="00922D9E" w:rsidP="00A51B12">
      <w:pPr>
        <w:bidi/>
        <w:spacing w:after="200"/>
        <w:jc w:val="center"/>
        <w:rPr>
          <w:b/>
          <w:bCs/>
          <w:sz w:val="26"/>
          <w:szCs w:val="26"/>
        </w:rPr>
      </w:pPr>
      <w:r w:rsidRPr="004B27DE">
        <w:rPr>
          <w:rFonts w:hint="cs"/>
          <w:b/>
          <w:bCs/>
          <w:sz w:val="26"/>
          <w:szCs w:val="26"/>
          <w:rtl/>
        </w:rPr>
        <w:t>فيجي</w:t>
      </w:r>
    </w:p>
    <w:tbl>
      <w:tblPr>
        <w:tblStyle w:val="TableGrid"/>
        <w:bidiVisual/>
        <w:tblW w:w="5823" w:type="pct"/>
        <w:jc w:val="center"/>
        <w:tblLayout w:type="fixed"/>
        <w:tblLook w:val="04A0" w:firstRow="1" w:lastRow="0" w:firstColumn="1" w:lastColumn="0" w:noHBand="0" w:noVBand="1"/>
      </w:tblPr>
      <w:tblGrid>
        <w:gridCol w:w="3508"/>
        <w:gridCol w:w="2340"/>
        <w:gridCol w:w="2520"/>
        <w:gridCol w:w="2521"/>
      </w:tblGrid>
      <w:tr w:rsidR="00A51B12" w:rsidRPr="004B27DE" w14:paraId="48A8A981" w14:textId="77777777" w:rsidTr="00F427FC">
        <w:trPr>
          <w:trHeight w:val="240"/>
          <w:jc w:val="center"/>
        </w:trPr>
        <w:tc>
          <w:tcPr>
            <w:tcW w:w="3508" w:type="dxa"/>
            <w:vAlign w:val="center"/>
            <w:hideMark/>
          </w:tcPr>
          <w:p w14:paraId="3084E3D3" w14:textId="0E730F60" w:rsidR="00A51B12" w:rsidRPr="004B27DE" w:rsidRDefault="004B27DE" w:rsidP="00A51B12">
            <w:pPr>
              <w:bidi/>
              <w:spacing w:before="20" w:after="20"/>
              <w:jc w:val="center"/>
              <w:rPr>
                <w:bCs/>
                <w:sz w:val="20"/>
                <w:lang w:val="en-US"/>
              </w:rPr>
            </w:pPr>
            <w:r w:rsidRPr="004B27DE">
              <w:rPr>
                <w:rFonts w:hint="cs"/>
                <w:bCs/>
                <w:sz w:val="20"/>
                <w:rtl/>
                <w:lang w:val="en-US"/>
              </w:rPr>
              <w:t>عنوان المشروع</w:t>
            </w:r>
          </w:p>
        </w:tc>
        <w:tc>
          <w:tcPr>
            <w:tcW w:w="2340" w:type="dxa"/>
            <w:vAlign w:val="center"/>
            <w:hideMark/>
          </w:tcPr>
          <w:p w14:paraId="7524E3E0" w14:textId="38A191A9" w:rsidR="00A51B12" w:rsidRPr="004B27DE" w:rsidRDefault="004B27DE" w:rsidP="00A51B12">
            <w:pPr>
              <w:bidi/>
              <w:spacing w:before="20" w:after="20"/>
              <w:jc w:val="center"/>
              <w:rPr>
                <w:bCs/>
                <w:sz w:val="20"/>
                <w:lang w:val="en-US"/>
              </w:rPr>
            </w:pPr>
            <w:r w:rsidRPr="004B27DE">
              <w:rPr>
                <w:rFonts w:hint="cs"/>
                <w:bCs/>
                <w:sz w:val="20"/>
                <w:rtl/>
                <w:lang w:val="en-US"/>
              </w:rPr>
              <w:t>الوكالة</w:t>
            </w:r>
          </w:p>
        </w:tc>
        <w:tc>
          <w:tcPr>
            <w:tcW w:w="2520" w:type="dxa"/>
            <w:vAlign w:val="center"/>
            <w:hideMark/>
          </w:tcPr>
          <w:p w14:paraId="2346FA7E" w14:textId="5935BBA9" w:rsidR="00A51B12" w:rsidRPr="004B27DE" w:rsidRDefault="004B27DE" w:rsidP="00A51B12">
            <w:pPr>
              <w:bidi/>
              <w:spacing w:before="20" w:after="20"/>
              <w:jc w:val="center"/>
              <w:rPr>
                <w:bCs/>
                <w:sz w:val="20"/>
                <w:lang w:val="en-US"/>
              </w:rPr>
            </w:pPr>
            <w:r w:rsidRPr="004B27DE">
              <w:rPr>
                <w:rFonts w:hint="cs"/>
                <w:bCs/>
                <w:sz w:val="20"/>
                <w:rtl/>
                <w:lang w:val="en-US"/>
              </w:rPr>
              <w:t>الاجتماع الذي صدرت فيه الموافقة</w:t>
            </w:r>
          </w:p>
        </w:tc>
        <w:tc>
          <w:tcPr>
            <w:tcW w:w="2521" w:type="dxa"/>
            <w:vAlign w:val="center"/>
            <w:hideMark/>
          </w:tcPr>
          <w:p w14:paraId="75047FD3" w14:textId="609D04E7" w:rsidR="00A51B12" w:rsidRPr="004B27DE" w:rsidRDefault="004B27DE" w:rsidP="00A51B12">
            <w:pPr>
              <w:bidi/>
              <w:spacing w:before="20" w:after="20"/>
              <w:jc w:val="center"/>
              <w:rPr>
                <w:bCs/>
                <w:sz w:val="20"/>
                <w:lang w:val="en-US"/>
              </w:rPr>
            </w:pPr>
            <w:r w:rsidRPr="004B27DE">
              <w:rPr>
                <w:rFonts w:hint="cs"/>
                <w:bCs/>
                <w:sz w:val="20"/>
                <w:rtl/>
                <w:lang w:val="en-US"/>
              </w:rPr>
              <w:t>تدبير الرقابة</w:t>
            </w:r>
          </w:p>
        </w:tc>
      </w:tr>
      <w:tr w:rsidR="00A51B12" w:rsidRPr="00AE7469" w14:paraId="03FB5029" w14:textId="77777777" w:rsidTr="00F427FC">
        <w:trPr>
          <w:trHeight w:val="240"/>
          <w:jc w:val="center"/>
        </w:trPr>
        <w:tc>
          <w:tcPr>
            <w:tcW w:w="3508" w:type="dxa"/>
            <w:vAlign w:val="center"/>
            <w:hideMark/>
          </w:tcPr>
          <w:p w14:paraId="097B8A44" w14:textId="3457319E" w:rsidR="00A51B12" w:rsidRPr="00AE7469" w:rsidRDefault="004B27DE" w:rsidP="00A51B12">
            <w:pPr>
              <w:bidi/>
              <w:spacing w:before="20" w:after="20"/>
              <w:ind w:right="37"/>
              <w:jc w:val="center"/>
              <w:rPr>
                <w:sz w:val="20"/>
                <w:lang w:val="en-US"/>
              </w:rPr>
            </w:pPr>
            <w:r>
              <w:rPr>
                <w:rFonts w:hint="cs"/>
                <w:sz w:val="20"/>
                <w:rtl/>
                <w:lang w:val="en-US"/>
              </w:rPr>
              <w:t>خطة إدارة إزالة المواد الهيدروكلوروفلوروكربونية</w:t>
            </w:r>
            <w:r w:rsidR="00A51B12" w:rsidRPr="00AE7469">
              <w:rPr>
                <w:sz w:val="20"/>
                <w:lang w:val="en-US"/>
              </w:rPr>
              <w:t xml:space="preserve"> </w:t>
            </w:r>
            <w:r>
              <w:rPr>
                <w:rFonts w:hint="cs"/>
                <w:sz w:val="20"/>
                <w:rtl/>
                <w:lang w:val="en-US"/>
              </w:rPr>
              <w:t>(المرحلة الثانية)</w:t>
            </w:r>
          </w:p>
        </w:tc>
        <w:tc>
          <w:tcPr>
            <w:tcW w:w="2340" w:type="dxa"/>
            <w:vAlign w:val="center"/>
          </w:tcPr>
          <w:p w14:paraId="6374025B" w14:textId="558347BF" w:rsidR="00A51B12" w:rsidRPr="00AE7469" w:rsidRDefault="004B27DE" w:rsidP="00A51B12">
            <w:pPr>
              <w:tabs>
                <w:tab w:val="left" w:pos="1729"/>
              </w:tabs>
              <w:bidi/>
              <w:spacing w:before="20" w:after="20"/>
              <w:jc w:val="center"/>
              <w:rPr>
                <w:sz w:val="20"/>
                <w:lang w:val="en-US"/>
              </w:rPr>
            </w:pPr>
            <w:r>
              <w:rPr>
                <w:rFonts w:hint="cs"/>
                <w:sz w:val="20"/>
                <w:rtl/>
              </w:rPr>
              <w:t>اليوئنديبي (الرئيسية)، اليونيب</w:t>
            </w:r>
          </w:p>
        </w:tc>
        <w:tc>
          <w:tcPr>
            <w:tcW w:w="2520" w:type="dxa"/>
            <w:vAlign w:val="center"/>
          </w:tcPr>
          <w:p w14:paraId="748B4AFA" w14:textId="7A81E9F0" w:rsidR="00A51B12" w:rsidRPr="00AE7469" w:rsidRDefault="004B27DE" w:rsidP="00A51B12">
            <w:pPr>
              <w:bidi/>
              <w:spacing w:before="20" w:after="20"/>
              <w:ind w:left="30" w:right="31"/>
              <w:jc w:val="center"/>
              <w:rPr>
                <w:sz w:val="20"/>
                <w:lang w:val="en-US"/>
              </w:rPr>
            </w:pPr>
            <w:r>
              <w:rPr>
                <w:rFonts w:hint="cs"/>
                <w:sz w:val="20"/>
                <w:rtl/>
                <w:lang w:val="en-US"/>
              </w:rPr>
              <w:t>الثامن والثمانون</w:t>
            </w:r>
          </w:p>
        </w:tc>
        <w:tc>
          <w:tcPr>
            <w:tcW w:w="2521" w:type="dxa"/>
            <w:vAlign w:val="center"/>
          </w:tcPr>
          <w:p w14:paraId="1EC84492" w14:textId="5D381AC6" w:rsidR="00A51B12" w:rsidRPr="00AE7469" w:rsidRDefault="004B27DE" w:rsidP="00A51B12">
            <w:pPr>
              <w:bidi/>
              <w:spacing w:before="20" w:after="20"/>
              <w:jc w:val="center"/>
              <w:rPr>
                <w:sz w:val="20"/>
              </w:rPr>
            </w:pPr>
            <w:r>
              <w:rPr>
                <w:rFonts w:hint="cs"/>
                <w:sz w:val="20"/>
                <w:rtl/>
                <w:lang w:val="en-US"/>
              </w:rPr>
              <w:t xml:space="preserve">الإزالة بنسبة </w:t>
            </w:r>
            <w:r w:rsidRPr="00AE7469">
              <w:rPr>
                <w:sz w:val="20"/>
                <w:lang w:val="en-US"/>
              </w:rPr>
              <w:t>100%</w:t>
            </w:r>
            <w:r>
              <w:rPr>
                <w:rFonts w:hint="cs"/>
                <w:sz w:val="20"/>
                <w:rtl/>
                <w:lang w:val="en-US"/>
              </w:rPr>
              <w:t xml:space="preserve"> بحلول </w:t>
            </w:r>
            <w:r w:rsidR="00A51B12" w:rsidRPr="00AE7469">
              <w:rPr>
                <w:sz w:val="20"/>
                <w:lang w:val="en-US"/>
              </w:rPr>
              <w:t>2030</w:t>
            </w:r>
          </w:p>
        </w:tc>
      </w:tr>
    </w:tbl>
    <w:p w14:paraId="5B3EF46F" w14:textId="77777777" w:rsidR="00A51B12" w:rsidRPr="00AE7469" w:rsidRDefault="00A51B12" w:rsidP="00A51B12">
      <w:pPr>
        <w:bidi/>
        <w:spacing w:before="20" w:after="20"/>
        <w:jc w:val="center"/>
        <w:rPr>
          <w:sz w:val="18"/>
          <w:szCs w:val="18"/>
        </w:rPr>
      </w:pPr>
    </w:p>
    <w:tbl>
      <w:tblPr>
        <w:tblStyle w:val="TableGrid"/>
        <w:bidiVisual/>
        <w:tblW w:w="5820" w:type="pct"/>
        <w:jc w:val="center"/>
        <w:tblLayout w:type="fixed"/>
        <w:tblLook w:val="04A0" w:firstRow="1" w:lastRow="0" w:firstColumn="1" w:lastColumn="0" w:noHBand="0" w:noVBand="1"/>
      </w:tblPr>
      <w:tblGrid>
        <w:gridCol w:w="5218"/>
        <w:gridCol w:w="2462"/>
        <w:gridCol w:w="3203"/>
      </w:tblGrid>
      <w:tr w:rsidR="00A51B12" w:rsidRPr="00AE7469" w14:paraId="3CB5AFBD" w14:textId="77777777" w:rsidTr="00F427FC">
        <w:trPr>
          <w:trHeight w:val="43"/>
          <w:jc w:val="center"/>
        </w:trPr>
        <w:tc>
          <w:tcPr>
            <w:tcW w:w="5218" w:type="dxa"/>
            <w:vAlign w:val="center"/>
            <w:hideMark/>
          </w:tcPr>
          <w:p w14:paraId="1934215D" w14:textId="4164E035" w:rsidR="00A51B12" w:rsidRPr="004B27DE" w:rsidRDefault="004B27DE" w:rsidP="00A51B12">
            <w:pPr>
              <w:bidi/>
              <w:spacing w:before="20" w:after="20"/>
              <w:jc w:val="left"/>
              <w:rPr>
                <w:bCs/>
                <w:sz w:val="20"/>
                <w:lang w:val="en-US"/>
              </w:rPr>
            </w:pPr>
            <w:r>
              <w:rPr>
                <w:rFonts w:hint="cs"/>
                <w:bCs/>
                <w:sz w:val="20"/>
                <w:rtl/>
                <w:lang w:val="en-US"/>
              </w:rPr>
              <w:t xml:space="preserve">بيانات المادة </w:t>
            </w:r>
            <w:r w:rsidRPr="00AE7469">
              <w:rPr>
                <w:b/>
                <w:sz w:val="20"/>
                <w:lang w:val="en-US"/>
              </w:rPr>
              <w:t>7</w:t>
            </w:r>
            <w:r>
              <w:rPr>
                <w:rFonts w:hint="cs"/>
                <w:b/>
                <w:sz w:val="20"/>
                <w:rtl/>
                <w:lang w:val="en-US"/>
              </w:rPr>
              <w:t xml:space="preserve"> </w:t>
            </w:r>
            <w:r w:rsidRPr="004B27DE">
              <w:rPr>
                <w:rFonts w:hint="cs"/>
                <w:bCs/>
                <w:sz w:val="20"/>
                <w:rtl/>
                <w:lang w:val="en-US"/>
              </w:rPr>
              <w:t>(المرفق جيم، المجموعة الأولى)</w:t>
            </w:r>
          </w:p>
        </w:tc>
        <w:tc>
          <w:tcPr>
            <w:tcW w:w="2462" w:type="dxa"/>
            <w:vAlign w:val="center"/>
            <w:hideMark/>
          </w:tcPr>
          <w:p w14:paraId="7FF0BADB" w14:textId="514B3A23" w:rsidR="00A51B12" w:rsidRPr="00AE7469" w:rsidRDefault="004B27DE" w:rsidP="00A51B12">
            <w:pPr>
              <w:bidi/>
              <w:spacing w:before="20" w:after="20"/>
              <w:jc w:val="center"/>
              <w:rPr>
                <w:sz w:val="20"/>
                <w:lang w:val="en-US"/>
              </w:rPr>
            </w:pPr>
            <w:r>
              <w:rPr>
                <w:rFonts w:hint="cs"/>
                <w:sz w:val="20"/>
                <w:rtl/>
                <w:lang w:val="en-US"/>
              </w:rPr>
              <w:t>السنة:</w:t>
            </w:r>
            <w:r w:rsidR="00A51B12" w:rsidRPr="00AE7469">
              <w:rPr>
                <w:sz w:val="20"/>
                <w:lang w:val="en-US"/>
              </w:rPr>
              <w:t xml:space="preserve"> 2024 </w:t>
            </w:r>
          </w:p>
        </w:tc>
        <w:tc>
          <w:tcPr>
            <w:tcW w:w="3203" w:type="dxa"/>
            <w:vAlign w:val="center"/>
            <w:hideMark/>
          </w:tcPr>
          <w:p w14:paraId="513D6E1A" w14:textId="20454F7C" w:rsidR="00A51B12" w:rsidRPr="00AE7469" w:rsidRDefault="00A51B12" w:rsidP="004023ED">
            <w:pPr>
              <w:bidi/>
              <w:spacing w:before="20" w:after="20"/>
              <w:jc w:val="left"/>
              <w:rPr>
                <w:sz w:val="20"/>
                <w:lang w:val="en-US"/>
              </w:rPr>
            </w:pPr>
            <w:proofErr w:type="gramStart"/>
            <w:r w:rsidRPr="00AE7469">
              <w:rPr>
                <w:sz w:val="20"/>
              </w:rPr>
              <w:t>2.63</w:t>
            </w:r>
            <w:r w:rsidRPr="00AE7469">
              <w:rPr>
                <w:sz w:val="20"/>
                <w:lang w:val="en-US"/>
              </w:rPr>
              <w:t xml:space="preserve"> </w:t>
            </w:r>
            <w:r w:rsidR="004B27DE">
              <w:rPr>
                <w:rFonts w:hint="cs"/>
                <w:sz w:val="20"/>
                <w:rtl/>
                <w:lang w:val="en-US"/>
              </w:rPr>
              <w:t xml:space="preserve"> من</w:t>
            </w:r>
            <w:proofErr w:type="gramEnd"/>
            <w:r w:rsidR="004B27DE">
              <w:rPr>
                <w:rFonts w:hint="cs"/>
                <w:sz w:val="20"/>
                <w:rtl/>
                <w:lang w:val="en-US"/>
              </w:rPr>
              <w:t xml:space="preserve"> أطنان استنفاد الأوزون</w:t>
            </w:r>
          </w:p>
        </w:tc>
      </w:tr>
    </w:tbl>
    <w:p w14:paraId="2123CCC4" w14:textId="77777777" w:rsidR="00A51B12" w:rsidRPr="00AE7469" w:rsidRDefault="00A51B12" w:rsidP="00A51B12">
      <w:pPr>
        <w:bidi/>
        <w:spacing w:before="20" w:after="20"/>
        <w:jc w:val="center"/>
        <w:rPr>
          <w:sz w:val="18"/>
          <w:szCs w:val="18"/>
        </w:rPr>
      </w:pPr>
    </w:p>
    <w:tbl>
      <w:tblPr>
        <w:tblStyle w:val="TableGrid"/>
        <w:bidiVisual/>
        <w:tblW w:w="5833" w:type="pct"/>
        <w:jc w:val="center"/>
        <w:tblLayout w:type="fixed"/>
        <w:tblLook w:val="04A0" w:firstRow="1" w:lastRow="0" w:firstColumn="1" w:lastColumn="0" w:noHBand="0" w:noVBand="1"/>
      </w:tblPr>
      <w:tblGrid>
        <w:gridCol w:w="2086"/>
        <w:gridCol w:w="905"/>
        <w:gridCol w:w="816"/>
        <w:gridCol w:w="1254"/>
        <w:gridCol w:w="1152"/>
        <w:gridCol w:w="1274"/>
        <w:gridCol w:w="993"/>
        <w:gridCol w:w="870"/>
        <w:gridCol w:w="1558"/>
      </w:tblGrid>
      <w:tr w:rsidR="00A51B12" w:rsidRPr="00AE7469" w14:paraId="55C50E82" w14:textId="77777777" w:rsidTr="00F427FC">
        <w:trPr>
          <w:trHeight w:val="50"/>
          <w:jc w:val="center"/>
        </w:trPr>
        <w:tc>
          <w:tcPr>
            <w:tcW w:w="3886" w:type="pct"/>
            <w:gridSpan w:val="7"/>
            <w:tcBorders>
              <w:right w:val="single" w:sz="4" w:space="0" w:color="auto"/>
            </w:tcBorders>
            <w:hideMark/>
          </w:tcPr>
          <w:p w14:paraId="75732C47" w14:textId="646DF67D" w:rsidR="00A51B12" w:rsidRPr="005E1DBF" w:rsidRDefault="005E1DBF" w:rsidP="00A51B12">
            <w:pPr>
              <w:bidi/>
              <w:spacing w:before="20" w:after="20"/>
              <w:jc w:val="left"/>
              <w:rPr>
                <w:bCs/>
                <w:sz w:val="20"/>
                <w:lang w:val="en-US"/>
              </w:rPr>
            </w:pPr>
            <w:r>
              <w:rPr>
                <w:rFonts w:hint="cs"/>
                <w:bCs/>
                <w:sz w:val="20"/>
                <w:rtl/>
                <w:lang w:val="en-US"/>
              </w:rPr>
              <w:t>البيانات القطاعية للبرنامج القطري (بأطنان قدرات استنفاد الأوزون</w:t>
            </w:r>
            <w:r w:rsidR="006C1BF3">
              <w:rPr>
                <w:rFonts w:hint="cs"/>
                <w:bCs/>
                <w:sz w:val="20"/>
                <w:rtl/>
                <w:lang w:val="en-US"/>
              </w:rPr>
              <w:t>)</w:t>
            </w:r>
          </w:p>
        </w:tc>
        <w:tc>
          <w:tcPr>
            <w:tcW w:w="399" w:type="pct"/>
            <w:tcBorders>
              <w:top w:val="single" w:sz="4" w:space="0" w:color="auto"/>
              <w:left w:val="single" w:sz="4" w:space="0" w:color="auto"/>
              <w:bottom w:val="single" w:sz="4" w:space="0" w:color="auto"/>
              <w:right w:val="nil"/>
            </w:tcBorders>
          </w:tcPr>
          <w:p w14:paraId="5E769F05" w14:textId="26880E06" w:rsidR="00A51B12" w:rsidRPr="005E1DBF" w:rsidRDefault="005E1DBF" w:rsidP="00A51B12">
            <w:pPr>
              <w:bidi/>
              <w:spacing w:before="20" w:after="20"/>
              <w:jc w:val="left"/>
              <w:rPr>
                <w:bCs/>
                <w:sz w:val="20"/>
                <w:lang w:val="en-US"/>
              </w:rPr>
            </w:pPr>
            <w:r>
              <w:rPr>
                <w:rFonts w:hint="cs"/>
                <w:bCs/>
                <w:sz w:val="20"/>
                <w:rtl/>
                <w:lang w:val="en-US"/>
              </w:rPr>
              <w:t>السنة:</w:t>
            </w:r>
          </w:p>
        </w:tc>
        <w:tc>
          <w:tcPr>
            <w:tcW w:w="716" w:type="pct"/>
            <w:tcBorders>
              <w:top w:val="single" w:sz="4" w:space="0" w:color="auto"/>
              <w:left w:val="nil"/>
              <w:bottom w:val="single" w:sz="4" w:space="0" w:color="auto"/>
              <w:right w:val="single" w:sz="4" w:space="0" w:color="auto"/>
            </w:tcBorders>
          </w:tcPr>
          <w:p w14:paraId="07BF6CFE" w14:textId="77777777" w:rsidR="00A51B12" w:rsidRPr="00AE7469" w:rsidRDefault="00A51B12" w:rsidP="00A51B12">
            <w:pPr>
              <w:bidi/>
              <w:spacing w:before="20" w:after="20"/>
              <w:jc w:val="right"/>
              <w:rPr>
                <w:b/>
                <w:sz w:val="20"/>
                <w:lang w:val="en-US"/>
              </w:rPr>
            </w:pPr>
            <w:r w:rsidRPr="00AE7469">
              <w:rPr>
                <w:b/>
                <w:bCs/>
                <w:sz w:val="20"/>
                <w:lang w:val="en-US"/>
              </w:rPr>
              <w:t>2025</w:t>
            </w:r>
          </w:p>
        </w:tc>
      </w:tr>
      <w:tr w:rsidR="00A51B12" w:rsidRPr="00AE7469" w14:paraId="7FF67258" w14:textId="77777777" w:rsidTr="00F427FC">
        <w:trPr>
          <w:trHeight w:val="77"/>
          <w:jc w:val="center"/>
        </w:trPr>
        <w:tc>
          <w:tcPr>
            <w:tcW w:w="956" w:type="pct"/>
            <w:vMerge w:val="restart"/>
            <w:vAlign w:val="center"/>
            <w:hideMark/>
          </w:tcPr>
          <w:p w14:paraId="03CA80F3" w14:textId="66D1FBAC" w:rsidR="00A51B12" w:rsidRPr="00AE7469" w:rsidRDefault="005E1DBF" w:rsidP="00A51B12">
            <w:pPr>
              <w:bidi/>
              <w:spacing w:before="20" w:after="20"/>
              <w:jc w:val="center"/>
              <w:rPr>
                <w:sz w:val="20"/>
                <w:lang w:val="en-US"/>
              </w:rPr>
            </w:pPr>
            <w:r>
              <w:rPr>
                <w:rFonts w:hint="cs"/>
                <w:sz w:val="20"/>
                <w:rtl/>
                <w:lang w:val="en-US"/>
              </w:rPr>
              <w:t>المادة</w:t>
            </w:r>
          </w:p>
        </w:tc>
        <w:tc>
          <w:tcPr>
            <w:tcW w:w="415" w:type="pct"/>
            <w:vMerge w:val="restart"/>
            <w:vAlign w:val="center"/>
            <w:hideMark/>
          </w:tcPr>
          <w:p w14:paraId="0AC19717" w14:textId="35F3298C" w:rsidR="00A51B12" w:rsidRPr="00AE7469" w:rsidRDefault="004023ED" w:rsidP="00A51B12">
            <w:pPr>
              <w:bidi/>
              <w:spacing w:before="20" w:after="20"/>
              <w:jc w:val="center"/>
              <w:rPr>
                <w:sz w:val="20"/>
                <w:lang w:val="en-US"/>
              </w:rPr>
            </w:pPr>
            <w:r>
              <w:rPr>
                <w:rFonts w:hint="cs"/>
                <w:sz w:val="20"/>
                <w:rtl/>
                <w:lang w:val="en-US"/>
              </w:rPr>
              <w:t>الإيروسول</w:t>
            </w:r>
          </w:p>
        </w:tc>
        <w:tc>
          <w:tcPr>
            <w:tcW w:w="374" w:type="pct"/>
            <w:vMerge w:val="restart"/>
            <w:vAlign w:val="center"/>
            <w:hideMark/>
          </w:tcPr>
          <w:p w14:paraId="3FCDF24C" w14:textId="2D31401E" w:rsidR="00A51B12" w:rsidRPr="00AE7469" w:rsidRDefault="004023ED" w:rsidP="00A51B12">
            <w:pPr>
              <w:bidi/>
              <w:spacing w:before="20" w:after="20"/>
              <w:jc w:val="center"/>
              <w:rPr>
                <w:sz w:val="20"/>
                <w:lang w:val="en-US"/>
              </w:rPr>
            </w:pPr>
            <w:r>
              <w:rPr>
                <w:rFonts w:hint="cs"/>
                <w:sz w:val="20"/>
                <w:rtl/>
                <w:lang w:val="en-US"/>
              </w:rPr>
              <w:t>الرغاوى</w:t>
            </w:r>
          </w:p>
        </w:tc>
        <w:tc>
          <w:tcPr>
            <w:tcW w:w="575" w:type="pct"/>
            <w:vMerge w:val="restart"/>
            <w:vAlign w:val="center"/>
            <w:hideMark/>
          </w:tcPr>
          <w:p w14:paraId="5AD51623" w14:textId="70B93B83" w:rsidR="00A51B12" w:rsidRPr="00AE7469" w:rsidRDefault="004023ED" w:rsidP="00A51B12">
            <w:pPr>
              <w:bidi/>
              <w:spacing w:before="20" w:after="20"/>
              <w:jc w:val="center"/>
              <w:rPr>
                <w:sz w:val="20"/>
                <w:lang w:val="en-US"/>
              </w:rPr>
            </w:pPr>
            <w:r>
              <w:rPr>
                <w:rFonts w:hint="cs"/>
                <w:sz w:val="20"/>
                <w:rtl/>
                <w:lang w:val="en-US"/>
              </w:rPr>
              <w:t>مكافحة الحريق</w:t>
            </w:r>
          </w:p>
        </w:tc>
        <w:tc>
          <w:tcPr>
            <w:tcW w:w="1112" w:type="pct"/>
            <w:gridSpan w:val="2"/>
            <w:vAlign w:val="center"/>
            <w:hideMark/>
          </w:tcPr>
          <w:p w14:paraId="3BBF3653" w14:textId="595619B4" w:rsidR="00A51B12" w:rsidRPr="00AE7469" w:rsidRDefault="004023ED" w:rsidP="00A51B12">
            <w:pPr>
              <w:bidi/>
              <w:spacing w:before="20" w:after="20"/>
              <w:jc w:val="center"/>
              <w:rPr>
                <w:sz w:val="20"/>
                <w:lang w:val="en-US"/>
              </w:rPr>
            </w:pPr>
            <w:r>
              <w:rPr>
                <w:rFonts w:hint="cs"/>
                <w:sz w:val="20"/>
                <w:rtl/>
                <w:lang w:val="en-US"/>
              </w:rPr>
              <w:t>التبريد</w:t>
            </w:r>
          </w:p>
        </w:tc>
        <w:tc>
          <w:tcPr>
            <w:tcW w:w="455" w:type="pct"/>
            <w:vMerge w:val="restart"/>
            <w:vAlign w:val="center"/>
            <w:hideMark/>
          </w:tcPr>
          <w:p w14:paraId="3193E06D" w14:textId="7089A5E5" w:rsidR="00A51B12" w:rsidRPr="00AE7469" w:rsidRDefault="004023ED" w:rsidP="00A51B12">
            <w:pPr>
              <w:bidi/>
              <w:spacing w:before="20" w:after="20"/>
              <w:jc w:val="center"/>
              <w:rPr>
                <w:sz w:val="20"/>
                <w:lang w:val="en-US"/>
              </w:rPr>
            </w:pPr>
            <w:r>
              <w:rPr>
                <w:rFonts w:hint="cs"/>
                <w:sz w:val="20"/>
                <w:rtl/>
                <w:lang w:val="en-US"/>
              </w:rPr>
              <w:t>المذيبات</w:t>
            </w:r>
          </w:p>
        </w:tc>
        <w:tc>
          <w:tcPr>
            <w:tcW w:w="1114" w:type="pct"/>
            <w:gridSpan w:val="2"/>
            <w:vMerge w:val="restart"/>
            <w:tcBorders>
              <w:top w:val="single" w:sz="4" w:space="0" w:color="auto"/>
            </w:tcBorders>
            <w:vAlign w:val="center"/>
            <w:hideMark/>
          </w:tcPr>
          <w:p w14:paraId="11157A03" w14:textId="7D4BBA9D" w:rsidR="00A51B12" w:rsidRPr="00AE7469" w:rsidRDefault="004023ED" w:rsidP="00A51B12">
            <w:pPr>
              <w:bidi/>
              <w:spacing w:before="20" w:after="20"/>
              <w:jc w:val="center"/>
              <w:rPr>
                <w:sz w:val="20"/>
                <w:lang w:val="en-US"/>
              </w:rPr>
            </w:pPr>
            <w:r>
              <w:rPr>
                <w:rFonts w:hint="cs"/>
                <w:sz w:val="20"/>
                <w:rtl/>
                <w:lang w:val="en-US"/>
              </w:rPr>
              <w:t>مجموع الاستهلاك القطاعي</w:t>
            </w:r>
          </w:p>
        </w:tc>
      </w:tr>
      <w:tr w:rsidR="00A51B12" w:rsidRPr="00AE7469" w14:paraId="19C1D484" w14:textId="77777777" w:rsidTr="00F427FC">
        <w:trPr>
          <w:trHeight w:val="77"/>
          <w:jc w:val="center"/>
        </w:trPr>
        <w:tc>
          <w:tcPr>
            <w:tcW w:w="956" w:type="pct"/>
            <w:vMerge/>
            <w:tcBorders>
              <w:bottom w:val="single" w:sz="4" w:space="0" w:color="auto"/>
            </w:tcBorders>
            <w:hideMark/>
          </w:tcPr>
          <w:p w14:paraId="2C8D8F15" w14:textId="77777777" w:rsidR="00A51B12" w:rsidRPr="00AE7469" w:rsidRDefault="00A51B12" w:rsidP="00A51B12">
            <w:pPr>
              <w:bidi/>
              <w:spacing w:before="20" w:after="20"/>
              <w:jc w:val="center"/>
              <w:rPr>
                <w:sz w:val="20"/>
                <w:lang w:val="en-US"/>
              </w:rPr>
            </w:pPr>
          </w:p>
        </w:tc>
        <w:tc>
          <w:tcPr>
            <w:tcW w:w="415" w:type="pct"/>
            <w:vMerge/>
            <w:tcBorders>
              <w:bottom w:val="single" w:sz="4" w:space="0" w:color="auto"/>
            </w:tcBorders>
          </w:tcPr>
          <w:p w14:paraId="4DB6EEDF" w14:textId="77777777" w:rsidR="00A51B12" w:rsidRPr="00AE7469" w:rsidRDefault="00A51B12" w:rsidP="00A51B12">
            <w:pPr>
              <w:bidi/>
              <w:spacing w:before="20" w:after="20"/>
              <w:jc w:val="center"/>
              <w:rPr>
                <w:sz w:val="20"/>
                <w:lang w:val="en-US"/>
              </w:rPr>
            </w:pPr>
          </w:p>
        </w:tc>
        <w:tc>
          <w:tcPr>
            <w:tcW w:w="374" w:type="pct"/>
            <w:vMerge/>
            <w:tcBorders>
              <w:bottom w:val="single" w:sz="4" w:space="0" w:color="auto"/>
            </w:tcBorders>
          </w:tcPr>
          <w:p w14:paraId="7DF6BD78" w14:textId="77777777" w:rsidR="00A51B12" w:rsidRPr="00AE7469" w:rsidRDefault="00A51B12" w:rsidP="00A51B12">
            <w:pPr>
              <w:bidi/>
              <w:spacing w:before="20" w:after="20"/>
              <w:jc w:val="center"/>
              <w:rPr>
                <w:sz w:val="20"/>
                <w:lang w:val="en-US"/>
              </w:rPr>
            </w:pPr>
          </w:p>
        </w:tc>
        <w:tc>
          <w:tcPr>
            <w:tcW w:w="575" w:type="pct"/>
            <w:vMerge/>
            <w:tcBorders>
              <w:bottom w:val="single" w:sz="4" w:space="0" w:color="auto"/>
            </w:tcBorders>
          </w:tcPr>
          <w:p w14:paraId="7DCFAA56" w14:textId="77777777" w:rsidR="00A51B12" w:rsidRPr="00AE7469" w:rsidRDefault="00A51B12" w:rsidP="00A51B12">
            <w:pPr>
              <w:bidi/>
              <w:spacing w:before="20" w:after="20"/>
              <w:jc w:val="center"/>
              <w:rPr>
                <w:sz w:val="20"/>
                <w:lang w:val="en-US"/>
              </w:rPr>
            </w:pPr>
          </w:p>
        </w:tc>
        <w:tc>
          <w:tcPr>
            <w:tcW w:w="528" w:type="pct"/>
            <w:hideMark/>
          </w:tcPr>
          <w:p w14:paraId="22C6AE4A" w14:textId="55894671" w:rsidR="00A51B12" w:rsidRPr="00AE7469" w:rsidRDefault="004023ED" w:rsidP="00A51B12">
            <w:pPr>
              <w:bidi/>
              <w:spacing w:before="20" w:after="20"/>
              <w:ind w:left="-250" w:right="-179"/>
              <w:jc w:val="center"/>
              <w:rPr>
                <w:sz w:val="20"/>
                <w:lang w:val="en-US"/>
              </w:rPr>
            </w:pPr>
            <w:r>
              <w:rPr>
                <w:rFonts w:hint="cs"/>
                <w:sz w:val="20"/>
                <w:rtl/>
                <w:lang w:val="en-US"/>
              </w:rPr>
              <w:t>التصنيع</w:t>
            </w:r>
          </w:p>
        </w:tc>
        <w:tc>
          <w:tcPr>
            <w:tcW w:w="584" w:type="pct"/>
            <w:hideMark/>
          </w:tcPr>
          <w:p w14:paraId="3B1908E7" w14:textId="6106B531" w:rsidR="00A51B12" w:rsidRPr="00AE7469" w:rsidRDefault="004023ED" w:rsidP="00A51B12">
            <w:pPr>
              <w:bidi/>
              <w:spacing w:before="20" w:after="20"/>
              <w:jc w:val="center"/>
              <w:rPr>
                <w:sz w:val="20"/>
                <w:lang w:val="en-US"/>
              </w:rPr>
            </w:pPr>
            <w:r>
              <w:rPr>
                <w:rFonts w:hint="cs"/>
                <w:sz w:val="20"/>
                <w:rtl/>
                <w:lang w:val="en-US"/>
              </w:rPr>
              <w:t>الخدمة</w:t>
            </w:r>
          </w:p>
        </w:tc>
        <w:tc>
          <w:tcPr>
            <w:tcW w:w="455" w:type="pct"/>
            <w:vMerge/>
            <w:tcBorders>
              <w:bottom w:val="single" w:sz="4" w:space="0" w:color="auto"/>
            </w:tcBorders>
          </w:tcPr>
          <w:p w14:paraId="4A774C5A" w14:textId="77777777" w:rsidR="00A51B12" w:rsidRPr="00AE7469" w:rsidRDefault="00A51B12" w:rsidP="00A51B12">
            <w:pPr>
              <w:bidi/>
              <w:spacing w:before="20" w:after="20"/>
              <w:jc w:val="right"/>
              <w:rPr>
                <w:sz w:val="20"/>
                <w:lang w:val="en-US"/>
              </w:rPr>
            </w:pPr>
          </w:p>
        </w:tc>
        <w:tc>
          <w:tcPr>
            <w:tcW w:w="1114" w:type="pct"/>
            <w:gridSpan w:val="2"/>
            <w:vMerge/>
            <w:tcBorders>
              <w:bottom w:val="single" w:sz="4" w:space="0" w:color="auto"/>
            </w:tcBorders>
          </w:tcPr>
          <w:p w14:paraId="5DB8E8A4" w14:textId="77777777" w:rsidR="00A51B12" w:rsidRPr="00AE7469" w:rsidRDefault="00A51B12" w:rsidP="00A51B12">
            <w:pPr>
              <w:bidi/>
              <w:spacing w:before="20" w:after="20"/>
              <w:jc w:val="right"/>
              <w:rPr>
                <w:sz w:val="20"/>
                <w:lang w:val="en-US"/>
              </w:rPr>
            </w:pPr>
          </w:p>
        </w:tc>
      </w:tr>
      <w:tr w:rsidR="00A51B12" w:rsidRPr="00AE7469" w14:paraId="1594EB38" w14:textId="77777777" w:rsidTr="00F427FC">
        <w:trPr>
          <w:trHeight w:val="249"/>
          <w:jc w:val="center"/>
        </w:trPr>
        <w:tc>
          <w:tcPr>
            <w:tcW w:w="956" w:type="pct"/>
            <w:tcBorders>
              <w:top w:val="single" w:sz="4" w:space="0" w:color="auto"/>
            </w:tcBorders>
            <w:hideMark/>
          </w:tcPr>
          <w:p w14:paraId="3C0285E0" w14:textId="706BBEC8" w:rsidR="00A51B12" w:rsidRPr="00AE7469" w:rsidRDefault="004023ED" w:rsidP="00A51B12">
            <w:pPr>
              <w:bidi/>
              <w:spacing w:before="20" w:after="20"/>
              <w:ind w:left="32"/>
              <w:jc w:val="left"/>
              <w:rPr>
                <w:sz w:val="20"/>
                <w:lang w:val="en-US"/>
              </w:rPr>
            </w:pPr>
            <w:r>
              <w:rPr>
                <w:rFonts w:hint="cs"/>
                <w:sz w:val="20"/>
                <w:rtl/>
                <w:lang w:val="en-US"/>
              </w:rPr>
              <w:t>هيدروكلوروفلوروكربون-</w:t>
            </w:r>
            <w:r w:rsidR="00A51B12" w:rsidRPr="00AE7469">
              <w:rPr>
                <w:sz w:val="20"/>
                <w:lang w:val="en-US"/>
              </w:rPr>
              <w:t>22</w:t>
            </w:r>
          </w:p>
        </w:tc>
        <w:tc>
          <w:tcPr>
            <w:tcW w:w="415" w:type="pct"/>
            <w:tcBorders>
              <w:top w:val="single" w:sz="4" w:space="0" w:color="auto"/>
            </w:tcBorders>
          </w:tcPr>
          <w:p w14:paraId="47D6A583" w14:textId="77777777" w:rsidR="00A51B12" w:rsidRPr="00AE7469" w:rsidRDefault="00A51B12" w:rsidP="00A51B12">
            <w:pPr>
              <w:bidi/>
              <w:spacing w:before="20" w:after="20"/>
              <w:jc w:val="right"/>
              <w:rPr>
                <w:sz w:val="20"/>
                <w:lang w:val="en-US"/>
              </w:rPr>
            </w:pPr>
          </w:p>
        </w:tc>
        <w:tc>
          <w:tcPr>
            <w:tcW w:w="374" w:type="pct"/>
            <w:tcBorders>
              <w:top w:val="single" w:sz="4" w:space="0" w:color="auto"/>
            </w:tcBorders>
          </w:tcPr>
          <w:p w14:paraId="109862D7" w14:textId="77777777" w:rsidR="00A51B12" w:rsidRPr="00AE7469" w:rsidRDefault="00A51B12" w:rsidP="00A51B12">
            <w:pPr>
              <w:bidi/>
              <w:spacing w:before="20" w:after="20"/>
              <w:jc w:val="right"/>
              <w:rPr>
                <w:sz w:val="20"/>
                <w:lang w:val="en-US"/>
              </w:rPr>
            </w:pPr>
          </w:p>
        </w:tc>
        <w:tc>
          <w:tcPr>
            <w:tcW w:w="575" w:type="pct"/>
            <w:tcBorders>
              <w:top w:val="single" w:sz="4" w:space="0" w:color="auto"/>
            </w:tcBorders>
          </w:tcPr>
          <w:p w14:paraId="41149A30" w14:textId="77777777" w:rsidR="00A51B12" w:rsidRPr="00AE7469" w:rsidRDefault="00A51B12" w:rsidP="00A51B12">
            <w:pPr>
              <w:bidi/>
              <w:spacing w:before="20" w:after="20"/>
              <w:jc w:val="right"/>
              <w:rPr>
                <w:sz w:val="20"/>
                <w:lang w:val="en-US"/>
              </w:rPr>
            </w:pPr>
          </w:p>
        </w:tc>
        <w:tc>
          <w:tcPr>
            <w:tcW w:w="528" w:type="pct"/>
          </w:tcPr>
          <w:p w14:paraId="4E6BF33C" w14:textId="77777777" w:rsidR="00A51B12" w:rsidRPr="00AE7469" w:rsidRDefault="00A51B12" w:rsidP="00A51B12">
            <w:pPr>
              <w:bidi/>
              <w:spacing w:before="20" w:after="20"/>
              <w:jc w:val="right"/>
              <w:rPr>
                <w:sz w:val="20"/>
                <w:lang w:val="en-US"/>
              </w:rPr>
            </w:pPr>
          </w:p>
        </w:tc>
        <w:tc>
          <w:tcPr>
            <w:tcW w:w="584" w:type="pct"/>
          </w:tcPr>
          <w:p w14:paraId="1E5F2FCC" w14:textId="77777777" w:rsidR="00A51B12" w:rsidRPr="00AE7469" w:rsidRDefault="00A51B12" w:rsidP="004023ED">
            <w:pPr>
              <w:bidi/>
              <w:spacing w:before="20" w:after="20"/>
              <w:jc w:val="left"/>
              <w:rPr>
                <w:sz w:val="20"/>
                <w:lang w:val="en-US"/>
              </w:rPr>
            </w:pPr>
            <w:r w:rsidRPr="00AE7469">
              <w:rPr>
                <w:sz w:val="20"/>
              </w:rPr>
              <w:t>1.31</w:t>
            </w:r>
          </w:p>
        </w:tc>
        <w:tc>
          <w:tcPr>
            <w:tcW w:w="455" w:type="pct"/>
          </w:tcPr>
          <w:p w14:paraId="44B96745" w14:textId="77777777" w:rsidR="00A51B12" w:rsidRPr="00AE7469" w:rsidRDefault="00A51B12" w:rsidP="00A51B12">
            <w:pPr>
              <w:bidi/>
              <w:spacing w:before="20" w:after="20"/>
              <w:jc w:val="right"/>
              <w:rPr>
                <w:sz w:val="20"/>
                <w:lang w:val="en-US"/>
              </w:rPr>
            </w:pPr>
          </w:p>
        </w:tc>
        <w:tc>
          <w:tcPr>
            <w:tcW w:w="1114" w:type="pct"/>
            <w:gridSpan w:val="2"/>
          </w:tcPr>
          <w:p w14:paraId="17BBAAD2" w14:textId="77777777" w:rsidR="00A51B12" w:rsidRPr="00AE7469" w:rsidRDefault="00A51B12" w:rsidP="004023ED">
            <w:pPr>
              <w:bidi/>
              <w:spacing w:before="20" w:after="20"/>
              <w:jc w:val="left"/>
              <w:rPr>
                <w:sz w:val="20"/>
                <w:lang w:val="en-US"/>
              </w:rPr>
            </w:pPr>
            <w:r w:rsidRPr="00AE7469">
              <w:rPr>
                <w:sz w:val="20"/>
              </w:rPr>
              <w:t>1.31</w:t>
            </w:r>
          </w:p>
        </w:tc>
      </w:tr>
    </w:tbl>
    <w:p w14:paraId="0D108E47" w14:textId="77777777" w:rsidR="00A51B12" w:rsidRPr="00AE7469" w:rsidRDefault="00A51B12" w:rsidP="00A51B12">
      <w:pPr>
        <w:bidi/>
        <w:spacing w:before="20" w:after="20"/>
        <w:jc w:val="center"/>
        <w:rPr>
          <w:sz w:val="18"/>
          <w:szCs w:val="18"/>
        </w:rPr>
      </w:pPr>
    </w:p>
    <w:tbl>
      <w:tblPr>
        <w:tblStyle w:val="TableGrid"/>
        <w:bidiVisual/>
        <w:tblW w:w="5836" w:type="pct"/>
        <w:jc w:val="center"/>
        <w:tblLayout w:type="fixed"/>
        <w:tblLook w:val="04A0" w:firstRow="1" w:lastRow="0" w:firstColumn="1" w:lastColumn="0" w:noHBand="0" w:noVBand="1"/>
      </w:tblPr>
      <w:tblGrid>
        <w:gridCol w:w="2828"/>
        <w:gridCol w:w="1993"/>
        <w:gridCol w:w="4269"/>
        <w:gridCol w:w="1823"/>
      </w:tblGrid>
      <w:tr w:rsidR="00A51B12" w:rsidRPr="00AE7469" w14:paraId="54405989" w14:textId="77777777" w:rsidTr="00F427FC">
        <w:trPr>
          <w:trHeight w:val="79"/>
          <w:jc w:val="center"/>
        </w:trPr>
        <w:tc>
          <w:tcPr>
            <w:tcW w:w="10913" w:type="dxa"/>
            <w:gridSpan w:val="4"/>
            <w:vAlign w:val="center"/>
            <w:hideMark/>
          </w:tcPr>
          <w:p w14:paraId="4F2EDF7B" w14:textId="04FCBF06" w:rsidR="00A51B12" w:rsidRPr="004023ED" w:rsidRDefault="004023ED" w:rsidP="00A51B12">
            <w:pPr>
              <w:bidi/>
              <w:spacing w:before="20" w:after="20"/>
              <w:jc w:val="left"/>
              <w:rPr>
                <w:bCs/>
                <w:sz w:val="20"/>
                <w:lang w:val="en-US"/>
              </w:rPr>
            </w:pPr>
            <w:r>
              <w:rPr>
                <w:rFonts w:hint="cs"/>
                <w:bCs/>
                <w:sz w:val="20"/>
                <w:rtl/>
                <w:lang w:val="en-US"/>
              </w:rPr>
              <w:t>بيانات الاستهلاك (بأطنان قدرات استنفاد الأوزون)</w:t>
            </w:r>
          </w:p>
        </w:tc>
      </w:tr>
      <w:tr w:rsidR="00A51B12" w:rsidRPr="00AE7469" w14:paraId="5222076F" w14:textId="77777777" w:rsidTr="00F427FC">
        <w:trPr>
          <w:trHeight w:val="140"/>
          <w:jc w:val="center"/>
        </w:trPr>
        <w:tc>
          <w:tcPr>
            <w:tcW w:w="2828" w:type="dxa"/>
            <w:vAlign w:val="center"/>
            <w:hideMark/>
          </w:tcPr>
          <w:p w14:paraId="43B7AD2B" w14:textId="49A81FA5" w:rsidR="00A51B12" w:rsidRPr="00AE7469" w:rsidRDefault="004023ED" w:rsidP="004023ED">
            <w:pPr>
              <w:bidi/>
              <w:spacing w:before="20" w:after="20"/>
              <w:jc w:val="left"/>
              <w:rPr>
                <w:sz w:val="20"/>
                <w:lang w:val="en-US"/>
              </w:rPr>
            </w:pPr>
            <w:r>
              <w:rPr>
                <w:rFonts w:hint="cs"/>
                <w:sz w:val="20"/>
                <w:rtl/>
                <w:lang w:val="en-US"/>
              </w:rPr>
              <w:t xml:space="preserve">خط الأساس للفترة: </w:t>
            </w:r>
            <w:r w:rsidRPr="00AE7469">
              <w:rPr>
                <w:sz w:val="20"/>
                <w:lang w:val="en-US"/>
              </w:rPr>
              <w:t>2009</w:t>
            </w:r>
            <w:r>
              <w:rPr>
                <w:rFonts w:hint="cs"/>
                <w:sz w:val="20"/>
                <w:rtl/>
                <w:lang w:val="en-US"/>
              </w:rPr>
              <w:t>-</w:t>
            </w:r>
            <w:r w:rsidRPr="00AE7469">
              <w:rPr>
                <w:sz w:val="20"/>
                <w:lang w:val="en-US"/>
              </w:rPr>
              <w:t>2010</w:t>
            </w:r>
          </w:p>
        </w:tc>
        <w:tc>
          <w:tcPr>
            <w:tcW w:w="1993" w:type="dxa"/>
            <w:vAlign w:val="center"/>
            <w:hideMark/>
          </w:tcPr>
          <w:p w14:paraId="787B20A3" w14:textId="77777777" w:rsidR="00A51B12" w:rsidRPr="00AE7469" w:rsidRDefault="00A51B12" w:rsidP="00F427FC">
            <w:pPr>
              <w:bidi/>
              <w:spacing w:before="20" w:after="20"/>
              <w:jc w:val="left"/>
              <w:rPr>
                <w:sz w:val="20"/>
                <w:lang w:val="en-US"/>
              </w:rPr>
            </w:pPr>
            <w:r w:rsidRPr="00AE7469">
              <w:rPr>
                <w:sz w:val="20"/>
              </w:rPr>
              <w:t>5.73</w:t>
            </w:r>
          </w:p>
        </w:tc>
        <w:tc>
          <w:tcPr>
            <w:tcW w:w="4269" w:type="dxa"/>
            <w:vAlign w:val="center"/>
            <w:hideMark/>
          </w:tcPr>
          <w:p w14:paraId="269FFB23" w14:textId="65D3A26D" w:rsidR="00A51B12" w:rsidRPr="00AE7469" w:rsidRDefault="004023ED" w:rsidP="00A51B12">
            <w:pPr>
              <w:bidi/>
              <w:spacing w:before="20" w:after="20"/>
              <w:jc w:val="center"/>
              <w:rPr>
                <w:sz w:val="20"/>
                <w:lang w:val="en-US"/>
              </w:rPr>
            </w:pPr>
            <w:r>
              <w:rPr>
                <w:rFonts w:hint="cs"/>
                <w:sz w:val="20"/>
                <w:rtl/>
                <w:lang w:val="en-US"/>
              </w:rPr>
              <w:t>نقطة البدء للتخفيضات المج</w:t>
            </w:r>
            <w:r w:rsidR="00766EDB">
              <w:rPr>
                <w:rFonts w:hint="cs"/>
                <w:sz w:val="20"/>
                <w:rtl/>
                <w:lang w:val="en-US"/>
              </w:rPr>
              <w:t>َّ</w:t>
            </w:r>
            <w:r>
              <w:rPr>
                <w:rFonts w:hint="cs"/>
                <w:sz w:val="20"/>
                <w:rtl/>
                <w:lang w:val="en-US"/>
              </w:rPr>
              <w:t>معة المستدامة:</w:t>
            </w:r>
          </w:p>
        </w:tc>
        <w:tc>
          <w:tcPr>
            <w:tcW w:w="1823" w:type="dxa"/>
            <w:vAlign w:val="center"/>
            <w:hideMark/>
          </w:tcPr>
          <w:p w14:paraId="6272332C" w14:textId="77777777" w:rsidR="00A51B12" w:rsidRPr="00AE7469" w:rsidRDefault="00A51B12" w:rsidP="00F427FC">
            <w:pPr>
              <w:bidi/>
              <w:spacing w:before="20" w:after="20"/>
              <w:jc w:val="left"/>
              <w:rPr>
                <w:sz w:val="20"/>
                <w:lang w:val="en-US"/>
              </w:rPr>
            </w:pPr>
            <w:r w:rsidRPr="00AE7469">
              <w:rPr>
                <w:sz w:val="20"/>
              </w:rPr>
              <w:t>5.73</w:t>
            </w:r>
          </w:p>
        </w:tc>
      </w:tr>
      <w:tr w:rsidR="00A51B12" w:rsidRPr="00AE7469" w14:paraId="2B445A39" w14:textId="77777777" w:rsidTr="00F427FC">
        <w:trPr>
          <w:trHeight w:val="215"/>
          <w:jc w:val="center"/>
        </w:trPr>
        <w:tc>
          <w:tcPr>
            <w:tcW w:w="10913" w:type="dxa"/>
            <w:gridSpan w:val="4"/>
            <w:vAlign w:val="center"/>
            <w:hideMark/>
          </w:tcPr>
          <w:p w14:paraId="7E840F1A" w14:textId="0B8784DE" w:rsidR="00A51B12" w:rsidRPr="004023ED" w:rsidRDefault="004023ED" w:rsidP="00A51B12">
            <w:pPr>
              <w:bidi/>
              <w:spacing w:before="20" w:after="20"/>
              <w:jc w:val="left"/>
              <w:rPr>
                <w:bCs/>
                <w:sz w:val="20"/>
                <w:lang w:val="en-US"/>
              </w:rPr>
            </w:pPr>
            <w:r>
              <w:rPr>
                <w:rFonts w:hint="cs"/>
                <w:bCs/>
                <w:sz w:val="20"/>
                <w:rtl/>
                <w:lang w:val="en-US"/>
              </w:rPr>
              <w:t>الاستهلاك المؤهل للتمويل</w:t>
            </w:r>
          </w:p>
        </w:tc>
      </w:tr>
      <w:tr w:rsidR="00A51B12" w:rsidRPr="00AE7469" w14:paraId="73F36BB7" w14:textId="77777777" w:rsidTr="00F427FC">
        <w:trPr>
          <w:trHeight w:val="50"/>
          <w:jc w:val="center"/>
        </w:trPr>
        <w:tc>
          <w:tcPr>
            <w:tcW w:w="2828" w:type="dxa"/>
            <w:vAlign w:val="center"/>
            <w:hideMark/>
          </w:tcPr>
          <w:p w14:paraId="78460742" w14:textId="6E9B46DF" w:rsidR="00A51B12" w:rsidRPr="00AE7469" w:rsidRDefault="004023ED" w:rsidP="00A51B12">
            <w:pPr>
              <w:bidi/>
              <w:spacing w:before="20" w:after="20"/>
              <w:jc w:val="center"/>
              <w:rPr>
                <w:sz w:val="20"/>
                <w:lang w:val="en-US"/>
              </w:rPr>
            </w:pPr>
            <w:r>
              <w:rPr>
                <w:rFonts w:hint="cs"/>
                <w:sz w:val="20"/>
                <w:rtl/>
                <w:lang w:val="en-US"/>
              </w:rPr>
              <w:t>الموافق عليه بالفعل</w:t>
            </w:r>
            <w:r w:rsidR="00A51B12" w:rsidRPr="00AE7469">
              <w:rPr>
                <w:sz w:val="20"/>
                <w:lang w:val="en-US"/>
              </w:rPr>
              <w:t>:</w:t>
            </w:r>
          </w:p>
        </w:tc>
        <w:tc>
          <w:tcPr>
            <w:tcW w:w="1993" w:type="dxa"/>
            <w:vAlign w:val="center"/>
            <w:hideMark/>
          </w:tcPr>
          <w:p w14:paraId="319164EA" w14:textId="77777777" w:rsidR="00A51B12" w:rsidRPr="00AE7469" w:rsidRDefault="00A51B12" w:rsidP="00F427FC">
            <w:pPr>
              <w:bidi/>
              <w:spacing w:before="20" w:after="20"/>
              <w:jc w:val="left"/>
              <w:rPr>
                <w:sz w:val="20"/>
                <w:lang w:val="en-US"/>
              </w:rPr>
            </w:pPr>
            <w:r w:rsidRPr="00AE7469">
              <w:rPr>
                <w:sz w:val="20"/>
              </w:rPr>
              <w:t>5.73</w:t>
            </w:r>
          </w:p>
        </w:tc>
        <w:tc>
          <w:tcPr>
            <w:tcW w:w="4269" w:type="dxa"/>
            <w:vAlign w:val="center"/>
            <w:hideMark/>
          </w:tcPr>
          <w:p w14:paraId="31D93B1A" w14:textId="4BD1C4D5" w:rsidR="00A51B12" w:rsidRPr="00AE7469" w:rsidRDefault="004023ED" w:rsidP="00A51B12">
            <w:pPr>
              <w:bidi/>
              <w:spacing w:before="20" w:after="20"/>
              <w:jc w:val="center"/>
              <w:rPr>
                <w:i/>
                <w:sz w:val="20"/>
                <w:lang w:val="en-US"/>
              </w:rPr>
            </w:pPr>
            <w:r>
              <w:rPr>
                <w:rFonts w:hint="cs"/>
                <w:sz w:val="20"/>
                <w:rtl/>
                <w:lang w:val="en-US"/>
              </w:rPr>
              <w:t>المتبقي</w:t>
            </w:r>
            <w:r w:rsidR="00A51B12" w:rsidRPr="00AE7469">
              <w:rPr>
                <w:sz w:val="20"/>
                <w:lang w:val="en-US"/>
              </w:rPr>
              <w:t>:</w:t>
            </w:r>
          </w:p>
        </w:tc>
        <w:tc>
          <w:tcPr>
            <w:tcW w:w="1823" w:type="dxa"/>
            <w:vAlign w:val="center"/>
            <w:hideMark/>
          </w:tcPr>
          <w:p w14:paraId="75BD22F8" w14:textId="77777777" w:rsidR="00A51B12" w:rsidRPr="00AE7469" w:rsidRDefault="00A51B12" w:rsidP="00F427FC">
            <w:pPr>
              <w:bidi/>
              <w:spacing w:before="20" w:after="20"/>
              <w:jc w:val="left"/>
              <w:rPr>
                <w:sz w:val="20"/>
                <w:lang w:val="en-US"/>
              </w:rPr>
            </w:pPr>
            <w:r w:rsidRPr="00AE7469">
              <w:rPr>
                <w:sz w:val="20"/>
              </w:rPr>
              <w:t>0.00</w:t>
            </w:r>
          </w:p>
        </w:tc>
      </w:tr>
    </w:tbl>
    <w:p w14:paraId="5C7853C6" w14:textId="77777777" w:rsidR="00A51B12" w:rsidRPr="00AE7469" w:rsidRDefault="00A51B12" w:rsidP="00A51B12">
      <w:pPr>
        <w:bidi/>
        <w:spacing w:before="20" w:after="20"/>
        <w:jc w:val="center"/>
        <w:rPr>
          <w:sz w:val="18"/>
          <w:szCs w:val="18"/>
        </w:rPr>
      </w:pPr>
    </w:p>
    <w:tbl>
      <w:tblPr>
        <w:tblStyle w:val="TableGrid"/>
        <w:bidiVisual/>
        <w:tblW w:w="5876" w:type="pct"/>
        <w:jc w:val="center"/>
        <w:tblLayout w:type="fixed"/>
        <w:tblLook w:val="04A0" w:firstRow="1" w:lastRow="0" w:firstColumn="1" w:lastColumn="0" w:noHBand="0" w:noVBand="1"/>
      </w:tblPr>
      <w:tblGrid>
        <w:gridCol w:w="1374"/>
        <w:gridCol w:w="3905"/>
        <w:gridCol w:w="1402"/>
        <w:gridCol w:w="1402"/>
        <w:gridCol w:w="1402"/>
        <w:gridCol w:w="1503"/>
      </w:tblGrid>
      <w:tr w:rsidR="00A51B12" w:rsidRPr="00AE7469" w14:paraId="6C22EFEC" w14:textId="77777777" w:rsidTr="00BE4977">
        <w:trPr>
          <w:trHeight w:val="50"/>
          <w:jc w:val="center"/>
        </w:trPr>
        <w:tc>
          <w:tcPr>
            <w:tcW w:w="2402" w:type="pct"/>
            <w:gridSpan w:val="2"/>
            <w:vAlign w:val="center"/>
            <w:hideMark/>
          </w:tcPr>
          <w:p w14:paraId="0F32BC5B" w14:textId="0F0F4CC6" w:rsidR="00766EDB" w:rsidRPr="00766EDB" w:rsidRDefault="00766EDB" w:rsidP="00766EDB">
            <w:pPr>
              <w:bidi/>
              <w:spacing w:before="20" w:after="20"/>
              <w:jc w:val="left"/>
              <w:rPr>
                <w:bCs/>
                <w:sz w:val="20"/>
                <w:lang w:val="en-US"/>
              </w:rPr>
            </w:pPr>
            <w:r>
              <w:rPr>
                <w:rFonts w:hint="cs"/>
                <w:bCs/>
                <w:sz w:val="20"/>
                <w:rtl/>
                <w:lang w:val="en-US"/>
              </w:rPr>
              <w:t>خطة الأعمال المعتمدة</w:t>
            </w:r>
          </w:p>
        </w:tc>
        <w:tc>
          <w:tcPr>
            <w:tcW w:w="638" w:type="pct"/>
            <w:vAlign w:val="center"/>
            <w:hideMark/>
          </w:tcPr>
          <w:p w14:paraId="2870B857" w14:textId="77777777" w:rsidR="00A51B12" w:rsidRPr="00AE7469" w:rsidRDefault="00A51B12" w:rsidP="00A51B12">
            <w:pPr>
              <w:bidi/>
              <w:spacing w:before="20" w:after="20"/>
              <w:jc w:val="center"/>
              <w:rPr>
                <w:b/>
                <w:sz w:val="20"/>
                <w:lang w:val="en-US"/>
              </w:rPr>
            </w:pPr>
            <w:r w:rsidRPr="00AE7469">
              <w:rPr>
                <w:b/>
                <w:sz w:val="20"/>
                <w:lang w:val="en-US"/>
              </w:rPr>
              <w:t>2026</w:t>
            </w:r>
          </w:p>
        </w:tc>
        <w:tc>
          <w:tcPr>
            <w:tcW w:w="638" w:type="pct"/>
            <w:vAlign w:val="center"/>
            <w:hideMark/>
          </w:tcPr>
          <w:p w14:paraId="075CADD0" w14:textId="77777777" w:rsidR="00A51B12" w:rsidRPr="00AE7469" w:rsidRDefault="00A51B12" w:rsidP="00A51B12">
            <w:pPr>
              <w:bidi/>
              <w:spacing w:before="20" w:after="20"/>
              <w:jc w:val="center"/>
              <w:rPr>
                <w:b/>
                <w:sz w:val="20"/>
                <w:lang w:val="en-US"/>
              </w:rPr>
            </w:pPr>
            <w:r w:rsidRPr="00AE7469">
              <w:rPr>
                <w:b/>
                <w:sz w:val="20"/>
                <w:lang w:val="en-US"/>
              </w:rPr>
              <w:t>2027</w:t>
            </w:r>
          </w:p>
        </w:tc>
        <w:tc>
          <w:tcPr>
            <w:tcW w:w="638" w:type="pct"/>
            <w:vAlign w:val="center"/>
            <w:hideMark/>
          </w:tcPr>
          <w:p w14:paraId="0984ADA0" w14:textId="77777777" w:rsidR="00A51B12" w:rsidRPr="00AE7469" w:rsidRDefault="00A51B12" w:rsidP="00A51B12">
            <w:pPr>
              <w:bidi/>
              <w:spacing w:before="20" w:after="20"/>
              <w:jc w:val="center"/>
              <w:rPr>
                <w:b/>
                <w:sz w:val="20"/>
                <w:lang w:val="en-US"/>
              </w:rPr>
            </w:pPr>
            <w:r w:rsidRPr="00AE7469">
              <w:rPr>
                <w:b/>
                <w:sz w:val="20"/>
                <w:lang w:val="en-US"/>
              </w:rPr>
              <w:t>2028</w:t>
            </w:r>
          </w:p>
        </w:tc>
        <w:tc>
          <w:tcPr>
            <w:tcW w:w="684" w:type="pct"/>
            <w:vAlign w:val="center"/>
            <w:hideMark/>
          </w:tcPr>
          <w:p w14:paraId="42059B48" w14:textId="31C8EBB5" w:rsidR="00A51B12" w:rsidRPr="00766EDB" w:rsidRDefault="00766EDB" w:rsidP="00A51B12">
            <w:pPr>
              <w:bidi/>
              <w:spacing w:before="20" w:after="20"/>
              <w:jc w:val="center"/>
              <w:rPr>
                <w:bCs/>
                <w:sz w:val="20"/>
                <w:lang w:val="en-US"/>
              </w:rPr>
            </w:pPr>
            <w:r w:rsidRPr="00766EDB">
              <w:rPr>
                <w:rFonts w:hint="cs"/>
                <w:bCs/>
                <w:sz w:val="20"/>
                <w:rtl/>
                <w:lang w:val="en-US"/>
              </w:rPr>
              <w:t>المجموع</w:t>
            </w:r>
          </w:p>
        </w:tc>
      </w:tr>
      <w:tr w:rsidR="00A51B12" w:rsidRPr="00AE7469" w14:paraId="0974C847" w14:textId="77777777" w:rsidTr="00BE4977">
        <w:trPr>
          <w:trHeight w:val="187"/>
          <w:jc w:val="center"/>
        </w:trPr>
        <w:tc>
          <w:tcPr>
            <w:tcW w:w="625" w:type="pct"/>
            <w:vMerge w:val="restart"/>
            <w:vAlign w:val="center"/>
            <w:hideMark/>
          </w:tcPr>
          <w:p w14:paraId="135B179D" w14:textId="3AF25BA9" w:rsidR="00A51B12" w:rsidRPr="00AE7469" w:rsidRDefault="00766EDB" w:rsidP="00A51B12">
            <w:pPr>
              <w:bidi/>
              <w:spacing w:before="20" w:after="20"/>
              <w:jc w:val="center"/>
              <w:rPr>
                <w:sz w:val="20"/>
                <w:lang w:val="en-US"/>
              </w:rPr>
            </w:pPr>
            <w:r>
              <w:rPr>
                <w:rFonts w:hint="cs"/>
                <w:sz w:val="20"/>
                <w:rtl/>
              </w:rPr>
              <w:t>اليوئنديبي</w:t>
            </w:r>
          </w:p>
        </w:tc>
        <w:tc>
          <w:tcPr>
            <w:tcW w:w="1777" w:type="pct"/>
            <w:vAlign w:val="center"/>
            <w:hideMark/>
          </w:tcPr>
          <w:p w14:paraId="28A5A4A6" w14:textId="54DF32DE" w:rsidR="00A51B12" w:rsidRPr="00AE7469" w:rsidRDefault="00766EDB" w:rsidP="00A51B12">
            <w:pPr>
              <w:bidi/>
              <w:spacing w:before="20" w:after="20"/>
              <w:jc w:val="left"/>
              <w:rPr>
                <w:sz w:val="20"/>
                <w:lang w:val="en-US"/>
              </w:rPr>
            </w:pPr>
            <w:r>
              <w:rPr>
                <w:rFonts w:hint="cs"/>
                <w:sz w:val="20"/>
                <w:rtl/>
                <w:lang w:val="en-US"/>
              </w:rPr>
              <w:t>إزالة المواد المستنفدة للأوزون (بأطنان قدرات استنفاد الأوزون)</w:t>
            </w:r>
          </w:p>
        </w:tc>
        <w:tc>
          <w:tcPr>
            <w:tcW w:w="638" w:type="pct"/>
            <w:vAlign w:val="center"/>
          </w:tcPr>
          <w:p w14:paraId="75AA3A23" w14:textId="77777777" w:rsidR="00A51B12" w:rsidRPr="00AE7469" w:rsidRDefault="00A51B12" w:rsidP="00766EDB">
            <w:pPr>
              <w:bidi/>
              <w:spacing w:before="20" w:after="20"/>
              <w:jc w:val="left"/>
              <w:rPr>
                <w:sz w:val="20"/>
                <w:lang w:val="en-US"/>
              </w:rPr>
            </w:pPr>
            <w:r w:rsidRPr="00AE7469">
              <w:rPr>
                <w:sz w:val="20"/>
                <w:lang w:val="en-US"/>
              </w:rPr>
              <w:t>0.75</w:t>
            </w:r>
          </w:p>
        </w:tc>
        <w:tc>
          <w:tcPr>
            <w:tcW w:w="638" w:type="pct"/>
            <w:vAlign w:val="center"/>
          </w:tcPr>
          <w:p w14:paraId="1E8535A5" w14:textId="77777777" w:rsidR="00A51B12" w:rsidRPr="00AE7469" w:rsidRDefault="00A51B12" w:rsidP="00766EDB">
            <w:pPr>
              <w:bidi/>
              <w:spacing w:before="20" w:after="20"/>
              <w:jc w:val="left"/>
              <w:rPr>
                <w:sz w:val="20"/>
                <w:lang w:val="en-US"/>
              </w:rPr>
            </w:pPr>
            <w:r w:rsidRPr="00AE7469">
              <w:rPr>
                <w:sz w:val="20"/>
              </w:rPr>
              <w:t>0.00</w:t>
            </w:r>
          </w:p>
        </w:tc>
        <w:tc>
          <w:tcPr>
            <w:tcW w:w="638" w:type="pct"/>
            <w:vAlign w:val="center"/>
          </w:tcPr>
          <w:p w14:paraId="7767C830" w14:textId="77777777" w:rsidR="00A51B12" w:rsidRPr="00AE7469" w:rsidRDefault="00A51B12" w:rsidP="00766EDB">
            <w:pPr>
              <w:bidi/>
              <w:spacing w:before="20" w:after="20"/>
              <w:jc w:val="left"/>
              <w:rPr>
                <w:sz w:val="20"/>
                <w:lang w:val="en-US"/>
              </w:rPr>
            </w:pPr>
            <w:r w:rsidRPr="00AE7469">
              <w:rPr>
                <w:sz w:val="20"/>
              </w:rPr>
              <w:t>0.00</w:t>
            </w:r>
          </w:p>
        </w:tc>
        <w:tc>
          <w:tcPr>
            <w:tcW w:w="684" w:type="pct"/>
            <w:vAlign w:val="center"/>
          </w:tcPr>
          <w:p w14:paraId="6377E40E" w14:textId="77777777" w:rsidR="00A51B12" w:rsidRPr="00AE7469" w:rsidRDefault="00A51B12" w:rsidP="00766EDB">
            <w:pPr>
              <w:bidi/>
              <w:spacing w:before="20" w:after="20"/>
              <w:jc w:val="left"/>
              <w:rPr>
                <w:sz w:val="20"/>
                <w:lang w:val="en-US"/>
              </w:rPr>
            </w:pPr>
            <w:r w:rsidRPr="00AE7469">
              <w:rPr>
                <w:sz w:val="20"/>
                <w:lang w:val="en-US"/>
              </w:rPr>
              <w:t>0.75</w:t>
            </w:r>
          </w:p>
        </w:tc>
      </w:tr>
      <w:tr w:rsidR="00A51B12" w:rsidRPr="00AE7469" w14:paraId="5C81CA76" w14:textId="77777777" w:rsidTr="00BE4977">
        <w:trPr>
          <w:trHeight w:val="55"/>
          <w:jc w:val="center"/>
        </w:trPr>
        <w:tc>
          <w:tcPr>
            <w:tcW w:w="625" w:type="pct"/>
            <w:vMerge/>
            <w:vAlign w:val="center"/>
            <w:hideMark/>
          </w:tcPr>
          <w:p w14:paraId="60340171" w14:textId="77777777" w:rsidR="00A51B12" w:rsidRPr="00AE7469" w:rsidRDefault="00A51B12" w:rsidP="00A51B12">
            <w:pPr>
              <w:bidi/>
              <w:spacing w:before="20" w:after="20"/>
              <w:jc w:val="center"/>
              <w:rPr>
                <w:sz w:val="20"/>
                <w:lang w:val="en-US"/>
              </w:rPr>
            </w:pPr>
          </w:p>
        </w:tc>
        <w:tc>
          <w:tcPr>
            <w:tcW w:w="1777" w:type="pct"/>
            <w:vAlign w:val="center"/>
            <w:hideMark/>
          </w:tcPr>
          <w:p w14:paraId="462827FD" w14:textId="3127CD3E" w:rsidR="00A51B12" w:rsidRPr="00AE7469" w:rsidRDefault="00766EDB" w:rsidP="00A51B12">
            <w:pPr>
              <w:bidi/>
              <w:spacing w:before="20" w:after="20"/>
              <w:jc w:val="left"/>
              <w:rPr>
                <w:sz w:val="20"/>
                <w:lang w:val="en-US"/>
              </w:rPr>
            </w:pPr>
            <w:r>
              <w:rPr>
                <w:rFonts w:hint="cs"/>
                <w:sz w:val="20"/>
                <w:rtl/>
                <w:lang w:val="en-US"/>
              </w:rPr>
              <w:t>التمويل (بالدولار الأمريكي)</w:t>
            </w:r>
          </w:p>
        </w:tc>
        <w:tc>
          <w:tcPr>
            <w:tcW w:w="638" w:type="pct"/>
            <w:vAlign w:val="center"/>
          </w:tcPr>
          <w:p w14:paraId="0D92E9E2" w14:textId="77777777" w:rsidR="00A51B12" w:rsidRPr="00AE7469" w:rsidRDefault="00A51B12" w:rsidP="00766EDB">
            <w:pPr>
              <w:bidi/>
              <w:spacing w:before="20" w:after="20"/>
              <w:jc w:val="left"/>
              <w:rPr>
                <w:sz w:val="20"/>
                <w:lang w:val="en-US"/>
              </w:rPr>
            </w:pPr>
            <w:r w:rsidRPr="00AE7469">
              <w:rPr>
                <w:sz w:val="20"/>
              </w:rPr>
              <w:t>148,730</w:t>
            </w:r>
          </w:p>
        </w:tc>
        <w:tc>
          <w:tcPr>
            <w:tcW w:w="638" w:type="pct"/>
            <w:vAlign w:val="center"/>
          </w:tcPr>
          <w:p w14:paraId="582335D4" w14:textId="77777777" w:rsidR="00A51B12" w:rsidRPr="00AE7469" w:rsidRDefault="00A51B12" w:rsidP="00766EDB">
            <w:pPr>
              <w:bidi/>
              <w:spacing w:before="20" w:after="20"/>
              <w:jc w:val="left"/>
              <w:rPr>
                <w:sz w:val="20"/>
                <w:lang w:val="en-US"/>
              </w:rPr>
            </w:pPr>
            <w:r w:rsidRPr="00AE7469">
              <w:rPr>
                <w:sz w:val="20"/>
                <w:lang w:val="en-US"/>
              </w:rPr>
              <w:t>0</w:t>
            </w:r>
          </w:p>
        </w:tc>
        <w:tc>
          <w:tcPr>
            <w:tcW w:w="638" w:type="pct"/>
            <w:vAlign w:val="center"/>
          </w:tcPr>
          <w:p w14:paraId="59D4DEBB" w14:textId="77777777" w:rsidR="00A51B12" w:rsidRPr="00AE7469" w:rsidRDefault="00A51B12" w:rsidP="00766EDB">
            <w:pPr>
              <w:bidi/>
              <w:spacing w:before="20" w:after="20"/>
              <w:jc w:val="left"/>
              <w:rPr>
                <w:sz w:val="20"/>
                <w:lang w:val="en-US"/>
              </w:rPr>
            </w:pPr>
            <w:r w:rsidRPr="00AE7469">
              <w:rPr>
                <w:sz w:val="20"/>
                <w:lang w:val="en-US"/>
              </w:rPr>
              <w:t>0</w:t>
            </w:r>
          </w:p>
        </w:tc>
        <w:tc>
          <w:tcPr>
            <w:tcW w:w="684" w:type="pct"/>
            <w:vAlign w:val="center"/>
          </w:tcPr>
          <w:p w14:paraId="5671882B" w14:textId="77777777" w:rsidR="00A51B12" w:rsidRPr="00AE7469" w:rsidRDefault="00A51B12" w:rsidP="00766EDB">
            <w:pPr>
              <w:bidi/>
              <w:spacing w:before="20" w:after="20"/>
              <w:jc w:val="left"/>
              <w:rPr>
                <w:sz w:val="20"/>
                <w:lang w:val="en-US"/>
              </w:rPr>
            </w:pPr>
            <w:r w:rsidRPr="00AE7469">
              <w:rPr>
                <w:sz w:val="20"/>
              </w:rPr>
              <w:t>148,730</w:t>
            </w:r>
          </w:p>
        </w:tc>
      </w:tr>
      <w:tr w:rsidR="00766EDB" w:rsidRPr="00AE7469" w14:paraId="1BC1C67B" w14:textId="77777777" w:rsidTr="00BE4977">
        <w:trPr>
          <w:trHeight w:val="78"/>
          <w:jc w:val="center"/>
        </w:trPr>
        <w:tc>
          <w:tcPr>
            <w:tcW w:w="625" w:type="pct"/>
            <w:vMerge w:val="restart"/>
            <w:vAlign w:val="center"/>
            <w:hideMark/>
          </w:tcPr>
          <w:p w14:paraId="7A40FFD5" w14:textId="64CC69B4" w:rsidR="00766EDB" w:rsidRPr="00AE7469" w:rsidRDefault="00766EDB" w:rsidP="00766EDB">
            <w:pPr>
              <w:bidi/>
              <w:spacing w:before="20" w:after="20"/>
              <w:jc w:val="center"/>
              <w:rPr>
                <w:sz w:val="20"/>
                <w:lang w:val="en-US"/>
              </w:rPr>
            </w:pPr>
            <w:r>
              <w:rPr>
                <w:rFonts w:hint="cs"/>
                <w:sz w:val="20"/>
                <w:rtl/>
              </w:rPr>
              <w:t>اليونيب</w:t>
            </w:r>
          </w:p>
        </w:tc>
        <w:tc>
          <w:tcPr>
            <w:tcW w:w="1777" w:type="pct"/>
            <w:vAlign w:val="center"/>
            <w:hideMark/>
          </w:tcPr>
          <w:p w14:paraId="2AA38EF5" w14:textId="29B65BC6" w:rsidR="00766EDB" w:rsidRPr="00AE7469" w:rsidRDefault="00766EDB" w:rsidP="00766EDB">
            <w:pPr>
              <w:bidi/>
              <w:spacing w:before="20" w:after="20"/>
              <w:jc w:val="left"/>
              <w:rPr>
                <w:sz w:val="20"/>
                <w:lang w:val="en-US"/>
              </w:rPr>
            </w:pPr>
            <w:r>
              <w:rPr>
                <w:rFonts w:hint="cs"/>
                <w:sz w:val="20"/>
                <w:rtl/>
                <w:lang w:val="en-US"/>
              </w:rPr>
              <w:t>إزالة المواد المستنفدة للأوزون (بأطنان قدرات استنفاد الأوزون)</w:t>
            </w:r>
          </w:p>
        </w:tc>
        <w:tc>
          <w:tcPr>
            <w:tcW w:w="638" w:type="pct"/>
            <w:vAlign w:val="center"/>
          </w:tcPr>
          <w:p w14:paraId="5FB01B27" w14:textId="77777777" w:rsidR="00766EDB" w:rsidRPr="00AE7469" w:rsidRDefault="00766EDB" w:rsidP="00766EDB">
            <w:pPr>
              <w:bidi/>
              <w:spacing w:before="20" w:after="20"/>
              <w:jc w:val="left"/>
              <w:rPr>
                <w:sz w:val="20"/>
                <w:lang w:val="en-US"/>
              </w:rPr>
            </w:pPr>
            <w:r w:rsidRPr="00AE7469">
              <w:rPr>
                <w:sz w:val="20"/>
              </w:rPr>
              <w:t>0.51</w:t>
            </w:r>
          </w:p>
        </w:tc>
        <w:tc>
          <w:tcPr>
            <w:tcW w:w="638" w:type="pct"/>
            <w:vAlign w:val="center"/>
          </w:tcPr>
          <w:p w14:paraId="020E9252" w14:textId="77777777" w:rsidR="00766EDB" w:rsidRPr="00AE7469" w:rsidRDefault="00766EDB" w:rsidP="00766EDB">
            <w:pPr>
              <w:bidi/>
              <w:spacing w:before="20" w:after="20"/>
              <w:jc w:val="left"/>
              <w:rPr>
                <w:sz w:val="20"/>
                <w:lang w:val="en-US"/>
              </w:rPr>
            </w:pPr>
            <w:r w:rsidRPr="00AE7469">
              <w:rPr>
                <w:sz w:val="20"/>
              </w:rPr>
              <w:t>0.00</w:t>
            </w:r>
          </w:p>
        </w:tc>
        <w:tc>
          <w:tcPr>
            <w:tcW w:w="638" w:type="pct"/>
            <w:vAlign w:val="center"/>
          </w:tcPr>
          <w:p w14:paraId="040FFD87" w14:textId="77777777" w:rsidR="00766EDB" w:rsidRPr="00AE7469" w:rsidRDefault="00766EDB" w:rsidP="00766EDB">
            <w:pPr>
              <w:bidi/>
              <w:spacing w:before="20" w:after="20"/>
              <w:jc w:val="left"/>
              <w:rPr>
                <w:sz w:val="20"/>
                <w:lang w:val="en-US"/>
              </w:rPr>
            </w:pPr>
            <w:r w:rsidRPr="00AE7469">
              <w:rPr>
                <w:sz w:val="20"/>
              </w:rPr>
              <w:t>0.00</w:t>
            </w:r>
          </w:p>
        </w:tc>
        <w:tc>
          <w:tcPr>
            <w:tcW w:w="684" w:type="pct"/>
            <w:vAlign w:val="center"/>
          </w:tcPr>
          <w:p w14:paraId="747DDE30" w14:textId="77777777" w:rsidR="00766EDB" w:rsidRPr="00AE7469" w:rsidRDefault="00766EDB" w:rsidP="00766EDB">
            <w:pPr>
              <w:bidi/>
              <w:spacing w:before="20" w:after="20"/>
              <w:jc w:val="left"/>
              <w:rPr>
                <w:sz w:val="20"/>
                <w:lang w:val="en-US"/>
              </w:rPr>
            </w:pPr>
            <w:r w:rsidRPr="00AE7469">
              <w:rPr>
                <w:sz w:val="20"/>
              </w:rPr>
              <w:t>0.51</w:t>
            </w:r>
          </w:p>
        </w:tc>
      </w:tr>
      <w:tr w:rsidR="00766EDB" w:rsidRPr="00AE7469" w14:paraId="2F97EBA2" w14:textId="77777777" w:rsidTr="00BE4977">
        <w:trPr>
          <w:trHeight w:val="77"/>
          <w:jc w:val="center"/>
        </w:trPr>
        <w:tc>
          <w:tcPr>
            <w:tcW w:w="625" w:type="pct"/>
            <w:vMerge/>
            <w:vAlign w:val="center"/>
            <w:hideMark/>
          </w:tcPr>
          <w:p w14:paraId="73E80FDB" w14:textId="77777777" w:rsidR="00766EDB" w:rsidRPr="00AE7469" w:rsidRDefault="00766EDB" w:rsidP="00766EDB">
            <w:pPr>
              <w:bidi/>
              <w:spacing w:before="20" w:after="20"/>
              <w:jc w:val="left"/>
              <w:rPr>
                <w:sz w:val="20"/>
                <w:lang w:val="en-US"/>
              </w:rPr>
            </w:pPr>
          </w:p>
        </w:tc>
        <w:tc>
          <w:tcPr>
            <w:tcW w:w="1777" w:type="pct"/>
            <w:vAlign w:val="center"/>
            <w:hideMark/>
          </w:tcPr>
          <w:p w14:paraId="28B54716" w14:textId="0B72CC63" w:rsidR="00766EDB" w:rsidRPr="00AE7469" w:rsidRDefault="00766EDB" w:rsidP="00766EDB">
            <w:pPr>
              <w:bidi/>
              <w:spacing w:before="20" w:after="20"/>
              <w:jc w:val="left"/>
              <w:rPr>
                <w:sz w:val="20"/>
                <w:lang w:val="en-US"/>
              </w:rPr>
            </w:pPr>
            <w:r>
              <w:rPr>
                <w:rFonts w:hint="cs"/>
                <w:sz w:val="20"/>
                <w:rtl/>
                <w:lang w:val="en-US"/>
              </w:rPr>
              <w:t>التمويل (بالدولار الأمريكي)</w:t>
            </w:r>
          </w:p>
        </w:tc>
        <w:tc>
          <w:tcPr>
            <w:tcW w:w="638" w:type="pct"/>
            <w:vAlign w:val="center"/>
          </w:tcPr>
          <w:p w14:paraId="4D74DA81" w14:textId="77777777" w:rsidR="00766EDB" w:rsidRPr="00AE7469" w:rsidRDefault="00766EDB" w:rsidP="00766EDB">
            <w:pPr>
              <w:bidi/>
              <w:spacing w:before="20" w:after="20"/>
              <w:jc w:val="left"/>
              <w:rPr>
                <w:sz w:val="20"/>
                <w:lang w:val="en-US"/>
              </w:rPr>
            </w:pPr>
            <w:r w:rsidRPr="00AE7469">
              <w:rPr>
                <w:sz w:val="20"/>
                <w:lang w:val="en-US"/>
              </w:rPr>
              <w:t>106,107</w:t>
            </w:r>
          </w:p>
        </w:tc>
        <w:tc>
          <w:tcPr>
            <w:tcW w:w="638" w:type="pct"/>
            <w:vAlign w:val="center"/>
          </w:tcPr>
          <w:p w14:paraId="16EF5398" w14:textId="77777777" w:rsidR="00766EDB" w:rsidRPr="00AE7469" w:rsidRDefault="00766EDB" w:rsidP="00766EDB">
            <w:pPr>
              <w:bidi/>
              <w:spacing w:before="20" w:after="20"/>
              <w:jc w:val="left"/>
              <w:rPr>
                <w:sz w:val="20"/>
                <w:lang w:val="en-US"/>
              </w:rPr>
            </w:pPr>
            <w:r w:rsidRPr="00AE7469">
              <w:rPr>
                <w:sz w:val="20"/>
                <w:lang w:val="en-US"/>
              </w:rPr>
              <w:t>0</w:t>
            </w:r>
          </w:p>
        </w:tc>
        <w:tc>
          <w:tcPr>
            <w:tcW w:w="638" w:type="pct"/>
            <w:vAlign w:val="center"/>
          </w:tcPr>
          <w:p w14:paraId="7666A1B1" w14:textId="77777777" w:rsidR="00766EDB" w:rsidRPr="00AE7469" w:rsidRDefault="00766EDB" w:rsidP="00766EDB">
            <w:pPr>
              <w:bidi/>
              <w:spacing w:before="20" w:after="20"/>
              <w:jc w:val="left"/>
              <w:rPr>
                <w:sz w:val="20"/>
                <w:lang w:val="en-US"/>
              </w:rPr>
            </w:pPr>
            <w:r w:rsidRPr="00AE7469">
              <w:rPr>
                <w:sz w:val="20"/>
                <w:lang w:val="en-US"/>
              </w:rPr>
              <w:t>0</w:t>
            </w:r>
          </w:p>
        </w:tc>
        <w:tc>
          <w:tcPr>
            <w:tcW w:w="684" w:type="pct"/>
            <w:vAlign w:val="center"/>
          </w:tcPr>
          <w:p w14:paraId="5A55FB56" w14:textId="77777777" w:rsidR="00766EDB" w:rsidRPr="00AE7469" w:rsidRDefault="00766EDB" w:rsidP="00766EDB">
            <w:pPr>
              <w:bidi/>
              <w:spacing w:before="20" w:after="20"/>
              <w:jc w:val="left"/>
              <w:rPr>
                <w:sz w:val="20"/>
                <w:lang w:val="en-US"/>
              </w:rPr>
            </w:pPr>
            <w:r w:rsidRPr="00AE7469">
              <w:rPr>
                <w:sz w:val="20"/>
                <w:lang w:val="en-US"/>
              </w:rPr>
              <w:t>106,107</w:t>
            </w:r>
          </w:p>
        </w:tc>
      </w:tr>
    </w:tbl>
    <w:p w14:paraId="72377413" w14:textId="77777777" w:rsidR="00A51B12" w:rsidRPr="00AE7469" w:rsidRDefault="00A51B12" w:rsidP="00A51B12">
      <w:pPr>
        <w:bidi/>
        <w:spacing w:before="20" w:after="20"/>
        <w:jc w:val="center"/>
        <w:rPr>
          <w:sz w:val="18"/>
          <w:szCs w:val="18"/>
        </w:rPr>
      </w:pPr>
    </w:p>
    <w:tbl>
      <w:tblPr>
        <w:tblStyle w:val="TableGrid"/>
        <w:bidiVisual/>
        <w:tblW w:w="58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98"/>
        <w:gridCol w:w="1139"/>
        <w:gridCol w:w="1566"/>
        <w:gridCol w:w="937"/>
        <w:gridCol w:w="938"/>
        <w:gridCol w:w="1029"/>
        <w:gridCol w:w="846"/>
        <w:gridCol w:w="937"/>
        <w:gridCol w:w="937"/>
        <w:gridCol w:w="938"/>
      </w:tblGrid>
      <w:tr w:rsidR="00A51B12" w:rsidRPr="00AE7469" w14:paraId="2CFF7CB5" w14:textId="77777777" w:rsidTr="00766EDB">
        <w:trPr>
          <w:trHeight w:val="82"/>
          <w:jc w:val="center"/>
        </w:trPr>
        <w:tc>
          <w:tcPr>
            <w:tcW w:w="4403" w:type="dxa"/>
            <w:gridSpan w:val="3"/>
            <w:tcBorders>
              <w:top w:val="single" w:sz="2" w:space="0" w:color="auto"/>
              <w:left w:val="single" w:sz="2" w:space="0" w:color="auto"/>
              <w:bottom w:val="single" w:sz="2" w:space="0" w:color="auto"/>
              <w:right w:val="single" w:sz="2" w:space="0" w:color="auto"/>
            </w:tcBorders>
            <w:vAlign w:val="center"/>
            <w:hideMark/>
          </w:tcPr>
          <w:p w14:paraId="546CEF04" w14:textId="60E5921F" w:rsidR="00A51B12" w:rsidRPr="00766EDB" w:rsidRDefault="00766EDB" w:rsidP="00A51B12">
            <w:pPr>
              <w:bidi/>
              <w:spacing w:before="20" w:after="20"/>
              <w:ind w:left="38"/>
              <w:jc w:val="left"/>
              <w:rPr>
                <w:bCs/>
                <w:sz w:val="20"/>
                <w:lang w:val="en-US"/>
              </w:rPr>
            </w:pPr>
            <w:r>
              <w:rPr>
                <w:rFonts w:hint="cs"/>
                <w:bCs/>
                <w:sz w:val="20"/>
                <w:rtl/>
                <w:lang w:val="en-US"/>
              </w:rPr>
              <w:t>بيانات المشروع</w:t>
            </w:r>
            <w:r w:rsidR="00A51B12" w:rsidRPr="00766EDB">
              <w:rPr>
                <w:bCs/>
                <w:sz w:val="16"/>
                <w:szCs w:val="16"/>
                <w:lang w:val="en-US"/>
              </w:rPr>
              <w:t xml:space="preserve"> </w:t>
            </w:r>
          </w:p>
        </w:tc>
        <w:tc>
          <w:tcPr>
            <w:tcW w:w="937" w:type="dxa"/>
            <w:tcBorders>
              <w:top w:val="single" w:sz="2" w:space="0" w:color="auto"/>
              <w:left w:val="single" w:sz="2" w:space="0" w:color="auto"/>
              <w:bottom w:val="single" w:sz="2" w:space="0" w:color="auto"/>
              <w:right w:val="single" w:sz="2" w:space="0" w:color="auto"/>
            </w:tcBorders>
            <w:vAlign w:val="center"/>
            <w:hideMark/>
          </w:tcPr>
          <w:p w14:paraId="721A5EDE" w14:textId="77777777" w:rsidR="00A51B12" w:rsidRPr="00AE7469" w:rsidRDefault="00A51B12" w:rsidP="00A51B12">
            <w:pPr>
              <w:bidi/>
              <w:spacing w:before="20" w:after="20"/>
              <w:ind w:left="38"/>
              <w:jc w:val="center"/>
              <w:rPr>
                <w:b/>
                <w:sz w:val="20"/>
                <w:lang w:val="en-US"/>
              </w:rPr>
            </w:pPr>
            <w:r w:rsidRPr="00AE7469">
              <w:rPr>
                <w:b/>
                <w:sz w:val="20"/>
                <w:lang w:val="en-US"/>
              </w:rPr>
              <w:t>2021</w:t>
            </w:r>
          </w:p>
        </w:tc>
        <w:tc>
          <w:tcPr>
            <w:tcW w:w="938" w:type="dxa"/>
            <w:tcBorders>
              <w:top w:val="single" w:sz="2" w:space="0" w:color="auto"/>
              <w:left w:val="single" w:sz="2" w:space="0" w:color="auto"/>
              <w:bottom w:val="single" w:sz="2" w:space="0" w:color="auto"/>
              <w:right w:val="single" w:sz="2" w:space="0" w:color="auto"/>
            </w:tcBorders>
            <w:vAlign w:val="center"/>
            <w:hideMark/>
          </w:tcPr>
          <w:p w14:paraId="78B6527F" w14:textId="77777777" w:rsidR="00A51B12" w:rsidRPr="00AE7469" w:rsidRDefault="00A51B12" w:rsidP="00A51B12">
            <w:pPr>
              <w:bidi/>
              <w:spacing w:before="20" w:after="20"/>
              <w:jc w:val="center"/>
              <w:rPr>
                <w:b/>
                <w:sz w:val="20"/>
                <w:lang w:val="en-US"/>
              </w:rPr>
            </w:pPr>
            <w:r w:rsidRPr="00AE7469">
              <w:rPr>
                <w:b/>
                <w:sz w:val="20"/>
                <w:lang w:val="en-US"/>
              </w:rPr>
              <w:t>2022-2024</w:t>
            </w:r>
          </w:p>
        </w:tc>
        <w:tc>
          <w:tcPr>
            <w:tcW w:w="1029" w:type="dxa"/>
            <w:tcBorders>
              <w:top w:val="single" w:sz="2" w:space="0" w:color="auto"/>
              <w:left w:val="single" w:sz="2" w:space="0" w:color="auto"/>
              <w:bottom w:val="single" w:sz="2" w:space="0" w:color="auto"/>
              <w:right w:val="single" w:sz="2" w:space="0" w:color="auto"/>
            </w:tcBorders>
            <w:vAlign w:val="center"/>
            <w:hideMark/>
          </w:tcPr>
          <w:p w14:paraId="0587C8E7" w14:textId="77777777" w:rsidR="00A51B12" w:rsidRPr="00AE7469" w:rsidRDefault="00A51B12" w:rsidP="00A51B12">
            <w:pPr>
              <w:bidi/>
              <w:spacing w:before="20" w:after="20"/>
              <w:jc w:val="center"/>
              <w:rPr>
                <w:b/>
                <w:sz w:val="20"/>
                <w:lang w:val="en-US"/>
              </w:rPr>
            </w:pPr>
            <w:r w:rsidRPr="00AE7469">
              <w:rPr>
                <w:b/>
                <w:sz w:val="20"/>
                <w:lang w:val="en-US"/>
              </w:rPr>
              <w:t>2025</w:t>
            </w:r>
          </w:p>
        </w:tc>
        <w:tc>
          <w:tcPr>
            <w:tcW w:w="846" w:type="dxa"/>
            <w:tcBorders>
              <w:top w:val="single" w:sz="2" w:space="0" w:color="auto"/>
              <w:left w:val="single" w:sz="2" w:space="0" w:color="auto"/>
              <w:bottom w:val="single" w:sz="2" w:space="0" w:color="auto"/>
              <w:right w:val="single" w:sz="2" w:space="0" w:color="auto"/>
            </w:tcBorders>
            <w:vAlign w:val="center"/>
            <w:hideMark/>
          </w:tcPr>
          <w:p w14:paraId="4532F5A6" w14:textId="77777777" w:rsidR="00A51B12" w:rsidRPr="00AE7469" w:rsidRDefault="00A51B12" w:rsidP="00A51B12">
            <w:pPr>
              <w:bidi/>
              <w:spacing w:before="20" w:after="20"/>
              <w:jc w:val="center"/>
              <w:rPr>
                <w:b/>
                <w:sz w:val="20"/>
                <w:lang w:val="en-US"/>
              </w:rPr>
            </w:pPr>
            <w:r w:rsidRPr="00AE7469">
              <w:rPr>
                <w:b/>
                <w:sz w:val="20"/>
                <w:lang w:val="en-US"/>
              </w:rPr>
              <w:t>2026*</w:t>
            </w:r>
          </w:p>
        </w:tc>
        <w:tc>
          <w:tcPr>
            <w:tcW w:w="937" w:type="dxa"/>
            <w:tcBorders>
              <w:top w:val="single" w:sz="2" w:space="0" w:color="auto"/>
              <w:left w:val="single" w:sz="2" w:space="0" w:color="auto"/>
              <w:bottom w:val="single" w:sz="2" w:space="0" w:color="auto"/>
              <w:right w:val="single" w:sz="2" w:space="0" w:color="auto"/>
            </w:tcBorders>
          </w:tcPr>
          <w:p w14:paraId="4F06AFD4" w14:textId="77777777" w:rsidR="00A51B12" w:rsidRPr="00AE7469" w:rsidRDefault="00A51B12" w:rsidP="00A51B12">
            <w:pPr>
              <w:bidi/>
              <w:spacing w:before="20" w:after="20"/>
              <w:jc w:val="center"/>
              <w:rPr>
                <w:b/>
                <w:sz w:val="20"/>
                <w:lang w:val="en-US"/>
              </w:rPr>
            </w:pPr>
            <w:r w:rsidRPr="00AE7469">
              <w:rPr>
                <w:b/>
                <w:sz w:val="20"/>
                <w:lang w:val="en-US"/>
              </w:rPr>
              <w:t>2027-2029</w:t>
            </w:r>
          </w:p>
        </w:tc>
        <w:tc>
          <w:tcPr>
            <w:tcW w:w="937" w:type="dxa"/>
            <w:tcBorders>
              <w:top w:val="single" w:sz="2" w:space="0" w:color="auto"/>
              <w:left w:val="single" w:sz="2" w:space="0" w:color="auto"/>
              <w:bottom w:val="single" w:sz="2" w:space="0" w:color="auto"/>
              <w:right w:val="single" w:sz="2" w:space="0" w:color="auto"/>
            </w:tcBorders>
            <w:vAlign w:val="center"/>
            <w:hideMark/>
          </w:tcPr>
          <w:p w14:paraId="4E943FA4" w14:textId="77777777" w:rsidR="00A51B12" w:rsidRPr="00AE7469" w:rsidRDefault="00A51B12" w:rsidP="00A51B12">
            <w:pPr>
              <w:bidi/>
              <w:spacing w:before="20" w:after="20"/>
              <w:jc w:val="center"/>
              <w:rPr>
                <w:b/>
                <w:sz w:val="20"/>
                <w:lang w:val="en-US"/>
              </w:rPr>
            </w:pPr>
            <w:r w:rsidRPr="00AE7469">
              <w:rPr>
                <w:b/>
                <w:sz w:val="20"/>
                <w:lang w:val="en-US"/>
              </w:rPr>
              <w:t>2030</w:t>
            </w:r>
          </w:p>
        </w:tc>
        <w:tc>
          <w:tcPr>
            <w:tcW w:w="938" w:type="dxa"/>
            <w:tcBorders>
              <w:top w:val="single" w:sz="2" w:space="0" w:color="auto"/>
              <w:left w:val="single" w:sz="2" w:space="0" w:color="auto"/>
              <w:bottom w:val="single" w:sz="2" w:space="0" w:color="auto"/>
              <w:right w:val="single" w:sz="2" w:space="0" w:color="auto"/>
            </w:tcBorders>
            <w:vAlign w:val="center"/>
            <w:hideMark/>
          </w:tcPr>
          <w:p w14:paraId="285A5870" w14:textId="13315B34" w:rsidR="00A51B12" w:rsidRPr="00766EDB" w:rsidRDefault="00766EDB" w:rsidP="00A51B12">
            <w:pPr>
              <w:bidi/>
              <w:spacing w:before="20" w:after="20"/>
              <w:jc w:val="center"/>
              <w:rPr>
                <w:bCs/>
                <w:sz w:val="20"/>
                <w:lang w:val="en-US"/>
              </w:rPr>
            </w:pPr>
            <w:r w:rsidRPr="00766EDB">
              <w:rPr>
                <w:rFonts w:hint="cs"/>
                <w:bCs/>
                <w:sz w:val="20"/>
                <w:rtl/>
                <w:lang w:val="en-US"/>
              </w:rPr>
              <w:t>المجموع</w:t>
            </w:r>
          </w:p>
        </w:tc>
      </w:tr>
      <w:tr w:rsidR="00BE4977" w:rsidRPr="00AE7469" w14:paraId="08E1B3AC" w14:textId="77777777" w:rsidTr="00DC085C">
        <w:trPr>
          <w:trHeight w:val="72"/>
          <w:jc w:val="center"/>
        </w:trPr>
        <w:tc>
          <w:tcPr>
            <w:tcW w:w="1698" w:type="dxa"/>
            <w:vMerge w:val="restart"/>
            <w:tcBorders>
              <w:top w:val="single" w:sz="2" w:space="0" w:color="auto"/>
              <w:left w:val="single" w:sz="2" w:space="0" w:color="auto"/>
              <w:right w:val="single" w:sz="2" w:space="0" w:color="auto"/>
            </w:tcBorders>
            <w:vAlign w:val="center"/>
            <w:hideMark/>
          </w:tcPr>
          <w:p w14:paraId="605FF22F" w14:textId="47DFD6A7" w:rsidR="00BE4977" w:rsidRPr="00AE7469" w:rsidRDefault="00BE4977" w:rsidP="00BE4977">
            <w:pPr>
              <w:bidi/>
              <w:spacing w:before="20" w:after="20"/>
              <w:ind w:left="38"/>
              <w:jc w:val="left"/>
              <w:rPr>
                <w:sz w:val="20"/>
                <w:lang w:val="fr-CA"/>
              </w:rPr>
            </w:pPr>
            <w:r>
              <w:rPr>
                <w:rFonts w:hint="cs"/>
                <w:sz w:val="20"/>
                <w:rtl/>
              </w:rPr>
              <w:t>الاستهلاك (بأطنان قدرات استنفاد الأوزون)</w:t>
            </w:r>
          </w:p>
        </w:tc>
        <w:tc>
          <w:tcPr>
            <w:tcW w:w="2705" w:type="dxa"/>
            <w:gridSpan w:val="2"/>
            <w:tcBorders>
              <w:top w:val="single" w:sz="2" w:space="0" w:color="auto"/>
              <w:left w:val="single" w:sz="2" w:space="0" w:color="auto"/>
              <w:bottom w:val="single" w:sz="2" w:space="0" w:color="auto"/>
              <w:right w:val="single" w:sz="2" w:space="0" w:color="auto"/>
            </w:tcBorders>
            <w:vAlign w:val="center"/>
          </w:tcPr>
          <w:p w14:paraId="5BDAEB62" w14:textId="3ED6D23A" w:rsidR="00BE4977" w:rsidRPr="00AE7469" w:rsidRDefault="00BE4977" w:rsidP="00BE4977">
            <w:pPr>
              <w:bidi/>
              <w:spacing w:before="20" w:after="20"/>
              <w:ind w:left="38"/>
              <w:jc w:val="left"/>
              <w:rPr>
                <w:sz w:val="20"/>
                <w:lang w:val="en-US"/>
              </w:rPr>
            </w:pPr>
            <w:r>
              <w:rPr>
                <w:rFonts w:hint="cs"/>
                <w:sz w:val="20"/>
                <w:rtl/>
                <w:lang w:val="en-US"/>
              </w:rPr>
              <w:t>حدود بروتوكول مونتريال</w:t>
            </w:r>
          </w:p>
        </w:tc>
        <w:tc>
          <w:tcPr>
            <w:tcW w:w="937" w:type="dxa"/>
            <w:tcBorders>
              <w:top w:val="single" w:sz="2" w:space="0" w:color="auto"/>
              <w:left w:val="single" w:sz="2" w:space="0" w:color="auto"/>
              <w:bottom w:val="single" w:sz="2" w:space="0" w:color="auto"/>
              <w:right w:val="single" w:sz="2" w:space="0" w:color="auto"/>
            </w:tcBorders>
            <w:vAlign w:val="center"/>
          </w:tcPr>
          <w:p w14:paraId="78850788" w14:textId="77777777" w:rsidR="00BE4977" w:rsidRPr="00AE7469" w:rsidRDefault="00BE4977" w:rsidP="00BE4977">
            <w:pPr>
              <w:bidi/>
              <w:spacing w:before="20" w:after="20"/>
              <w:ind w:left="38"/>
              <w:jc w:val="left"/>
              <w:rPr>
                <w:sz w:val="20"/>
                <w:lang w:val="en-US"/>
              </w:rPr>
            </w:pPr>
            <w:r w:rsidRPr="00AE7469">
              <w:rPr>
                <w:sz w:val="20"/>
                <w:lang w:val="en-US"/>
              </w:rPr>
              <w:t>3.72</w:t>
            </w:r>
          </w:p>
        </w:tc>
        <w:tc>
          <w:tcPr>
            <w:tcW w:w="938" w:type="dxa"/>
            <w:tcBorders>
              <w:top w:val="single" w:sz="2" w:space="0" w:color="auto"/>
              <w:left w:val="single" w:sz="2" w:space="0" w:color="auto"/>
              <w:bottom w:val="single" w:sz="2" w:space="0" w:color="auto"/>
              <w:right w:val="single" w:sz="2" w:space="0" w:color="auto"/>
            </w:tcBorders>
            <w:vAlign w:val="center"/>
          </w:tcPr>
          <w:p w14:paraId="227EF30E" w14:textId="77777777" w:rsidR="00BE4977" w:rsidRPr="00AE7469" w:rsidRDefault="00BE4977" w:rsidP="00BE4977">
            <w:pPr>
              <w:bidi/>
              <w:spacing w:before="20" w:after="20"/>
              <w:jc w:val="left"/>
              <w:rPr>
                <w:sz w:val="20"/>
                <w:lang w:val="en-US"/>
              </w:rPr>
            </w:pPr>
            <w:r w:rsidRPr="00AE7469">
              <w:rPr>
                <w:sz w:val="20"/>
                <w:lang w:val="en-US"/>
              </w:rPr>
              <w:t>3.72</w:t>
            </w:r>
          </w:p>
        </w:tc>
        <w:tc>
          <w:tcPr>
            <w:tcW w:w="1029" w:type="dxa"/>
            <w:tcBorders>
              <w:top w:val="single" w:sz="2" w:space="0" w:color="auto"/>
              <w:left w:val="single" w:sz="2" w:space="0" w:color="auto"/>
              <w:bottom w:val="single" w:sz="2" w:space="0" w:color="auto"/>
              <w:right w:val="single" w:sz="2" w:space="0" w:color="auto"/>
            </w:tcBorders>
            <w:vAlign w:val="center"/>
          </w:tcPr>
          <w:p w14:paraId="7B3F234B" w14:textId="77777777" w:rsidR="00BE4977" w:rsidRPr="00AE7469" w:rsidRDefault="00BE4977" w:rsidP="00BE4977">
            <w:pPr>
              <w:bidi/>
              <w:spacing w:before="20" w:after="20"/>
              <w:jc w:val="left"/>
              <w:rPr>
                <w:sz w:val="20"/>
                <w:lang w:val="en-US"/>
              </w:rPr>
            </w:pPr>
            <w:r w:rsidRPr="00AE7469">
              <w:rPr>
                <w:sz w:val="20"/>
                <w:lang w:val="en-US"/>
              </w:rPr>
              <w:t>1.86</w:t>
            </w:r>
          </w:p>
        </w:tc>
        <w:tc>
          <w:tcPr>
            <w:tcW w:w="846" w:type="dxa"/>
            <w:tcBorders>
              <w:top w:val="single" w:sz="2" w:space="0" w:color="auto"/>
              <w:left w:val="single" w:sz="2" w:space="0" w:color="auto"/>
              <w:bottom w:val="single" w:sz="2" w:space="0" w:color="auto"/>
              <w:right w:val="single" w:sz="2" w:space="0" w:color="auto"/>
            </w:tcBorders>
            <w:vAlign w:val="center"/>
          </w:tcPr>
          <w:p w14:paraId="4039F1D4" w14:textId="77777777" w:rsidR="00BE4977" w:rsidRPr="00AE7469" w:rsidRDefault="00BE4977" w:rsidP="00BE4977">
            <w:pPr>
              <w:bidi/>
              <w:spacing w:before="20" w:after="20"/>
              <w:jc w:val="left"/>
              <w:rPr>
                <w:sz w:val="20"/>
                <w:lang w:val="en-US"/>
              </w:rPr>
            </w:pPr>
            <w:r w:rsidRPr="00AE7469">
              <w:rPr>
                <w:sz w:val="20"/>
                <w:lang w:val="en-US"/>
              </w:rPr>
              <w:t>1.86</w:t>
            </w:r>
          </w:p>
        </w:tc>
        <w:tc>
          <w:tcPr>
            <w:tcW w:w="937" w:type="dxa"/>
            <w:tcBorders>
              <w:top w:val="single" w:sz="2" w:space="0" w:color="auto"/>
              <w:left w:val="single" w:sz="2" w:space="0" w:color="auto"/>
              <w:bottom w:val="single" w:sz="2" w:space="0" w:color="auto"/>
              <w:right w:val="single" w:sz="2" w:space="0" w:color="auto"/>
            </w:tcBorders>
          </w:tcPr>
          <w:p w14:paraId="09FF15FB" w14:textId="77777777" w:rsidR="00BE4977" w:rsidRPr="00AE7469" w:rsidRDefault="00BE4977" w:rsidP="00BE4977">
            <w:pPr>
              <w:bidi/>
              <w:spacing w:before="20" w:after="20"/>
              <w:jc w:val="left"/>
              <w:rPr>
                <w:sz w:val="20"/>
                <w:lang w:val="en-US"/>
              </w:rPr>
            </w:pPr>
            <w:r w:rsidRPr="00AE7469">
              <w:rPr>
                <w:sz w:val="20"/>
                <w:lang w:val="en-US"/>
              </w:rPr>
              <w:t>1.86</w:t>
            </w:r>
          </w:p>
        </w:tc>
        <w:tc>
          <w:tcPr>
            <w:tcW w:w="937" w:type="dxa"/>
            <w:tcBorders>
              <w:top w:val="single" w:sz="2" w:space="0" w:color="auto"/>
              <w:left w:val="single" w:sz="2" w:space="0" w:color="auto"/>
              <w:bottom w:val="single" w:sz="2" w:space="0" w:color="auto"/>
              <w:right w:val="single" w:sz="2" w:space="0" w:color="auto"/>
            </w:tcBorders>
            <w:vAlign w:val="center"/>
          </w:tcPr>
          <w:p w14:paraId="19FAE7FF" w14:textId="77777777" w:rsidR="00BE4977" w:rsidRPr="00AE7469" w:rsidRDefault="00BE4977" w:rsidP="00BE4977">
            <w:pPr>
              <w:bidi/>
              <w:spacing w:before="20" w:after="20"/>
              <w:jc w:val="left"/>
              <w:rPr>
                <w:sz w:val="20"/>
                <w:lang w:val="en-US"/>
              </w:rPr>
            </w:pPr>
            <w:r w:rsidRPr="00AE7469">
              <w:rPr>
                <w:sz w:val="20"/>
                <w:lang w:val="en-US"/>
              </w:rPr>
              <w:t>0</w:t>
            </w:r>
          </w:p>
        </w:tc>
        <w:tc>
          <w:tcPr>
            <w:tcW w:w="938" w:type="dxa"/>
            <w:tcBorders>
              <w:top w:val="single" w:sz="2" w:space="0" w:color="auto"/>
              <w:left w:val="single" w:sz="2" w:space="0" w:color="auto"/>
              <w:bottom w:val="single" w:sz="2" w:space="0" w:color="auto"/>
              <w:right w:val="single" w:sz="2" w:space="0" w:color="auto"/>
            </w:tcBorders>
            <w:hideMark/>
          </w:tcPr>
          <w:p w14:paraId="49A2E2C0" w14:textId="6E3B7014" w:rsidR="00BE4977" w:rsidRPr="00AE7469" w:rsidRDefault="00BE4977" w:rsidP="00BE4977">
            <w:pPr>
              <w:bidi/>
              <w:spacing w:before="20" w:after="20"/>
              <w:jc w:val="left"/>
              <w:rPr>
                <w:sz w:val="20"/>
                <w:lang w:val="en-US"/>
              </w:rPr>
            </w:pPr>
            <w:r w:rsidRPr="00436CD3">
              <w:rPr>
                <w:rFonts w:hint="cs"/>
                <w:rtl/>
              </w:rPr>
              <w:t>ﻻﯾﻨﻄﺒﻖ</w:t>
            </w:r>
          </w:p>
        </w:tc>
      </w:tr>
      <w:tr w:rsidR="00BE4977" w:rsidRPr="00AE7469" w14:paraId="4E324749" w14:textId="77777777" w:rsidTr="00DC085C">
        <w:trPr>
          <w:trHeight w:val="84"/>
          <w:jc w:val="center"/>
        </w:trPr>
        <w:tc>
          <w:tcPr>
            <w:tcW w:w="1698" w:type="dxa"/>
            <w:vMerge/>
            <w:tcBorders>
              <w:left w:val="single" w:sz="2" w:space="0" w:color="auto"/>
              <w:bottom w:val="single" w:sz="2" w:space="0" w:color="auto"/>
              <w:right w:val="single" w:sz="2" w:space="0" w:color="auto"/>
            </w:tcBorders>
            <w:vAlign w:val="center"/>
            <w:hideMark/>
          </w:tcPr>
          <w:p w14:paraId="55B691BE" w14:textId="77777777" w:rsidR="00BE4977" w:rsidRPr="00AE7469" w:rsidRDefault="00BE4977" w:rsidP="00BE4977">
            <w:pPr>
              <w:bidi/>
              <w:spacing w:before="20" w:after="20"/>
              <w:ind w:left="38"/>
              <w:jc w:val="left"/>
              <w:rPr>
                <w:sz w:val="20"/>
                <w:lang w:val="en-US"/>
              </w:rPr>
            </w:pPr>
          </w:p>
        </w:tc>
        <w:tc>
          <w:tcPr>
            <w:tcW w:w="2705" w:type="dxa"/>
            <w:gridSpan w:val="2"/>
            <w:tcBorders>
              <w:top w:val="single" w:sz="2" w:space="0" w:color="auto"/>
              <w:left w:val="single" w:sz="2" w:space="0" w:color="auto"/>
              <w:bottom w:val="single" w:sz="2" w:space="0" w:color="auto"/>
              <w:right w:val="single" w:sz="2" w:space="0" w:color="auto"/>
            </w:tcBorders>
            <w:vAlign w:val="center"/>
          </w:tcPr>
          <w:p w14:paraId="58021212" w14:textId="39774A7F" w:rsidR="00BE4977" w:rsidRPr="00AE7469" w:rsidRDefault="00BE4977" w:rsidP="00BE4977">
            <w:pPr>
              <w:bidi/>
              <w:spacing w:before="20" w:after="20"/>
              <w:ind w:left="38"/>
              <w:jc w:val="left"/>
              <w:rPr>
                <w:sz w:val="20"/>
                <w:lang w:val="en-US"/>
              </w:rPr>
            </w:pPr>
            <w:r>
              <w:rPr>
                <w:rFonts w:hint="cs"/>
                <w:sz w:val="20"/>
                <w:rtl/>
                <w:lang w:val="en-US"/>
              </w:rPr>
              <w:t>الحد الأقصى المسموح به</w:t>
            </w:r>
            <w:r w:rsidRPr="00AE7469">
              <w:rPr>
                <w:sz w:val="20"/>
                <w:lang w:val="en-US"/>
              </w:rPr>
              <w:t xml:space="preserve"> </w:t>
            </w:r>
          </w:p>
        </w:tc>
        <w:tc>
          <w:tcPr>
            <w:tcW w:w="937" w:type="dxa"/>
            <w:tcBorders>
              <w:top w:val="single" w:sz="2" w:space="0" w:color="auto"/>
              <w:left w:val="single" w:sz="2" w:space="0" w:color="auto"/>
              <w:bottom w:val="single" w:sz="2" w:space="0" w:color="auto"/>
              <w:right w:val="single" w:sz="2" w:space="0" w:color="auto"/>
            </w:tcBorders>
            <w:vAlign w:val="center"/>
          </w:tcPr>
          <w:p w14:paraId="627C1387" w14:textId="77777777" w:rsidR="00BE4977" w:rsidRPr="00AE7469" w:rsidRDefault="00BE4977" w:rsidP="00BE4977">
            <w:pPr>
              <w:bidi/>
              <w:spacing w:before="20" w:after="20"/>
              <w:ind w:left="38"/>
              <w:jc w:val="left"/>
              <w:rPr>
                <w:sz w:val="20"/>
                <w:lang w:val="en-US"/>
              </w:rPr>
            </w:pPr>
            <w:r w:rsidRPr="00AE7469">
              <w:rPr>
                <w:sz w:val="20"/>
                <w:lang w:val="en-US"/>
              </w:rPr>
              <w:t>3.72</w:t>
            </w:r>
          </w:p>
        </w:tc>
        <w:tc>
          <w:tcPr>
            <w:tcW w:w="938" w:type="dxa"/>
            <w:tcBorders>
              <w:top w:val="single" w:sz="2" w:space="0" w:color="auto"/>
              <w:left w:val="single" w:sz="2" w:space="0" w:color="auto"/>
              <w:bottom w:val="single" w:sz="2" w:space="0" w:color="auto"/>
              <w:right w:val="single" w:sz="2" w:space="0" w:color="auto"/>
            </w:tcBorders>
            <w:vAlign w:val="center"/>
          </w:tcPr>
          <w:p w14:paraId="4D061DD3" w14:textId="77777777" w:rsidR="00BE4977" w:rsidRPr="00AE7469" w:rsidRDefault="00BE4977" w:rsidP="00BE4977">
            <w:pPr>
              <w:bidi/>
              <w:spacing w:before="20" w:after="20"/>
              <w:jc w:val="left"/>
              <w:rPr>
                <w:sz w:val="20"/>
                <w:lang w:val="en-US"/>
              </w:rPr>
            </w:pPr>
            <w:r w:rsidRPr="00AE7469">
              <w:rPr>
                <w:sz w:val="20"/>
                <w:lang w:val="en-US"/>
              </w:rPr>
              <w:t>3.72</w:t>
            </w:r>
          </w:p>
        </w:tc>
        <w:tc>
          <w:tcPr>
            <w:tcW w:w="1029" w:type="dxa"/>
            <w:tcBorders>
              <w:top w:val="single" w:sz="2" w:space="0" w:color="auto"/>
              <w:left w:val="single" w:sz="2" w:space="0" w:color="auto"/>
              <w:bottom w:val="single" w:sz="2" w:space="0" w:color="auto"/>
              <w:right w:val="single" w:sz="2" w:space="0" w:color="auto"/>
            </w:tcBorders>
            <w:vAlign w:val="center"/>
          </w:tcPr>
          <w:p w14:paraId="7EB3042F" w14:textId="77777777" w:rsidR="00BE4977" w:rsidRPr="00AE7469" w:rsidRDefault="00BE4977" w:rsidP="00BE4977">
            <w:pPr>
              <w:bidi/>
              <w:spacing w:before="20" w:after="20"/>
              <w:jc w:val="left"/>
              <w:rPr>
                <w:sz w:val="20"/>
                <w:lang w:val="en-US"/>
              </w:rPr>
            </w:pPr>
            <w:r w:rsidRPr="00AE7469">
              <w:rPr>
                <w:sz w:val="20"/>
                <w:lang w:val="en-US"/>
              </w:rPr>
              <w:t>1.86</w:t>
            </w:r>
          </w:p>
        </w:tc>
        <w:tc>
          <w:tcPr>
            <w:tcW w:w="846" w:type="dxa"/>
            <w:tcBorders>
              <w:top w:val="single" w:sz="2" w:space="0" w:color="auto"/>
              <w:left w:val="single" w:sz="2" w:space="0" w:color="auto"/>
              <w:bottom w:val="single" w:sz="2" w:space="0" w:color="auto"/>
              <w:right w:val="single" w:sz="2" w:space="0" w:color="auto"/>
            </w:tcBorders>
            <w:vAlign w:val="center"/>
          </w:tcPr>
          <w:p w14:paraId="34B48BCA" w14:textId="77777777" w:rsidR="00BE4977" w:rsidRPr="00AE7469" w:rsidRDefault="00BE4977" w:rsidP="00BE4977">
            <w:pPr>
              <w:bidi/>
              <w:spacing w:before="20" w:after="20"/>
              <w:jc w:val="left"/>
              <w:rPr>
                <w:sz w:val="20"/>
                <w:lang w:val="en-US"/>
              </w:rPr>
            </w:pPr>
            <w:r w:rsidRPr="00AE7469">
              <w:rPr>
                <w:sz w:val="20"/>
                <w:lang w:val="en-US"/>
              </w:rPr>
              <w:t>1.86</w:t>
            </w:r>
          </w:p>
        </w:tc>
        <w:tc>
          <w:tcPr>
            <w:tcW w:w="937" w:type="dxa"/>
            <w:tcBorders>
              <w:top w:val="single" w:sz="2" w:space="0" w:color="auto"/>
              <w:left w:val="single" w:sz="2" w:space="0" w:color="auto"/>
              <w:bottom w:val="single" w:sz="2" w:space="0" w:color="auto"/>
              <w:right w:val="single" w:sz="2" w:space="0" w:color="auto"/>
            </w:tcBorders>
          </w:tcPr>
          <w:p w14:paraId="0D63A2DF" w14:textId="77777777" w:rsidR="00BE4977" w:rsidRPr="00AE7469" w:rsidRDefault="00BE4977" w:rsidP="00BE4977">
            <w:pPr>
              <w:bidi/>
              <w:spacing w:before="20" w:after="20"/>
              <w:jc w:val="left"/>
              <w:rPr>
                <w:sz w:val="20"/>
                <w:lang w:val="en-US"/>
              </w:rPr>
            </w:pPr>
            <w:r w:rsidRPr="00AE7469">
              <w:rPr>
                <w:sz w:val="20"/>
                <w:lang w:val="en-US"/>
              </w:rPr>
              <w:t>1.86</w:t>
            </w:r>
          </w:p>
        </w:tc>
        <w:tc>
          <w:tcPr>
            <w:tcW w:w="937" w:type="dxa"/>
            <w:tcBorders>
              <w:top w:val="single" w:sz="2" w:space="0" w:color="auto"/>
              <w:left w:val="single" w:sz="2" w:space="0" w:color="auto"/>
              <w:bottom w:val="single" w:sz="2" w:space="0" w:color="auto"/>
              <w:right w:val="single" w:sz="2" w:space="0" w:color="auto"/>
            </w:tcBorders>
            <w:vAlign w:val="center"/>
          </w:tcPr>
          <w:p w14:paraId="426BFA5C" w14:textId="77777777" w:rsidR="00BE4977" w:rsidRPr="00AE7469" w:rsidRDefault="00BE4977" w:rsidP="00BE4977">
            <w:pPr>
              <w:bidi/>
              <w:spacing w:before="20" w:after="20"/>
              <w:jc w:val="left"/>
              <w:rPr>
                <w:sz w:val="20"/>
                <w:lang w:val="en-US"/>
              </w:rPr>
            </w:pPr>
            <w:r w:rsidRPr="00AE7469">
              <w:rPr>
                <w:sz w:val="20"/>
                <w:lang w:val="en-US"/>
              </w:rPr>
              <w:t>0</w:t>
            </w:r>
          </w:p>
        </w:tc>
        <w:tc>
          <w:tcPr>
            <w:tcW w:w="938" w:type="dxa"/>
            <w:tcBorders>
              <w:top w:val="single" w:sz="2" w:space="0" w:color="auto"/>
              <w:left w:val="single" w:sz="2" w:space="0" w:color="auto"/>
              <w:bottom w:val="single" w:sz="2" w:space="0" w:color="auto"/>
              <w:right w:val="single" w:sz="2" w:space="0" w:color="auto"/>
            </w:tcBorders>
            <w:hideMark/>
          </w:tcPr>
          <w:p w14:paraId="437081D9" w14:textId="4A15AF1A" w:rsidR="00BE4977" w:rsidRPr="00AE7469" w:rsidRDefault="00BE4977" w:rsidP="00BE4977">
            <w:pPr>
              <w:bidi/>
              <w:spacing w:before="20" w:after="20"/>
              <w:jc w:val="left"/>
              <w:rPr>
                <w:sz w:val="20"/>
                <w:lang w:val="en-US"/>
              </w:rPr>
            </w:pPr>
            <w:r w:rsidRPr="00436CD3">
              <w:rPr>
                <w:rFonts w:hint="cs"/>
                <w:rtl/>
              </w:rPr>
              <w:t>ﻻﯾﻨﻄﺒﻖ</w:t>
            </w:r>
          </w:p>
        </w:tc>
      </w:tr>
      <w:tr w:rsidR="00A51B12" w:rsidRPr="00AE7469" w14:paraId="6E3F204F" w14:textId="77777777" w:rsidTr="005F38E9">
        <w:trPr>
          <w:trHeight w:val="94"/>
          <w:jc w:val="center"/>
        </w:trPr>
        <w:tc>
          <w:tcPr>
            <w:tcW w:w="1698" w:type="dxa"/>
            <w:vMerge w:val="restart"/>
            <w:tcBorders>
              <w:top w:val="single" w:sz="2" w:space="0" w:color="auto"/>
              <w:left w:val="single" w:sz="4" w:space="0" w:color="auto"/>
              <w:bottom w:val="single" w:sz="4" w:space="0" w:color="auto"/>
              <w:right w:val="single" w:sz="4" w:space="0" w:color="auto"/>
            </w:tcBorders>
            <w:vAlign w:val="center"/>
            <w:hideMark/>
          </w:tcPr>
          <w:p w14:paraId="79E5931C" w14:textId="41932C52" w:rsidR="00A51B12" w:rsidRPr="00AE7469" w:rsidRDefault="00766EDB" w:rsidP="00A51B12">
            <w:pPr>
              <w:bidi/>
              <w:spacing w:before="20" w:after="20"/>
              <w:ind w:left="38" w:right="-82"/>
              <w:jc w:val="left"/>
              <w:rPr>
                <w:sz w:val="20"/>
                <w:lang w:val="en-US"/>
              </w:rPr>
            </w:pPr>
            <w:r>
              <w:rPr>
                <w:rFonts w:hint="cs"/>
                <w:sz w:val="20"/>
                <w:rtl/>
                <w:lang w:val="en-US"/>
              </w:rPr>
              <w:t>المبالغ الموافق عليها من حيث المبدأ (دولار أمريكي)</w:t>
            </w:r>
          </w:p>
        </w:tc>
        <w:tc>
          <w:tcPr>
            <w:tcW w:w="1139" w:type="dxa"/>
            <w:vMerge w:val="restart"/>
            <w:tcBorders>
              <w:top w:val="single" w:sz="2" w:space="0" w:color="auto"/>
              <w:left w:val="single" w:sz="4" w:space="0" w:color="auto"/>
              <w:bottom w:val="single" w:sz="4" w:space="0" w:color="auto"/>
              <w:right w:val="single" w:sz="4" w:space="0" w:color="auto"/>
            </w:tcBorders>
            <w:vAlign w:val="center"/>
            <w:hideMark/>
          </w:tcPr>
          <w:p w14:paraId="77497FF8" w14:textId="25CB9B3D" w:rsidR="00A51B12" w:rsidRPr="00AE7469" w:rsidRDefault="00766EDB" w:rsidP="00A51B12">
            <w:pPr>
              <w:bidi/>
              <w:spacing w:before="20" w:after="20"/>
              <w:ind w:left="38"/>
              <w:jc w:val="center"/>
              <w:rPr>
                <w:sz w:val="20"/>
                <w:lang w:val="en-US"/>
              </w:rPr>
            </w:pPr>
            <w:r>
              <w:rPr>
                <w:rFonts w:hint="cs"/>
                <w:sz w:val="20"/>
                <w:rtl/>
              </w:rPr>
              <w:t>اليوئنديبي</w:t>
            </w:r>
          </w:p>
        </w:tc>
        <w:tc>
          <w:tcPr>
            <w:tcW w:w="1566" w:type="dxa"/>
            <w:tcBorders>
              <w:top w:val="single" w:sz="2" w:space="0" w:color="auto"/>
              <w:left w:val="single" w:sz="4" w:space="0" w:color="auto"/>
              <w:bottom w:val="single" w:sz="4" w:space="0" w:color="auto"/>
              <w:right w:val="single" w:sz="4" w:space="0" w:color="auto"/>
            </w:tcBorders>
            <w:vAlign w:val="center"/>
            <w:hideMark/>
          </w:tcPr>
          <w:p w14:paraId="59BF5563" w14:textId="70C5568E" w:rsidR="00A51B12" w:rsidRPr="00AE7469" w:rsidRDefault="00766EDB" w:rsidP="00A51B12">
            <w:pPr>
              <w:bidi/>
              <w:spacing w:before="20" w:after="20"/>
              <w:ind w:left="38"/>
              <w:jc w:val="left"/>
              <w:rPr>
                <w:sz w:val="20"/>
                <w:lang w:val="en-US"/>
              </w:rPr>
            </w:pPr>
            <w:r>
              <w:rPr>
                <w:rFonts w:hint="cs"/>
                <w:sz w:val="20"/>
                <w:rtl/>
                <w:lang w:val="en-US"/>
              </w:rPr>
              <w:t>تكاليف المشروع</w:t>
            </w:r>
          </w:p>
        </w:tc>
        <w:tc>
          <w:tcPr>
            <w:tcW w:w="937" w:type="dxa"/>
            <w:tcBorders>
              <w:top w:val="single" w:sz="2" w:space="0" w:color="auto"/>
              <w:left w:val="single" w:sz="4" w:space="0" w:color="auto"/>
              <w:bottom w:val="single" w:sz="4" w:space="0" w:color="auto"/>
              <w:right w:val="single" w:sz="4" w:space="0" w:color="auto"/>
            </w:tcBorders>
            <w:vAlign w:val="center"/>
          </w:tcPr>
          <w:p w14:paraId="1C3BA064" w14:textId="77777777" w:rsidR="00A51B12" w:rsidRPr="00AE7469" w:rsidRDefault="00A51B12" w:rsidP="00766EDB">
            <w:pPr>
              <w:bidi/>
              <w:spacing w:before="20" w:after="20"/>
              <w:ind w:left="38"/>
              <w:jc w:val="left"/>
              <w:rPr>
                <w:sz w:val="20"/>
                <w:lang w:val="en-US" w:eastAsia="en-CA"/>
              </w:rPr>
            </w:pPr>
            <w:r w:rsidRPr="00AE7469">
              <w:rPr>
                <w:sz w:val="20"/>
                <w:lang w:val="en-US" w:eastAsia="en-CA"/>
              </w:rPr>
              <w:t>176,000</w:t>
            </w:r>
          </w:p>
        </w:tc>
        <w:tc>
          <w:tcPr>
            <w:tcW w:w="938" w:type="dxa"/>
            <w:tcBorders>
              <w:top w:val="single" w:sz="2" w:space="0" w:color="auto"/>
              <w:left w:val="single" w:sz="4" w:space="0" w:color="auto"/>
              <w:bottom w:val="single" w:sz="4" w:space="0" w:color="auto"/>
              <w:right w:val="single" w:sz="4" w:space="0" w:color="auto"/>
            </w:tcBorders>
            <w:vAlign w:val="center"/>
          </w:tcPr>
          <w:p w14:paraId="3684E59C"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1029" w:type="dxa"/>
            <w:tcBorders>
              <w:top w:val="single" w:sz="2" w:space="0" w:color="auto"/>
              <w:left w:val="single" w:sz="4" w:space="0" w:color="auto"/>
              <w:bottom w:val="single" w:sz="4" w:space="0" w:color="auto"/>
              <w:right w:val="single" w:sz="4" w:space="0" w:color="auto"/>
            </w:tcBorders>
            <w:vAlign w:val="center"/>
          </w:tcPr>
          <w:p w14:paraId="23695DE0" w14:textId="77777777" w:rsidR="00A51B12" w:rsidRPr="00AE7469" w:rsidRDefault="00A51B12" w:rsidP="00766EDB">
            <w:pPr>
              <w:bidi/>
              <w:spacing w:before="20" w:after="20"/>
              <w:jc w:val="left"/>
              <w:rPr>
                <w:sz w:val="20"/>
                <w:lang w:val="en-US" w:eastAsia="en-CA"/>
              </w:rPr>
            </w:pPr>
            <w:r w:rsidRPr="00AE7469">
              <w:rPr>
                <w:sz w:val="20"/>
                <w:lang w:val="en-US" w:eastAsia="en-CA"/>
              </w:rPr>
              <w:t>139,000</w:t>
            </w:r>
          </w:p>
        </w:tc>
        <w:tc>
          <w:tcPr>
            <w:tcW w:w="846" w:type="dxa"/>
            <w:tcBorders>
              <w:top w:val="single" w:sz="2" w:space="0" w:color="auto"/>
              <w:left w:val="single" w:sz="4" w:space="0" w:color="auto"/>
              <w:bottom w:val="single" w:sz="4" w:space="0" w:color="auto"/>
              <w:right w:val="single" w:sz="4" w:space="0" w:color="auto"/>
            </w:tcBorders>
            <w:vAlign w:val="center"/>
          </w:tcPr>
          <w:p w14:paraId="1C4329CD"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937" w:type="dxa"/>
            <w:tcBorders>
              <w:top w:val="single" w:sz="2" w:space="0" w:color="auto"/>
              <w:left w:val="single" w:sz="4" w:space="0" w:color="auto"/>
              <w:bottom w:val="single" w:sz="4" w:space="0" w:color="auto"/>
              <w:right w:val="single" w:sz="4" w:space="0" w:color="auto"/>
            </w:tcBorders>
          </w:tcPr>
          <w:p w14:paraId="57A765A1"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937" w:type="dxa"/>
            <w:tcBorders>
              <w:top w:val="single" w:sz="2" w:space="0" w:color="auto"/>
              <w:left w:val="single" w:sz="4" w:space="0" w:color="auto"/>
              <w:bottom w:val="single" w:sz="4" w:space="0" w:color="auto"/>
              <w:right w:val="single" w:sz="4" w:space="0" w:color="auto"/>
            </w:tcBorders>
            <w:vAlign w:val="center"/>
          </w:tcPr>
          <w:p w14:paraId="4BF2A841" w14:textId="77777777" w:rsidR="00A51B12" w:rsidRPr="00AE7469" w:rsidRDefault="00A51B12" w:rsidP="00766EDB">
            <w:pPr>
              <w:bidi/>
              <w:spacing w:before="20" w:after="20"/>
              <w:jc w:val="left"/>
              <w:rPr>
                <w:sz w:val="20"/>
                <w:lang w:val="en-US" w:eastAsia="en-CA"/>
              </w:rPr>
            </w:pPr>
            <w:r w:rsidRPr="00AE7469">
              <w:rPr>
                <w:sz w:val="20"/>
                <w:lang w:val="en-US" w:eastAsia="en-CA"/>
              </w:rPr>
              <w:t>36,000</w:t>
            </w:r>
          </w:p>
        </w:tc>
        <w:tc>
          <w:tcPr>
            <w:tcW w:w="938" w:type="dxa"/>
            <w:tcBorders>
              <w:top w:val="single" w:sz="2" w:space="0" w:color="auto"/>
              <w:left w:val="single" w:sz="4" w:space="0" w:color="auto"/>
              <w:bottom w:val="single" w:sz="4" w:space="0" w:color="auto"/>
              <w:right w:val="single" w:sz="4" w:space="0" w:color="auto"/>
            </w:tcBorders>
            <w:vAlign w:val="center"/>
          </w:tcPr>
          <w:p w14:paraId="372DAC7E" w14:textId="77777777" w:rsidR="00A51B12" w:rsidRPr="00AE7469" w:rsidRDefault="00A51B12" w:rsidP="00766EDB">
            <w:pPr>
              <w:bidi/>
              <w:spacing w:before="20" w:after="20"/>
              <w:jc w:val="left"/>
              <w:rPr>
                <w:sz w:val="20"/>
                <w:lang w:val="en-US" w:eastAsia="en-CA"/>
              </w:rPr>
            </w:pPr>
            <w:r w:rsidRPr="00AE7469">
              <w:rPr>
                <w:sz w:val="20"/>
                <w:lang w:val="en-US" w:eastAsia="en-CA"/>
              </w:rPr>
              <w:t>351,000</w:t>
            </w:r>
          </w:p>
        </w:tc>
      </w:tr>
      <w:tr w:rsidR="00A51B12" w:rsidRPr="00AE7469" w14:paraId="266560BD" w14:textId="77777777" w:rsidTr="005F38E9">
        <w:trPr>
          <w:trHeight w:val="77"/>
          <w:jc w:val="center"/>
        </w:trPr>
        <w:tc>
          <w:tcPr>
            <w:tcW w:w="1698" w:type="dxa"/>
            <w:vMerge/>
            <w:tcBorders>
              <w:top w:val="single" w:sz="4" w:space="0" w:color="auto"/>
              <w:left w:val="single" w:sz="4" w:space="0" w:color="auto"/>
              <w:bottom w:val="single" w:sz="4" w:space="0" w:color="auto"/>
              <w:right w:val="single" w:sz="4" w:space="0" w:color="auto"/>
            </w:tcBorders>
            <w:vAlign w:val="center"/>
            <w:hideMark/>
          </w:tcPr>
          <w:p w14:paraId="06C75BEE" w14:textId="77777777" w:rsidR="00A51B12" w:rsidRPr="00AE7469" w:rsidRDefault="00A51B12" w:rsidP="00A51B12">
            <w:pPr>
              <w:bidi/>
              <w:spacing w:before="20" w:after="20"/>
              <w:ind w:left="38"/>
              <w:jc w:val="left"/>
              <w:rPr>
                <w:sz w:val="20"/>
                <w:lang w:val="en-US"/>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291E7C39" w14:textId="77777777" w:rsidR="00A51B12" w:rsidRPr="00AE7469" w:rsidRDefault="00A51B12" w:rsidP="00A51B12">
            <w:pPr>
              <w:bidi/>
              <w:spacing w:before="20" w:after="20"/>
              <w:ind w:left="38"/>
              <w:jc w:val="center"/>
              <w:rPr>
                <w:sz w:val="20"/>
                <w:lang w:val="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11906A7B" w14:textId="17F45990" w:rsidR="00A51B12" w:rsidRPr="00AE7469" w:rsidRDefault="00766EDB" w:rsidP="00A51B12">
            <w:pPr>
              <w:bidi/>
              <w:spacing w:before="20" w:after="20"/>
              <w:ind w:left="38"/>
              <w:jc w:val="left"/>
              <w:rPr>
                <w:sz w:val="20"/>
                <w:lang w:val="en-US"/>
              </w:rPr>
            </w:pPr>
            <w:r>
              <w:rPr>
                <w:rFonts w:hint="cs"/>
                <w:sz w:val="20"/>
                <w:rtl/>
                <w:lang w:val="en-US"/>
              </w:rPr>
              <w:t>تكاليف الدعم</w:t>
            </w:r>
          </w:p>
        </w:tc>
        <w:tc>
          <w:tcPr>
            <w:tcW w:w="937" w:type="dxa"/>
            <w:tcBorders>
              <w:top w:val="single" w:sz="4" w:space="0" w:color="auto"/>
              <w:left w:val="single" w:sz="4" w:space="0" w:color="auto"/>
              <w:bottom w:val="single" w:sz="4" w:space="0" w:color="auto"/>
              <w:right w:val="single" w:sz="4" w:space="0" w:color="auto"/>
            </w:tcBorders>
            <w:vAlign w:val="center"/>
          </w:tcPr>
          <w:p w14:paraId="6C51A701" w14:textId="77777777" w:rsidR="00A51B12" w:rsidRPr="00AE7469" w:rsidRDefault="00A51B12" w:rsidP="00766EDB">
            <w:pPr>
              <w:bidi/>
              <w:spacing w:before="20" w:after="20"/>
              <w:ind w:left="38"/>
              <w:jc w:val="left"/>
              <w:rPr>
                <w:sz w:val="20"/>
                <w:lang w:val="en-US" w:eastAsia="en-CA"/>
              </w:rPr>
            </w:pPr>
            <w:r w:rsidRPr="00AE7469">
              <w:rPr>
                <w:sz w:val="20"/>
                <w:lang w:val="en-US" w:eastAsia="en-CA"/>
              </w:rPr>
              <w:t>12,320</w:t>
            </w:r>
          </w:p>
        </w:tc>
        <w:tc>
          <w:tcPr>
            <w:tcW w:w="938" w:type="dxa"/>
            <w:tcBorders>
              <w:top w:val="single" w:sz="4" w:space="0" w:color="auto"/>
              <w:left w:val="single" w:sz="4" w:space="0" w:color="auto"/>
              <w:bottom w:val="single" w:sz="4" w:space="0" w:color="auto"/>
              <w:right w:val="single" w:sz="4" w:space="0" w:color="auto"/>
            </w:tcBorders>
            <w:vAlign w:val="center"/>
          </w:tcPr>
          <w:p w14:paraId="1380C5A8"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1029" w:type="dxa"/>
            <w:tcBorders>
              <w:top w:val="single" w:sz="4" w:space="0" w:color="auto"/>
              <w:left w:val="single" w:sz="4" w:space="0" w:color="auto"/>
              <w:bottom w:val="single" w:sz="4" w:space="0" w:color="auto"/>
              <w:right w:val="single" w:sz="4" w:space="0" w:color="auto"/>
            </w:tcBorders>
            <w:vAlign w:val="center"/>
          </w:tcPr>
          <w:p w14:paraId="4E2B6DE9" w14:textId="77777777" w:rsidR="00A51B12" w:rsidRPr="00AE7469" w:rsidRDefault="00A51B12" w:rsidP="00766EDB">
            <w:pPr>
              <w:bidi/>
              <w:spacing w:before="20" w:after="20"/>
              <w:jc w:val="left"/>
              <w:rPr>
                <w:sz w:val="20"/>
                <w:lang w:val="en-US" w:eastAsia="en-CA"/>
              </w:rPr>
            </w:pPr>
            <w:r w:rsidRPr="00AE7469">
              <w:rPr>
                <w:sz w:val="20"/>
                <w:lang w:val="en-US" w:eastAsia="en-CA"/>
              </w:rPr>
              <w:t>9,730</w:t>
            </w:r>
          </w:p>
        </w:tc>
        <w:tc>
          <w:tcPr>
            <w:tcW w:w="846" w:type="dxa"/>
            <w:tcBorders>
              <w:top w:val="single" w:sz="4" w:space="0" w:color="auto"/>
              <w:left w:val="single" w:sz="4" w:space="0" w:color="auto"/>
              <w:bottom w:val="single" w:sz="4" w:space="0" w:color="auto"/>
              <w:right w:val="single" w:sz="4" w:space="0" w:color="auto"/>
            </w:tcBorders>
            <w:vAlign w:val="center"/>
          </w:tcPr>
          <w:p w14:paraId="7324601A"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tcPr>
          <w:p w14:paraId="5587CB31" w14:textId="77777777" w:rsidR="00A51B12" w:rsidRPr="00AE7469" w:rsidRDefault="00A51B12"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vAlign w:val="center"/>
          </w:tcPr>
          <w:p w14:paraId="558AF97B" w14:textId="77777777" w:rsidR="00A51B12" w:rsidRPr="00AE7469" w:rsidRDefault="00A51B12" w:rsidP="00766EDB">
            <w:pPr>
              <w:bidi/>
              <w:spacing w:before="20" w:after="20"/>
              <w:jc w:val="left"/>
              <w:rPr>
                <w:sz w:val="20"/>
                <w:lang w:val="en-US" w:eastAsia="en-CA"/>
              </w:rPr>
            </w:pPr>
            <w:r w:rsidRPr="00AE7469">
              <w:rPr>
                <w:sz w:val="20"/>
                <w:lang w:val="en-US" w:eastAsia="en-CA"/>
              </w:rPr>
              <w:t>2,520</w:t>
            </w:r>
          </w:p>
        </w:tc>
        <w:tc>
          <w:tcPr>
            <w:tcW w:w="938" w:type="dxa"/>
            <w:tcBorders>
              <w:top w:val="single" w:sz="4" w:space="0" w:color="auto"/>
              <w:left w:val="single" w:sz="4" w:space="0" w:color="auto"/>
              <w:bottom w:val="single" w:sz="4" w:space="0" w:color="auto"/>
              <w:right w:val="single" w:sz="4" w:space="0" w:color="auto"/>
            </w:tcBorders>
            <w:vAlign w:val="center"/>
          </w:tcPr>
          <w:p w14:paraId="4F91C5FD" w14:textId="77777777" w:rsidR="00A51B12" w:rsidRPr="00AE7469" w:rsidRDefault="00A51B12" w:rsidP="00766EDB">
            <w:pPr>
              <w:bidi/>
              <w:spacing w:before="20" w:after="20"/>
              <w:jc w:val="left"/>
              <w:rPr>
                <w:sz w:val="20"/>
                <w:lang w:val="en-US" w:eastAsia="en-CA"/>
              </w:rPr>
            </w:pPr>
            <w:r w:rsidRPr="00AE7469">
              <w:rPr>
                <w:sz w:val="20"/>
                <w:lang w:val="en-US" w:eastAsia="en-CA"/>
              </w:rPr>
              <w:t>24,570</w:t>
            </w:r>
          </w:p>
        </w:tc>
      </w:tr>
      <w:tr w:rsidR="00766EDB" w:rsidRPr="00AE7469" w14:paraId="3AB9FD3C" w14:textId="77777777" w:rsidTr="005F38E9">
        <w:trPr>
          <w:trHeight w:val="50"/>
          <w:jc w:val="center"/>
        </w:trPr>
        <w:tc>
          <w:tcPr>
            <w:tcW w:w="1698" w:type="dxa"/>
            <w:vMerge/>
            <w:tcBorders>
              <w:top w:val="single" w:sz="4" w:space="0" w:color="auto"/>
              <w:left w:val="single" w:sz="4" w:space="0" w:color="auto"/>
              <w:bottom w:val="single" w:sz="4" w:space="0" w:color="auto"/>
              <w:right w:val="single" w:sz="4" w:space="0" w:color="auto"/>
            </w:tcBorders>
            <w:vAlign w:val="center"/>
            <w:hideMark/>
          </w:tcPr>
          <w:p w14:paraId="1A3D06BB" w14:textId="77777777" w:rsidR="00766EDB" w:rsidRPr="00AE7469" w:rsidRDefault="00766EDB" w:rsidP="00766EDB">
            <w:pPr>
              <w:bidi/>
              <w:spacing w:before="20" w:after="20"/>
              <w:ind w:left="38"/>
              <w:jc w:val="left"/>
              <w:rPr>
                <w:sz w:val="20"/>
                <w:lang w:val="en-US"/>
              </w:rPr>
            </w:pPr>
          </w:p>
        </w:tc>
        <w:tc>
          <w:tcPr>
            <w:tcW w:w="1139" w:type="dxa"/>
            <w:vMerge w:val="restart"/>
            <w:tcBorders>
              <w:top w:val="single" w:sz="4" w:space="0" w:color="auto"/>
              <w:left w:val="single" w:sz="4" w:space="0" w:color="auto"/>
              <w:bottom w:val="single" w:sz="4" w:space="0" w:color="auto"/>
              <w:right w:val="single" w:sz="4" w:space="0" w:color="auto"/>
            </w:tcBorders>
            <w:vAlign w:val="center"/>
            <w:hideMark/>
          </w:tcPr>
          <w:p w14:paraId="32380622" w14:textId="78FCD073" w:rsidR="00766EDB" w:rsidRPr="00AE7469" w:rsidRDefault="00766EDB" w:rsidP="00766EDB">
            <w:pPr>
              <w:bidi/>
              <w:spacing w:before="20" w:after="20"/>
              <w:ind w:left="38"/>
              <w:jc w:val="center"/>
              <w:rPr>
                <w:caps/>
                <w:sz w:val="20"/>
                <w:lang w:val="en-US"/>
              </w:rPr>
            </w:pPr>
            <w:r>
              <w:rPr>
                <w:rFonts w:hint="cs"/>
                <w:sz w:val="20"/>
                <w:rtl/>
              </w:rPr>
              <w:t>اليونيب</w:t>
            </w:r>
          </w:p>
        </w:tc>
        <w:tc>
          <w:tcPr>
            <w:tcW w:w="1566" w:type="dxa"/>
            <w:tcBorders>
              <w:top w:val="single" w:sz="4" w:space="0" w:color="auto"/>
              <w:left w:val="single" w:sz="4" w:space="0" w:color="auto"/>
              <w:bottom w:val="single" w:sz="4" w:space="0" w:color="auto"/>
              <w:right w:val="single" w:sz="4" w:space="0" w:color="auto"/>
            </w:tcBorders>
            <w:vAlign w:val="center"/>
            <w:hideMark/>
          </w:tcPr>
          <w:p w14:paraId="2A5003CB" w14:textId="4C48C962" w:rsidR="00766EDB" w:rsidRPr="00AE7469" w:rsidRDefault="00766EDB" w:rsidP="00766EDB">
            <w:pPr>
              <w:bidi/>
              <w:spacing w:before="20" w:after="20"/>
              <w:ind w:left="38"/>
              <w:jc w:val="left"/>
              <w:rPr>
                <w:sz w:val="20"/>
                <w:lang w:val="en-US"/>
              </w:rPr>
            </w:pPr>
            <w:r>
              <w:rPr>
                <w:rFonts w:hint="cs"/>
                <w:sz w:val="20"/>
                <w:rtl/>
                <w:lang w:val="en-US"/>
              </w:rPr>
              <w:t>تكاليف المشروع</w:t>
            </w:r>
          </w:p>
        </w:tc>
        <w:tc>
          <w:tcPr>
            <w:tcW w:w="937" w:type="dxa"/>
            <w:tcBorders>
              <w:top w:val="single" w:sz="4" w:space="0" w:color="auto"/>
              <w:left w:val="single" w:sz="4" w:space="0" w:color="auto"/>
              <w:bottom w:val="single" w:sz="4" w:space="0" w:color="auto"/>
              <w:right w:val="single" w:sz="4" w:space="0" w:color="auto"/>
            </w:tcBorders>
            <w:vAlign w:val="center"/>
          </w:tcPr>
          <w:p w14:paraId="5AAE5A7C" w14:textId="77777777" w:rsidR="00766EDB" w:rsidRPr="00AE7469" w:rsidRDefault="00766EDB" w:rsidP="00766EDB">
            <w:pPr>
              <w:bidi/>
              <w:spacing w:before="20" w:after="20"/>
              <w:ind w:left="38"/>
              <w:jc w:val="left"/>
              <w:rPr>
                <w:sz w:val="20"/>
                <w:lang w:val="en-US" w:eastAsia="en-CA"/>
              </w:rPr>
            </w:pPr>
            <w:r w:rsidRPr="00AE7469">
              <w:rPr>
                <w:sz w:val="20"/>
                <w:lang w:val="en-US" w:eastAsia="en-CA"/>
              </w:rPr>
              <w:t>116,700</w:t>
            </w:r>
          </w:p>
        </w:tc>
        <w:tc>
          <w:tcPr>
            <w:tcW w:w="938" w:type="dxa"/>
            <w:tcBorders>
              <w:top w:val="single" w:sz="4" w:space="0" w:color="auto"/>
              <w:left w:val="single" w:sz="4" w:space="0" w:color="auto"/>
              <w:bottom w:val="single" w:sz="4" w:space="0" w:color="auto"/>
              <w:right w:val="single" w:sz="4" w:space="0" w:color="auto"/>
            </w:tcBorders>
            <w:vAlign w:val="center"/>
          </w:tcPr>
          <w:p w14:paraId="6DD23BC8"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1029" w:type="dxa"/>
            <w:tcBorders>
              <w:top w:val="single" w:sz="4" w:space="0" w:color="auto"/>
              <w:left w:val="single" w:sz="4" w:space="0" w:color="auto"/>
              <w:bottom w:val="single" w:sz="4" w:space="0" w:color="auto"/>
              <w:right w:val="single" w:sz="4" w:space="0" w:color="auto"/>
            </w:tcBorders>
            <w:vAlign w:val="center"/>
          </w:tcPr>
          <w:p w14:paraId="354C67B6" w14:textId="77777777" w:rsidR="00766EDB" w:rsidRPr="00AE7469" w:rsidRDefault="00766EDB" w:rsidP="00766EDB">
            <w:pPr>
              <w:bidi/>
              <w:spacing w:before="20" w:after="20"/>
              <w:jc w:val="left"/>
              <w:rPr>
                <w:sz w:val="20"/>
                <w:lang w:val="en-US" w:eastAsia="en-CA"/>
              </w:rPr>
            </w:pPr>
            <w:r w:rsidRPr="00AE7469">
              <w:rPr>
                <w:sz w:val="20"/>
                <w:lang w:val="en-US" w:eastAsia="en-CA"/>
              </w:rPr>
              <w:t>**193,900</w:t>
            </w:r>
          </w:p>
        </w:tc>
        <w:tc>
          <w:tcPr>
            <w:tcW w:w="846" w:type="dxa"/>
            <w:tcBorders>
              <w:top w:val="single" w:sz="4" w:space="0" w:color="auto"/>
              <w:left w:val="single" w:sz="4" w:space="0" w:color="auto"/>
              <w:bottom w:val="single" w:sz="4" w:space="0" w:color="auto"/>
              <w:right w:val="single" w:sz="4" w:space="0" w:color="auto"/>
            </w:tcBorders>
            <w:vAlign w:val="center"/>
          </w:tcPr>
          <w:p w14:paraId="4F3374ED"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tcPr>
          <w:p w14:paraId="041990B4"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vAlign w:val="center"/>
          </w:tcPr>
          <w:p w14:paraId="63D0EC61" w14:textId="77777777" w:rsidR="00766EDB" w:rsidRPr="00AE7469" w:rsidRDefault="00766EDB" w:rsidP="00766EDB">
            <w:pPr>
              <w:bidi/>
              <w:spacing w:before="20" w:after="20"/>
              <w:jc w:val="left"/>
              <w:rPr>
                <w:sz w:val="20"/>
                <w:lang w:val="en-US" w:eastAsia="en-CA"/>
              </w:rPr>
            </w:pPr>
            <w:r w:rsidRPr="00AE7469">
              <w:rPr>
                <w:sz w:val="20"/>
                <w:lang w:val="en-US" w:eastAsia="en-CA"/>
              </w:rPr>
              <w:t>23,400</w:t>
            </w:r>
          </w:p>
        </w:tc>
        <w:tc>
          <w:tcPr>
            <w:tcW w:w="938" w:type="dxa"/>
            <w:tcBorders>
              <w:top w:val="single" w:sz="4" w:space="0" w:color="auto"/>
              <w:left w:val="single" w:sz="4" w:space="0" w:color="auto"/>
              <w:bottom w:val="single" w:sz="4" w:space="0" w:color="auto"/>
              <w:right w:val="single" w:sz="4" w:space="0" w:color="auto"/>
            </w:tcBorders>
            <w:vAlign w:val="center"/>
          </w:tcPr>
          <w:p w14:paraId="61093EC5" w14:textId="77777777" w:rsidR="00766EDB" w:rsidRPr="00AE7469" w:rsidRDefault="00766EDB" w:rsidP="00766EDB">
            <w:pPr>
              <w:bidi/>
              <w:spacing w:before="20" w:after="20"/>
              <w:jc w:val="left"/>
              <w:rPr>
                <w:sz w:val="20"/>
                <w:lang w:val="en-US" w:eastAsia="en-CA"/>
              </w:rPr>
            </w:pPr>
            <w:r w:rsidRPr="00AE7469">
              <w:rPr>
                <w:sz w:val="20"/>
                <w:lang w:val="en-US" w:eastAsia="en-CA"/>
              </w:rPr>
              <w:t>334,000</w:t>
            </w:r>
          </w:p>
        </w:tc>
      </w:tr>
      <w:tr w:rsidR="00766EDB" w:rsidRPr="00AE7469" w14:paraId="7793B645" w14:textId="77777777" w:rsidTr="005F38E9">
        <w:trPr>
          <w:trHeight w:val="50"/>
          <w:jc w:val="center"/>
        </w:trPr>
        <w:tc>
          <w:tcPr>
            <w:tcW w:w="1698" w:type="dxa"/>
            <w:vMerge/>
            <w:tcBorders>
              <w:top w:val="single" w:sz="4" w:space="0" w:color="auto"/>
              <w:left w:val="single" w:sz="4" w:space="0" w:color="auto"/>
              <w:bottom w:val="single" w:sz="4" w:space="0" w:color="auto"/>
              <w:right w:val="single" w:sz="4" w:space="0" w:color="auto"/>
            </w:tcBorders>
            <w:vAlign w:val="center"/>
            <w:hideMark/>
          </w:tcPr>
          <w:p w14:paraId="0C34AF55" w14:textId="77777777" w:rsidR="00766EDB" w:rsidRPr="00AE7469" w:rsidRDefault="00766EDB" w:rsidP="00766EDB">
            <w:pPr>
              <w:bidi/>
              <w:spacing w:before="20" w:after="20"/>
              <w:ind w:left="38"/>
              <w:jc w:val="left"/>
              <w:rPr>
                <w:sz w:val="20"/>
                <w:lang w:val="en-US"/>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14:paraId="5C36FCC2" w14:textId="77777777" w:rsidR="00766EDB" w:rsidRPr="00AE7469" w:rsidRDefault="00766EDB" w:rsidP="00766EDB">
            <w:pPr>
              <w:bidi/>
              <w:spacing w:before="20" w:after="20"/>
              <w:ind w:left="38"/>
              <w:jc w:val="left"/>
              <w:rPr>
                <w:sz w:val="20"/>
                <w:lang w:val="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448B971C" w14:textId="265DAFED" w:rsidR="00766EDB" w:rsidRPr="00AE7469" w:rsidRDefault="00766EDB" w:rsidP="00766EDB">
            <w:pPr>
              <w:bidi/>
              <w:spacing w:before="20" w:after="20"/>
              <w:ind w:left="38"/>
              <w:jc w:val="left"/>
              <w:rPr>
                <w:sz w:val="20"/>
                <w:lang w:val="en-US"/>
              </w:rPr>
            </w:pPr>
            <w:r>
              <w:rPr>
                <w:rFonts w:hint="cs"/>
                <w:sz w:val="20"/>
                <w:rtl/>
                <w:lang w:val="en-US"/>
              </w:rPr>
              <w:t>تكاليف الدعم</w:t>
            </w:r>
          </w:p>
        </w:tc>
        <w:tc>
          <w:tcPr>
            <w:tcW w:w="937" w:type="dxa"/>
            <w:tcBorders>
              <w:top w:val="single" w:sz="4" w:space="0" w:color="auto"/>
              <w:left w:val="single" w:sz="4" w:space="0" w:color="auto"/>
              <w:bottom w:val="single" w:sz="4" w:space="0" w:color="auto"/>
              <w:right w:val="single" w:sz="4" w:space="0" w:color="auto"/>
            </w:tcBorders>
            <w:vAlign w:val="center"/>
          </w:tcPr>
          <w:p w14:paraId="3A30F7F2" w14:textId="77777777" w:rsidR="00766EDB" w:rsidRPr="00AE7469" w:rsidRDefault="00766EDB" w:rsidP="00766EDB">
            <w:pPr>
              <w:bidi/>
              <w:spacing w:before="20" w:after="20"/>
              <w:ind w:left="38"/>
              <w:jc w:val="left"/>
              <w:rPr>
                <w:sz w:val="20"/>
                <w:lang w:val="en-US" w:eastAsia="en-CA"/>
              </w:rPr>
            </w:pPr>
            <w:r w:rsidRPr="00AE7469">
              <w:rPr>
                <w:sz w:val="20"/>
                <w:lang w:val="en-US" w:eastAsia="en-CA"/>
              </w:rPr>
              <w:t>15,171</w:t>
            </w:r>
          </w:p>
        </w:tc>
        <w:tc>
          <w:tcPr>
            <w:tcW w:w="938" w:type="dxa"/>
            <w:tcBorders>
              <w:top w:val="single" w:sz="4" w:space="0" w:color="auto"/>
              <w:left w:val="single" w:sz="4" w:space="0" w:color="auto"/>
              <w:bottom w:val="single" w:sz="4" w:space="0" w:color="auto"/>
              <w:right w:val="single" w:sz="4" w:space="0" w:color="auto"/>
            </w:tcBorders>
            <w:vAlign w:val="center"/>
          </w:tcPr>
          <w:p w14:paraId="03A4D28A"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1029" w:type="dxa"/>
            <w:tcBorders>
              <w:top w:val="single" w:sz="4" w:space="0" w:color="auto"/>
              <w:left w:val="single" w:sz="4" w:space="0" w:color="auto"/>
              <w:bottom w:val="single" w:sz="4" w:space="0" w:color="auto"/>
              <w:right w:val="single" w:sz="4" w:space="0" w:color="auto"/>
            </w:tcBorders>
            <w:vAlign w:val="center"/>
          </w:tcPr>
          <w:p w14:paraId="652DA084" w14:textId="77777777" w:rsidR="00766EDB" w:rsidRPr="00AE7469" w:rsidRDefault="00766EDB" w:rsidP="00766EDB">
            <w:pPr>
              <w:bidi/>
              <w:spacing w:before="20" w:after="20"/>
              <w:jc w:val="left"/>
              <w:rPr>
                <w:sz w:val="20"/>
                <w:lang w:val="en-US" w:eastAsia="en-CA"/>
              </w:rPr>
            </w:pPr>
            <w:r w:rsidRPr="00AE7469">
              <w:rPr>
                <w:sz w:val="20"/>
                <w:lang w:val="en-US" w:eastAsia="en-CA"/>
              </w:rPr>
              <w:t>**25,207</w:t>
            </w:r>
          </w:p>
        </w:tc>
        <w:tc>
          <w:tcPr>
            <w:tcW w:w="846" w:type="dxa"/>
            <w:tcBorders>
              <w:top w:val="single" w:sz="4" w:space="0" w:color="auto"/>
              <w:left w:val="single" w:sz="4" w:space="0" w:color="auto"/>
              <w:bottom w:val="single" w:sz="4" w:space="0" w:color="auto"/>
              <w:right w:val="single" w:sz="4" w:space="0" w:color="auto"/>
            </w:tcBorders>
            <w:vAlign w:val="center"/>
          </w:tcPr>
          <w:p w14:paraId="2273E47C"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tcPr>
          <w:p w14:paraId="53113E8A"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vAlign w:val="center"/>
          </w:tcPr>
          <w:p w14:paraId="579917A3" w14:textId="77777777" w:rsidR="00766EDB" w:rsidRPr="00AE7469" w:rsidRDefault="00766EDB" w:rsidP="00766EDB">
            <w:pPr>
              <w:bidi/>
              <w:spacing w:before="20" w:after="20"/>
              <w:jc w:val="left"/>
              <w:rPr>
                <w:sz w:val="20"/>
                <w:lang w:val="en-US" w:eastAsia="en-CA"/>
              </w:rPr>
            </w:pPr>
            <w:r w:rsidRPr="00AE7469">
              <w:rPr>
                <w:sz w:val="20"/>
                <w:lang w:val="en-US" w:eastAsia="en-CA"/>
              </w:rPr>
              <w:t>3,042</w:t>
            </w:r>
          </w:p>
        </w:tc>
        <w:tc>
          <w:tcPr>
            <w:tcW w:w="938" w:type="dxa"/>
            <w:tcBorders>
              <w:top w:val="single" w:sz="4" w:space="0" w:color="auto"/>
              <w:left w:val="single" w:sz="4" w:space="0" w:color="auto"/>
              <w:bottom w:val="single" w:sz="4" w:space="0" w:color="auto"/>
              <w:right w:val="single" w:sz="4" w:space="0" w:color="auto"/>
            </w:tcBorders>
            <w:vAlign w:val="center"/>
          </w:tcPr>
          <w:p w14:paraId="272CAA73" w14:textId="77777777" w:rsidR="00766EDB" w:rsidRPr="00AE7469" w:rsidRDefault="00766EDB" w:rsidP="00766EDB">
            <w:pPr>
              <w:bidi/>
              <w:spacing w:before="20" w:after="20"/>
              <w:jc w:val="left"/>
              <w:rPr>
                <w:sz w:val="20"/>
                <w:lang w:val="en-US" w:eastAsia="en-CA"/>
              </w:rPr>
            </w:pPr>
            <w:r w:rsidRPr="00AE7469">
              <w:rPr>
                <w:sz w:val="20"/>
                <w:lang w:val="en-US" w:eastAsia="en-CA"/>
              </w:rPr>
              <w:t>43,420</w:t>
            </w:r>
          </w:p>
        </w:tc>
      </w:tr>
      <w:tr w:rsidR="00766EDB" w:rsidRPr="00AE7469" w14:paraId="6332F985" w14:textId="77777777" w:rsidTr="00766EDB">
        <w:trPr>
          <w:trHeight w:val="50"/>
          <w:jc w:val="center"/>
        </w:trPr>
        <w:tc>
          <w:tcPr>
            <w:tcW w:w="283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C4739E" w14:textId="50BB1991" w:rsidR="00766EDB" w:rsidRPr="00AE7469" w:rsidRDefault="00766EDB" w:rsidP="00766EDB">
            <w:pPr>
              <w:bidi/>
              <w:spacing w:before="20" w:after="20"/>
              <w:ind w:left="38"/>
              <w:jc w:val="left"/>
              <w:rPr>
                <w:sz w:val="20"/>
                <w:lang w:val="en-US"/>
              </w:rPr>
            </w:pPr>
            <w:r>
              <w:rPr>
                <w:rFonts w:hint="cs"/>
                <w:sz w:val="20"/>
                <w:rtl/>
                <w:lang w:val="en-US"/>
              </w:rPr>
              <w:t>المبالغ التي وافقت عليها اللجنة التنفيذية</w:t>
            </w:r>
            <w:r w:rsidRPr="00AE7469">
              <w:rPr>
                <w:sz w:val="20"/>
                <w:lang w:val="en-US"/>
              </w:rPr>
              <w:t xml:space="preserve"> </w:t>
            </w:r>
            <w:r>
              <w:rPr>
                <w:rFonts w:hint="cs"/>
                <w:sz w:val="20"/>
                <w:rtl/>
                <w:lang w:val="en-US"/>
              </w:rPr>
              <w:t>(دولار أمريكي)</w:t>
            </w:r>
          </w:p>
        </w:tc>
        <w:tc>
          <w:tcPr>
            <w:tcW w:w="1566" w:type="dxa"/>
            <w:tcBorders>
              <w:top w:val="single" w:sz="4" w:space="0" w:color="auto"/>
              <w:left w:val="single" w:sz="4" w:space="0" w:color="auto"/>
              <w:bottom w:val="single" w:sz="4" w:space="0" w:color="auto"/>
              <w:right w:val="single" w:sz="4" w:space="0" w:color="auto"/>
            </w:tcBorders>
            <w:vAlign w:val="center"/>
            <w:hideMark/>
          </w:tcPr>
          <w:p w14:paraId="23946CA9" w14:textId="27BF94BA" w:rsidR="00766EDB" w:rsidRPr="00AE7469" w:rsidRDefault="00766EDB" w:rsidP="00766EDB">
            <w:pPr>
              <w:bidi/>
              <w:spacing w:before="20" w:after="20"/>
              <w:ind w:left="38"/>
              <w:jc w:val="left"/>
              <w:rPr>
                <w:sz w:val="20"/>
                <w:lang w:val="en-US"/>
              </w:rPr>
            </w:pPr>
            <w:r>
              <w:rPr>
                <w:rFonts w:hint="cs"/>
                <w:sz w:val="20"/>
                <w:rtl/>
                <w:lang w:val="en-US"/>
              </w:rPr>
              <w:t>تكاليف المشروع</w:t>
            </w:r>
          </w:p>
        </w:tc>
        <w:tc>
          <w:tcPr>
            <w:tcW w:w="937" w:type="dxa"/>
            <w:tcBorders>
              <w:top w:val="single" w:sz="4" w:space="0" w:color="auto"/>
              <w:left w:val="single" w:sz="4" w:space="0" w:color="auto"/>
              <w:bottom w:val="single" w:sz="4" w:space="0" w:color="auto"/>
              <w:right w:val="single" w:sz="4" w:space="0" w:color="auto"/>
            </w:tcBorders>
            <w:vAlign w:val="center"/>
          </w:tcPr>
          <w:p w14:paraId="10195767" w14:textId="77777777" w:rsidR="00766EDB" w:rsidRPr="00AE7469" w:rsidRDefault="00766EDB" w:rsidP="00766EDB">
            <w:pPr>
              <w:bidi/>
              <w:spacing w:before="20" w:after="20"/>
              <w:ind w:left="38"/>
              <w:jc w:val="left"/>
              <w:rPr>
                <w:sz w:val="20"/>
                <w:lang w:val="en-US" w:eastAsia="en-CA"/>
              </w:rPr>
            </w:pPr>
            <w:r w:rsidRPr="00AE7469">
              <w:rPr>
                <w:sz w:val="20"/>
                <w:lang w:val="en-US" w:eastAsia="en-CA"/>
              </w:rPr>
              <w:t>292,700</w:t>
            </w:r>
          </w:p>
        </w:tc>
        <w:tc>
          <w:tcPr>
            <w:tcW w:w="938" w:type="dxa"/>
            <w:tcBorders>
              <w:top w:val="single" w:sz="4" w:space="0" w:color="auto"/>
              <w:left w:val="single" w:sz="4" w:space="0" w:color="auto"/>
              <w:bottom w:val="single" w:sz="4" w:space="0" w:color="auto"/>
              <w:right w:val="single" w:sz="4" w:space="0" w:color="auto"/>
            </w:tcBorders>
            <w:vAlign w:val="center"/>
          </w:tcPr>
          <w:p w14:paraId="373AD340"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1029" w:type="dxa"/>
            <w:tcBorders>
              <w:top w:val="single" w:sz="4" w:space="0" w:color="auto"/>
              <w:left w:val="single" w:sz="4" w:space="0" w:color="auto"/>
              <w:bottom w:val="single" w:sz="4" w:space="0" w:color="auto"/>
              <w:right w:val="single" w:sz="4" w:space="0" w:color="auto"/>
            </w:tcBorders>
            <w:vAlign w:val="center"/>
          </w:tcPr>
          <w:p w14:paraId="66C70701" w14:textId="77777777" w:rsidR="00766EDB" w:rsidRPr="00AE7469" w:rsidRDefault="00766EDB" w:rsidP="00766EDB">
            <w:pPr>
              <w:bidi/>
              <w:spacing w:before="20" w:after="20"/>
              <w:jc w:val="left"/>
              <w:rPr>
                <w:sz w:val="20"/>
                <w:lang w:val="en-US" w:eastAsia="en-CA"/>
              </w:rPr>
            </w:pPr>
            <w:r w:rsidRPr="00AE7469">
              <w:rPr>
                <w:sz w:val="20"/>
                <w:lang w:val="en-US" w:eastAsia="en-CA"/>
              </w:rPr>
              <w:t>100,000</w:t>
            </w:r>
          </w:p>
        </w:tc>
        <w:tc>
          <w:tcPr>
            <w:tcW w:w="846" w:type="dxa"/>
            <w:tcBorders>
              <w:top w:val="single" w:sz="4" w:space="0" w:color="auto"/>
              <w:left w:val="single" w:sz="4" w:space="0" w:color="auto"/>
              <w:bottom w:val="single" w:sz="4" w:space="0" w:color="auto"/>
              <w:right w:val="single" w:sz="4" w:space="0" w:color="auto"/>
            </w:tcBorders>
            <w:vAlign w:val="center"/>
          </w:tcPr>
          <w:p w14:paraId="7C649983"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tcPr>
          <w:p w14:paraId="3A6222DD"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vAlign w:val="center"/>
          </w:tcPr>
          <w:p w14:paraId="61E03DE4"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8" w:type="dxa"/>
            <w:tcBorders>
              <w:top w:val="single" w:sz="4" w:space="0" w:color="auto"/>
              <w:left w:val="single" w:sz="4" w:space="0" w:color="auto"/>
              <w:bottom w:val="single" w:sz="4" w:space="0" w:color="auto"/>
              <w:right w:val="single" w:sz="4" w:space="0" w:color="auto"/>
            </w:tcBorders>
            <w:vAlign w:val="center"/>
          </w:tcPr>
          <w:p w14:paraId="72B34A36" w14:textId="77777777" w:rsidR="00766EDB" w:rsidRPr="00AE7469" w:rsidRDefault="00766EDB" w:rsidP="00766EDB">
            <w:pPr>
              <w:bidi/>
              <w:spacing w:before="20" w:after="20"/>
              <w:jc w:val="left"/>
              <w:rPr>
                <w:sz w:val="20"/>
                <w:lang w:val="en-US" w:eastAsia="en-CA"/>
              </w:rPr>
            </w:pPr>
            <w:r w:rsidRPr="00AE7469">
              <w:rPr>
                <w:sz w:val="20"/>
                <w:lang w:val="en-US" w:eastAsia="en-CA"/>
              </w:rPr>
              <w:t>392,700</w:t>
            </w:r>
          </w:p>
        </w:tc>
      </w:tr>
      <w:tr w:rsidR="00766EDB" w:rsidRPr="00AE7469" w14:paraId="696C806B" w14:textId="77777777" w:rsidTr="00766EDB">
        <w:trPr>
          <w:trHeight w:val="184"/>
          <w:jc w:val="center"/>
        </w:trPr>
        <w:tc>
          <w:tcPr>
            <w:tcW w:w="2837" w:type="dxa"/>
            <w:gridSpan w:val="2"/>
            <w:vMerge/>
            <w:tcBorders>
              <w:top w:val="single" w:sz="4" w:space="0" w:color="auto"/>
              <w:left w:val="single" w:sz="4" w:space="0" w:color="auto"/>
              <w:bottom w:val="single" w:sz="4" w:space="0" w:color="auto"/>
              <w:right w:val="single" w:sz="4" w:space="0" w:color="auto"/>
            </w:tcBorders>
            <w:vAlign w:val="center"/>
            <w:hideMark/>
          </w:tcPr>
          <w:p w14:paraId="359B3F8E" w14:textId="77777777" w:rsidR="00766EDB" w:rsidRPr="00AE7469" w:rsidRDefault="00766EDB" w:rsidP="00766EDB">
            <w:pPr>
              <w:bidi/>
              <w:spacing w:before="20" w:after="20"/>
              <w:ind w:left="38"/>
              <w:jc w:val="left"/>
              <w:rPr>
                <w:sz w:val="20"/>
                <w:lang w:val="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1FE1F511" w14:textId="12838B0F" w:rsidR="00766EDB" w:rsidRPr="00AE7469" w:rsidRDefault="00766EDB" w:rsidP="00766EDB">
            <w:pPr>
              <w:bidi/>
              <w:spacing w:before="20" w:after="20"/>
              <w:ind w:left="38"/>
              <w:jc w:val="left"/>
              <w:rPr>
                <w:sz w:val="20"/>
                <w:lang w:val="en-US"/>
              </w:rPr>
            </w:pPr>
            <w:r>
              <w:rPr>
                <w:rFonts w:hint="cs"/>
                <w:sz w:val="20"/>
                <w:rtl/>
                <w:lang w:val="en-US"/>
              </w:rPr>
              <w:t>تكاليف الدعم</w:t>
            </w:r>
          </w:p>
        </w:tc>
        <w:tc>
          <w:tcPr>
            <w:tcW w:w="937" w:type="dxa"/>
            <w:tcBorders>
              <w:top w:val="single" w:sz="4" w:space="0" w:color="auto"/>
              <w:left w:val="single" w:sz="4" w:space="0" w:color="auto"/>
              <w:bottom w:val="single" w:sz="4" w:space="0" w:color="auto"/>
              <w:right w:val="single" w:sz="4" w:space="0" w:color="auto"/>
            </w:tcBorders>
            <w:vAlign w:val="center"/>
          </w:tcPr>
          <w:p w14:paraId="3A8355C8" w14:textId="77777777" w:rsidR="00766EDB" w:rsidRPr="00AE7469" w:rsidRDefault="00766EDB" w:rsidP="00766EDB">
            <w:pPr>
              <w:bidi/>
              <w:spacing w:before="20" w:after="20"/>
              <w:ind w:left="38"/>
              <w:jc w:val="left"/>
              <w:rPr>
                <w:sz w:val="20"/>
                <w:lang w:val="en-US" w:eastAsia="en-CA"/>
              </w:rPr>
            </w:pPr>
            <w:r w:rsidRPr="00AE7469">
              <w:rPr>
                <w:sz w:val="20"/>
                <w:lang w:val="en-US" w:eastAsia="en-CA"/>
              </w:rPr>
              <w:t>27,491</w:t>
            </w:r>
          </w:p>
        </w:tc>
        <w:tc>
          <w:tcPr>
            <w:tcW w:w="938" w:type="dxa"/>
            <w:tcBorders>
              <w:top w:val="single" w:sz="4" w:space="0" w:color="auto"/>
              <w:left w:val="single" w:sz="4" w:space="0" w:color="auto"/>
              <w:bottom w:val="single" w:sz="4" w:space="0" w:color="auto"/>
              <w:right w:val="single" w:sz="4" w:space="0" w:color="auto"/>
            </w:tcBorders>
            <w:vAlign w:val="center"/>
          </w:tcPr>
          <w:p w14:paraId="5B7EB3DE"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1029" w:type="dxa"/>
            <w:tcBorders>
              <w:top w:val="single" w:sz="4" w:space="0" w:color="auto"/>
              <w:left w:val="single" w:sz="4" w:space="0" w:color="auto"/>
              <w:bottom w:val="single" w:sz="4" w:space="0" w:color="auto"/>
              <w:right w:val="single" w:sz="4" w:space="0" w:color="auto"/>
            </w:tcBorders>
            <w:vAlign w:val="center"/>
          </w:tcPr>
          <w:p w14:paraId="26C7402A" w14:textId="77777777" w:rsidR="00766EDB" w:rsidRPr="00AE7469" w:rsidRDefault="00766EDB" w:rsidP="00766EDB">
            <w:pPr>
              <w:bidi/>
              <w:spacing w:before="20" w:after="20"/>
              <w:jc w:val="left"/>
              <w:rPr>
                <w:sz w:val="20"/>
                <w:lang w:val="en-US" w:eastAsia="en-CA"/>
              </w:rPr>
            </w:pPr>
            <w:r w:rsidRPr="00AE7469">
              <w:rPr>
                <w:sz w:val="20"/>
                <w:lang w:val="en-US" w:eastAsia="en-CA"/>
              </w:rPr>
              <w:t>13,000</w:t>
            </w:r>
          </w:p>
        </w:tc>
        <w:tc>
          <w:tcPr>
            <w:tcW w:w="846" w:type="dxa"/>
            <w:tcBorders>
              <w:top w:val="single" w:sz="4" w:space="0" w:color="auto"/>
              <w:left w:val="single" w:sz="4" w:space="0" w:color="auto"/>
              <w:bottom w:val="single" w:sz="4" w:space="0" w:color="auto"/>
              <w:right w:val="single" w:sz="4" w:space="0" w:color="auto"/>
            </w:tcBorders>
            <w:vAlign w:val="center"/>
          </w:tcPr>
          <w:p w14:paraId="44F5500B"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tcPr>
          <w:p w14:paraId="120C8619"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7" w:type="dxa"/>
            <w:tcBorders>
              <w:top w:val="single" w:sz="4" w:space="0" w:color="auto"/>
              <w:left w:val="single" w:sz="4" w:space="0" w:color="auto"/>
              <w:bottom w:val="single" w:sz="4" w:space="0" w:color="auto"/>
              <w:right w:val="single" w:sz="4" w:space="0" w:color="auto"/>
            </w:tcBorders>
            <w:vAlign w:val="center"/>
          </w:tcPr>
          <w:p w14:paraId="0581273B" w14:textId="77777777" w:rsidR="00766EDB" w:rsidRPr="00AE7469" w:rsidRDefault="00766EDB" w:rsidP="00766EDB">
            <w:pPr>
              <w:bidi/>
              <w:spacing w:before="20" w:after="20"/>
              <w:jc w:val="left"/>
              <w:rPr>
                <w:sz w:val="20"/>
                <w:lang w:val="en-US" w:eastAsia="en-CA"/>
              </w:rPr>
            </w:pPr>
            <w:r w:rsidRPr="00AE7469">
              <w:rPr>
                <w:sz w:val="20"/>
                <w:lang w:val="en-US" w:eastAsia="en-CA"/>
              </w:rPr>
              <w:t>0</w:t>
            </w:r>
          </w:p>
        </w:tc>
        <w:tc>
          <w:tcPr>
            <w:tcW w:w="938" w:type="dxa"/>
            <w:tcBorders>
              <w:top w:val="single" w:sz="4" w:space="0" w:color="auto"/>
              <w:left w:val="single" w:sz="4" w:space="0" w:color="auto"/>
              <w:bottom w:val="single" w:sz="4" w:space="0" w:color="auto"/>
              <w:right w:val="single" w:sz="4" w:space="0" w:color="auto"/>
            </w:tcBorders>
            <w:vAlign w:val="center"/>
          </w:tcPr>
          <w:p w14:paraId="46CAB41C" w14:textId="77777777" w:rsidR="00766EDB" w:rsidRPr="00AE7469" w:rsidRDefault="00766EDB" w:rsidP="00766EDB">
            <w:pPr>
              <w:bidi/>
              <w:spacing w:before="20" w:after="20"/>
              <w:jc w:val="left"/>
              <w:rPr>
                <w:sz w:val="20"/>
                <w:lang w:val="en-US" w:eastAsia="en-CA"/>
              </w:rPr>
            </w:pPr>
            <w:r w:rsidRPr="00AE7469">
              <w:rPr>
                <w:sz w:val="20"/>
                <w:lang w:val="en-US" w:eastAsia="en-CA"/>
              </w:rPr>
              <w:t>40,491</w:t>
            </w:r>
          </w:p>
        </w:tc>
      </w:tr>
      <w:tr w:rsidR="00766EDB" w:rsidRPr="00AE7469" w14:paraId="5553F908" w14:textId="77777777" w:rsidTr="00766EDB">
        <w:trPr>
          <w:trHeight w:val="50"/>
          <w:jc w:val="center"/>
        </w:trPr>
        <w:tc>
          <w:tcPr>
            <w:tcW w:w="283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2877872" w14:textId="76C94341" w:rsidR="00766EDB" w:rsidRPr="00AE7469" w:rsidRDefault="00766EDB" w:rsidP="00766EDB">
            <w:pPr>
              <w:bidi/>
              <w:spacing w:before="20" w:after="20"/>
              <w:ind w:left="38" w:right="-85"/>
              <w:jc w:val="left"/>
              <w:rPr>
                <w:sz w:val="20"/>
                <w:lang w:val="en-US"/>
              </w:rPr>
            </w:pPr>
            <w:r>
              <w:rPr>
                <w:rFonts w:hint="cs"/>
                <w:sz w:val="20"/>
                <w:rtl/>
                <w:lang w:val="en-US"/>
              </w:rPr>
              <w:t>مجموع المبالغ الموصى بالموافقة عليها في هذا الاجتماع (دولار أمريكي)</w:t>
            </w:r>
          </w:p>
        </w:tc>
        <w:tc>
          <w:tcPr>
            <w:tcW w:w="1566" w:type="dxa"/>
            <w:tcBorders>
              <w:top w:val="single" w:sz="4" w:space="0" w:color="auto"/>
              <w:left w:val="single" w:sz="4" w:space="0" w:color="auto"/>
              <w:bottom w:val="single" w:sz="4" w:space="0" w:color="auto"/>
              <w:right w:val="single" w:sz="4" w:space="0" w:color="auto"/>
            </w:tcBorders>
            <w:vAlign w:val="center"/>
            <w:hideMark/>
          </w:tcPr>
          <w:p w14:paraId="22244C49" w14:textId="400B3D3D" w:rsidR="00766EDB" w:rsidRPr="00AE7469" w:rsidRDefault="00766EDB" w:rsidP="00766EDB">
            <w:pPr>
              <w:bidi/>
              <w:spacing w:before="20" w:after="20"/>
              <w:ind w:left="38"/>
              <w:jc w:val="left"/>
              <w:rPr>
                <w:sz w:val="20"/>
                <w:lang w:val="en-US"/>
              </w:rPr>
            </w:pPr>
            <w:r>
              <w:rPr>
                <w:rFonts w:hint="cs"/>
                <w:sz w:val="20"/>
                <w:rtl/>
                <w:lang w:val="en-US"/>
              </w:rPr>
              <w:t>تكاليف المشروع</w:t>
            </w:r>
          </w:p>
        </w:tc>
        <w:tc>
          <w:tcPr>
            <w:tcW w:w="937" w:type="dxa"/>
            <w:tcBorders>
              <w:top w:val="single" w:sz="4" w:space="0" w:color="auto"/>
              <w:left w:val="single" w:sz="4" w:space="0" w:color="auto"/>
              <w:bottom w:val="single" w:sz="4" w:space="0" w:color="auto"/>
              <w:right w:val="single" w:sz="4" w:space="0" w:color="auto"/>
            </w:tcBorders>
            <w:vAlign w:val="center"/>
          </w:tcPr>
          <w:p w14:paraId="658F6011" w14:textId="77777777" w:rsidR="00766EDB" w:rsidRPr="00AE7469" w:rsidRDefault="00766EDB" w:rsidP="00766EDB">
            <w:pPr>
              <w:bidi/>
              <w:spacing w:before="20" w:after="20"/>
              <w:ind w:left="38"/>
              <w:jc w:val="left"/>
              <w:rPr>
                <w:sz w:val="20"/>
                <w:lang w:val="en-US" w:eastAsia="en-CA"/>
              </w:rPr>
            </w:pPr>
          </w:p>
        </w:tc>
        <w:tc>
          <w:tcPr>
            <w:tcW w:w="938" w:type="dxa"/>
            <w:tcBorders>
              <w:top w:val="single" w:sz="4" w:space="0" w:color="auto"/>
              <w:left w:val="single" w:sz="4" w:space="0" w:color="auto"/>
              <w:bottom w:val="single" w:sz="4" w:space="0" w:color="auto"/>
              <w:right w:val="single" w:sz="4" w:space="0" w:color="auto"/>
            </w:tcBorders>
            <w:vAlign w:val="center"/>
          </w:tcPr>
          <w:p w14:paraId="48654AF6" w14:textId="77777777" w:rsidR="00766EDB" w:rsidRPr="00AE7469" w:rsidRDefault="00766EDB" w:rsidP="00766EDB">
            <w:pPr>
              <w:bidi/>
              <w:spacing w:before="20" w:after="20"/>
              <w:jc w:val="left"/>
              <w:rPr>
                <w:sz w:val="20"/>
                <w:lang w:val="en-US" w:eastAsia="en-CA"/>
              </w:rPr>
            </w:pPr>
          </w:p>
        </w:tc>
        <w:tc>
          <w:tcPr>
            <w:tcW w:w="1029" w:type="dxa"/>
            <w:tcBorders>
              <w:top w:val="single" w:sz="4" w:space="0" w:color="auto"/>
              <w:left w:val="single" w:sz="4" w:space="0" w:color="auto"/>
              <w:bottom w:val="single" w:sz="4" w:space="0" w:color="auto"/>
              <w:right w:val="single" w:sz="4" w:space="0" w:color="auto"/>
            </w:tcBorders>
            <w:vAlign w:val="center"/>
          </w:tcPr>
          <w:p w14:paraId="70F99096" w14:textId="77777777" w:rsidR="00766EDB" w:rsidRPr="00AE7469" w:rsidRDefault="00766EDB" w:rsidP="00766EDB">
            <w:pPr>
              <w:bidi/>
              <w:spacing w:before="20" w:after="20"/>
              <w:jc w:val="left"/>
              <w:rPr>
                <w:sz w:val="20"/>
                <w:lang w:val="en-US" w:eastAsia="en-CA"/>
              </w:rPr>
            </w:pPr>
          </w:p>
        </w:tc>
        <w:tc>
          <w:tcPr>
            <w:tcW w:w="846" w:type="dxa"/>
            <w:tcBorders>
              <w:top w:val="single" w:sz="4" w:space="0" w:color="auto"/>
              <w:left w:val="single" w:sz="4" w:space="0" w:color="auto"/>
              <w:bottom w:val="single" w:sz="4" w:space="0" w:color="auto"/>
              <w:right w:val="single" w:sz="4" w:space="0" w:color="auto"/>
            </w:tcBorders>
            <w:vAlign w:val="center"/>
          </w:tcPr>
          <w:p w14:paraId="312CC6CD" w14:textId="77777777" w:rsidR="00766EDB" w:rsidRPr="00AE7469" w:rsidRDefault="00766EDB" w:rsidP="00766EDB">
            <w:pPr>
              <w:bidi/>
              <w:spacing w:before="20" w:after="20"/>
              <w:jc w:val="left"/>
              <w:rPr>
                <w:sz w:val="20"/>
                <w:lang w:val="en-US" w:eastAsia="en-CA"/>
              </w:rPr>
            </w:pPr>
            <w:r w:rsidRPr="00AE7469">
              <w:rPr>
                <w:sz w:val="20"/>
                <w:lang w:val="en-US" w:eastAsia="en-CA"/>
              </w:rPr>
              <w:t>232,900</w:t>
            </w:r>
          </w:p>
        </w:tc>
        <w:tc>
          <w:tcPr>
            <w:tcW w:w="937" w:type="dxa"/>
            <w:tcBorders>
              <w:top w:val="single" w:sz="4" w:space="0" w:color="auto"/>
              <w:left w:val="single" w:sz="4" w:space="0" w:color="auto"/>
              <w:bottom w:val="single" w:sz="4" w:space="0" w:color="auto"/>
              <w:right w:val="single" w:sz="4" w:space="0" w:color="auto"/>
            </w:tcBorders>
          </w:tcPr>
          <w:p w14:paraId="1DD36723" w14:textId="77777777" w:rsidR="00766EDB" w:rsidRPr="00AE7469" w:rsidRDefault="00766EDB" w:rsidP="00766EDB">
            <w:pPr>
              <w:bidi/>
              <w:spacing w:before="20" w:after="20"/>
              <w:jc w:val="left"/>
              <w:rPr>
                <w:sz w:val="20"/>
                <w:lang w:val="en-US" w:eastAsia="en-CA"/>
              </w:rPr>
            </w:pPr>
          </w:p>
        </w:tc>
        <w:tc>
          <w:tcPr>
            <w:tcW w:w="937" w:type="dxa"/>
            <w:tcBorders>
              <w:top w:val="single" w:sz="4" w:space="0" w:color="auto"/>
              <w:left w:val="single" w:sz="4" w:space="0" w:color="auto"/>
              <w:bottom w:val="single" w:sz="4" w:space="0" w:color="auto"/>
              <w:right w:val="single" w:sz="4" w:space="0" w:color="auto"/>
            </w:tcBorders>
            <w:vAlign w:val="center"/>
          </w:tcPr>
          <w:p w14:paraId="52287A30" w14:textId="77777777" w:rsidR="00766EDB" w:rsidRPr="00AE7469" w:rsidRDefault="00766EDB" w:rsidP="00766EDB">
            <w:pPr>
              <w:bidi/>
              <w:spacing w:before="20" w:after="20"/>
              <w:jc w:val="left"/>
              <w:rPr>
                <w:sz w:val="20"/>
                <w:lang w:val="en-US" w:eastAsia="en-CA"/>
              </w:rPr>
            </w:pPr>
          </w:p>
        </w:tc>
        <w:tc>
          <w:tcPr>
            <w:tcW w:w="938" w:type="dxa"/>
            <w:tcBorders>
              <w:top w:val="single" w:sz="4" w:space="0" w:color="auto"/>
              <w:left w:val="single" w:sz="4" w:space="0" w:color="auto"/>
              <w:bottom w:val="single" w:sz="4" w:space="0" w:color="auto"/>
              <w:right w:val="single" w:sz="4" w:space="0" w:color="auto"/>
            </w:tcBorders>
            <w:vAlign w:val="center"/>
          </w:tcPr>
          <w:p w14:paraId="75E4606C" w14:textId="77777777" w:rsidR="00766EDB" w:rsidRPr="00AE7469" w:rsidRDefault="00766EDB" w:rsidP="00766EDB">
            <w:pPr>
              <w:bidi/>
              <w:spacing w:before="20" w:after="20"/>
              <w:jc w:val="left"/>
              <w:rPr>
                <w:sz w:val="20"/>
                <w:lang w:val="en-US" w:eastAsia="en-CA"/>
              </w:rPr>
            </w:pPr>
            <w:r w:rsidRPr="00AE7469">
              <w:rPr>
                <w:sz w:val="20"/>
                <w:lang w:val="en-US" w:eastAsia="en-CA"/>
              </w:rPr>
              <w:t>232,900</w:t>
            </w:r>
          </w:p>
        </w:tc>
      </w:tr>
      <w:tr w:rsidR="00766EDB" w:rsidRPr="00AE7469" w14:paraId="184BFB04" w14:textId="77777777" w:rsidTr="00766EDB">
        <w:trPr>
          <w:trHeight w:val="50"/>
          <w:jc w:val="center"/>
        </w:trPr>
        <w:tc>
          <w:tcPr>
            <w:tcW w:w="2837" w:type="dxa"/>
            <w:gridSpan w:val="2"/>
            <w:vMerge/>
            <w:tcBorders>
              <w:top w:val="single" w:sz="4" w:space="0" w:color="auto"/>
              <w:left w:val="single" w:sz="4" w:space="0" w:color="auto"/>
              <w:bottom w:val="single" w:sz="4" w:space="0" w:color="auto"/>
              <w:right w:val="single" w:sz="4" w:space="0" w:color="auto"/>
            </w:tcBorders>
            <w:vAlign w:val="center"/>
            <w:hideMark/>
          </w:tcPr>
          <w:p w14:paraId="11859408" w14:textId="77777777" w:rsidR="00766EDB" w:rsidRPr="00AE7469" w:rsidRDefault="00766EDB" w:rsidP="00766EDB">
            <w:pPr>
              <w:bidi/>
              <w:spacing w:before="20" w:after="20"/>
              <w:ind w:left="38"/>
              <w:jc w:val="left"/>
              <w:rPr>
                <w:sz w:val="20"/>
                <w:lang w:val="en-US"/>
              </w:rPr>
            </w:pPr>
          </w:p>
        </w:tc>
        <w:tc>
          <w:tcPr>
            <w:tcW w:w="1566" w:type="dxa"/>
            <w:tcBorders>
              <w:top w:val="single" w:sz="4" w:space="0" w:color="auto"/>
              <w:left w:val="single" w:sz="4" w:space="0" w:color="auto"/>
              <w:bottom w:val="single" w:sz="4" w:space="0" w:color="auto"/>
              <w:right w:val="single" w:sz="4" w:space="0" w:color="auto"/>
            </w:tcBorders>
            <w:vAlign w:val="center"/>
            <w:hideMark/>
          </w:tcPr>
          <w:p w14:paraId="4C8CAE81" w14:textId="4A893FFA" w:rsidR="00766EDB" w:rsidRPr="00AE7469" w:rsidRDefault="00766EDB" w:rsidP="00766EDB">
            <w:pPr>
              <w:bidi/>
              <w:spacing w:before="20" w:after="20"/>
              <w:ind w:left="38"/>
              <w:jc w:val="left"/>
              <w:rPr>
                <w:sz w:val="20"/>
                <w:lang w:val="en-US"/>
              </w:rPr>
            </w:pPr>
            <w:r>
              <w:rPr>
                <w:rFonts w:hint="cs"/>
                <w:sz w:val="20"/>
                <w:rtl/>
                <w:lang w:val="en-US"/>
              </w:rPr>
              <w:t>تكاليف الدعم</w:t>
            </w:r>
          </w:p>
        </w:tc>
        <w:tc>
          <w:tcPr>
            <w:tcW w:w="937" w:type="dxa"/>
            <w:tcBorders>
              <w:top w:val="single" w:sz="4" w:space="0" w:color="auto"/>
              <w:left w:val="single" w:sz="4" w:space="0" w:color="auto"/>
              <w:bottom w:val="single" w:sz="4" w:space="0" w:color="auto"/>
              <w:right w:val="single" w:sz="4" w:space="0" w:color="auto"/>
            </w:tcBorders>
            <w:vAlign w:val="center"/>
          </w:tcPr>
          <w:p w14:paraId="4C0F5C29" w14:textId="77777777" w:rsidR="00766EDB" w:rsidRPr="00AE7469" w:rsidRDefault="00766EDB" w:rsidP="00766EDB">
            <w:pPr>
              <w:bidi/>
              <w:spacing w:before="20" w:after="20"/>
              <w:ind w:left="38"/>
              <w:jc w:val="left"/>
              <w:rPr>
                <w:sz w:val="20"/>
                <w:lang w:val="en-US" w:eastAsia="en-CA"/>
              </w:rPr>
            </w:pPr>
          </w:p>
        </w:tc>
        <w:tc>
          <w:tcPr>
            <w:tcW w:w="938" w:type="dxa"/>
            <w:tcBorders>
              <w:top w:val="single" w:sz="4" w:space="0" w:color="auto"/>
              <w:left w:val="single" w:sz="4" w:space="0" w:color="auto"/>
              <w:bottom w:val="single" w:sz="4" w:space="0" w:color="auto"/>
              <w:right w:val="single" w:sz="4" w:space="0" w:color="auto"/>
            </w:tcBorders>
            <w:vAlign w:val="center"/>
          </w:tcPr>
          <w:p w14:paraId="044F6DCF" w14:textId="77777777" w:rsidR="00766EDB" w:rsidRPr="00AE7469" w:rsidRDefault="00766EDB" w:rsidP="00766EDB">
            <w:pPr>
              <w:bidi/>
              <w:spacing w:before="20" w:after="20"/>
              <w:jc w:val="left"/>
              <w:rPr>
                <w:sz w:val="20"/>
                <w:lang w:val="en-US" w:eastAsia="en-CA"/>
              </w:rPr>
            </w:pPr>
          </w:p>
        </w:tc>
        <w:tc>
          <w:tcPr>
            <w:tcW w:w="1029" w:type="dxa"/>
            <w:tcBorders>
              <w:top w:val="single" w:sz="4" w:space="0" w:color="auto"/>
              <w:left w:val="single" w:sz="4" w:space="0" w:color="auto"/>
              <w:bottom w:val="single" w:sz="4" w:space="0" w:color="auto"/>
              <w:right w:val="single" w:sz="4" w:space="0" w:color="auto"/>
            </w:tcBorders>
            <w:vAlign w:val="center"/>
          </w:tcPr>
          <w:p w14:paraId="76345AAA" w14:textId="77777777" w:rsidR="00766EDB" w:rsidRPr="00AE7469" w:rsidRDefault="00766EDB" w:rsidP="00766EDB">
            <w:pPr>
              <w:bidi/>
              <w:spacing w:before="20" w:after="20"/>
              <w:jc w:val="left"/>
              <w:rPr>
                <w:sz w:val="20"/>
                <w:lang w:val="en-US" w:eastAsia="en-CA"/>
              </w:rPr>
            </w:pPr>
          </w:p>
        </w:tc>
        <w:tc>
          <w:tcPr>
            <w:tcW w:w="846" w:type="dxa"/>
            <w:tcBorders>
              <w:top w:val="single" w:sz="4" w:space="0" w:color="auto"/>
              <w:left w:val="single" w:sz="4" w:space="0" w:color="auto"/>
              <w:bottom w:val="single" w:sz="4" w:space="0" w:color="auto"/>
              <w:right w:val="single" w:sz="4" w:space="0" w:color="auto"/>
            </w:tcBorders>
            <w:vAlign w:val="center"/>
          </w:tcPr>
          <w:p w14:paraId="51871C00" w14:textId="77777777" w:rsidR="00766EDB" w:rsidRPr="00AE7469" w:rsidRDefault="00766EDB" w:rsidP="00766EDB">
            <w:pPr>
              <w:bidi/>
              <w:spacing w:before="20" w:after="20"/>
              <w:jc w:val="left"/>
              <w:rPr>
                <w:sz w:val="20"/>
                <w:lang w:val="en-US" w:eastAsia="en-CA"/>
              </w:rPr>
            </w:pPr>
            <w:r w:rsidRPr="00AE7469">
              <w:rPr>
                <w:sz w:val="20"/>
                <w:lang w:val="en-US" w:eastAsia="en-CA"/>
              </w:rPr>
              <w:t>21,937</w:t>
            </w:r>
          </w:p>
        </w:tc>
        <w:tc>
          <w:tcPr>
            <w:tcW w:w="937" w:type="dxa"/>
            <w:tcBorders>
              <w:top w:val="single" w:sz="4" w:space="0" w:color="auto"/>
              <w:left w:val="single" w:sz="4" w:space="0" w:color="auto"/>
              <w:bottom w:val="single" w:sz="4" w:space="0" w:color="auto"/>
              <w:right w:val="single" w:sz="4" w:space="0" w:color="auto"/>
            </w:tcBorders>
          </w:tcPr>
          <w:p w14:paraId="474A0996" w14:textId="77777777" w:rsidR="00766EDB" w:rsidRPr="00AE7469" w:rsidRDefault="00766EDB" w:rsidP="00766EDB">
            <w:pPr>
              <w:bidi/>
              <w:spacing w:before="20" w:after="20"/>
              <w:jc w:val="left"/>
              <w:rPr>
                <w:sz w:val="20"/>
                <w:lang w:val="en-US" w:eastAsia="en-CA"/>
              </w:rPr>
            </w:pPr>
          </w:p>
        </w:tc>
        <w:tc>
          <w:tcPr>
            <w:tcW w:w="937" w:type="dxa"/>
            <w:tcBorders>
              <w:top w:val="single" w:sz="4" w:space="0" w:color="auto"/>
              <w:left w:val="single" w:sz="4" w:space="0" w:color="auto"/>
              <w:bottom w:val="single" w:sz="4" w:space="0" w:color="auto"/>
              <w:right w:val="single" w:sz="4" w:space="0" w:color="auto"/>
            </w:tcBorders>
            <w:vAlign w:val="center"/>
          </w:tcPr>
          <w:p w14:paraId="7E5E944F" w14:textId="77777777" w:rsidR="00766EDB" w:rsidRPr="00AE7469" w:rsidRDefault="00766EDB" w:rsidP="00766EDB">
            <w:pPr>
              <w:bidi/>
              <w:spacing w:before="20" w:after="20"/>
              <w:jc w:val="left"/>
              <w:rPr>
                <w:sz w:val="20"/>
                <w:lang w:val="en-US" w:eastAsia="en-CA"/>
              </w:rPr>
            </w:pPr>
          </w:p>
        </w:tc>
        <w:tc>
          <w:tcPr>
            <w:tcW w:w="938" w:type="dxa"/>
            <w:tcBorders>
              <w:top w:val="single" w:sz="4" w:space="0" w:color="auto"/>
              <w:left w:val="single" w:sz="4" w:space="0" w:color="auto"/>
              <w:bottom w:val="single" w:sz="4" w:space="0" w:color="auto"/>
              <w:right w:val="single" w:sz="4" w:space="0" w:color="auto"/>
            </w:tcBorders>
            <w:vAlign w:val="center"/>
          </w:tcPr>
          <w:p w14:paraId="0D6C8C38" w14:textId="77777777" w:rsidR="00766EDB" w:rsidRPr="00AE7469" w:rsidRDefault="00766EDB" w:rsidP="00766EDB">
            <w:pPr>
              <w:bidi/>
              <w:spacing w:before="20" w:after="20"/>
              <w:jc w:val="left"/>
              <w:rPr>
                <w:sz w:val="20"/>
                <w:lang w:val="en-US" w:eastAsia="en-CA"/>
              </w:rPr>
            </w:pPr>
            <w:r w:rsidRPr="00AE7469">
              <w:rPr>
                <w:sz w:val="20"/>
                <w:lang w:val="en-US" w:eastAsia="en-CA"/>
              </w:rPr>
              <w:t>21,937</w:t>
            </w:r>
          </w:p>
        </w:tc>
      </w:tr>
    </w:tbl>
    <w:p w14:paraId="35E9848C" w14:textId="36CBFA79" w:rsidR="00A51B12" w:rsidRPr="00AE7469" w:rsidRDefault="00A51B12" w:rsidP="00F427FC">
      <w:pPr>
        <w:bidi/>
        <w:spacing w:before="20" w:after="20"/>
        <w:ind w:hanging="810"/>
        <w:jc w:val="left"/>
        <w:rPr>
          <w:sz w:val="18"/>
          <w:szCs w:val="18"/>
        </w:rPr>
      </w:pPr>
      <w:r w:rsidRPr="00AE7469">
        <w:rPr>
          <w:sz w:val="18"/>
          <w:szCs w:val="18"/>
        </w:rPr>
        <w:t xml:space="preserve">* </w:t>
      </w:r>
      <w:r w:rsidR="00897316" w:rsidRPr="00897316">
        <w:rPr>
          <w:sz w:val="18"/>
          <w:szCs w:val="18"/>
          <w:rtl/>
        </w:rPr>
        <w:t xml:space="preserve">كان من المقرر مبدئياً أن تكون الدفعة الثانية في </w:t>
      </w:r>
      <w:proofErr w:type="gramStart"/>
      <w:r w:rsidR="00897316" w:rsidRPr="00897316">
        <w:rPr>
          <w:sz w:val="18"/>
          <w:szCs w:val="18"/>
          <w:rtl/>
        </w:rPr>
        <w:t>عام</w:t>
      </w:r>
      <w:r w:rsidR="00897316">
        <w:rPr>
          <w:rFonts w:hint="cs"/>
          <w:sz w:val="18"/>
          <w:szCs w:val="18"/>
          <w:rtl/>
        </w:rPr>
        <w:t xml:space="preserve"> </w:t>
      </w:r>
      <w:r w:rsidRPr="00AE7469">
        <w:rPr>
          <w:sz w:val="18"/>
          <w:szCs w:val="18"/>
        </w:rPr>
        <w:t xml:space="preserve"> 2025</w:t>
      </w:r>
      <w:proofErr w:type="gramEnd"/>
      <w:r w:rsidR="00897316">
        <w:rPr>
          <w:rFonts w:hint="cs"/>
          <w:sz w:val="18"/>
          <w:szCs w:val="18"/>
          <w:rtl/>
        </w:rPr>
        <w:t>.</w:t>
      </w:r>
    </w:p>
    <w:p w14:paraId="5A8EBC42" w14:textId="381A1FB7" w:rsidR="00A51B12" w:rsidRPr="00AE7469" w:rsidRDefault="00A51B12" w:rsidP="00F427FC">
      <w:pPr>
        <w:bidi/>
        <w:spacing w:before="20" w:after="20"/>
        <w:ind w:left="-810"/>
        <w:rPr>
          <w:sz w:val="18"/>
          <w:szCs w:val="18"/>
        </w:rPr>
      </w:pPr>
      <w:r w:rsidRPr="00AE7469">
        <w:rPr>
          <w:sz w:val="18"/>
          <w:szCs w:val="18"/>
        </w:rPr>
        <w:t xml:space="preserve">** </w:t>
      </w:r>
      <w:r w:rsidR="00897316">
        <w:rPr>
          <w:rFonts w:hint="cs"/>
          <w:sz w:val="18"/>
          <w:szCs w:val="18"/>
          <w:rtl/>
        </w:rPr>
        <w:t xml:space="preserve">منه مبلغ </w:t>
      </w:r>
      <w:r w:rsidRPr="00AE7469">
        <w:rPr>
          <w:sz w:val="18"/>
          <w:szCs w:val="18"/>
        </w:rPr>
        <w:t>100,000</w:t>
      </w:r>
      <w:r w:rsidR="00897316">
        <w:rPr>
          <w:rFonts w:hint="cs"/>
          <w:sz w:val="18"/>
          <w:szCs w:val="18"/>
          <w:rtl/>
        </w:rPr>
        <w:t xml:space="preserve"> دولار أمريكي، مضافاً إليه تكلفة دعم الوكالة البالغة </w:t>
      </w:r>
      <w:r w:rsidRPr="00AE7469">
        <w:rPr>
          <w:sz w:val="18"/>
          <w:szCs w:val="18"/>
        </w:rPr>
        <w:t>13,000</w:t>
      </w:r>
      <w:r w:rsidR="00897316">
        <w:rPr>
          <w:rFonts w:hint="cs"/>
          <w:sz w:val="18"/>
          <w:szCs w:val="18"/>
          <w:rtl/>
        </w:rPr>
        <w:t xml:space="preserve"> دولار أمريكي، تمت الموافقة عليه في الاجتماع السادس والتسعين لغرض القيام بأنشطة إضافية للحفاظ على كفاءة استخدام الطاقة (المقرر </w:t>
      </w:r>
      <w:r w:rsidR="00897316" w:rsidRPr="00AE7469">
        <w:rPr>
          <w:sz w:val="18"/>
          <w:szCs w:val="18"/>
        </w:rPr>
        <w:t>89</w:t>
      </w:r>
      <w:r w:rsidR="00897316">
        <w:rPr>
          <w:rFonts w:hint="cs"/>
          <w:sz w:val="18"/>
          <w:szCs w:val="18"/>
          <w:rtl/>
        </w:rPr>
        <w:t>/</w:t>
      </w:r>
      <w:r w:rsidR="00897316" w:rsidRPr="00AE7469">
        <w:rPr>
          <w:sz w:val="18"/>
          <w:szCs w:val="18"/>
        </w:rPr>
        <w:t>6</w:t>
      </w:r>
      <w:r w:rsidR="00897316">
        <w:rPr>
          <w:rFonts w:hint="cs"/>
          <w:sz w:val="18"/>
          <w:szCs w:val="18"/>
          <w:rtl/>
        </w:rPr>
        <w:t>)</w:t>
      </w:r>
    </w:p>
    <w:p w14:paraId="30D9222B" w14:textId="77777777" w:rsidR="00A51B12" w:rsidRPr="00AE7469" w:rsidRDefault="00A51B12" w:rsidP="00A51B12">
      <w:pPr>
        <w:bidi/>
        <w:spacing w:before="20" w:after="20"/>
        <w:jc w:val="left"/>
        <w:rPr>
          <w:sz w:val="18"/>
          <w:szCs w:val="18"/>
        </w:rPr>
      </w:pPr>
    </w:p>
    <w:tbl>
      <w:tblPr>
        <w:tblStyle w:val="TableGrid"/>
        <w:bidiVisual/>
        <w:tblW w:w="583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14"/>
        <w:gridCol w:w="5398"/>
      </w:tblGrid>
      <w:tr w:rsidR="00A51B12" w:rsidRPr="00AE7469" w14:paraId="6D3A8694" w14:textId="77777777" w:rsidTr="00F427FC">
        <w:trPr>
          <w:trHeight w:val="128"/>
          <w:jc w:val="center"/>
        </w:trPr>
        <w:tc>
          <w:tcPr>
            <w:tcW w:w="5515" w:type="dxa"/>
            <w:vAlign w:val="center"/>
            <w:hideMark/>
          </w:tcPr>
          <w:p w14:paraId="15009E92" w14:textId="35BF0CDF" w:rsidR="00A51B12" w:rsidRPr="009626B0" w:rsidRDefault="009626B0" w:rsidP="00A51B12">
            <w:pPr>
              <w:bidi/>
              <w:spacing w:before="20" w:after="20"/>
              <w:jc w:val="left"/>
              <w:rPr>
                <w:bCs/>
                <w:sz w:val="20"/>
                <w:lang w:val="en-US"/>
              </w:rPr>
            </w:pPr>
            <w:r>
              <w:rPr>
                <w:rFonts w:hint="cs"/>
                <w:bCs/>
                <w:sz w:val="20"/>
                <w:rtl/>
                <w:lang w:val="en-US"/>
              </w:rPr>
              <w:t>توصية الأمانــــــــة:</w:t>
            </w:r>
          </w:p>
        </w:tc>
        <w:tc>
          <w:tcPr>
            <w:tcW w:w="5398" w:type="dxa"/>
            <w:vAlign w:val="center"/>
            <w:hideMark/>
          </w:tcPr>
          <w:p w14:paraId="53CFFD70" w14:textId="23B21300" w:rsidR="00A51B12" w:rsidRPr="00AE7469" w:rsidRDefault="009626B0" w:rsidP="00A51B12">
            <w:pPr>
              <w:bidi/>
              <w:spacing w:before="20" w:after="20"/>
              <w:jc w:val="center"/>
              <w:rPr>
                <w:sz w:val="20"/>
                <w:lang w:val="en-US"/>
              </w:rPr>
            </w:pPr>
            <w:r>
              <w:rPr>
                <w:rFonts w:hint="cs"/>
                <w:sz w:val="20"/>
                <w:rtl/>
                <w:lang w:val="en-US"/>
              </w:rPr>
              <w:t>الموافقة الشمولية</w:t>
            </w:r>
          </w:p>
        </w:tc>
      </w:tr>
    </w:tbl>
    <w:p w14:paraId="7949D43F" w14:textId="77777777" w:rsidR="00A51B12" w:rsidRPr="00AE7469" w:rsidRDefault="00A51B12" w:rsidP="00A51B12">
      <w:r w:rsidRPr="00AE7469">
        <w:br w:type="page"/>
      </w:r>
    </w:p>
    <w:p w14:paraId="0ADBBD8B" w14:textId="023BABC8" w:rsidR="00A51B12" w:rsidRDefault="00A51B12" w:rsidP="00A51B12">
      <w:pPr>
        <w:pStyle w:val="StyleHeader4Para4Left0Firstline0"/>
        <w:numPr>
          <w:ilvl w:val="0"/>
          <w:numId w:val="0"/>
        </w:numPr>
        <w:bidi/>
        <w:jc w:val="center"/>
        <w:rPr>
          <w:sz w:val="26"/>
          <w:szCs w:val="26"/>
          <w:rtl/>
          <w:lang w:val="en-US" w:bidi="ar-SA"/>
        </w:rPr>
      </w:pPr>
      <w:r>
        <w:rPr>
          <w:rFonts w:hint="cs"/>
          <w:b/>
          <w:bCs/>
          <w:sz w:val="26"/>
          <w:szCs w:val="26"/>
          <w:rtl/>
          <w:lang w:val="en-US" w:bidi="ar-SA"/>
        </w:rPr>
        <w:lastRenderedPageBreak/>
        <w:t>وصف المشروع</w:t>
      </w:r>
    </w:p>
    <w:p w14:paraId="2F6F88D7" w14:textId="29E41295" w:rsidR="00A51B12" w:rsidRPr="00340BE7" w:rsidRDefault="00E451AB">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بالنيابة عن حكومة فيجي، قدم اليوئنديبي بوصفه المنظمة المنفّذة الرئيسية طلباً لتمويل الشريحة الثانية من المرحلة الثانية من خطة إدارة إزالة المواد الهيدروكلوروفلوروكربونية</w:t>
      </w:r>
      <w:r w:rsidR="00340BE7">
        <w:rPr>
          <w:rFonts w:hint="cs"/>
          <w:sz w:val="26"/>
          <w:szCs w:val="26"/>
          <w:rtl/>
          <w:lang w:val="en-US" w:bidi="ar-SA"/>
        </w:rPr>
        <w:t xml:space="preserve">، بتكلفة إجمالية قدرها </w:t>
      </w:r>
      <w:r w:rsidR="00340BE7" w:rsidRPr="00D00E8D">
        <w:rPr>
          <w:sz w:val="26"/>
          <w:szCs w:val="26"/>
        </w:rPr>
        <w:t>254,837</w:t>
      </w:r>
      <w:r w:rsidR="00340BE7">
        <w:rPr>
          <w:rFonts w:hint="cs"/>
          <w:sz w:val="26"/>
          <w:szCs w:val="26"/>
          <w:rtl/>
        </w:rPr>
        <w:t xml:space="preserve"> دولاراً أمريكياً، تتألف من مبلغ </w:t>
      </w:r>
      <w:r w:rsidR="00340BE7" w:rsidRPr="00D00E8D">
        <w:rPr>
          <w:sz w:val="26"/>
          <w:szCs w:val="26"/>
        </w:rPr>
        <w:t>139,000</w:t>
      </w:r>
      <w:r w:rsidR="00340BE7">
        <w:rPr>
          <w:rFonts w:hint="cs"/>
          <w:sz w:val="26"/>
          <w:szCs w:val="26"/>
          <w:rtl/>
        </w:rPr>
        <w:t xml:space="preserve"> دولار أمريكي، بالإضافة إلى تكاليف دعم الوكالة البالغة </w:t>
      </w:r>
      <w:r w:rsidR="00340BE7" w:rsidRPr="00D00E8D">
        <w:rPr>
          <w:sz w:val="26"/>
          <w:szCs w:val="26"/>
        </w:rPr>
        <w:t>9,730</w:t>
      </w:r>
      <w:r w:rsidR="00340BE7">
        <w:rPr>
          <w:rFonts w:hint="cs"/>
          <w:sz w:val="26"/>
          <w:szCs w:val="26"/>
          <w:rtl/>
        </w:rPr>
        <w:t xml:space="preserve"> دولاراً أمريكياً، لليوئنديبي ومبلغ </w:t>
      </w:r>
      <w:r w:rsidR="00340BE7" w:rsidRPr="00D00E8D">
        <w:rPr>
          <w:sz w:val="26"/>
          <w:szCs w:val="26"/>
        </w:rPr>
        <w:t>93,900</w:t>
      </w:r>
      <w:r w:rsidR="00340BE7">
        <w:rPr>
          <w:rFonts w:hint="cs"/>
          <w:sz w:val="26"/>
          <w:szCs w:val="26"/>
          <w:rtl/>
        </w:rPr>
        <w:t xml:space="preserve"> دولار أمريكي، مضافاً إليه تكاليف دعم ال</w:t>
      </w:r>
      <w:r w:rsidR="00604AAE">
        <w:rPr>
          <w:rFonts w:hint="cs"/>
          <w:sz w:val="26"/>
          <w:szCs w:val="26"/>
          <w:rtl/>
        </w:rPr>
        <w:t>و</w:t>
      </w:r>
      <w:r w:rsidR="00340BE7">
        <w:rPr>
          <w:rFonts w:hint="cs"/>
          <w:sz w:val="26"/>
          <w:szCs w:val="26"/>
          <w:rtl/>
        </w:rPr>
        <w:t xml:space="preserve">كالة البالغة </w:t>
      </w:r>
      <w:r w:rsidR="00340BE7" w:rsidRPr="00D00E8D">
        <w:rPr>
          <w:sz w:val="26"/>
          <w:szCs w:val="26"/>
        </w:rPr>
        <w:t>12,207</w:t>
      </w:r>
      <w:r w:rsidR="00340BE7">
        <w:rPr>
          <w:rFonts w:hint="cs"/>
          <w:sz w:val="26"/>
          <w:szCs w:val="26"/>
          <w:rtl/>
        </w:rPr>
        <w:t xml:space="preserve"> دولاراً أمريكياً لليونيب</w:t>
      </w:r>
      <w:r w:rsidR="002B25F3">
        <w:rPr>
          <w:rFonts w:ascii="ZWAdobeF" w:hAnsi="ZWAdobeF" w:cs="ZWAdobeF"/>
          <w:sz w:val="2"/>
          <w:szCs w:val="2"/>
          <w:rtl/>
        </w:rPr>
        <w:t>1</w:t>
      </w:r>
      <w:r w:rsidR="002B25F3">
        <w:rPr>
          <w:rFonts w:ascii="ZWAdobeF" w:hAnsi="ZWAdobeF" w:cs="ZWAdobeF"/>
          <w:sz w:val="2"/>
          <w:szCs w:val="2"/>
        </w:rPr>
        <w:t>F</w:t>
      </w:r>
      <w:r w:rsidR="00340BE7">
        <w:rPr>
          <w:rStyle w:val="FootnoteReference"/>
          <w:sz w:val="26"/>
          <w:szCs w:val="26"/>
          <w:rtl/>
        </w:rPr>
        <w:footnoteReference w:id="2"/>
      </w:r>
      <w:r w:rsidR="00340BE7">
        <w:rPr>
          <w:rFonts w:hint="cs"/>
          <w:sz w:val="26"/>
          <w:szCs w:val="26"/>
          <w:rtl/>
        </w:rPr>
        <w:t>.</w:t>
      </w:r>
      <w:r w:rsidR="00604AAE">
        <w:rPr>
          <w:rFonts w:hint="cs"/>
          <w:sz w:val="26"/>
          <w:szCs w:val="26"/>
          <w:rtl/>
        </w:rPr>
        <w:t xml:space="preserve"> ويشمل الطلب المقدم تقريراً مرحلياً عن تنفيذ الشريحة الأولى، وتقرير التحقق من استهلاك المواد الهيدروكلوروفلوروكربونية للفترة الممتدة من عام </w:t>
      </w:r>
      <w:r w:rsidR="00604AAE" w:rsidRPr="0010748F">
        <w:rPr>
          <w:sz w:val="26"/>
          <w:szCs w:val="26"/>
        </w:rPr>
        <w:t>2021</w:t>
      </w:r>
      <w:r w:rsidR="00604AAE">
        <w:rPr>
          <w:rFonts w:hint="cs"/>
          <w:sz w:val="26"/>
          <w:szCs w:val="26"/>
          <w:rtl/>
        </w:rPr>
        <w:t xml:space="preserve"> إلى عام </w:t>
      </w:r>
      <w:r w:rsidR="00604AAE" w:rsidRPr="0010748F">
        <w:rPr>
          <w:sz w:val="26"/>
          <w:szCs w:val="26"/>
        </w:rPr>
        <w:t>2025</w:t>
      </w:r>
      <w:r w:rsidR="00604AAE">
        <w:rPr>
          <w:rFonts w:hint="cs"/>
          <w:sz w:val="26"/>
          <w:szCs w:val="26"/>
          <w:rtl/>
        </w:rPr>
        <w:t xml:space="preserve">، وخطة تنفيذ الشريحة للفترة الممتدة من عام </w:t>
      </w:r>
      <w:r w:rsidR="00604AAE" w:rsidRPr="0010748F">
        <w:rPr>
          <w:sz w:val="26"/>
          <w:szCs w:val="26"/>
        </w:rPr>
        <w:t>2026</w:t>
      </w:r>
      <w:r w:rsidR="00604AAE">
        <w:rPr>
          <w:rFonts w:hint="cs"/>
          <w:sz w:val="26"/>
          <w:szCs w:val="26"/>
          <w:rtl/>
        </w:rPr>
        <w:t xml:space="preserve"> إلى عام </w:t>
      </w:r>
      <w:r w:rsidR="00604AAE" w:rsidRPr="0010748F">
        <w:rPr>
          <w:sz w:val="26"/>
          <w:szCs w:val="26"/>
        </w:rPr>
        <w:t>2030</w:t>
      </w:r>
      <w:r w:rsidR="00604AAE">
        <w:rPr>
          <w:rFonts w:hint="cs"/>
          <w:sz w:val="26"/>
          <w:szCs w:val="26"/>
          <w:rtl/>
        </w:rPr>
        <w:t>.</w:t>
      </w:r>
    </w:p>
    <w:p w14:paraId="26BE5AA3" w14:textId="6C65CC05" w:rsidR="00340BE7" w:rsidRDefault="00026E88"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sidRPr="00026E88">
        <w:rPr>
          <w:rFonts w:hint="cs"/>
          <w:sz w:val="26"/>
          <w:szCs w:val="26"/>
          <w:u w:val="single"/>
          <w:rtl/>
          <w:lang w:val="en-US" w:bidi="ar-SA"/>
        </w:rPr>
        <w:t>تقرير عن استهلاك المواد الهيدروكلوروفلوروكربونية</w:t>
      </w:r>
    </w:p>
    <w:p w14:paraId="4C9466F1" w14:textId="46A581A5" w:rsidR="00026E88" w:rsidRPr="00920975" w:rsidRDefault="00026E88">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أفادت حكومة فيجي بوجود استهلاك قدره </w:t>
      </w:r>
      <w:r w:rsidRPr="004E2F40">
        <w:rPr>
          <w:sz w:val="26"/>
          <w:szCs w:val="26"/>
        </w:rPr>
        <w:t>1.31</w:t>
      </w:r>
      <w:r>
        <w:rPr>
          <w:rFonts w:hint="cs"/>
          <w:sz w:val="26"/>
          <w:szCs w:val="26"/>
          <w:rtl/>
        </w:rPr>
        <w:t xml:space="preserve"> طناً من أطنان قدرات استنفاد الأوزون من المواد الهيدروكلوروفلوروكربونية في عام </w:t>
      </w:r>
      <w:r w:rsidRPr="004E2F40">
        <w:rPr>
          <w:sz w:val="26"/>
          <w:szCs w:val="26"/>
        </w:rPr>
        <w:t>2025</w:t>
      </w:r>
      <w:r>
        <w:rPr>
          <w:rFonts w:hint="cs"/>
          <w:sz w:val="26"/>
          <w:szCs w:val="26"/>
          <w:rtl/>
        </w:rPr>
        <w:t xml:space="preserve"> بموجب التقرير المقدم عن تنفيذ البرنامج القطري للبلد، وهو ما يقل بنسبة </w:t>
      </w:r>
      <w:r w:rsidRPr="004E2F40">
        <w:rPr>
          <w:sz w:val="26"/>
          <w:szCs w:val="26"/>
        </w:rPr>
        <w:t>77.1</w:t>
      </w:r>
      <w:r>
        <w:rPr>
          <w:rFonts w:hint="cs"/>
          <w:sz w:val="26"/>
          <w:szCs w:val="26"/>
          <w:rtl/>
        </w:rPr>
        <w:t xml:space="preserve"> في المائة عن خط أساس الامتثال </w:t>
      </w:r>
      <w:r w:rsidR="00746C25">
        <w:rPr>
          <w:rFonts w:hint="cs"/>
          <w:sz w:val="26"/>
          <w:szCs w:val="26"/>
          <w:rtl/>
        </w:rPr>
        <w:t>فيما يتع</w:t>
      </w:r>
      <w:r>
        <w:rPr>
          <w:rFonts w:hint="cs"/>
          <w:sz w:val="26"/>
          <w:szCs w:val="26"/>
          <w:rtl/>
        </w:rPr>
        <w:t>ل</w:t>
      </w:r>
      <w:r w:rsidR="00746C25">
        <w:rPr>
          <w:rFonts w:hint="cs"/>
          <w:sz w:val="26"/>
          <w:szCs w:val="26"/>
          <w:rtl/>
        </w:rPr>
        <w:t>ق با</w:t>
      </w:r>
      <w:r>
        <w:rPr>
          <w:rFonts w:hint="cs"/>
          <w:sz w:val="26"/>
          <w:szCs w:val="26"/>
          <w:rtl/>
        </w:rPr>
        <w:t xml:space="preserve">لمواد الهيدروكلوروفلوروكربونية لهذا البلد. ولم ترد بعد بيانات المادة </w:t>
      </w:r>
      <w:r w:rsidRPr="004E2F40">
        <w:rPr>
          <w:sz w:val="26"/>
          <w:szCs w:val="26"/>
        </w:rPr>
        <w:t>7</w:t>
      </w:r>
      <w:r>
        <w:rPr>
          <w:rFonts w:hint="cs"/>
          <w:sz w:val="26"/>
          <w:szCs w:val="26"/>
          <w:rtl/>
        </w:rPr>
        <w:t xml:space="preserve"> لعام </w:t>
      </w:r>
      <w:r w:rsidRPr="004E2F40">
        <w:rPr>
          <w:sz w:val="26"/>
          <w:szCs w:val="26"/>
        </w:rPr>
        <w:t>2025</w:t>
      </w:r>
      <w:r>
        <w:rPr>
          <w:rFonts w:hint="cs"/>
          <w:sz w:val="26"/>
          <w:szCs w:val="26"/>
          <w:rtl/>
        </w:rPr>
        <w:t xml:space="preserve"> في هذا الصدد. ويبيّن الجدول </w:t>
      </w:r>
      <w:r w:rsidRPr="004E2F40">
        <w:rPr>
          <w:sz w:val="26"/>
          <w:szCs w:val="26"/>
        </w:rPr>
        <w:t>1</w:t>
      </w:r>
      <w:r w:rsidR="00920975">
        <w:rPr>
          <w:rFonts w:hint="cs"/>
          <w:sz w:val="26"/>
          <w:szCs w:val="26"/>
          <w:rtl/>
        </w:rPr>
        <w:t xml:space="preserve"> استهلاك هذه المواد في الفترة </w:t>
      </w:r>
      <w:r w:rsidR="00920975" w:rsidRPr="004E2F40">
        <w:rPr>
          <w:sz w:val="26"/>
          <w:szCs w:val="26"/>
        </w:rPr>
        <w:t>2021</w:t>
      </w:r>
      <w:r w:rsidR="00920975">
        <w:rPr>
          <w:rFonts w:hint="cs"/>
          <w:sz w:val="26"/>
          <w:szCs w:val="26"/>
          <w:rtl/>
        </w:rPr>
        <w:t>-</w:t>
      </w:r>
      <w:r w:rsidR="00920975" w:rsidRPr="004E2F40">
        <w:rPr>
          <w:sz w:val="26"/>
          <w:szCs w:val="26"/>
        </w:rPr>
        <w:t>2025</w:t>
      </w:r>
      <w:r w:rsidR="00920975">
        <w:rPr>
          <w:rFonts w:hint="cs"/>
          <w:sz w:val="26"/>
          <w:szCs w:val="26"/>
          <w:rtl/>
        </w:rPr>
        <w:t>.</w:t>
      </w:r>
    </w:p>
    <w:p w14:paraId="0F4450FE" w14:textId="7203ED4A" w:rsidR="00920975" w:rsidRPr="00E27EE8" w:rsidRDefault="00920975" w:rsidP="00920975">
      <w:pPr>
        <w:keepNext/>
        <w:bidi/>
        <w:spacing w:before="240"/>
        <w:ind w:left="360" w:hanging="360"/>
        <w:jc w:val="left"/>
        <w:rPr>
          <w:bCs/>
          <w:szCs w:val="24"/>
        </w:rPr>
      </w:pPr>
      <w:r w:rsidRPr="00E27EE8">
        <w:rPr>
          <w:rFonts w:hint="cs"/>
          <w:bCs/>
          <w:szCs w:val="24"/>
          <w:rtl/>
        </w:rPr>
        <w:t xml:space="preserve">الجدول </w:t>
      </w:r>
      <w:r w:rsidRPr="00E27EE8">
        <w:rPr>
          <w:bCs/>
          <w:szCs w:val="24"/>
        </w:rPr>
        <w:t> 1</w:t>
      </w:r>
      <w:r w:rsidR="00E27EE8">
        <w:rPr>
          <w:rFonts w:hint="cs"/>
          <w:bCs/>
          <w:szCs w:val="24"/>
          <w:rtl/>
          <w:lang w:bidi="ar-SA"/>
        </w:rPr>
        <w:t>.</w:t>
      </w:r>
      <w:r w:rsidRPr="00E27EE8">
        <w:rPr>
          <w:bCs/>
          <w:szCs w:val="24"/>
        </w:rPr>
        <w:t xml:space="preserve"> </w:t>
      </w:r>
      <w:r w:rsidRPr="00E27EE8">
        <w:rPr>
          <w:rFonts w:hint="cs"/>
          <w:bCs/>
          <w:szCs w:val="24"/>
          <w:rtl/>
        </w:rPr>
        <w:t xml:space="preserve">استهلاك المواد الهيدروكلوروفلوروكربونية خلال الفترة </w:t>
      </w:r>
      <w:r w:rsidRPr="00E27EE8">
        <w:rPr>
          <w:bCs/>
          <w:szCs w:val="24"/>
        </w:rPr>
        <w:t xml:space="preserve"> </w:t>
      </w:r>
      <w:r w:rsidRPr="00E27EE8">
        <w:rPr>
          <w:b/>
          <w:szCs w:val="24"/>
        </w:rPr>
        <w:t>202</w:t>
      </w:r>
      <w:r w:rsidR="00E27EE8" w:rsidRPr="00E27EE8">
        <w:rPr>
          <w:b/>
          <w:szCs w:val="24"/>
        </w:rPr>
        <w:t>5</w:t>
      </w:r>
      <w:r w:rsidRPr="00E27EE8">
        <w:rPr>
          <w:b/>
          <w:szCs w:val="24"/>
        </w:rPr>
        <w:t>–202</w:t>
      </w:r>
      <w:r w:rsidR="00E27EE8" w:rsidRPr="00E27EE8">
        <w:rPr>
          <w:b/>
          <w:szCs w:val="24"/>
        </w:rPr>
        <w:t>1</w:t>
      </w:r>
      <w:r w:rsidRPr="00E27EE8">
        <w:rPr>
          <w:bCs/>
          <w:szCs w:val="24"/>
        </w:rPr>
        <w:t xml:space="preserve"> </w:t>
      </w:r>
      <w:r w:rsidRPr="00E27EE8">
        <w:rPr>
          <w:rFonts w:hint="cs"/>
          <w:bCs/>
          <w:szCs w:val="24"/>
          <w:rtl/>
        </w:rPr>
        <w:t xml:space="preserve">في فيجي (بيانات المادة </w:t>
      </w:r>
      <w:r w:rsidRPr="00E27EE8">
        <w:rPr>
          <w:bCs/>
          <w:szCs w:val="24"/>
        </w:rPr>
        <w:t> </w:t>
      </w:r>
      <w:r w:rsidRPr="00E27EE8">
        <w:rPr>
          <w:b/>
          <w:szCs w:val="24"/>
        </w:rPr>
        <w:t>7</w:t>
      </w:r>
      <w:r w:rsidRPr="00E27EE8">
        <w:rPr>
          <w:bCs/>
          <w:szCs w:val="24"/>
        </w:rPr>
        <w:t xml:space="preserve"> </w:t>
      </w:r>
      <w:r w:rsidRPr="00E27EE8">
        <w:rPr>
          <w:rFonts w:hint="cs"/>
          <w:bCs/>
          <w:szCs w:val="24"/>
          <w:rtl/>
        </w:rPr>
        <w:t>)</w:t>
      </w:r>
    </w:p>
    <w:tbl>
      <w:tblPr>
        <w:bidiVisual/>
        <w:tblW w:w="5000" w:type="pct"/>
        <w:tblLayout w:type="fixed"/>
        <w:tblCellMar>
          <w:left w:w="86" w:type="dxa"/>
          <w:right w:w="216" w:type="dxa"/>
        </w:tblCellMar>
        <w:tblLook w:val="04A0" w:firstRow="1" w:lastRow="0" w:firstColumn="1" w:lastColumn="0" w:noHBand="0" w:noVBand="1"/>
      </w:tblPr>
      <w:tblGrid>
        <w:gridCol w:w="2264"/>
        <w:gridCol w:w="1181"/>
        <w:gridCol w:w="1182"/>
        <w:gridCol w:w="1182"/>
        <w:gridCol w:w="1186"/>
        <w:gridCol w:w="1186"/>
        <w:gridCol w:w="1169"/>
      </w:tblGrid>
      <w:tr w:rsidR="00920975" w:rsidRPr="00AE7469" w14:paraId="7D957427" w14:textId="77777777" w:rsidTr="00920975">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AE3D0D4" w14:textId="0D9BAEEB" w:rsidR="00920975" w:rsidRPr="00AE7469" w:rsidRDefault="00E27EE8" w:rsidP="00920975">
            <w:pPr>
              <w:keepNext/>
              <w:bidi/>
              <w:spacing w:before="20" w:after="20"/>
              <w:jc w:val="left"/>
              <w:rPr>
                <w:b/>
                <w:bCs/>
                <w:sz w:val="20"/>
              </w:rPr>
            </w:pPr>
            <w:r>
              <w:rPr>
                <w:rFonts w:hint="cs"/>
                <w:b/>
                <w:bCs/>
                <w:sz w:val="20"/>
                <w:rtl/>
              </w:rPr>
              <w:t>الماد</w:t>
            </w:r>
            <w:r w:rsidR="00AD60F0">
              <w:rPr>
                <w:rFonts w:hint="cs"/>
                <w:b/>
                <w:bCs/>
                <w:sz w:val="20"/>
                <w:rtl/>
              </w:rPr>
              <w:t>ة</w:t>
            </w:r>
            <w:r>
              <w:rPr>
                <w:rFonts w:hint="cs"/>
                <w:b/>
                <w:bCs/>
                <w:sz w:val="20"/>
                <w:rtl/>
              </w:rPr>
              <w:t xml:space="preserve"> الهيدروكلوروفلوروكربونية</w:t>
            </w:r>
          </w:p>
        </w:tc>
        <w:tc>
          <w:tcPr>
            <w:tcW w:w="632" w:type="pct"/>
            <w:tcBorders>
              <w:top w:val="single" w:sz="4" w:space="0" w:color="auto"/>
              <w:left w:val="nil"/>
              <w:bottom w:val="single" w:sz="4" w:space="0" w:color="auto"/>
              <w:right w:val="single" w:sz="4" w:space="0" w:color="auto"/>
            </w:tcBorders>
            <w:noWrap/>
            <w:vAlign w:val="center"/>
            <w:hideMark/>
          </w:tcPr>
          <w:p w14:paraId="20CF2378" w14:textId="77777777" w:rsidR="00920975" w:rsidRPr="00AE7469" w:rsidRDefault="00920975" w:rsidP="00920975">
            <w:pPr>
              <w:keepNext/>
              <w:bidi/>
              <w:spacing w:before="20" w:after="20"/>
              <w:jc w:val="left"/>
              <w:rPr>
                <w:b/>
                <w:bCs/>
                <w:sz w:val="20"/>
              </w:rPr>
            </w:pPr>
            <w:r w:rsidRPr="00AE7469">
              <w:rPr>
                <w:b/>
                <w:bCs/>
                <w:sz w:val="20"/>
              </w:rPr>
              <w:t>2021</w:t>
            </w:r>
          </w:p>
        </w:tc>
        <w:tc>
          <w:tcPr>
            <w:tcW w:w="632" w:type="pct"/>
            <w:tcBorders>
              <w:top w:val="single" w:sz="4" w:space="0" w:color="auto"/>
              <w:left w:val="nil"/>
              <w:bottom w:val="single" w:sz="4" w:space="0" w:color="auto"/>
              <w:right w:val="single" w:sz="4" w:space="0" w:color="auto"/>
            </w:tcBorders>
            <w:noWrap/>
            <w:vAlign w:val="center"/>
            <w:hideMark/>
          </w:tcPr>
          <w:p w14:paraId="45906CE3" w14:textId="77777777" w:rsidR="00920975" w:rsidRPr="00AE7469" w:rsidRDefault="00920975" w:rsidP="00920975">
            <w:pPr>
              <w:keepNext/>
              <w:bidi/>
              <w:spacing w:before="20" w:after="20"/>
              <w:jc w:val="left"/>
              <w:rPr>
                <w:b/>
                <w:bCs/>
                <w:sz w:val="20"/>
              </w:rPr>
            </w:pPr>
            <w:r w:rsidRPr="00AE7469">
              <w:rPr>
                <w:b/>
                <w:bCs/>
                <w:sz w:val="20"/>
              </w:rPr>
              <w:t>2022</w:t>
            </w:r>
          </w:p>
        </w:tc>
        <w:tc>
          <w:tcPr>
            <w:tcW w:w="632" w:type="pct"/>
            <w:tcBorders>
              <w:top w:val="single" w:sz="4" w:space="0" w:color="auto"/>
              <w:left w:val="nil"/>
              <w:bottom w:val="single" w:sz="4" w:space="0" w:color="auto"/>
              <w:right w:val="single" w:sz="4" w:space="0" w:color="auto"/>
            </w:tcBorders>
            <w:noWrap/>
            <w:vAlign w:val="center"/>
            <w:hideMark/>
          </w:tcPr>
          <w:p w14:paraId="50AE2671" w14:textId="77777777" w:rsidR="00920975" w:rsidRPr="00AE7469" w:rsidRDefault="00920975" w:rsidP="00920975">
            <w:pPr>
              <w:keepNext/>
              <w:bidi/>
              <w:spacing w:before="20" w:after="20"/>
              <w:jc w:val="left"/>
              <w:rPr>
                <w:b/>
                <w:bCs/>
                <w:sz w:val="20"/>
              </w:rPr>
            </w:pPr>
            <w:r w:rsidRPr="00AE7469">
              <w:rPr>
                <w:b/>
                <w:bCs/>
                <w:sz w:val="20"/>
              </w:rPr>
              <w:t>2023</w:t>
            </w:r>
          </w:p>
        </w:tc>
        <w:tc>
          <w:tcPr>
            <w:tcW w:w="634" w:type="pct"/>
            <w:tcBorders>
              <w:top w:val="single" w:sz="4" w:space="0" w:color="auto"/>
              <w:left w:val="nil"/>
              <w:bottom w:val="single" w:sz="4" w:space="0" w:color="auto"/>
              <w:right w:val="single" w:sz="4" w:space="0" w:color="auto"/>
            </w:tcBorders>
          </w:tcPr>
          <w:p w14:paraId="44059F0F" w14:textId="77777777" w:rsidR="00920975" w:rsidRPr="00AE7469" w:rsidRDefault="00920975" w:rsidP="00920975">
            <w:pPr>
              <w:keepNext/>
              <w:bidi/>
              <w:spacing w:before="20" w:after="20"/>
              <w:jc w:val="left"/>
              <w:rPr>
                <w:b/>
                <w:bCs/>
                <w:sz w:val="20"/>
              </w:rPr>
            </w:pPr>
            <w:r w:rsidRPr="00AE7469">
              <w:rPr>
                <w:b/>
                <w:bCs/>
                <w:sz w:val="20"/>
              </w:rPr>
              <w:t>2024</w:t>
            </w:r>
          </w:p>
        </w:tc>
        <w:tc>
          <w:tcPr>
            <w:tcW w:w="634" w:type="pct"/>
            <w:tcBorders>
              <w:top w:val="single" w:sz="4" w:space="0" w:color="auto"/>
              <w:left w:val="single" w:sz="4" w:space="0" w:color="auto"/>
              <w:bottom w:val="single" w:sz="4" w:space="0" w:color="auto"/>
              <w:right w:val="single" w:sz="4" w:space="0" w:color="auto"/>
            </w:tcBorders>
          </w:tcPr>
          <w:p w14:paraId="26B3CC68" w14:textId="77777777" w:rsidR="00920975" w:rsidRPr="00AE7469" w:rsidRDefault="00920975" w:rsidP="00920975">
            <w:pPr>
              <w:keepNext/>
              <w:bidi/>
              <w:spacing w:before="20" w:after="20"/>
              <w:jc w:val="left"/>
              <w:rPr>
                <w:b/>
                <w:bCs/>
                <w:sz w:val="20"/>
              </w:rPr>
            </w:pPr>
            <w:r w:rsidRPr="00AE7469">
              <w:rPr>
                <w:b/>
                <w:bCs/>
                <w:sz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5AB56FF8" w14:textId="2BE3C0DB" w:rsidR="00920975" w:rsidRPr="00AE7469" w:rsidRDefault="00E27EE8" w:rsidP="00920975">
            <w:pPr>
              <w:keepNext/>
              <w:bidi/>
              <w:spacing w:before="20" w:after="20"/>
              <w:jc w:val="left"/>
              <w:rPr>
                <w:b/>
                <w:bCs/>
                <w:sz w:val="20"/>
              </w:rPr>
            </w:pPr>
            <w:r>
              <w:rPr>
                <w:rFonts w:hint="cs"/>
                <w:b/>
                <w:bCs/>
                <w:sz w:val="20"/>
                <w:rtl/>
              </w:rPr>
              <w:t>خط الأساس</w:t>
            </w:r>
          </w:p>
        </w:tc>
      </w:tr>
      <w:tr w:rsidR="00920975" w:rsidRPr="00AE7469" w14:paraId="37DA92E3" w14:textId="77777777" w:rsidTr="00920975">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6995EE0F" w14:textId="60A5B5DC" w:rsidR="00920975" w:rsidRPr="00AE7469" w:rsidRDefault="00E27EE8" w:rsidP="00E27EE8">
            <w:pPr>
              <w:keepNext/>
              <w:bidi/>
              <w:spacing w:before="20" w:after="20"/>
              <w:ind w:left="96"/>
              <w:jc w:val="center"/>
              <w:rPr>
                <w:b/>
                <w:bCs/>
                <w:sz w:val="20"/>
              </w:rPr>
            </w:pPr>
            <w:r>
              <w:rPr>
                <w:rFonts w:hint="cs"/>
                <w:b/>
                <w:bCs/>
                <w:sz w:val="20"/>
                <w:rtl/>
              </w:rPr>
              <w:t>أطنان مترية</w:t>
            </w:r>
          </w:p>
        </w:tc>
      </w:tr>
      <w:tr w:rsidR="00920975" w:rsidRPr="00AE7469" w14:paraId="4F8A6842" w14:textId="77777777" w:rsidTr="00920975">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41D559" w14:textId="521485AC" w:rsidR="00920975" w:rsidRPr="00AE7469" w:rsidRDefault="00E27EE8" w:rsidP="00920975">
            <w:pPr>
              <w:keepNext/>
              <w:bidi/>
              <w:spacing w:before="20" w:after="20"/>
              <w:ind w:left="96"/>
              <w:jc w:val="left"/>
              <w:rPr>
                <w:sz w:val="20"/>
              </w:rPr>
            </w:pPr>
            <w:r>
              <w:rPr>
                <w:rFonts w:hint="cs"/>
                <w:sz w:val="20"/>
                <w:rtl/>
              </w:rPr>
              <w:t>هيدروكلوروفلوروكربون-</w:t>
            </w:r>
            <w:r w:rsidR="00920975" w:rsidRPr="00AE7469">
              <w:rPr>
                <w:sz w:val="20"/>
              </w:rPr>
              <w:t>22</w:t>
            </w:r>
          </w:p>
        </w:tc>
        <w:tc>
          <w:tcPr>
            <w:tcW w:w="632" w:type="pct"/>
            <w:tcBorders>
              <w:top w:val="nil"/>
              <w:left w:val="nil"/>
              <w:bottom w:val="single" w:sz="4" w:space="0" w:color="auto"/>
              <w:right w:val="single" w:sz="4" w:space="0" w:color="auto"/>
            </w:tcBorders>
            <w:noWrap/>
          </w:tcPr>
          <w:p w14:paraId="13A28ABB" w14:textId="77777777" w:rsidR="00920975" w:rsidRPr="00AE7469" w:rsidRDefault="00920975" w:rsidP="00920975">
            <w:pPr>
              <w:tabs>
                <w:tab w:val="left" w:pos="430"/>
              </w:tabs>
              <w:bidi/>
              <w:spacing w:before="20" w:after="20"/>
              <w:ind w:left="-137" w:right="63"/>
              <w:jc w:val="left"/>
              <w:rPr>
                <w:sz w:val="20"/>
              </w:rPr>
            </w:pPr>
            <w:r w:rsidRPr="00AE7469">
              <w:rPr>
                <w:sz w:val="20"/>
              </w:rPr>
              <w:t>2.47</w:t>
            </w:r>
          </w:p>
        </w:tc>
        <w:tc>
          <w:tcPr>
            <w:tcW w:w="632" w:type="pct"/>
            <w:tcBorders>
              <w:top w:val="nil"/>
              <w:left w:val="nil"/>
              <w:bottom w:val="single" w:sz="4" w:space="0" w:color="auto"/>
              <w:right w:val="single" w:sz="4" w:space="0" w:color="auto"/>
            </w:tcBorders>
            <w:noWrap/>
          </w:tcPr>
          <w:p w14:paraId="5DB0E1C7" w14:textId="77777777" w:rsidR="00920975" w:rsidRPr="00AE7469" w:rsidRDefault="00920975" w:rsidP="00920975">
            <w:pPr>
              <w:tabs>
                <w:tab w:val="left" w:pos="430"/>
              </w:tabs>
              <w:bidi/>
              <w:spacing w:before="20" w:after="20"/>
              <w:ind w:left="-137" w:right="63"/>
              <w:jc w:val="left"/>
              <w:rPr>
                <w:sz w:val="20"/>
              </w:rPr>
            </w:pPr>
            <w:r w:rsidRPr="00AE7469">
              <w:rPr>
                <w:sz w:val="20"/>
              </w:rPr>
              <w:t>14.65</w:t>
            </w:r>
          </w:p>
        </w:tc>
        <w:tc>
          <w:tcPr>
            <w:tcW w:w="632" w:type="pct"/>
            <w:tcBorders>
              <w:top w:val="nil"/>
              <w:left w:val="nil"/>
              <w:bottom w:val="single" w:sz="4" w:space="0" w:color="auto"/>
              <w:right w:val="single" w:sz="4" w:space="0" w:color="auto"/>
            </w:tcBorders>
            <w:noWrap/>
          </w:tcPr>
          <w:p w14:paraId="65D271D2" w14:textId="77777777" w:rsidR="00920975" w:rsidRPr="00AE7469" w:rsidRDefault="00920975" w:rsidP="00920975">
            <w:pPr>
              <w:tabs>
                <w:tab w:val="left" w:pos="430"/>
              </w:tabs>
              <w:bidi/>
              <w:spacing w:before="20" w:after="20"/>
              <w:ind w:left="-137" w:right="63"/>
              <w:jc w:val="left"/>
              <w:rPr>
                <w:sz w:val="20"/>
              </w:rPr>
            </w:pPr>
            <w:r w:rsidRPr="00AE7469">
              <w:rPr>
                <w:sz w:val="20"/>
              </w:rPr>
              <w:t>36.86</w:t>
            </w:r>
          </w:p>
        </w:tc>
        <w:tc>
          <w:tcPr>
            <w:tcW w:w="634" w:type="pct"/>
            <w:tcBorders>
              <w:top w:val="single" w:sz="4" w:space="0" w:color="auto"/>
              <w:left w:val="nil"/>
              <w:bottom w:val="single" w:sz="4" w:space="0" w:color="auto"/>
              <w:right w:val="single" w:sz="2" w:space="0" w:color="auto"/>
            </w:tcBorders>
          </w:tcPr>
          <w:p w14:paraId="55658005" w14:textId="77777777" w:rsidR="00920975" w:rsidRPr="00AE7469" w:rsidRDefault="00920975" w:rsidP="00920975">
            <w:pPr>
              <w:tabs>
                <w:tab w:val="left" w:pos="430"/>
              </w:tabs>
              <w:bidi/>
              <w:spacing w:before="20" w:after="20"/>
              <w:ind w:left="-137" w:right="63"/>
              <w:jc w:val="left"/>
              <w:rPr>
                <w:sz w:val="20"/>
              </w:rPr>
            </w:pPr>
            <w:r w:rsidRPr="00AE7469">
              <w:rPr>
                <w:sz w:val="20"/>
              </w:rPr>
              <w:t>47.81</w:t>
            </w:r>
          </w:p>
        </w:tc>
        <w:tc>
          <w:tcPr>
            <w:tcW w:w="634" w:type="pct"/>
            <w:tcBorders>
              <w:top w:val="single" w:sz="2" w:space="0" w:color="auto"/>
              <w:left w:val="single" w:sz="2" w:space="0" w:color="auto"/>
              <w:bottom w:val="single" w:sz="2" w:space="0" w:color="auto"/>
              <w:right w:val="single" w:sz="2" w:space="0" w:color="auto"/>
            </w:tcBorders>
          </w:tcPr>
          <w:p w14:paraId="31ED2DE3" w14:textId="77777777" w:rsidR="00920975" w:rsidRPr="00AE7469" w:rsidRDefault="00920975" w:rsidP="00920975">
            <w:pPr>
              <w:tabs>
                <w:tab w:val="left" w:pos="430"/>
              </w:tabs>
              <w:bidi/>
              <w:spacing w:before="20" w:after="20"/>
              <w:ind w:left="-137" w:right="63"/>
              <w:jc w:val="left"/>
              <w:rPr>
                <w:sz w:val="20"/>
              </w:rPr>
            </w:pPr>
            <w:r w:rsidRPr="00AE7469">
              <w:rPr>
                <w:sz w:val="20"/>
              </w:rPr>
              <w:t>23.88</w:t>
            </w:r>
          </w:p>
        </w:tc>
        <w:tc>
          <w:tcPr>
            <w:tcW w:w="625" w:type="pct"/>
            <w:tcBorders>
              <w:top w:val="nil"/>
              <w:left w:val="single" w:sz="2" w:space="0" w:color="auto"/>
              <w:bottom w:val="single" w:sz="4" w:space="0" w:color="auto"/>
              <w:right w:val="single" w:sz="4" w:space="0" w:color="auto"/>
            </w:tcBorders>
            <w:noWrap/>
          </w:tcPr>
          <w:p w14:paraId="730630C8" w14:textId="77777777" w:rsidR="00920975" w:rsidRPr="00AE7469" w:rsidRDefault="00920975" w:rsidP="00920975">
            <w:pPr>
              <w:tabs>
                <w:tab w:val="left" w:pos="430"/>
              </w:tabs>
              <w:bidi/>
              <w:spacing w:before="20" w:after="20"/>
              <w:ind w:left="-137" w:right="63"/>
              <w:jc w:val="left"/>
              <w:rPr>
                <w:sz w:val="20"/>
              </w:rPr>
            </w:pPr>
            <w:r w:rsidRPr="00AE7469">
              <w:rPr>
                <w:sz w:val="20"/>
              </w:rPr>
              <w:t>103.44</w:t>
            </w:r>
          </w:p>
        </w:tc>
      </w:tr>
      <w:tr w:rsidR="00920975" w:rsidRPr="00AE7469" w14:paraId="5D34D553" w14:textId="77777777" w:rsidTr="00920975">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BCE92B5" w14:textId="5F5CD031" w:rsidR="00920975" w:rsidRPr="00AE7469" w:rsidRDefault="00E27EE8" w:rsidP="00920975">
            <w:pPr>
              <w:bidi/>
              <w:spacing w:before="20" w:after="20"/>
              <w:ind w:left="98"/>
              <w:jc w:val="left"/>
              <w:rPr>
                <w:sz w:val="20"/>
              </w:rPr>
            </w:pPr>
            <w:r>
              <w:rPr>
                <w:rFonts w:hint="cs"/>
                <w:sz w:val="20"/>
                <w:rtl/>
              </w:rPr>
              <w:t>هيدروكلوروفلوروكربون-</w:t>
            </w:r>
            <w:r w:rsidR="00920975" w:rsidRPr="00AE7469">
              <w:rPr>
                <w:sz w:val="20"/>
              </w:rPr>
              <w:t>142b</w:t>
            </w:r>
          </w:p>
        </w:tc>
        <w:tc>
          <w:tcPr>
            <w:tcW w:w="632" w:type="pct"/>
            <w:tcBorders>
              <w:top w:val="nil"/>
              <w:left w:val="nil"/>
              <w:bottom w:val="single" w:sz="4" w:space="0" w:color="auto"/>
              <w:right w:val="single" w:sz="4" w:space="0" w:color="auto"/>
            </w:tcBorders>
            <w:noWrap/>
          </w:tcPr>
          <w:p w14:paraId="0EDEDE5B" w14:textId="77777777" w:rsidR="00920975" w:rsidRPr="00AE7469" w:rsidRDefault="00920975" w:rsidP="00920975">
            <w:pPr>
              <w:tabs>
                <w:tab w:val="left" w:pos="430"/>
              </w:tabs>
              <w:bidi/>
              <w:spacing w:before="20" w:after="20"/>
              <w:ind w:left="-137" w:right="63"/>
              <w:jc w:val="left"/>
              <w:rPr>
                <w:sz w:val="20"/>
              </w:rPr>
            </w:pPr>
            <w:r w:rsidRPr="00AE7469">
              <w:rPr>
                <w:sz w:val="20"/>
              </w:rPr>
              <w:t>0.00</w:t>
            </w:r>
          </w:p>
        </w:tc>
        <w:tc>
          <w:tcPr>
            <w:tcW w:w="632" w:type="pct"/>
            <w:tcBorders>
              <w:top w:val="nil"/>
              <w:left w:val="nil"/>
              <w:bottom w:val="single" w:sz="4" w:space="0" w:color="auto"/>
              <w:right w:val="single" w:sz="4" w:space="0" w:color="auto"/>
            </w:tcBorders>
            <w:noWrap/>
          </w:tcPr>
          <w:p w14:paraId="1705102B" w14:textId="77777777" w:rsidR="00920975" w:rsidRPr="00AE7469" w:rsidRDefault="00920975" w:rsidP="00920975">
            <w:pPr>
              <w:tabs>
                <w:tab w:val="left" w:pos="430"/>
              </w:tabs>
              <w:bidi/>
              <w:spacing w:before="20" w:after="20"/>
              <w:ind w:left="-137" w:right="63"/>
              <w:jc w:val="left"/>
              <w:rPr>
                <w:sz w:val="20"/>
              </w:rPr>
            </w:pPr>
            <w:r w:rsidRPr="00AE7469">
              <w:rPr>
                <w:sz w:val="20"/>
              </w:rPr>
              <w:t>0.00</w:t>
            </w:r>
          </w:p>
        </w:tc>
        <w:tc>
          <w:tcPr>
            <w:tcW w:w="632" w:type="pct"/>
            <w:tcBorders>
              <w:top w:val="nil"/>
              <w:left w:val="nil"/>
              <w:bottom w:val="single" w:sz="4" w:space="0" w:color="auto"/>
              <w:right w:val="single" w:sz="4" w:space="0" w:color="auto"/>
            </w:tcBorders>
            <w:noWrap/>
          </w:tcPr>
          <w:p w14:paraId="384A038F" w14:textId="77777777" w:rsidR="00920975" w:rsidRPr="00AE7469" w:rsidRDefault="00920975" w:rsidP="00920975">
            <w:pPr>
              <w:tabs>
                <w:tab w:val="left" w:pos="430"/>
              </w:tabs>
              <w:bidi/>
              <w:spacing w:before="20" w:after="20"/>
              <w:ind w:left="-137" w:right="63"/>
              <w:jc w:val="left"/>
              <w:rPr>
                <w:sz w:val="20"/>
              </w:rPr>
            </w:pPr>
            <w:r w:rsidRPr="00AE7469">
              <w:rPr>
                <w:sz w:val="20"/>
              </w:rPr>
              <w:t>0.00</w:t>
            </w:r>
          </w:p>
        </w:tc>
        <w:tc>
          <w:tcPr>
            <w:tcW w:w="634" w:type="pct"/>
            <w:tcBorders>
              <w:top w:val="single" w:sz="4" w:space="0" w:color="auto"/>
              <w:left w:val="nil"/>
              <w:bottom w:val="single" w:sz="4" w:space="0" w:color="auto"/>
              <w:right w:val="single" w:sz="4" w:space="0" w:color="auto"/>
            </w:tcBorders>
          </w:tcPr>
          <w:p w14:paraId="0A7758CC" w14:textId="77777777" w:rsidR="00920975" w:rsidRPr="00AE7469" w:rsidRDefault="00920975" w:rsidP="00920975">
            <w:pPr>
              <w:tabs>
                <w:tab w:val="left" w:pos="430"/>
              </w:tabs>
              <w:bidi/>
              <w:spacing w:before="20" w:after="20"/>
              <w:ind w:left="-137" w:right="63"/>
              <w:jc w:val="left"/>
              <w:rPr>
                <w:sz w:val="20"/>
              </w:rPr>
            </w:pPr>
            <w:r w:rsidRPr="00AE7469">
              <w:rPr>
                <w:sz w:val="20"/>
              </w:rPr>
              <w:t>0.00</w:t>
            </w:r>
          </w:p>
        </w:tc>
        <w:tc>
          <w:tcPr>
            <w:tcW w:w="634" w:type="pct"/>
            <w:tcBorders>
              <w:top w:val="nil"/>
              <w:left w:val="single" w:sz="4" w:space="0" w:color="auto"/>
              <w:bottom w:val="single" w:sz="4" w:space="0" w:color="auto"/>
              <w:right w:val="single" w:sz="4" w:space="0" w:color="auto"/>
            </w:tcBorders>
          </w:tcPr>
          <w:p w14:paraId="1F964767" w14:textId="77777777" w:rsidR="00920975" w:rsidRPr="00AE7469" w:rsidRDefault="00920975" w:rsidP="00920975">
            <w:pPr>
              <w:tabs>
                <w:tab w:val="left" w:pos="430"/>
              </w:tabs>
              <w:bidi/>
              <w:spacing w:before="20" w:after="20"/>
              <w:ind w:left="-137" w:right="63"/>
              <w:jc w:val="left"/>
              <w:rPr>
                <w:sz w:val="20"/>
              </w:rPr>
            </w:pPr>
            <w:r w:rsidRPr="00AE7469">
              <w:rPr>
                <w:sz w:val="20"/>
              </w:rPr>
              <w:t>0.00</w:t>
            </w:r>
          </w:p>
        </w:tc>
        <w:tc>
          <w:tcPr>
            <w:tcW w:w="625" w:type="pct"/>
            <w:tcBorders>
              <w:top w:val="nil"/>
              <w:left w:val="single" w:sz="4" w:space="0" w:color="auto"/>
              <w:bottom w:val="single" w:sz="4" w:space="0" w:color="auto"/>
              <w:right w:val="single" w:sz="4" w:space="0" w:color="auto"/>
            </w:tcBorders>
            <w:noWrap/>
          </w:tcPr>
          <w:p w14:paraId="633E0438" w14:textId="77777777" w:rsidR="00920975" w:rsidRPr="00AE7469" w:rsidRDefault="00920975" w:rsidP="00920975">
            <w:pPr>
              <w:tabs>
                <w:tab w:val="left" w:pos="430"/>
              </w:tabs>
              <w:bidi/>
              <w:spacing w:before="20" w:after="20"/>
              <w:ind w:left="-137" w:right="63"/>
              <w:jc w:val="left"/>
              <w:rPr>
                <w:sz w:val="20"/>
              </w:rPr>
            </w:pPr>
            <w:r w:rsidRPr="00AE7469">
              <w:rPr>
                <w:sz w:val="20"/>
              </w:rPr>
              <w:t>0.65</w:t>
            </w:r>
          </w:p>
        </w:tc>
      </w:tr>
      <w:tr w:rsidR="00920975" w:rsidRPr="00AE7469" w14:paraId="480E7B2A" w14:textId="77777777" w:rsidTr="00920975">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4EE8AA17" w14:textId="02D0DAE5" w:rsidR="00920975" w:rsidRPr="00E27EE8" w:rsidRDefault="00E27EE8" w:rsidP="00920975">
            <w:pPr>
              <w:keepNext/>
              <w:bidi/>
              <w:spacing w:before="20" w:after="20"/>
              <w:ind w:left="96"/>
              <w:jc w:val="left"/>
              <w:rPr>
                <w:rFonts w:eastAsiaTheme="minorHAnsi"/>
                <w:bCs/>
                <w:sz w:val="20"/>
              </w:rPr>
            </w:pPr>
            <w:r w:rsidRPr="00E27EE8">
              <w:rPr>
                <w:rFonts w:hint="cs"/>
                <w:bCs/>
                <w:sz w:val="20"/>
                <w:rtl/>
              </w:rPr>
              <w:t>المجموع (أطنان مترية)</w:t>
            </w:r>
          </w:p>
        </w:tc>
        <w:tc>
          <w:tcPr>
            <w:tcW w:w="632" w:type="pct"/>
            <w:tcBorders>
              <w:top w:val="nil"/>
              <w:left w:val="nil"/>
              <w:bottom w:val="single" w:sz="4" w:space="0" w:color="auto"/>
              <w:right w:val="single" w:sz="4" w:space="0" w:color="auto"/>
            </w:tcBorders>
            <w:noWrap/>
          </w:tcPr>
          <w:p w14:paraId="4ED2257F" w14:textId="77777777" w:rsidR="00920975" w:rsidRPr="00AE7469" w:rsidRDefault="00920975" w:rsidP="00920975">
            <w:pPr>
              <w:tabs>
                <w:tab w:val="left" w:pos="430"/>
              </w:tabs>
              <w:bidi/>
              <w:spacing w:before="20" w:after="20"/>
              <w:ind w:left="-137" w:right="63"/>
              <w:jc w:val="left"/>
              <w:rPr>
                <w:b/>
                <w:sz w:val="20"/>
              </w:rPr>
            </w:pPr>
            <w:r w:rsidRPr="00AE7469">
              <w:rPr>
                <w:sz w:val="20"/>
              </w:rPr>
              <w:t>2.47</w:t>
            </w:r>
          </w:p>
        </w:tc>
        <w:tc>
          <w:tcPr>
            <w:tcW w:w="632" w:type="pct"/>
            <w:tcBorders>
              <w:top w:val="nil"/>
              <w:left w:val="nil"/>
              <w:bottom w:val="single" w:sz="4" w:space="0" w:color="auto"/>
              <w:right w:val="single" w:sz="4" w:space="0" w:color="auto"/>
            </w:tcBorders>
            <w:noWrap/>
          </w:tcPr>
          <w:p w14:paraId="6EF55D9D" w14:textId="77777777" w:rsidR="00920975" w:rsidRPr="00AE7469" w:rsidRDefault="00920975" w:rsidP="00920975">
            <w:pPr>
              <w:tabs>
                <w:tab w:val="left" w:pos="430"/>
              </w:tabs>
              <w:bidi/>
              <w:spacing w:before="20" w:after="20"/>
              <w:ind w:left="-137" w:right="63"/>
              <w:jc w:val="left"/>
              <w:rPr>
                <w:b/>
                <w:sz w:val="20"/>
              </w:rPr>
            </w:pPr>
            <w:r w:rsidRPr="00AE7469">
              <w:rPr>
                <w:sz w:val="20"/>
              </w:rPr>
              <w:t>14.65</w:t>
            </w:r>
          </w:p>
        </w:tc>
        <w:tc>
          <w:tcPr>
            <w:tcW w:w="632" w:type="pct"/>
            <w:tcBorders>
              <w:top w:val="nil"/>
              <w:left w:val="nil"/>
              <w:bottom w:val="single" w:sz="4" w:space="0" w:color="auto"/>
              <w:right w:val="single" w:sz="4" w:space="0" w:color="auto"/>
            </w:tcBorders>
            <w:noWrap/>
          </w:tcPr>
          <w:p w14:paraId="56154020" w14:textId="77777777" w:rsidR="00920975" w:rsidRPr="00AE7469" w:rsidRDefault="00920975" w:rsidP="00920975">
            <w:pPr>
              <w:tabs>
                <w:tab w:val="left" w:pos="430"/>
              </w:tabs>
              <w:bidi/>
              <w:spacing w:before="20" w:after="20"/>
              <w:ind w:left="-137" w:right="63"/>
              <w:jc w:val="left"/>
              <w:rPr>
                <w:b/>
                <w:sz w:val="20"/>
              </w:rPr>
            </w:pPr>
            <w:r w:rsidRPr="00AE7469">
              <w:rPr>
                <w:sz w:val="20"/>
              </w:rPr>
              <w:t>36.86</w:t>
            </w:r>
          </w:p>
        </w:tc>
        <w:tc>
          <w:tcPr>
            <w:tcW w:w="634" w:type="pct"/>
            <w:tcBorders>
              <w:top w:val="single" w:sz="4" w:space="0" w:color="auto"/>
              <w:left w:val="nil"/>
              <w:bottom w:val="single" w:sz="4" w:space="0" w:color="auto"/>
              <w:right w:val="single" w:sz="4" w:space="0" w:color="auto"/>
            </w:tcBorders>
          </w:tcPr>
          <w:p w14:paraId="084A01A4" w14:textId="77777777" w:rsidR="00920975" w:rsidRPr="00AE7469" w:rsidRDefault="00920975" w:rsidP="00920975">
            <w:pPr>
              <w:tabs>
                <w:tab w:val="left" w:pos="430"/>
              </w:tabs>
              <w:bidi/>
              <w:spacing w:before="20" w:after="20"/>
              <w:ind w:left="-137" w:right="63"/>
              <w:jc w:val="left"/>
              <w:rPr>
                <w:b/>
                <w:sz w:val="20"/>
              </w:rPr>
            </w:pPr>
            <w:r w:rsidRPr="00AE7469">
              <w:rPr>
                <w:sz w:val="20"/>
              </w:rPr>
              <w:t>47.81</w:t>
            </w:r>
          </w:p>
        </w:tc>
        <w:tc>
          <w:tcPr>
            <w:tcW w:w="634" w:type="pct"/>
            <w:tcBorders>
              <w:top w:val="nil"/>
              <w:left w:val="single" w:sz="4" w:space="0" w:color="auto"/>
              <w:bottom w:val="single" w:sz="4" w:space="0" w:color="auto"/>
              <w:right w:val="single" w:sz="4" w:space="0" w:color="auto"/>
            </w:tcBorders>
          </w:tcPr>
          <w:p w14:paraId="1A2DA747" w14:textId="77777777" w:rsidR="00920975" w:rsidRPr="00AE7469" w:rsidRDefault="00920975" w:rsidP="00920975">
            <w:pPr>
              <w:tabs>
                <w:tab w:val="left" w:pos="430"/>
              </w:tabs>
              <w:bidi/>
              <w:spacing w:before="20" w:after="20"/>
              <w:ind w:left="-137" w:right="63"/>
              <w:jc w:val="left"/>
              <w:rPr>
                <w:b/>
                <w:sz w:val="20"/>
              </w:rPr>
            </w:pPr>
            <w:r w:rsidRPr="00AE7469">
              <w:rPr>
                <w:sz w:val="20"/>
              </w:rPr>
              <w:t>23.88</w:t>
            </w:r>
          </w:p>
        </w:tc>
        <w:tc>
          <w:tcPr>
            <w:tcW w:w="625" w:type="pct"/>
            <w:tcBorders>
              <w:top w:val="nil"/>
              <w:left w:val="single" w:sz="4" w:space="0" w:color="auto"/>
              <w:bottom w:val="single" w:sz="4" w:space="0" w:color="auto"/>
              <w:right w:val="single" w:sz="4" w:space="0" w:color="auto"/>
            </w:tcBorders>
            <w:noWrap/>
          </w:tcPr>
          <w:p w14:paraId="64771932" w14:textId="77777777" w:rsidR="00920975" w:rsidRPr="00AE7469" w:rsidRDefault="00920975" w:rsidP="00920975">
            <w:pPr>
              <w:tabs>
                <w:tab w:val="left" w:pos="430"/>
              </w:tabs>
              <w:bidi/>
              <w:spacing w:before="20" w:after="20"/>
              <w:ind w:left="-137" w:right="63"/>
              <w:jc w:val="left"/>
              <w:rPr>
                <w:b/>
                <w:sz w:val="20"/>
              </w:rPr>
            </w:pPr>
            <w:r w:rsidRPr="00AE7469">
              <w:rPr>
                <w:b/>
                <w:sz w:val="20"/>
              </w:rPr>
              <w:t>104.08</w:t>
            </w:r>
          </w:p>
        </w:tc>
      </w:tr>
      <w:tr w:rsidR="00920975" w:rsidRPr="00AE7469" w14:paraId="525D0CFE" w14:textId="77777777" w:rsidTr="00920975">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E97D897" w14:textId="2063E865" w:rsidR="00920975" w:rsidRPr="00AE7469" w:rsidRDefault="00E27EE8" w:rsidP="00E27EE8">
            <w:pPr>
              <w:keepNext/>
              <w:bidi/>
              <w:spacing w:before="20" w:after="20"/>
              <w:ind w:left="96"/>
              <w:jc w:val="center"/>
              <w:rPr>
                <w:sz w:val="20"/>
              </w:rPr>
            </w:pPr>
            <w:r>
              <w:rPr>
                <w:rFonts w:hint="cs"/>
                <w:b/>
                <w:bCs/>
                <w:sz w:val="20"/>
                <w:rtl/>
              </w:rPr>
              <w:t>أطنان قدرات استنفاد الأزون</w:t>
            </w:r>
          </w:p>
        </w:tc>
      </w:tr>
      <w:tr w:rsidR="00E27EE8" w:rsidRPr="00AE7469" w14:paraId="7C86A97B" w14:textId="77777777" w:rsidTr="0092097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C85AF1" w14:textId="105FAD9C" w:rsidR="00E27EE8" w:rsidRPr="00AE7469" w:rsidRDefault="00E27EE8" w:rsidP="00E27EE8">
            <w:pPr>
              <w:keepNext/>
              <w:bidi/>
              <w:spacing w:before="20" w:after="20"/>
              <w:ind w:left="96"/>
              <w:jc w:val="left"/>
              <w:rPr>
                <w:sz w:val="20"/>
              </w:rPr>
            </w:pPr>
            <w:r>
              <w:rPr>
                <w:rFonts w:hint="cs"/>
                <w:sz w:val="20"/>
                <w:rtl/>
              </w:rPr>
              <w:t>هيدروكلوروفلوروكربون-</w:t>
            </w:r>
            <w:r w:rsidRPr="00AE7469">
              <w:rPr>
                <w:sz w:val="20"/>
              </w:rPr>
              <w:t>22</w:t>
            </w:r>
          </w:p>
        </w:tc>
        <w:tc>
          <w:tcPr>
            <w:tcW w:w="632" w:type="pct"/>
            <w:tcBorders>
              <w:top w:val="single" w:sz="4" w:space="0" w:color="auto"/>
              <w:left w:val="single" w:sz="4" w:space="0" w:color="auto"/>
              <w:bottom w:val="single" w:sz="4" w:space="0" w:color="auto"/>
              <w:right w:val="single" w:sz="4" w:space="0" w:color="auto"/>
            </w:tcBorders>
            <w:noWrap/>
          </w:tcPr>
          <w:p w14:paraId="5F55B441" w14:textId="77777777" w:rsidR="00E27EE8" w:rsidRPr="00920975" w:rsidRDefault="00E27EE8" w:rsidP="00E27EE8">
            <w:pPr>
              <w:tabs>
                <w:tab w:val="left" w:pos="430"/>
              </w:tabs>
              <w:bidi/>
              <w:spacing w:before="20" w:after="20"/>
              <w:ind w:left="-137" w:right="63"/>
              <w:jc w:val="left"/>
              <w:rPr>
                <w:bCs/>
                <w:sz w:val="20"/>
              </w:rPr>
            </w:pPr>
            <w:r w:rsidRPr="00920975">
              <w:rPr>
                <w:bCs/>
                <w:sz w:val="20"/>
              </w:rPr>
              <w:t>0.14</w:t>
            </w:r>
          </w:p>
        </w:tc>
        <w:tc>
          <w:tcPr>
            <w:tcW w:w="632" w:type="pct"/>
            <w:tcBorders>
              <w:top w:val="single" w:sz="4" w:space="0" w:color="auto"/>
              <w:left w:val="single" w:sz="4" w:space="0" w:color="auto"/>
              <w:bottom w:val="single" w:sz="4" w:space="0" w:color="auto"/>
              <w:right w:val="single" w:sz="4" w:space="0" w:color="auto"/>
            </w:tcBorders>
            <w:noWrap/>
          </w:tcPr>
          <w:p w14:paraId="75F1003F" w14:textId="3E75BF8B" w:rsidR="00E27EE8" w:rsidRPr="00920975" w:rsidRDefault="00D41D38" w:rsidP="00E27EE8">
            <w:pPr>
              <w:bidi/>
              <w:spacing w:before="20" w:after="20"/>
              <w:ind w:left="-279" w:right="63"/>
              <w:jc w:val="left"/>
              <w:rPr>
                <w:bCs/>
                <w:sz w:val="20"/>
              </w:rPr>
            </w:pPr>
            <w:r>
              <w:rPr>
                <w:bCs/>
                <w:sz w:val="20"/>
              </w:rPr>
              <w:t xml:space="preserve"> </w:t>
            </w:r>
            <w:r w:rsidR="00E27EE8" w:rsidRPr="00920975">
              <w:rPr>
                <w:bCs/>
                <w:sz w:val="20"/>
              </w:rPr>
              <w:t>0.81</w:t>
            </w:r>
            <w:r>
              <w:rPr>
                <w:bCs/>
                <w:sz w:val="20"/>
              </w:rPr>
              <w:t xml:space="preserve">  </w:t>
            </w:r>
          </w:p>
        </w:tc>
        <w:tc>
          <w:tcPr>
            <w:tcW w:w="632" w:type="pct"/>
            <w:tcBorders>
              <w:top w:val="single" w:sz="4" w:space="0" w:color="auto"/>
              <w:left w:val="single" w:sz="4" w:space="0" w:color="auto"/>
              <w:bottom w:val="single" w:sz="4" w:space="0" w:color="auto"/>
              <w:right w:val="single" w:sz="4" w:space="0" w:color="auto"/>
            </w:tcBorders>
            <w:noWrap/>
          </w:tcPr>
          <w:p w14:paraId="39A35A89" w14:textId="77777777" w:rsidR="00E27EE8" w:rsidRPr="00E27EE8" w:rsidRDefault="00E27EE8" w:rsidP="00E27EE8">
            <w:pPr>
              <w:tabs>
                <w:tab w:val="left" w:pos="430"/>
              </w:tabs>
              <w:bidi/>
              <w:spacing w:before="20" w:after="20"/>
              <w:ind w:left="-137" w:right="63"/>
              <w:jc w:val="left"/>
              <w:rPr>
                <w:bCs/>
                <w:sz w:val="20"/>
              </w:rPr>
            </w:pPr>
            <w:r w:rsidRPr="00E27EE8">
              <w:rPr>
                <w:bCs/>
                <w:sz w:val="20"/>
              </w:rPr>
              <w:t>2.03</w:t>
            </w:r>
          </w:p>
        </w:tc>
        <w:tc>
          <w:tcPr>
            <w:tcW w:w="634" w:type="pct"/>
            <w:tcBorders>
              <w:top w:val="single" w:sz="4" w:space="0" w:color="auto"/>
              <w:left w:val="single" w:sz="4" w:space="0" w:color="auto"/>
              <w:bottom w:val="single" w:sz="4" w:space="0" w:color="auto"/>
              <w:right w:val="single" w:sz="4" w:space="0" w:color="auto"/>
            </w:tcBorders>
          </w:tcPr>
          <w:p w14:paraId="4AD517F4" w14:textId="77777777" w:rsidR="00E27EE8" w:rsidRPr="00E27EE8" w:rsidRDefault="00E27EE8" w:rsidP="00E27EE8">
            <w:pPr>
              <w:tabs>
                <w:tab w:val="left" w:pos="430"/>
              </w:tabs>
              <w:bidi/>
              <w:spacing w:before="20" w:after="20"/>
              <w:ind w:left="-137" w:right="63"/>
              <w:jc w:val="left"/>
              <w:rPr>
                <w:bCs/>
                <w:sz w:val="20"/>
              </w:rPr>
            </w:pPr>
            <w:r w:rsidRPr="00E27EE8">
              <w:rPr>
                <w:bCs/>
                <w:sz w:val="20"/>
              </w:rPr>
              <w:t>2.63</w:t>
            </w:r>
          </w:p>
        </w:tc>
        <w:tc>
          <w:tcPr>
            <w:tcW w:w="634" w:type="pct"/>
            <w:tcBorders>
              <w:top w:val="single" w:sz="4" w:space="0" w:color="auto"/>
              <w:left w:val="single" w:sz="4" w:space="0" w:color="auto"/>
              <w:bottom w:val="single" w:sz="4" w:space="0" w:color="auto"/>
              <w:right w:val="single" w:sz="4" w:space="0" w:color="auto"/>
            </w:tcBorders>
          </w:tcPr>
          <w:p w14:paraId="6C04D1D7" w14:textId="0D445029" w:rsidR="00E27EE8" w:rsidRPr="00920975" w:rsidRDefault="00D41D38" w:rsidP="00E27EE8">
            <w:pPr>
              <w:bidi/>
              <w:spacing w:before="20" w:after="20"/>
              <w:ind w:left="-279" w:right="63"/>
              <w:jc w:val="left"/>
              <w:rPr>
                <w:bCs/>
                <w:sz w:val="20"/>
              </w:rPr>
            </w:pPr>
            <w:r>
              <w:rPr>
                <w:bCs/>
                <w:sz w:val="20"/>
              </w:rPr>
              <w:t xml:space="preserve">  </w:t>
            </w:r>
            <w:r w:rsidR="00E27EE8" w:rsidRPr="00920975">
              <w:rPr>
                <w:bCs/>
                <w:sz w:val="20"/>
              </w:rPr>
              <w:t>1.31</w:t>
            </w:r>
            <w:r>
              <w:rPr>
                <w:bCs/>
                <w:sz w:val="20"/>
              </w:rPr>
              <w:t xml:space="preserve">  </w:t>
            </w:r>
          </w:p>
        </w:tc>
        <w:tc>
          <w:tcPr>
            <w:tcW w:w="625" w:type="pct"/>
            <w:tcBorders>
              <w:top w:val="single" w:sz="4" w:space="0" w:color="auto"/>
              <w:left w:val="single" w:sz="4" w:space="0" w:color="auto"/>
              <w:bottom w:val="single" w:sz="4" w:space="0" w:color="auto"/>
              <w:right w:val="single" w:sz="4" w:space="0" w:color="auto"/>
            </w:tcBorders>
            <w:noWrap/>
          </w:tcPr>
          <w:p w14:paraId="0FF31C05" w14:textId="77777777" w:rsidR="00E27EE8" w:rsidRPr="00E27EE8" w:rsidRDefault="00E27EE8" w:rsidP="00E27EE8">
            <w:pPr>
              <w:tabs>
                <w:tab w:val="left" w:pos="430"/>
              </w:tabs>
              <w:bidi/>
              <w:spacing w:before="20" w:after="20"/>
              <w:ind w:left="-137" w:right="63"/>
              <w:jc w:val="left"/>
              <w:rPr>
                <w:bCs/>
                <w:sz w:val="20"/>
              </w:rPr>
            </w:pPr>
            <w:r w:rsidRPr="00E27EE8">
              <w:rPr>
                <w:bCs/>
                <w:sz w:val="20"/>
              </w:rPr>
              <w:t>5.69</w:t>
            </w:r>
          </w:p>
        </w:tc>
      </w:tr>
      <w:tr w:rsidR="00E27EE8" w:rsidRPr="00AE7469" w14:paraId="5BC33D3F" w14:textId="77777777" w:rsidTr="0092097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20C054" w14:textId="62066799" w:rsidR="00E27EE8" w:rsidRPr="00AE7469" w:rsidRDefault="00E27EE8" w:rsidP="00E27EE8">
            <w:pPr>
              <w:keepNext/>
              <w:bidi/>
              <w:spacing w:before="20" w:after="20"/>
              <w:ind w:left="96"/>
              <w:jc w:val="left"/>
              <w:rPr>
                <w:sz w:val="20"/>
              </w:rPr>
            </w:pPr>
            <w:r>
              <w:rPr>
                <w:rFonts w:hint="cs"/>
                <w:sz w:val="20"/>
                <w:rtl/>
              </w:rPr>
              <w:t>هيدروكلوروفلوروكربون-</w:t>
            </w:r>
            <w:r w:rsidRPr="00AE7469">
              <w:rPr>
                <w:sz w:val="20"/>
              </w:rPr>
              <w:t>142b</w:t>
            </w:r>
          </w:p>
        </w:tc>
        <w:tc>
          <w:tcPr>
            <w:tcW w:w="632" w:type="pct"/>
            <w:tcBorders>
              <w:top w:val="single" w:sz="4" w:space="0" w:color="auto"/>
              <w:left w:val="single" w:sz="4" w:space="0" w:color="auto"/>
              <w:bottom w:val="single" w:sz="4" w:space="0" w:color="auto"/>
              <w:right w:val="single" w:sz="4" w:space="0" w:color="auto"/>
            </w:tcBorders>
            <w:noWrap/>
          </w:tcPr>
          <w:p w14:paraId="647F3EE4" w14:textId="77777777" w:rsidR="00E27EE8" w:rsidRPr="00920975" w:rsidRDefault="00E27EE8" w:rsidP="00E27EE8">
            <w:pPr>
              <w:tabs>
                <w:tab w:val="left" w:pos="430"/>
              </w:tabs>
              <w:bidi/>
              <w:spacing w:before="20" w:after="20"/>
              <w:ind w:left="-137" w:right="63"/>
              <w:jc w:val="left"/>
              <w:rPr>
                <w:bCs/>
                <w:sz w:val="20"/>
              </w:rPr>
            </w:pPr>
            <w:r w:rsidRPr="00920975">
              <w:rPr>
                <w:bCs/>
                <w:sz w:val="20"/>
              </w:rPr>
              <w:t>0</w:t>
            </w:r>
          </w:p>
        </w:tc>
        <w:tc>
          <w:tcPr>
            <w:tcW w:w="632" w:type="pct"/>
            <w:tcBorders>
              <w:top w:val="single" w:sz="4" w:space="0" w:color="auto"/>
              <w:left w:val="single" w:sz="4" w:space="0" w:color="auto"/>
              <w:bottom w:val="single" w:sz="4" w:space="0" w:color="auto"/>
              <w:right w:val="single" w:sz="4" w:space="0" w:color="auto"/>
            </w:tcBorders>
            <w:noWrap/>
          </w:tcPr>
          <w:p w14:paraId="009C8BA5" w14:textId="77777777" w:rsidR="00E27EE8" w:rsidRPr="00920975" w:rsidRDefault="00E27EE8" w:rsidP="00E27EE8">
            <w:pPr>
              <w:tabs>
                <w:tab w:val="left" w:pos="430"/>
              </w:tabs>
              <w:bidi/>
              <w:spacing w:before="20" w:after="20"/>
              <w:ind w:left="-137" w:right="63"/>
              <w:jc w:val="left"/>
              <w:rPr>
                <w:bCs/>
                <w:sz w:val="20"/>
              </w:rPr>
            </w:pPr>
            <w:r w:rsidRPr="00920975">
              <w:rPr>
                <w:bCs/>
                <w:sz w:val="20"/>
              </w:rPr>
              <w:t>0</w:t>
            </w:r>
          </w:p>
        </w:tc>
        <w:tc>
          <w:tcPr>
            <w:tcW w:w="632" w:type="pct"/>
            <w:tcBorders>
              <w:top w:val="single" w:sz="4" w:space="0" w:color="auto"/>
              <w:left w:val="single" w:sz="4" w:space="0" w:color="auto"/>
              <w:bottom w:val="single" w:sz="4" w:space="0" w:color="auto"/>
              <w:right w:val="single" w:sz="4" w:space="0" w:color="auto"/>
            </w:tcBorders>
            <w:noWrap/>
          </w:tcPr>
          <w:p w14:paraId="10A5F21D" w14:textId="77777777" w:rsidR="00E27EE8" w:rsidRPr="00920975" w:rsidRDefault="00E27EE8" w:rsidP="00E27EE8">
            <w:pPr>
              <w:tabs>
                <w:tab w:val="left" w:pos="430"/>
              </w:tabs>
              <w:bidi/>
              <w:spacing w:before="20" w:after="20"/>
              <w:ind w:left="-137" w:right="63"/>
              <w:jc w:val="left"/>
              <w:rPr>
                <w:bCs/>
                <w:sz w:val="20"/>
              </w:rPr>
            </w:pPr>
            <w:r w:rsidRPr="00920975">
              <w:rPr>
                <w:bCs/>
                <w:sz w:val="20"/>
              </w:rPr>
              <w:t>0</w:t>
            </w:r>
          </w:p>
        </w:tc>
        <w:tc>
          <w:tcPr>
            <w:tcW w:w="634" w:type="pct"/>
            <w:tcBorders>
              <w:top w:val="single" w:sz="4" w:space="0" w:color="auto"/>
              <w:left w:val="single" w:sz="4" w:space="0" w:color="auto"/>
              <w:bottom w:val="single" w:sz="4" w:space="0" w:color="auto"/>
              <w:right w:val="single" w:sz="4" w:space="0" w:color="auto"/>
            </w:tcBorders>
          </w:tcPr>
          <w:p w14:paraId="49460CB7" w14:textId="77777777" w:rsidR="00E27EE8" w:rsidRPr="00920975" w:rsidRDefault="00E27EE8" w:rsidP="00E27EE8">
            <w:pPr>
              <w:tabs>
                <w:tab w:val="left" w:pos="430"/>
              </w:tabs>
              <w:bidi/>
              <w:spacing w:before="20" w:after="20"/>
              <w:ind w:left="-137" w:right="63"/>
              <w:jc w:val="left"/>
              <w:rPr>
                <w:bCs/>
                <w:sz w:val="20"/>
              </w:rPr>
            </w:pPr>
            <w:r w:rsidRPr="00920975">
              <w:rPr>
                <w:bCs/>
                <w:sz w:val="20"/>
              </w:rPr>
              <w:t>0</w:t>
            </w:r>
          </w:p>
        </w:tc>
        <w:tc>
          <w:tcPr>
            <w:tcW w:w="634" w:type="pct"/>
            <w:tcBorders>
              <w:top w:val="single" w:sz="4" w:space="0" w:color="auto"/>
              <w:left w:val="single" w:sz="4" w:space="0" w:color="auto"/>
              <w:bottom w:val="single" w:sz="4" w:space="0" w:color="auto"/>
              <w:right w:val="single" w:sz="4" w:space="0" w:color="auto"/>
            </w:tcBorders>
          </w:tcPr>
          <w:p w14:paraId="1F62A714" w14:textId="77777777" w:rsidR="00E27EE8" w:rsidRPr="00920975" w:rsidRDefault="00E27EE8" w:rsidP="00E27EE8">
            <w:pPr>
              <w:tabs>
                <w:tab w:val="left" w:pos="430"/>
              </w:tabs>
              <w:bidi/>
              <w:spacing w:before="20" w:after="20"/>
              <w:ind w:left="-137" w:right="63"/>
              <w:jc w:val="left"/>
              <w:rPr>
                <w:bCs/>
                <w:sz w:val="20"/>
              </w:rPr>
            </w:pPr>
            <w:r w:rsidRPr="00920975">
              <w:rPr>
                <w:bCs/>
                <w:sz w:val="20"/>
              </w:rPr>
              <w:t>0</w:t>
            </w:r>
          </w:p>
        </w:tc>
        <w:tc>
          <w:tcPr>
            <w:tcW w:w="625" w:type="pct"/>
            <w:tcBorders>
              <w:top w:val="single" w:sz="4" w:space="0" w:color="auto"/>
              <w:left w:val="single" w:sz="4" w:space="0" w:color="auto"/>
              <w:bottom w:val="single" w:sz="4" w:space="0" w:color="auto"/>
              <w:right w:val="single" w:sz="4" w:space="0" w:color="auto"/>
            </w:tcBorders>
            <w:noWrap/>
          </w:tcPr>
          <w:p w14:paraId="26B07D4A" w14:textId="77777777" w:rsidR="00E27EE8" w:rsidRPr="00920975" w:rsidRDefault="00E27EE8" w:rsidP="00E27EE8">
            <w:pPr>
              <w:tabs>
                <w:tab w:val="left" w:pos="430"/>
              </w:tabs>
              <w:bidi/>
              <w:spacing w:before="20" w:after="20"/>
              <w:ind w:left="-137" w:right="63"/>
              <w:jc w:val="left"/>
              <w:rPr>
                <w:bCs/>
                <w:sz w:val="20"/>
              </w:rPr>
            </w:pPr>
            <w:r w:rsidRPr="00920975">
              <w:rPr>
                <w:bCs/>
                <w:sz w:val="20"/>
              </w:rPr>
              <w:t>0.04</w:t>
            </w:r>
          </w:p>
        </w:tc>
      </w:tr>
      <w:tr w:rsidR="00920975" w:rsidRPr="00AE7469" w14:paraId="38599913" w14:textId="77777777" w:rsidTr="00920975">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119105" w14:textId="3DE7814D" w:rsidR="00920975" w:rsidRPr="00E27EE8" w:rsidRDefault="00E27EE8" w:rsidP="00920975">
            <w:pPr>
              <w:keepNext/>
              <w:bidi/>
              <w:spacing w:before="20" w:after="20"/>
              <w:ind w:left="96"/>
              <w:jc w:val="left"/>
              <w:rPr>
                <w:rFonts w:eastAsiaTheme="minorHAnsi"/>
                <w:bCs/>
                <w:sz w:val="20"/>
              </w:rPr>
            </w:pPr>
            <w:r w:rsidRPr="00E27EE8">
              <w:rPr>
                <w:rFonts w:hint="cs"/>
                <w:bCs/>
                <w:sz w:val="20"/>
                <w:rtl/>
              </w:rPr>
              <w:t>المجموع (أطنان قدرات</w:t>
            </w:r>
            <w:r>
              <w:rPr>
                <w:rFonts w:hint="cs"/>
                <w:bCs/>
                <w:sz w:val="20"/>
                <w:rtl/>
              </w:rPr>
              <w:t xml:space="preserve"> استنفاد</w:t>
            </w:r>
            <w:r w:rsidRPr="00E27EE8">
              <w:rPr>
                <w:rFonts w:hint="cs"/>
                <w:bCs/>
                <w:sz w:val="20"/>
                <w:rtl/>
              </w:rPr>
              <w:t xml:space="preserve"> الأوزون)</w:t>
            </w:r>
          </w:p>
        </w:tc>
        <w:tc>
          <w:tcPr>
            <w:tcW w:w="632" w:type="pct"/>
            <w:tcBorders>
              <w:top w:val="single" w:sz="4" w:space="0" w:color="auto"/>
              <w:left w:val="single" w:sz="4" w:space="0" w:color="auto"/>
              <w:bottom w:val="single" w:sz="4" w:space="0" w:color="auto"/>
              <w:right w:val="single" w:sz="4" w:space="0" w:color="auto"/>
            </w:tcBorders>
            <w:noWrap/>
          </w:tcPr>
          <w:p w14:paraId="78F565AC" w14:textId="77777777" w:rsidR="00920975" w:rsidRPr="00920975" w:rsidRDefault="00920975" w:rsidP="00920975">
            <w:pPr>
              <w:tabs>
                <w:tab w:val="left" w:pos="430"/>
              </w:tabs>
              <w:bidi/>
              <w:spacing w:before="20" w:after="20"/>
              <w:ind w:left="-137" w:right="63"/>
              <w:jc w:val="left"/>
              <w:rPr>
                <w:bCs/>
                <w:sz w:val="20"/>
              </w:rPr>
            </w:pPr>
            <w:r w:rsidRPr="00920975">
              <w:rPr>
                <w:bCs/>
                <w:sz w:val="20"/>
              </w:rPr>
              <w:t>0.14</w:t>
            </w:r>
          </w:p>
        </w:tc>
        <w:tc>
          <w:tcPr>
            <w:tcW w:w="632" w:type="pct"/>
            <w:tcBorders>
              <w:top w:val="single" w:sz="4" w:space="0" w:color="auto"/>
              <w:left w:val="single" w:sz="4" w:space="0" w:color="auto"/>
              <w:bottom w:val="single" w:sz="4" w:space="0" w:color="auto"/>
              <w:right w:val="single" w:sz="4" w:space="0" w:color="auto"/>
            </w:tcBorders>
            <w:noWrap/>
          </w:tcPr>
          <w:p w14:paraId="794A773C" w14:textId="77777777" w:rsidR="00920975" w:rsidRPr="00920975" w:rsidRDefault="00920975" w:rsidP="00920975">
            <w:pPr>
              <w:tabs>
                <w:tab w:val="left" w:pos="430"/>
              </w:tabs>
              <w:bidi/>
              <w:spacing w:before="20" w:after="20"/>
              <w:ind w:left="-137" w:right="63"/>
              <w:jc w:val="left"/>
              <w:rPr>
                <w:bCs/>
                <w:sz w:val="20"/>
              </w:rPr>
            </w:pPr>
            <w:r w:rsidRPr="00920975">
              <w:rPr>
                <w:bCs/>
                <w:sz w:val="20"/>
              </w:rPr>
              <w:t>0.81</w:t>
            </w:r>
          </w:p>
        </w:tc>
        <w:tc>
          <w:tcPr>
            <w:tcW w:w="632" w:type="pct"/>
            <w:tcBorders>
              <w:top w:val="single" w:sz="4" w:space="0" w:color="auto"/>
              <w:left w:val="single" w:sz="4" w:space="0" w:color="auto"/>
              <w:bottom w:val="single" w:sz="4" w:space="0" w:color="auto"/>
              <w:right w:val="single" w:sz="4" w:space="0" w:color="auto"/>
            </w:tcBorders>
            <w:noWrap/>
          </w:tcPr>
          <w:p w14:paraId="38CD2D76" w14:textId="77777777" w:rsidR="00920975" w:rsidRPr="00920975" w:rsidRDefault="00920975" w:rsidP="00920975">
            <w:pPr>
              <w:tabs>
                <w:tab w:val="left" w:pos="430"/>
              </w:tabs>
              <w:bidi/>
              <w:spacing w:before="20" w:after="20"/>
              <w:ind w:left="-137" w:right="63"/>
              <w:jc w:val="left"/>
              <w:rPr>
                <w:bCs/>
                <w:sz w:val="20"/>
              </w:rPr>
            </w:pPr>
            <w:r w:rsidRPr="00920975">
              <w:rPr>
                <w:bCs/>
                <w:sz w:val="20"/>
              </w:rPr>
              <w:t>2.03</w:t>
            </w:r>
          </w:p>
        </w:tc>
        <w:tc>
          <w:tcPr>
            <w:tcW w:w="634" w:type="pct"/>
            <w:tcBorders>
              <w:top w:val="single" w:sz="4" w:space="0" w:color="auto"/>
              <w:left w:val="single" w:sz="4" w:space="0" w:color="auto"/>
              <w:bottom w:val="single" w:sz="4" w:space="0" w:color="auto"/>
              <w:right w:val="single" w:sz="4" w:space="0" w:color="auto"/>
            </w:tcBorders>
          </w:tcPr>
          <w:p w14:paraId="3255DAAA" w14:textId="77777777" w:rsidR="00920975" w:rsidRPr="00920975" w:rsidRDefault="00920975" w:rsidP="00920975">
            <w:pPr>
              <w:tabs>
                <w:tab w:val="left" w:pos="430"/>
              </w:tabs>
              <w:bidi/>
              <w:spacing w:before="20" w:after="20"/>
              <w:ind w:left="-137" w:right="63"/>
              <w:jc w:val="left"/>
              <w:rPr>
                <w:bCs/>
                <w:sz w:val="20"/>
              </w:rPr>
            </w:pPr>
            <w:r w:rsidRPr="00920975">
              <w:rPr>
                <w:bCs/>
                <w:sz w:val="20"/>
              </w:rPr>
              <w:t>2.63</w:t>
            </w:r>
          </w:p>
        </w:tc>
        <w:tc>
          <w:tcPr>
            <w:tcW w:w="634" w:type="pct"/>
            <w:tcBorders>
              <w:top w:val="single" w:sz="4" w:space="0" w:color="auto"/>
              <w:left w:val="single" w:sz="4" w:space="0" w:color="auto"/>
              <w:bottom w:val="single" w:sz="4" w:space="0" w:color="auto"/>
              <w:right w:val="single" w:sz="4" w:space="0" w:color="auto"/>
            </w:tcBorders>
          </w:tcPr>
          <w:p w14:paraId="22B27A96" w14:textId="77777777" w:rsidR="00920975" w:rsidRPr="00920975" w:rsidRDefault="00920975" w:rsidP="00920975">
            <w:pPr>
              <w:tabs>
                <w:tab w:val="left" w:pos="430"/>
              </w:tabs>
              <w:bidi/>
              <w:spacing w:before="20" w:after="20"/>
              <w:ind w:left="-137" w:right="63"/>
              <w:jc w:val="left"/>
              <w:rPr>
                <w:bCs/>
                <w:sz w:val="20"/>
              </w:rPr>
            </w:pPr>
            <w:r w:rsidRPr="00920975">
              <w:rPr>
                <w:bCs/>
                <w:sz w:val="20"/>
              </w:rPr>
              <w:t>1.31</w:t>
            </w:r>
          </w:p>
        </w:tc>
        <w:tc>
          <w:tcPr>
            <w:tcW w:w="625" w:type="pct"/>
            <w:tcBorders>
              <w:top w:val="single" w:sz="4" w:space="0" w:color="auto"/>
              <w:left w:val="single" w:sz="4" w:space="0" w:color="auto"/>
              <w:bottom w:val="single" w:sz="4" w:space="0" w:color="auto"/>
              <w:right w:val="single" w:sz="4" w:space="0" w:color="auto"/>
            </w:tcBorders>
            <w:noWrap/>
          </w:tcPr>
          <w:p w14:paraId="34158344" w14:textId="77777777" w:rsidR="00920975" w:rsidRPr="00E27EE8" w:rsidRDefault="00920975" w:rsidP="00920975">
            <w:pPr>
              <w:tabs>
                <w:tab w:val="left" w:pos="430"/>
              </w:tabs>
              <w:bidi/>
              <w:spacing w:before="20" w:after="20"/>
              <w:ind w:left="-137" w:right="63"/>
              <w:jc w:val="left"/>
              <w:rPr>
                <w:b/>
                <w:sz w:val="20"/>
              </w:rPr>
            </w:pPr>
            <w:r w:rsidRPr="00E27EE8">
              <w:rPr>
                <w:b/>
                <w:sz w:val="20"/>
              </w:rPr>
              <w:t>5.73</w:t>
            </w:r>
          </w:p>
        </w:tc>
      </w:tr>
    </w:tbl>
    <w:p w14:paraId="605251C8" w14:textId="46EBA058" w:rsidR="00920975" w:rsidRPr="00920975" w:rsidRDefault="00920975" w:rsidP="00E27EE8">
      <w:pPr>
        <w:keepNext/>
        <w:bidi/>
        <w:ind w:left="360" w:hanging="360"/>
        <w:jc w:val="left"/>
        <w:rPr>
          <w:sz w:val="18"/>
          <w:szCs w:val="18"/>
        </w:rPr>
      </w:pPr>
      <w:r w:rsidRPr="00920975">
        <w:rPr>
          <w:sz w:val="18"/>
          <w:szCs w:val="18"/>
        </w:rPr>
        <w:t>* </w:t>
      </w:r>
      <w:r w:rsidR="00E27EE8">
        <w:rPr>
          <w:rFonts w:hint="cs"/>
          <w:sz w:val="18"/>
          <w:szCs w:val="18"/>
          <w:rtl/>
        </w:rPr>
        <w:t>بيانات البرنامج القطري</w:t>
      </w:r>
    </w:p>
    <w:p w14:paraId="5D0204D4" w14:textId="218034DD" w:rsidR="00920975" w:rsidRPr="001117DD" w:rsidRDefault="003B643E">
      <w:pPr>
        <w:pStyle w:val="StyleHeader4Para4Left0Firstline0"/>
        <w:numPr>
          <w:ilvl w:val="0"/>
          <w:numId w:val="16"/>
        </w:numPr>
        <w:tabs>
          <w:tab w:val="left" w:pos="720"/>
          <w:tab w:val="left" w:pos="1440"/>
          <w:tab w:val="left" w:pos="2160"/>
        </w:tabs>
        <w:bidi/>
        <w:spacing w:before="180" w:after="120" w:line="360" w:lineRule="exact"/>
        <w:ind w:left="0" w:firstLine="0"/>
        <w:rPr>
          <w:sz w:val="26"/>
          <w:szCs w:val="26"/>
          <w:lang w:val="en-US" w:bidi="ar-SA"/>
        </w:rPr>
      </w:pPr>
      <w:r>
        <w:rPr>
          <w:rFonts w:hint="cs"/>
          <w:sz w:val="26"/>
          <w:szCs w:val="26"/>
          <w:rtl/>
          <w:lang w:val="en-US" w:bidi="ar-SA"/>
        </w:rPr>
        <w:t>و</w:t>
      </w:r>
      <w:r w:rsidR="001117DD">
        <w:rPr>
          <w:rFonts w:hint="cs"/>
          <w:sz w:val="26"/>
          <w:szCs w:val="26"/>
          <w:rtl/>
          <w:lang w:val="en-US" w:bidi="ar-SA"/>
        </w:rPr>
        <w:t xml:space="preserve">شهد استهلاك المواد الهيدروكلوروفلوروكربونية في فيجي زيادة وقتية خلال الفترة </w:t>
      </w:r>
      <w:r w:rsidR="001117DD" w:rsidRPr="00D00C29">
        <w:rPr>
          <w:sz w:val="26"/>
          <w:szCs w:val="26"/>
        </w:rPr>
        <w:t>2022</w:t>
      </w:r>
      <w:r w:rsidR="001117DD">
        <w:rPr>
          <w:rFonts w:hint="cs"/>
          <w:sz w:val="26"/>
          <w:szCs w:val="26"/>
          <w:rtl/>
        </w:rPr>
        <w:t>-</w:t>
      </w:r>
      <w:r w:rsidR="001117DD" w:rsidRPr="00D00C29">
        <w:rPr>
          <w:sz w:val="26"/>
          <w:szCs w:val="26"/>
        </w:rPr>
        <w:t>2024</w:t>
      </w:r>
      <w:r w:rsidR="001117DD">
        <w:rPr>
          <w:rFonts w:hint="cs"/>
          <w:sz w:val="26"/>
          <w:szCs w:val="26"/>
          <w:rtl/>
        </w:rPr>
        <w:t xml:space="preserve"> مدفوعاً بصفة رئيسية بالتعافي الاقتصادي في أعقاب جائحة كوفيد-</w:t>
      </w:r>
      <w:r w:rsidR="001117DD" w:rsidRPr="00D00C29">
        <w:rPr>
          <w:sz w:val="26"/>
          <w:szCs w:val="26"/>
        </w:rPr>
        <w:t>19</w:t>
      </w:r>
      <w:r w:rsidR="001117DD">
        <w:rPr>
          <w:rFonts w:hint="cs"/>
          <w:sz w:val="26"/>
          <w:szCs w:val="26"/>
          <w:rtl/>
        </w:rPr>
        <w:t xml:space="preserve"> والزيادة التي طرأت على احتياجات الخدمة للمعدات التي تستخدم فيها هذه المواد. وانخفض الاستهلاك في عام </w:t>
      </w:r>
      <w:r w:rsidR="001117DD" w:rsidRPr="00D00C29">
        <w:rPr>
          <w:sz w:val="26"/>
          <w:szCs w:val="26"/>
        </w:rPr>
        <w:t>2025</w:t>
      </w:r>
      <w:r w:rsidR="001117DD">
        <w:rPr>
          <w:rFonts w:hint="cs"/>
          <w:sz w:val="26"/>
          <w:szCs w:val="26"/>
          <w:rtl/>
        </w:rPr>
        <w:t xml:space="preserve"> بسبب إنفاذ الضوابط المتعلقة بالمواد الهيدروكلوروفلوركربوني</w:t>
      </w:r>
      <w:r w:rsidR="000F254D">
        <w:rPr>
          <w:rFonts w:hint="cs"/>
          <w:sz w:val="26"/>
          <w:szCs w:val="26"/>
          <w:rtl/>
        </w:rPr>
        <w:t>ة</w:t>
      </w:r>
      <w:r w:rsidR="001117DD">
        <w:rPr>
          <w:rFonts w:hint="cs"/>
          <w:sz w:val="26"/>
          <w:szCs w:val="26"/>
          <w:rtl/>
        </w:rPr>
        <w:t xml:space="preserve"> في نظام الحصص المقررة. ومن المتوقع أن يستمر في التناقص نتيجة لإنفاذ الحظر المفروض على استيراد وتصدير وإنتاج المعدات المعتمدة على هذه المواد اعتباراً من </w:t>
      </w:r>
      <w:r w:rsidR="001117DD" w:rsidRPr="00D00C29">
        <w:rPr>
          <w:sz w:val="26"/>
          <w:szCs w:val="26"/>
        </w:rPr>
        <w:t>1</w:t>
      </w:r>
      <w:r w:rsidR="001117DD">
        <w:rPr>
          <w:rFonts w:hint="cs"/>
          <w:sz w:val="26"/>
          <w:szCs w:val="26"/>
          <w:rtl/>
        </w:rPr>
        <w:t xml:space="preserve"> أغسطس/آب </w:t>
      </w:r>
      <w:r w:rsidR="001117DD" w:rsidRPr="00D00C29">
        <w:rPr>
          <w:sz w:val="26"/>
          <w:szCs w:val="26"/>
        </w:rPr>
        <w:t>2025</w:t>
      </w:r>
      <w:r w:rsidR="001117DD">
        <w:rPr>
          <w:rFonts w:hint="cs"/>
          <w:sz w:val="26"/>
          <w:szCs w:val="26"/>
          <w:rtl/>
        </w:rPr>
        <w:t>، فضلاً عن التدابير الأخرى الخاصة بالتوعية وبناء القدرات الرامية إلى الاستعاضة عن المعدات القائمة على المواد الهيدروكلوروفلوروكربونية والتشجيع على اعتماد تكنولوجيات بديلة.</w:t>
      </w:r>
    </w:p>
    <w:p w14:paraId="042136D3" w14:textId="5CB65F0C" w:rsidR="001117DD" w:rsidRDefault="001117DD"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rPr>
      </w:pPr>
      <w:r>
        <w:rPr>
          <w:rFonts w:hint="cs"/>
          <w:i/>
          <w:iCs/>
          <w:sz w:val="26"/>
          <w:szCs w:val="26"/>
          <w:rtl/>
          <w:lang w:val="en-US"/>
        </w:rPr>
        <w:t>التقرير عن تنفيذ البرنامج القطري</w:t>
      </w:r>
    </w:p>
    <w:p w14:paraId="2B05D6D0" w14:textId="5B4BC8B6" w:rsidR="0069191F" w:rsidRPr="0069191F" w:rsidRDefault="0069191F">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تتماشى بيانات استهلاك المواد الهيدروكلوروفلوروكربونية المقدمة من حكومة فيجي في تقريرها عن تنفيذ البرنامج القطري لعام </w:t>
      </w:r>
      <w:r w:rsidRPr="00D00C29">
        <w:rPr>
          <w:sz w:val="26"/>
          <w:szCs w:val="26"/>
        </w:rPr>
        <w:t>2024</w:t>
      </w:r>
      <w:r>
        <w:rPr>
          <w:rFonts w:hint="cs"/>
          <w:sz w:val="26"/>
          <w:szCs w:val="26"/>
          <w:rtl/>
          <w:lang w:val="en-US" w:bidi="ar-SA"/>
        </w:rPr>
        <w:t xml:space="preserve">  مع البيانات المُبلغ بها بموجب المادة </w:t>
      </w:r>
      <w:r w:rsidRPr="00D00C29">
        <w:rPr>
          <w:sz w:val="26"/>
          <w:szCs w:val="26"/>
        </w:rPr>
        <w:t> 7</w:t>
      </w:r>
      <w:r>
        <w:rPr>
          <w:rFonts w:hint="cs"/>
          <w:sz w:val="26"/>
          <w:szCs w:val="26"/>
          <w:rtl/>
        </w:rPr>
        <w:t>من بروتوكول مونتريال.</w:t>
      </w:r>
    </w:p>
    <w:p w14:paraId="470B0DBA" w14:textId="67666B4E" w:rsidR="0069191F" w:rsidRDefault="0069191F"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i/>
          <w:iCs/>
          <w:sz w:val="26"/>
          <w:szCs w:val="26"/>
          <w:rtl/>
        </w:rPr>
        <w:lastRenderedPageBreak/>
        <w:t>تقرير التحقق</w:t>
      </w:r>
    </w:p>
    <w:p w14:paraId="50CBFB9E" w14:textId="03D46CCC" w:rsidR="0069191F" w:rsidRPr="00F14075" w:rsidRDefault="0069191F">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أكَّد تقرير التحقق أن الحكومة تطبق نظاماً ل</w:t>
      </w:r>
      <w:r w:rsidR="005C634B">
        <w:rPr>
          <w:rFonts w:hint="cs"/>
          <w:sz w:val="26"/>
          <w:szCs w:val="26"/>
          <w:rtl/>
          <w:lang w:val="en-US" w:bidi="ar-SA"/>
        </w:rPr>
        <w:t>إصدار</w:t>
      </w:r>
      <w:r>
        <w:rPr>
          <w:rFonts w:hint="cs"/>
          <w:sz w:val="26"/>
          <w:szCs w:val="26"/>
          <w:rtl/>
          <w:lang w:val="en-US" w:bidi="ar-SA"/>
        </w:rPr>
        <w:t xml:space="preserve"> التراخيص و</w:t>
      </w:r>
      <w:r w:rsidR="005C634B">
        <w:rPr>
          <w:rFonts w:hint="cs"/>
          <w:sz w:val="26"/>
          <w:szCs w:val="26"/>
          <w:rtl/>
          <w:lang w:val="en-US" w:bidi="ar-SA"/>
        </w:rPr>
        <w:t xml:space="preserve">منح </w:t>
      </w:r>
      <w:r>
        <w:rPr>
          <w:rFonts w:hint="cs"/>
          <w:sz w:val="26"/>
          <w:szCs w:val="26"/>
          <w:rtl/>
          <w:lang w:val="en-US" w:bidi="ar-SA"/>
        </w:rPr>
        <w:t xml:space="preserve">الحصص المقررة للواردات والصادرات من المواد الهيدروكلوروفلوروكربونية وأن مجموع الاستهلاك من هذه المواد المٌبلغ به بموجب  المادة </w:t>
      </w:r>
      <w:r w:rsidRPr="00D00C29">
        <w:rPr>
          <w:sz w:val="26"/>
          <w:szCs w:val="26"/>
        </w:rPr>
        <w:t>7</w:t>
      </w:r>
      <w:r>
        <w:rPr>
          <w:rFonts w:hint="cs"/>
          <w:sz w:val="26"/>
          <w:szCs w:val="26"/>
          <w:rtl/>
        </w:rPr>
        <w:t xml:space="preserve"> من بروتوكول مونتريال للفترة الممتدة من عام </w:t>
      </w:r>
      <w:r w:rsidRPr="00D00C29">
        <w:rPr>
          <w:sz w:val="26"/>
          <w:szCs w:val="26"/>
        </w:rPr>
        <w:t>2021</w:t>
      </w:r>
      <w:r>
        <w:rPr>
          <w:rFonts w:hint="cs"/>
          <w:sz w:val="26"/>
          <w:szCs w:val="26"/>
          <w:rtl/>
        </w:rPr>
        <w:t xml:space="preserve"> إلى </w:t>
      </w:r>
      <w:r w:rsidR="00F14075">
        <w:rPr>
          <w:rFonts w:hint="cs"/>
          <w:sz w:val="26"/>
          <w:szCs w:val="26"/>
          <w:rtl/>
        </w:rPr>
        <w:t xml:space="preserve">عام </w:t>
      </w:r>
      <w:r w:rsidR="00F14075" w:rsidRPr="00D00C29">
        <w:rPr>
          <w:sz w:val="26"/>
          <w:szCs w:val="26"/>
        </w:rPr>
        <w:t>2024</w:t>
      </w:r>
      <w:r w:rsidR="00F14075">
        <w:rPr>
          <w:rFonts w:hint="cs"/>
          <w:sz w:val="26"/>
          <w:szCs w:val="26"/>
          <w:rtl/>
        </w:rPr>
        <w:t xml:space="preserve"> وبيانات البرنامج القطري لعام </w:t>
      </w:r>
      <w:r w:rsidR="00F14075" w:rsidRPr="00D00C29">
        <w:rPr>
          <w:sz w:val="26"/>
          <w:szCs w:val="26"/>
        </w:rPr>
        <w:t>2025</w:t>
      </w:r>
      <w:r w:rsidR="00F14075">
        <w:rPr>
          <w:rFonts w:hint="cs"/>
          <w:sz w:val="26"/>
          <w:szCs w:val="26"/>
          <w:rtl/>
        </w:rPr>
        <w:t xml:space="preserve"> صحيحة (على النحو المبيَّن في الجدول </w:t>
      </w:r>
      <w:r w:rsidR="00F14075" w:rsidRPr="00D00C29">
        <w:rPr>
          <w:sz w:val="26"/>
          <w:szCs w:val="26"/>
        </w:rPr>
        <w:t>1</w:t>
      </w:r>
      <w:r w:rsidR="00F14075">
        <w:rPr>
          <w:rFonts w:hint="cs"/>
          <w:sz w:val="26"/>
          <w:szCs w:val="26"/>
          <w:rtl/>
        </w:rPr>
        <w:t xml:space="preserve"> أعلاه). وخلص التحقق إلى أن فيجي ممتثلة للأهداف المحددة بموجب بروتوكول مونتريال واتفاقها المبرَم مع اللجنة التنفيذية وأن مستويات الاستهلاك المتحقَّق منها لا تزال دون الحدود المسموح بها.</w:t>
      </w:r>
    </w:p>
    <w:p w14:paraId="47F4042F" w14:textId="6490FB73" w:rsidR="00F14075" w:rsidRDefault="00F14075"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حالة تنفيذ المرحلة الأولى من خطة إدارة إزالة المواد الهيدروكلوروفلوروكربونية</w:t>
      </w:r>
    </w:p>
    <w:p w14:paraId="6C22E8B9" w14:textId="559F88E9" w:rsidR="00F14075" w:rsidRPr="00BA70E2" w:rsidRDefault="00EB040C">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أُكمِلت المرحلة الأولى من خطة إدارة إزالة المواد الهيدروكلوروفلو</w:t>
      </w:r>
      <w:r w:rsidR="00BA70E2">
        <w:rPr>
          <w:rFonts w:hint="cs"/>
          <w:sz w:val="26"/>
          <w:szCs w:val="26"/>
          <w:rtl/>
          <w:lang w:val="en-US" w:bidi="ar-SA"/>
        </w:rPr>
        <w:t xml:space="preserve">روكربونية في </w:t>
      </w:r>
      <w:r w:rsidR="00BA70E2" w:rsidRPr="00321D2D">
        <w:rPr>
          <w:sz w:val="26"/>
          <w:szCs w:val="26"/>
        </w:rPr>
        <w:t>31</w:t>
      </w:r>
      <w:r w:rsidR="00BA70E2">
        <w:rPr>
          <w:rFonts w:hint="cs"/>
          <w:sz w:val="26"/>
          <w:szCs w:val="26"/>
          <w:rtl/>
        </w:rPr>
        <w:t xml:space="preserve"> ديسمبر/كانون الأول </w:t>
      </w:r>
      <w:r w:rsidR="00BA70E2" w:rsidRPr="00321D2D">
        <w:rPr>
          <w:sz w:val="26"/>
          <w:szCs w:val="26"/>
        </w:rPr>
        <w:t>2022</w:t>
      </w:r>
      <w:r w:rsidR="00BA70E2">
        <w:rPr>
          <w:rFonts w:hint="cs"/>
          <w:sz w:val="26"/>
          <w:szCs w:val="26"/>
          <w:rtl/>
        </w:rPr>
        <w:t xml:space="preserve">، </w:t>
      </w:r>
      <w:r w:rsidR="004B3C14">
        <w:rPr>
          <w:rFonts w:hint="cs"/>
          <w:sz w:val="26"/>
          <w:szCs w:val="26"/>
          <w:rtl/>
        </w:rPr>
        <w:t>بما ي</w:t>
      </w:r>
      <w:r w:rsidR="00BA70E2">
        <w:rPr>
          <w:rFonts w:hint="cs"/>
          <w:sz w:val="26"/>
          <w:szCs w:val="26"/>
          <w:rtl/>
        </w:rPr>
        <w:t>تماش</w:t>
      </w:r>
      <w:r w:rsidR="004B3C14">
        <w:rPr>
          <w:rFonts w:hint="cs"/>
          <w:sz w:val="26"/>
          <w:szCs w:val="26"/>
          <w:rtl/>
        </w:rPr>
        <w:t>ى</w:t>
      </w:r>
      <w:r w:rsidR="00BA70E2">
        <w:rPr>
          <w:rFonts w:hint="cs"/>
          <w:sz w:val="26"/>
          <w:szCs w:val="26"/>
          <w:rtl/>
        </w:rPr>
        <w:t xml:space="preserve"> مع التمديد الذي أقرَّته اللجنة التنفيذية بموجب المقرر </w:t>
      </w:r>
      <w:r w:rsidR="00BA70E2" w:rsidRPr="00321D2D">
        <w:rPr>
          <w:sz w:val="26"/>
          <w:szCs w:val="26"/>
        </w:rPr>
        <w:t>88</w:t>
      </w:r>
      <w:r w:rsidR="00BA70E2">
        <w:rPr>
          <w:rFonts w:hint="cs"/>
          <w:sz w:val="26"/>
          <w:szCs w:val="26"/>
          <w:rtl/>
        </w:rPr>
        <w:t>/</w:t>
      </w:r>
      <w:r w:rsidR="00BA70E2" w:rsidRPr="00321D2D">
        <w:rPr>
          <w:sz w:val="26"/>
          <w:szCs w:val="26"/>
        </w:rPr>
        <w:t>49</w:t>
      </w:r>
      <w:r w:rsidR="00BA70E2">
        <w:rPr>
          <w:rFonts w:hint="cs"/>
          <w:sz w:val="26"/>
          <w:szCs w:val="26"/>
          <w:rtl/>
        </w:rPr>
        <w:t xml:space="preserve">(أ). وقُدّم تقرير إنجاز المشروع في </w:t>
      </w:r>
      <w:r w:rsidR="00BA70E2" w:rsidRPr="00321D2D">
        <w:rPr>
          <w:sz w:val="26"/>
          <w:szCs w:val="26"/>
        </w:rPr>
        <w:t>13</w:t>
      </w:r>
      <w:r w:rsidR="00BA70E2">
        <w:rPr>
          <w:rFonts w:hint="cs"/>
          <w:sz w:val="26"/>
          <w:szCs w:val="26"/>
          <w:rtl/>
        </w:rPr>
        <w:t xml:space="preserve"> أبريل/نيسان </w:t>
      </w:r>
      <w:r w:rsidR="00BA70E2" w:rsidRPr="00321D2D">
        <w:rPr>
          <w:sz w:val="26"/>
          <w:szCs w:val="26"/>
        </w:rPr>
        <w:t>2023</w:t>
      </w:r>
      <w:r w:rsidR="00BA70E2">
        <w:rPr>
          <w:rFonts w:hint="cs"/>
          <w:sz w:val="26"/>
          <w:szCs w:val="26"/>
          <w:rtl/>
        </w:rPr>
        <w:t>.</w:t>
      </w:r>
    </w:p>
    <w:p w14:paraId="20338356" w14:textId="7FC7C471" w:rsidR="00BA70E2" w:rsidRDefault="00C85EA3"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ال</w:t>
      </w:r>
      <w:r w:rsidR="00BA70E2">
        <w:rPr>
          <w:rFonts w:hint="cs"/>
          <w:sz w:val="26"/>
          <w:szCs w:val="26"/>
          <w:u w:val="single"/>
          <w:rtl/>
          <w:lang w:val="en-US" w:bidi="ar-SA"/>
        </w:rPr>
        <w:t xml:space="preserve">تقرير </w:t>
      </w:r>
      <w:r>
        <w:rPr>
          <w:rFonts w:hint="cs"/>
          <w:sz w:val="26"/>
          <w:szCs w:val="26"/>
          <w:u w:val="single"/>
          <w:rtl/>
          <w:lang w:val="en-US" w:bidi="ar-SA"/>
        </w:rPr>
        <w:t>ال</w:t>
      </w:r>
      <w:r w:rsidR="00BA70E2">
        <w:rPr>
          <w:rFonts w:hint="cs"/>
          <w:sz w:val="26"/>
          <w:szCs w:val="26"/>
          <w:u w:val="single"/>
          <w:rtl/>
          <w:lang w:val="en-US" w:bidi="ar-SA"/>
        </w:rPr>
        <w:t>مرحلي عن تنفيذ الشريحة الأولى من المرحلة الثانية من خطة إدارة إزالة المواد الهيدروكلوروفلوروكربونية</w:t>
      </w:r>
    </w:p>
    <w:p w14:paraId="2C06DFAF" w14:textId="0149EC25" w:rsidR="00BA70E2" w:rsidRDefault="00BA70E2" w:rsidP="00BA70E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i/>
          <w:iCs/>
          <w:sz w:val="26"/>
          <w:szCs w:val="26"/>
          <w:rtl/>
          <w:lang w:val="en-US" w:bidi="ar-SA"/>
        </w:rPr>
        <w:t>الإطار القانوني</w:t>
      </w:r>
    </w:p>
    <w:p w14:paraId="5B693097" w14:textId="155774E6" w:rsidR="00BA70E2" w:rsidRPr="00C466DB" w:rsidRDefault="0074257A">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قامت الحكومة بالمواءمة بين مدوناتها الجمركية و</w:t>
      </w:r>
      <w:r w:rsidR="00135823">
        <w:rPr>
          <w:rFonts w:hint="cs"/>
          <w:sz w:val="26"/>
          <w:szCs w:val="26"/>
          <w:rtl/>
          <w:lang w:val="en-US" w:bidi="ar-SA"/>
        </w:rPr>
        <w:t xml:space="preserve">تعديل عام </w:t>
      </w:r>
      <w:r w:rsidR="00135823" w:rsidRPr="000E5029">
        <w:rPr>
          <w:sz w:val="26"/>
          <w:szCs w:val="26"/>
        </w:rPr>
        <w:t>2022</w:t>
      </w:r>
      <w:r w:rsidR="00135823">
        <w:rPr>
          <w:rFonts w:hint="cs"/>
          <w:sz w:val="26"/>
          <w:szCs w:val="26"/>
          <w:rtl/>
        </w:rPr>
        <w:t xml:space="preserve"> </w:t>
      </w:r>
      <w:r w:rsidR="00135823">
        <w:rPr>
          <w:rFonts w:hint="cs"/>
          <w:sz w:val="26"/>
          <w:szCs w:val="26"/>
          <w:rtl/>
          <w:lang w:bidi="ar-SA"/>
        </w:rPr>
        <w:t xml:space="preserve">على النظام المنسق لمنظمة الجمارك العالمية. </w:t>
      </w:r>
      <w:r w:rsidR="00135823">
        <w:rPr>
          <w:rFonts w:hint="cs"/>
          <w:sz w:val="26"/>
          <w:szCs w:val="26"/>
          <w:rtl/>
          <w:lang w:val="en-US" w:bidi="ar-SA"/>
        </w:rPr>
        <w:t xml:space="preserve">ومنذ عام </w:t>
      </w:r>
      <w:r w:rsidR="00135823" w:rsidRPr="000E5029">
        <w:rPr>
          <w:sz w:val="26"/>
          <w:szCs w:val="26"/>
        </w:rPr>
        <w:t>2022</w:t>
      </w:r>
      <w:r w:rsidR="00135823">
        <w:rPr>
          <w:rFonts w:hint="cs"/>
          <w:sz w:val="26"/>
          <w:szCs w:val="26"/>
          <w:rtl/>
        </w:rPr>
        <w:t xml:space="preserve">، أٌنشئ نظام للموافقة الإلزامية على استيراد جميع معدات التبريد وتكييف الهواء، ويجري إنفاذه من خلال التشريعات. وبموجب هذا النظام، </w:t>
      </w:r>
      <w:r w:rsidR="00C466DB">
        <w:rPr>
          <w:rFonts w:hint="cs"/>
          <w:sz w:val="26"/>
          <w:szCs w:val="26"/>
          <w:rtl/>
        </w:rPr>
        <w:t xml:space="preserve">يُشترط على الشركات الحصول على ترخيص وموافقة من إدارة البيئة، قبل القيام باستيراد معدات التبريد وتكييف الهواء بكافة أنواع المواصفات. ومنذ </w:t>
      </w:r>
      <w:r w:rsidR="00C466DB" w:rsidRPr="000E5029">
        <w:rPr>
          <w:sz w:val="26"/>
          <w:szCs w:val="26"/>
        </w:rPr>
        <w:t>1</w:t>
      </w:r>
      <w:r w:rsidR="00C466DB">
        <w:rPr>
          <w:rFonts w:hint="cs"/>
          <w:sz w:val="26"/>
          <w:szCs w:val="26"/>
          <w:rtl/>
        </w:rPr>
        <w:t xml:space="preserve"> أغسطس/آب </w:t>
      </w:r>
      <w:r w:rsidR="00C466DB" w:rsidRPr="000E5029">
        <w:rPr>
          <w:sz w:val="26"/>
          <w:szCs w:val="26"/>
        </w:rPr>
        <w:t>2025</w:t>
      </w:r>
      <w:r w:rsidR="00C466DB">
        <w:rPr>
          <w:rFonts w:hint="cs"/>
          <w:sz w:val="26"/>
          <w:szCs w:val="26"/>
          <w:rtl/>
        </w:rPr>
        <w:t>، تنفذ فيجي أيضاً حظراً على استيراد المعدات القائمة على المواد الهيدروكلوروفلوروكربونية وعلى تصدير هذه المعدات وتصنيعها.</w:t>
      </w:r>
    </w:p>
    <w:p w14:paraId="598A7B75" w14:textId="79730EA0" w:rsidR="00C466DB" w:rsidRDefault="00C466DB" w:rsidP="002F02F8">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i/>
          <w:iCs/>
          <w:sz w:val="26"/>
          <w:szCs w:val="26"/>
          <w:rtl/>
        </w:rPr>
        <w:t>قطاع خدمة التبريد</w:t>
      </w:r>
    </w:p>
    <w:p w14:paraId="01351901" w14:textId="508563FD" w:rsidR="00C466DB" w:rsidRDefault="00C466DB">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خلال الشريحة الأولى، جرى الاضطلاع بالأنشطة التالية:</w:t>
      </w:r>
    </w:p>
    <w:p w14:paraId="19325D53" w14:textId="5897B8D6" w:rsidR="00C466DB" w:rsidRPr="00996F3E" w:rsidRDefault="00C466DB">
      <w:pPr>
        <w:pStyle w:val="StyleHeader4Para4Left0Firstline0"/>
        <w:numPr>
          <w:ilvl w:val="0"/>
          <w:numId w:val="17"/>
        </w:numPr>
        <w:tabs>
          <w:tab w:val="left" w:pos="720"/>
          <w:tab w:val="left" w:pos="1440"/>
          <w:tab w:val="left" w:pos="2160"/>
        </w:tabs>
        <w:bidi/>
        <w:spacing w:after="120" w:line="360" w:lineRule="exact"/>
        <w:ind w:hanging="720"/>
        <w:rPr>
          <w:sz w:val="26"/>
          <w:szCs w:val="26"/>
          <w:lang w:val="en-US" w:bidi="ar-SA"/>
        </w:rPr>
      </w:pPr>
      <w:r>
        <w:rPr>
          <w:rFonts w:hint="cs"/>
          <w:i/>
          <w:iCs/>
          <w:sz w:val="26"/>
          <w:szCs w:val="26"/>
          <w:rtl/>
          <w:lang w:val="en-US" w:bidi="ar-SA"/>
        </w:rPr>
        <w:t>السياسات واللوائح والإنفاذ</w:t>
      </w:r>
      <w:r>
        <w:rPr>
          <w:rFonts w:hint="cs"/>
          <w:sz w:val="26"/>
          <w:szCs w:val="26"/>
          <w:rtl/>
          <w:lang w:val="en-US" w:bidi="ar-SA"/>
        </w:rPr>
        <w:t>: عُقدت أربعة اجتماعات للتشاور مع الجهات صاحبة المصلحة الرئيسية ب</w:t>
      </w:r>
      <w:r w:rsidR="00254956">
        <w:rPr>
          <w:rFonts w:hint="cs"/>
          <w:sz w:val="26"/>
          <w:szCs w:val="26"/>
          <w:rtl/>
          <w:lang w:val="en-US" w:bidi="ar-SA"/>
        </w:rPr>
        <w:t>شأن</w:t>
      </w:r>
      <w:r>
        <w:rPr>
          <w:rFonts w:hint="cs"/>
          <w:sz w:val="26"/>
          <w:szCs w:val="26"/>
          <w:rtl/>
          <w:lang w:val="en-US" w:bidi="ar-SA"/>
        </w:rPr>
        <w:t xml:space="preserve"> الوسم الإلزامي (اعتباراً من </w:t>
      </w:r>
      <w:r w:rsidR="00254956">
        <w:rPr>
          <w:rFonts w:hint="cs"/>
          <w:sz w:val="26"/>
          <w:szCs w:val="26"/>
          <w:rtl/>
          <w:lang w:val="en-US" w:bidi="ar-SA"/>
        </w:rPr>
        <w:t xml:space="preserve">يونيه/حزيران </w:t>
      </w:r>
      <w:r w:rsidR="00254956" w:rsidRPr="00F1748B">
        <w:rPr>
          <w:sz w:val="26"/>
          <w:szCs w:val="26"/>
        </w:rPr>
        <w:t>2025</w:t>
      </w:r>
      <w:r w:rsidR="00254956">
        <w:rPr>
          <w:rFonts w:hint="cs"/>
          <w:sz w:val="26"/>
          <w:szCs w:val="26"/>
          <w:rtl/>
        </w:rPr>
        <w:t xml:space="preserve">)، </w:t>
      </w:r>
      <w:r w:rsidR="006D77BD">
        <w:rPr>
          <w:rFonts w:hint="cs"/>
          <w:sz w:val="26"/>
          <w:szCs w:val="26"/>
          <w:rtl/>
        </w:rPr>
        <w:t>وال</w:t>
      </w:r>
      <w:r w:rsidR="00254956">
        <w:rPr>
          <w:rFonts w:hint="cs"/>
          <w:sz w:val="26"/>
          <w:szCs w:val="26"/>
          <w:rtl/>
        </w:rPr>
        <w:t xml:space="preserve">حظر </w:t>
      </w:r>
      <w:r w:rsidR="006D77BD">
        <w:rPr>
          <w:rFonts w:hint="cs"/>
          <w:sz w:val="26"/>
          <w:szCs w:val="26"/>
          <w:rtl/>
        </w:rPr>
        <w:t xml:space="preserve">المفروض </w:t>
      </w:r>
      <w:r w:rsidR="00254956">
        <w:rPr>
          <w:rFonts w:hint="cs"/>
          <w:sz w:val="26"/>
          <w:szCs w:val="26"/>
          <w:rtl/>
        </w:rPr>
        <w:t>على المعدات القائمة على المواد الهيدروكلوروفلوروكربونية، وإدماج ممارسات الخدمة الجيدة في إطار المؤهلات والاعتماد القائم على الكفاءة في فيجي؛ و</w:t>
      </w:r>
      <w:r w:rsidR="00CF6579">
        <w:rPr>
          <w:rFonts w:hint="cs"/>
          <w:sz w:val="26"/>
          <w:szCs w:val="26"/>
          <w:rtl/>
        </w:rPr>
        <w:t xml:space="preserve">أقيمت </w:t>
      </w:r>
      <w:r w:rsidR="00254956">
        <w:rPr>
          <w:rFonts w:hint="cs"/>
          <w:sz w:val="26"/>
          <w:szCs w:val="26"/>
          <w:rtl/>
        </w:rPr>
        <w:t xml:space="preserve">حلقة عمل تدريبية لعدد قدره </w:t>
      </w:r>
      <w:r w:rsidR="00254956" w:rsidRPr="00F1748B">
        <w:rPr>
          <w:sz w:val="26"/>
          <w:szCs w:val="26"/>
        </w:rPr>
        <w:t>13</w:t>
      </w:r>
      <w:r w:rsidR="00254956">
        <w:rPr>
          <w:rFonts w:hint="cs"/>
          <w:sz w:val="26"/>
          <w:szCs w:val="26"/>
          <w:rtl/>
        </w:rPr>
        <w:t xml:space="preserve"> مدرِّباً (منهم خمس إناث) على الجمارك والإنفاذ؛ و</w:t>
      </w:r>
      <w:r w:rsidR="00CF6579">
        <w:rPr>
          <w:rFonts w:hint="cs"/>
          <w:sz w:val="26"/>
          <w:szCs w:val="26"/>
          <w:rtl/>
        </w:rPr>
        <w:t xml:space="preserve">أقيمت </w:t>
      </w:r>
      <w:r w:rsidR="00254956">
        <w:rPr>
          <w:rFonts w:hint="cs"/>
          <w:sz w:val="26"/>
          <w:szCs w:val="26"/>
          <w:rtl/>
        </w:rPr>
        <w:t xml:space="preserve">ست حلقات عمل </w:t>
      </w:r>
      <w:r w:rsidR="00CF6579">
        <w:rPr>
          <w:rFonts w:hint="cs"/>
          <w:sz w:val="26"/>
          <w:szCs w:val="26"/>
          <w:rtl/>
        </w:rPr>
        <w:t>ل</w:t>
      </w:r>
      <w:r w:rsidR="00254956">
        <w:rPr>
          <w:rFonts w:hint="cs"/>
          <w:sz w:val="26"/>
          <w:szCs w:val="26"/>
          <w:rtl/>
        </w:rPr>
        <w:t xml:space="preserve">تدريب عدد قدره </w:t>
      </w:r>
      <w:r w:rsidR="00254956" w:rsidRPr="00F1748B">
        <w:rPr>
          <w:sz w:val="26"/>
          <w:szCs w:val="26"/>
        </w:rPr>
        <w:t>132</w:t>
      </w:r>
      <w:r w:rsidR="00254956">
        <w:rPr>
          <w:rFonts w:hint="cs"/>
          <w:sz w:val="26"/>
          <w:szCs w:val="26"/>
          <w:rtl/>
        </w:rPr>
        <w:t xml:space="preserve"> موظفاً من موظفي الجمارك والإنفاذ (منهم </w:t>
      </w:r>
      <w:r w:rsidR="00254956" w:rsidRPr="00F1748B">
        <w:rPr>
          <w:sz w:val="26"/>
          <w:szCs w:val="26"/>
        </w:rPr>
        <w:t>55</w:t>
      </w:r>
      <w:r w:rsidR="00254956">
        <w:rPr>
          <w:rFonts w:hint="cs"/>
          <w:sz w:val="26"/>
          <w:szCs w:val="26"/>
          <w:rtl/>
        </w:rPr>
        <w:t xml:space="preserve"> أنثى) على منع التجارة غير القانونية في المواد الخاضعة للرقابة، والامتثال لبروتوكول مونتريال والأنظمة الجديدة؛ و</w:t>
      </w:r>
      <w:r w:rsidR="00BD4397">
        <w:rPr>
          <w:rFonts w:hint="cs"/>
          <w:sz w:val="26"/>
          <w:szCs w:val="26"/>
          <w:rtl/>
        </w:rPr>
        <w:t xml:space="preserve">أقيمت </w:t>
      </w:r>
      <w:r w:rsidR="00254956">
        <w:rPr>
          <w:rFonts w:hint="cs"/>
          <w:sz w:val="26"/>
          <w:szCs w:val="26"/>
          <w:rtl/>
        </w:rPr>
        <w:t>حلقة عمل تدريبية واحدة لعدد قدره</w:t>
      </w:r>
      <w:r w:rsidR="00254956" w:rsidRPr="00F1748B">
        <w:rPr>
          <w:sz w:val="26"/>
          <w:szCs w:val="26"/>
        </w:rPr>
        <w:t>20 </w:t>
      </w:r>
      <w:r w:rsidR="00254956">
        <w:rPr>
          <w:rFonts w:hint="cs"/>
          <w:sz w:val="26"/>
          <w:szCs w:val="26"/>
          <w:rtl/>
        </w:rPr>
        <w:t xml:space="preserve"> من مسؤولي الإنفاذ والمستوردين (منهم خمس إناث) على تتبع العرض والطلب على المواد الهيدروكلوروفلوروكربونية ومنع التجارة غير القانونية في قطاع </w:t>
      </w:r>
      <w:r w:rsidR="00083BA8">
        <w:rPr>
          <w:rFonts w:hint="cs"/>
          <w:sz w:val="26"/>
          <w:szCs w:val="26"/>
          <w:rtl/>
        </w:rPr>
        <w:t>مصائد الأسماك؛ و</w:t>
      </w:r>
      <w:r w:rsidR="00BD4397">
        <w:rPr>
          <w:rFonts w:hint="cs"/>
          <w:sz w:val="26"/>
          <w:szCs w:val="26"/>
          <w:rtl/>
        </w:rPr>
        <w:t xml:space="preserve">أقيمت </w:t>
      </w:r>
      <w:r w:rsidR="00083BA8">
        <w:rPr>
          <w:rFonts w:hint="cs"/>
          <w:sz w:val="26"/>
          <w:szCs w:val="26"/>
          <w:rtl/>
        </w:rPr>
        <w:t xml:space="preserve">ثماني حلقات تدريبية لعدد قدره </w:t>
      </w:r>
      <w:r w:rsidR="00083BA8" w:rsidRPr="00F1748B">
        <w:rPr>
          <w:sz w:val="26"/>
          <w:szCs w:val="26"/>
        </w:rPr>
        <w:t>65</w:t>
      </w:r>
      <w:r w:rsidR="00083BA8">
        <w:rPr>
          <w:rFonts w:hint="cs"/>
          <w:sz w:val="26"/>
          <w:szCs w:val="26"/>
          <w:rtl/>
        </w:rPr>
        <w:t xml:space="preserve"> من الوكلاء الجمركيين والمستوردين (منهم </w:t>
      </w:r>
      <w:r w:rsidR="00083BA8" w:rsidRPr="00F1748B">
        <w:rPr>
          <w:sz w:val="26"/>
          <w:szCs w:val="26"/>
        </w:rPr>
        <w:t>30</w:t>
      </w:r>
      <w:r w:rsidR="00083BA8">
        <w:rPr>
          <w:rFonts w:hint="cs"/>
          <w:sz w:val="26"/>
          <w:szCs w:val="26"/>
          <w:rtl/>
        </w:rPr>
        <w:t xml:space="preserve"> أنثى) على شروط استيراد وتصدير المواد الخاضعة للرقابة والمعدات المحتوية على هذه المواد، وعلى تحديثات بروتوكول مونتريال وتعديلاته؛ وو</w:t>
      </w:r>
      <w:r w:rsidR="00BD4397">
        <w:rPr>
          <w:rFonts w:hint="cs"/>
          <w:sz w:val="26"/>
          <w:szCs w:val="26"/>
          <w:rtl/>
        </w:rPr>
        <w:t>ُ</w:t>
      </w:r>
      <w:r w:rsidR="00083BA8">
        <w:rPr>
          <w:rFonts w:hint="cs"/>
          <w:sz w:val="26"/>
          <w:szCs w:val="26"/>
          <w:rtl/>
        </w:rPr>
        <w:t>ضع</w:t>
      </w:r>
      <w:r w:rsidR="00BD4397">
        <w:rPr>
          <w:rFonts w:hint="cs"/>
          <w:sz w:val="26"/>
          <w:szCs w:val="26"/>
          <w:rtl/>
        </w:rPr>
        <w:t>ت</w:t>
      </w:r>
      <w:r w:rsidR="00083BA8">
        <w:rPr>
          <w:rFonts w:hint="cs"/>
          <w:sz w:val="26"/>
          <w:szCs w:val="26"/>
          <w:rtl/>
        </w:rPr>
        <w:t xml:space="preserve"> مواصفات نهائية لأجهزة التعرف الملائمة المصممة خصيصاً للظروف البيئية في موانئ فيجي وقدرات موظفيها، ومن المتوقع الانتهاء من شرائها بحلول </w:t>
      </w:r>
      <w:r w:rsidR="00083BA8">
        <w:rPr>
          <w:rFonts w:hint="cs"/>
          <w:sz w:val="26"/>
          <w:szCs w:val="26"/>
          <w:rtl/>
        </w:rPr>
        <w:lastRenderedPageBreak/>
        <w:t xml:space="preserve">يونيه/حزيران </w:t>
      </w:r>
      <w:r w:rsidR="00083BA8" w:rsidRPr="00F1748B">
        <w:rPr>
          <w:sz w:val="26"/>
          <w:szCs w:val="26"/>
        </w:rPr>
        <w:t>2026</w:t>
      </w:r>
      <w:r w:rsidR="00083BA8">
        <w:rPr>
          <w:rFonts w:hint="cs"/>
          <w:sz w:val="26"/>
          <w:szCs w:val="26"/>
          <w:rtl/>
        </w:rPr>
        <w:t>؛ و</w:t>
      </w:r>
      <w:r w:rsidR="00BD4397">
        <w:rPr>
          <w:rFonts w:hint="cs"/>
          <w:sz w:val="26"/>
          <w:szCs w:val="26"/>
          <w:rtl/>
        </w:rPr>
        <w:t xml:space="preserve">عُقدت </w:t>
      </w:r>
      <w:r w:rsidR="00083BA8">
        <w:rPr>
          <w:rFonts w:hint="cs"/>
          <w:sz w:val="26"/>
          <w:szCs w:val="26"/>
          <w:rtl/>
        </w:rPr>
        <w:t xml:space="preserve">ثلاثة اجتماعات تشاورية مع قرابة </w:t>
      </w:r>
      <w:r w:rsidR="00083BA8" w:rsidRPr="00F1748B">
        <w:rPr>
          <w:sz w:val="26"/>
          <w:szCs w:val="26"/>
        </w:rPr>
        <w:t>70</w:t>
      </w:r>
      <w:r w:rsidR="00083BA8">
        <w:rPr>
          <w:rFonts w:hint="cs"/>
          <w:sz w:val="26"/>
          <w:szCs w:val="26"/>
          <w:rtl/>
        </w:rPr>
        <w:t xml:space="preserve"> مشاركاً من قطاع مصائد الأسماك ووكالات الإنفاذ المعنية (منهم </w:t>
      </w:r>
      <w:r w:rsidR="00083BA8" w:rsidRPr="00F1748B">
        <w:rPr>
          <w:sz w:val="26"/>
          <w:szCs w:val="26"/>
        </w:rPr>
        <w:t>15</w:t>
      </w:r>
      <w:r w:rsidR="00083BA8">
        <w:rPr>
          <w:rFonts w:hint="cs"/>
          <w:sz w:val="26"/>
          <w:szCs w:val="26"/>
          <w:rtl/>
        </w:rPr>
        <w:t xml:space="preserve"> أنثى) جرى التركيز خلالها على التدابير المتخذة لحظر تسجيل السفن الجديدة والمستعملة التي تُستخدَم فيها نظم التبريد القائمة على المواد الهيدروكلوروفلوروكربونية</w:t>
      </w:r>
      <w:r w:rsidR="00996F3E">
        <w:rPr>
          <w:rFonts w:hint="cs"/>
          <w:sz w:val="26"/>
          <w:szCs w:val="26"/>
          <w:rtl/>
        </w:rPr>
        <w:t>؛ و</w:t>
      </w:r>
      <w:r w:rsidR="00D66CC0">
        <w:rPr>
          <w:rFonts w:hint="cs"/>
          <w:sz w:val="26"/>
          <w:szCs w:val="26"/>
          <w:rtl/>
        </w:rPr>
        <w:t xml:space="preserve">جرى </w:t>
      </w:r>
      <w:r w:rsidR="00996F3E">
        <w:rPr>
          <w:rFonts w:hint="cs"/>
          <w:sz w:val="26"/>
          <w:szCs w:val="26"/>
          <w:rtl/>
        </w:rPr>
        <w:t>البدء في عملية الاستقدام للاستشاريين من أجل تقديم الدعم لجمع البيانات، ووضع نظام لإدارة استهلاك غازات التبريد، وإعداد الإجراءات التشغيلية الموَحَّدة لأغراض حفظ السجلات ورصد البيانات المتعلقة باستخدام سفن الصيد للمواد الهيدروكلوروفلوروكربونية، ووضع نظام منح تراخيص التصدير في قطاع مصائد الأسماك؛</w:t>
      </w:r>
    </w:p>
    <w:p w14:paraId="185690BD" w14:textId="080F3C6B" w:rsidR="00996F3E" w:rsidRPr="006C22BE" w:rsidRDefault="00A65A49">
      <w:pPr>
        <w:pStyle w:val="StyleHeader4Para4Left0Firstline0"/>
        <w:numPr>
          <w:ilvl w:val="0"/>
          <w:numId w:val="17"/>
        </w:numPr>
        <w:tabs>
          <w:tab w:val="left" w:pos="720"/>
          <w:tab w:val="left" w:pos="1440"/>
          <w:tab w:val="left" w:pos="2160"/>
        </w:tabs>
        <w:bidi/>
        <w:spacing w:after="120" w:line="360" w:lineRule="exact"/>
        <w:ind w:hanging="720"/>
        <w:rPr>
          <w:sz w:val="26"/>
          <w:szCs w:val="26"/>
          <w:lang w:val="en-US" w:bidi="ar-SA"/>
        </w:rPr>
      </w:pPr>
      <w:r>
        <w:rPr>
          <w:rFonts w:hint="cs"/>
          <w:i/>
          <w:iCs/>
          <w:sz w:val="26"/>
          <w:szCs w:val="26"/>
          <w:rtl/>
          <w:lang w:val="en-US" w:bidi="ar-SA"/>
        </w:rPr>
        <w:t>تقديم المساعدة التقنية لسفن صيد الأسماك</w:t>
      </w:r>
      <w:r>
        <w:rPr>
          <w:rFonts w:hint="cs"/>
          <w:sz w:val="26"/>
          <w:szCs w:val="26"/>
          <w:rtl/>
          <w:lang w:val="en-US" w:bidi="ar-SA"/>
        </w:rPr>
        <w:t>: وضع الخطط لتحويل سفن الصيد بغرض تقديم التوجيه بشأن إزالة المواد الهيدروكلوروفلوروكربونية ومعالجة القيود المالية والتقنية التي يجري تحديدها فيما يتعلق باعتماد التكنولوجيات البديلة ذات القدرة المنخفضة على إحداث الاحترار العالمي؛ وإيفاد بعثة ميدانية متعلقة باستخدام المواد الهيدروكلوروفلوروكربونية المعاد تدويرها في هذا القطاع و</w:t>
      </w:r>
      <w:r w:rsidR="00740404">
        <w:rPr>
          <w:rFonts w:hint="cs"/>
          <w:sz w:val="26"/>
          <w:szCs w:val="26"/>
          <w:rtl/>
          <w:lang w:val="en-US" w:bidi="ar-SA"/>
        </w:rPr>
        <w:t xml:space="preserve">سلسلة الإمداد بها، مع الوقوف على التحديات التقنية والاقتصادية والقيام بوضع التوصيات؛ وتنظيم أربع حلقات عمل </w:t>
      </w:r>
      <w:r w:rsidR="009639CA">
        <w:rPr>
          <w:rFonts w:hint="cs"/>
          <w:sz w:val="26"/>
          <w:szCs w:val="26"/>
          <w:rtl/>
          <w:lang w:val="en-US" w:bidi="ar-SA"/>
        </w:rPr>
        <w:t>ل</w:t>
      </w:r>
      <w:r w:rsidR="00740404">
        <w:rPr>
          <w:rFonts w:hint="cs"/>
          <w:sz w:val="26"/>
          <w:szCs w:val="26"/>
          <w:rtl/>
          <w:lang w:val="en-US" w:bidi="ar-SA"/>
        </w:rPr>
        <w:t xml:space="preserve">تدريب عدد قدره </w:t>
      </w:r>
      <w:r w:rsidR="00740404" w:rsidRPr="00F47D38">
        <w:rPr>
          <w:sz w:val="26"/>
          <w:szCs w:val="26"/>
        </w:rPr>
        <w:t>50</w:t>
      </w:r>
      <w:r w:rsidR="00740404">
        <w:rPr>
          <w:rFonts w:hint="cs"/>
          <w:sz w:val="26"/>
          <w:szCs w:val="26"/>
          <w:rtl/>
        </w:rPr>
        <w:t xml:space="preserve"> من التقنيين ومهندسي الخدمة البحريين (منهم اثنتان من الإناث) العاملين في سفن الصيد</w:t>
      </w:r>
      <w:r w:rsidR="009639CA" w:rsidRPr="009639CA">
        <w:rPr>
          <w:rFonts w:hint="cs"/>
          <w:sz w:val="26"/>
          <w:szCs w:val="26"/>
          <w:rtl/>
          <w:lang w:val="en-US" w:bidi="ar-SA"/>
        </w:rPr>
        <w:t xml:space="preserve"> </w:t>
      </w:r>
      <w:r w:rsidR="009639CA">
        <w:rPr>
          <w:rFonts w:hint="cs"/>
          <w:sz w:val="26"/>
          <w:szCs w:val="26"/>
          <w:rtl/>
          <w:lang w:val="en-US" w:bidi="ar-SA"/>
        </w:rPr>
        <w:t>على ممارسة الخدمة الجيدة</w:t>
      </w:r>
      <w:r w:rsidR="00740404">
        <w:rPr>
          <w:rFonts w:hint="cs"/>
          <w:sz w:val="26"/>
          <w:szCs w:val="26"/>
          <w:rtl/>
        </w:rPr>
        <w:t>؛</w:t>
      </w:r>
    </w:p>
    <w:p w14:paraId="082E3484" w14:textId="2DA99E32" w:rsidR="00144CDE" w:rsidRPr="00144CDE" w:rsidRDefault="006C22BE">
      <w:pPr>
        <w:pStyle w:val="StyleHeader4Para4Left0Firstline0"/>
        <w:numPr>
          <w:ilvl w:val="0"/>
          <w:numId w:val="17"/>
        </w:numPr>
        <w:tabs>
          <w:tab w:val="left" w:pos="720"/>
          <w:tab w:val="left" w:pos="1440"/>
          <w:tab w:val="left" w:pos="2160"/>
        </w:tabs>
        <w:bidi/>
        <w:spacing w:after="120" w:line="360" w:lineRule="exact"/>
        <w:ind w:hanging="720"/>
        <w:rPr>
          <w:sz w:val="26"/>
          <w:szCs w:val="26"/>
          <w:lang w:val="en-US" w:bidi="ar-SA"/>
        </w:rPr>
      </w:pPr>
      <w:r>
        <w:rPr>
          <w:rFonts w:hint="cs"/>
          <w:i/>
          <w:iCs/>
          <w:sz w:val="26"/>
          <w:szCs w:val="26"/>
          <w:rtl/>
          <w:lang w:val="en-US" w:bidi="ar-SA"/>
        </w:rPr>
        <w:t xml:space="preserve">التدريب وبناء القدرات </w:t>
      </w:r>
      <w:r>
        <w:rPr>
          <w:i/>
          <w:iCs/>
          <w:sz w:val="26"/>
          <w:szCs w:val="26"/>
          <w:rtl/>
          <w:lang w:val="en-US" w:bidi="ar-SA"/>
        </w:rPr>
        <w:t>–</w:t>
      </w:r>
      <w:r>
        <w:rPr>
          <w:rFonts w:hint="cs"/>
          <w:i/>
          <w:iCs/>
          <w:sz w:val="26"/>
          <w:szCs w:val="26"/>
          <w:rtl/>
          <w:lang w:val="en-US" w:bidi="ar-SA"/>
        </w:rPr>
        <w:t xml:space="preserve"> قطاع خدمة التبريد وتكييف الهواء</w:t>
      </w:r>
      <w:r>
        <w:rPr>
          <w:rFonts w:hint="cs"/>
          <w:sz w:val="26"/>
          <w:szCs w:val="26"/>
          <w:rtl/>
          <w:lang w:val="en-US" w:bidi="ar-SA"/>
        </w:rPr>
        <w:t>:</w:t>
      </w:r>
      <w:r w:rsidR="00945A4D">
        <w:rPr>
          <w:rFonts w:hint="cs"/>
          <w:sz w:val="26"/>
          <w:szCs w:val="26"/>
          <w:rtl/>
          <w:lang w:val="en-US" w:bidi="ar-SA"/>
        </w:rPr>
        <w:t xml:space="preserve"> عقد اجتماع تشاوري واحد مع جامعة فيجي الوطنية وتعديل المواد التدريبية على الممارسات الجيدة في مجال خدمة التبريد من أجل إدراج المواضيع المتعلقة بتعديل كيغالي؛ وعقد حلقة عمل تدريبية لعدد قدره </w:t>
      </w:r>
      <w:r w:rsidR="00945A4D" w:rsidRPr="00B41B24">
        <w:rPr>
          <w:sz w:val="26"/>
          <w:szCs w:val="26"/>
        </w:rPr>
        <w:t>20</w:t>
      </w:r>
      <w:r w:rsidR="00945A4D">
        <w:rPr>
          <w:rFonts w:hint="cs"/>
          <w:sz w:val="26"/>
          <w:szCs w:val="26"/>
          <w:rtl/>
        </w:rPr>
        <w:t xml:space="preserve"> من كبار المدربين في مجال التبريد وتكييف الهواء؛ وعقد ثماني حلقات عمل </w:t>
      </w:r>
      <w:r w:rsidR="00C618CC">
        <w:rPr>
          <w:rFonts w:hint="cs"/>
          <w:sz w:val="26"/>
          <w:szCs w:val="26"/>
          <w:rtl/>
        </w:rPr>
        <w:t>ل</w:t>
      </w:r>
      <w:r w:rsidR="00945A4D">
        <w:rPr>
          <w:rFonts w:hint="cs"/>
          <w:sz w:val="26"/>
          <w:szCs w:val="26"/>
          <w:rtl/>
        </w:rPr>
        <w:t xml:space="preserve">تدريب </w:t>
      </w:r>
      <w:r w:rsidR="000F09DF">
        <w:rPr>
          <w:rFonts w:hint="cs"/>
          <w:sz w:val="26"/>
          <w:szCs w:val="26"/>
          <w:rtl/>
          <w:lang w:val="en-US" w:bidi="ar-SA"/>
        </w:rPr>
        <w:t xml:space="preserve">عدد قدره </w:t>
      </w:r>
      <w:r w:rsidR="000F09DF" w:rsidRPr="00B41B24">
        <w:rPr>
          <w:sz w:val="26"/>
          <w:szCs w:val="26"/>
        </w:rPr>
        <w:t>163</w:t>
      </w:r>
      <w:r w:rsidR="000F09DF">
        <w:rPr>
          <w:rFonts w:hint="cs"/>
          <w:sz w:val="26"/>
          <w:szCs w:val="26"/>
          <w:rtl/>
        </w:rPr>
        <w:t xml:space="preserve"> تقنياً على الممارسات الجيدة في مجال خدمة التبريد، بما في ذلك الجوانب المتعلقة بالأمان؛ والبدء في عملية شراء المعدات اللازمة لخمسة مراكز تدريبية (أي آلات الاسترداد، واسطوانات الاسترداد، ومضخات التفريغ، والموازين الإلكترنية، والمقاييس المتشعبة الرقمية لثلاجات متعددة، وأجهزة كشف التسرُّب، ومجموعات الأدوات) المتوقع إتمامها بحلول يونيه/حزيران </w:t>
      </w:r>
      <w:r w:rsidR="000F09DF" w:rsidRPr="00B41B24">
        <w:rPr>
          <w:sz w:val="26"/>
          <w:szCs w:val="26"/>
        </w:rPr>
        <w:t>2026</w:t>
      </w:r>
      <w:r w:rsidR="000F09DF">
        <w:rPr>
          <w:rFonts w:hint="cs"/>
          <w:sz w:val="26"/>
          <w:szCs w:val="26"/>
          <w:rtl/>
        </w:rPr>
        <w:t>؛ وإدماج ممارسات خدمة التبريد الجيدة في إطار مؤهلات فيجي، بما في ذلك وضع معايير الكفاءة والتعرف على نواحي التعلم المسبق اللازم للاعتماد</w:t>
      </w:r>
      <w:r w:rsidR="002B25F3">
        <w:rPr>
          <w:rFonts w:ascii="ZWAdobeF" w:hAnsi="ZWAdobeF" w:cs="ZWAdobeF"/>
          <w:sz w:val="2"/>
          <w:szCs w:val="2"/>
          <w:rtl/>
        </w:rPr>
        <w:t>2</w:t>
      </w:r>
      <w:r w:rsidR="002B25F3">
        <w:rPr>
          <w:rFonts w:ascii="ZWAdobeF" w:hAnsi="ZWAdobeF" w:cs="ZWAdobeF"/>
          <w:sz w:val="2"/>
          <w:szCs w:val="2"/>
        </w:rPr>
        <w:t>F</w:t>
      </w:r>
      <w:r w:rsidR="000F09DF">
        <w:rPr>
          <w:rStyle w:val="FootnoteReference"/>
          <w:sz w:val="26"/>
          <w:szCs w:val="26"/>
          <w:rtl/>
        </w:rPr>
        <w:footnoteReference w:id="3"/>
      </w:r>
      <w:r w:rsidR="00B734DB">
        <w:rPr>
          <w:rFonts w:hint="cs"/>
          <w:sz w:val="26"/>
          <w:szCs w:val="26"/>
          <w:rtl/>
        </w:rPr>
        <w:t xml:space="preserve">؛ وتعزيز </w:t>
      </w:r>
      <w:r w:rsidR="00AE6F46">
        <w:rPr>
          <w:rFonts w:hint="cs"/>
          <w:sz w:val="26"/>
          <w:szCs w:val="26"/>
          <w:rtl/>
        </w:rPr>
        <w:t>وترسيخ</w:t>
      </w:r>
      <w:r w:rsidR="00B734DB">
        <w:rPr>
          <w:rFonts w:hint="cs"/>
          <w:sz w:val="26"/>
          <w:szCs w:val="26"/>
          <w:rtl/>
        </w:rPr>
        <w:t xml:space="preserve"> الاعتماد الإلزامي لكفاءة المهنة </w:t>
      </w:r>
      <w:r w:rsidR="00AE6F46">
        <w:rPr>
          <w:rFonts w:hint="cs"/>
          <w:sz w:val="26"/>
          <w:szCs w:val="26"/>
          <w:rtl/>
        </w:rPr>
        <w:t>ضمن</w:t>
      </w:r>
      <w:r w:rsidR="00B734DB">
        <w:rPr>
          <w:rFonts w:hint="cs"/>
          <w:sz w:val="26"/>
          <w:szCs w:val="26"/>
          <w:rtl/>
        </w:rPr>
        <w:t xml:space="preserve"> لوائح المواد المستنفدة للأوزون وإجراءات التشغيل الموحدة باعتباره شرطاً مسبقاً لحصول التقنيين عن ترخيص من إدارة شؤون البيئة بمعالجة غازات التبريد؛ وإجراء مشاورات مع وحدة الأوزون الوطنية وأحد الخبراء فيما يتعلق بمحتوى </w:t>
      </w:r>
      <w:r w:rsidR="00144CDE">
        <w:rPr>
          <w:rFonts w:hint="cs"/>
          <w:sz w:val="26"/>
          <w:szCs w:val="26"/>
          <w:rtl/>
        </w:rPr>
        <w:t xml:space="preserve">التدريب المقدم </w:t>
      </w:r>
      <w:r w:rsidR="000A7C6C">
        <w:rPr>
          <w:rFonts w:hint="cs"/>
          <w:sz w:val="26"/>
          <w:szCs w:val="26"/>
          <w:rtl/>
        </w:rPr>
        <w:t>بشأن الاعتماد القائم على الكفاءة للممتحنين/المقيّمين في حلقات العمل</w:t>
      </w:r>
      <w:r w:rsidR="000A7C6C" w:rsidRPr="00144CDE">
        <w:rPr>
          <w:rFonts w:hint="cs"/>
          <w:sz w:val="26"/>
          <w:szCs w:val="26"/>
          <w:rtl/>
        </w:rPr>
        <w:t xml:space="preserve"> </w:t>
      </w:r>
      <w:r w:rsidR="000A7C6C">
        <w:rPr>
          <w:rFonts w:hint="cs"/>
          <w:sz w:val="26"/>
          <w:szCs w:val="26"/>
          <w:rtl/>
        </w:rPr>
        <w:t>الافتراضية والقائمة على المشاركة العملية في مجال بناء القدرات</w:t>
      </w:r>
      <w:r w:rsidR="00144CDE">
        <w:rPr>
          <w:rFonts w:hint="cs"/>
          <w:sz w:val="26"/>
          <w:szCs w:val="26"/>
          <w:rtl/>
        </w:rPr>
        <w:t>؛</w:t>
      </w:r>
    </w:p>
    <w:p w14:paraId="259BC5A6" w14:textId="210481A1" w:rsidR="00F5516A" w:rsidRPr="00F5516A" w:rsidRDefault="005E0BE2">
      <w:pPr>
        <w:pStyle w:val="StyleHeader4Para4Left0Firstline0"/>
        <w:numPr>
          <w:ilvl w:val="0"/>
          <w:numId w:val="17"/>
        </w:numPr>
        <w:tabs>
          <w:tab w:val="left" w:pos="720"/>
          <w:tab w:val="left" w:pos="1440"/>
          <w:tab w:val="left" w:pos="2160"/>
        </w:tabs>
        <w:bidi/>
        <w:spacing w:after="120" w:line="360" w:lineRule="exact"/>
        <w:ind w:hanging="720"/>
        <w:rPr>
          <w:sz w:val="26"/>
          <w:szCs w:val="26"/>
          <w:lang w:val="en-US" w:bidi="ar-SA"/>
        </w:rPr>
      </w:pPr>
      <w:r>
        <w:rPr>
          <w:rFonts w:hint="cs"/>
          <w:i/>
          <w:iCs/>
          <w:sz w:val="26"/>
          <w:szCs w:val="26"/>
          <w:rtl/>
        </w:rPr>
        <w:t>التوعية العامة والتواصل</w:t>
      </w:r>
      <w:r>
        <w:rPr>
          <w:rFonts w:hint="cs"/>
          <w:sz w:val="26"/>
          <w:szCs w:val="26"/>
          <w:rtl/>
        </w:rPr>
        <w:t>: وضع ونشر مواد للتوعية بشأن استيراد المعدات، تستهدف كلاً من المدارس وعامة الجمهور على السواء؛ ووضع مواد متنوعة محددة الهدف للأنشطة التدريبية على بروتوكول مونتريال والجداول الزمنية لإزالة المواد الهيدروكلوروفلوروكربونية، و</w:t>
      </w:r>
      <w:r w:rsidR="005C26A1">
        <w:rPr>
          <w:rFonts w:hint="cs"/>
          <w:sz w:val="26"/>
          <w:szCs w:val="26"/>
          <w:rtl/>
        </w:rPr>
        <w:t>ال</w:t>
      </w:r>
      <w:r>
        <w:rPr>
          <w:rFonts w:hint="cs"/>
          <w:sz w:val="26"/>
          <w:szCs w:val="26"/>
          <w:rtl/>
        </w:rPr>
        <w:t xml:space="preserve">اشتراطات </w:t>
      </w:r>
      <w:r w:rsidR="005C26A1">
        <w:rPr>
          <w:rFonts w:hint="cs"/>
          <w:sz w:val="26"/>
          <w:szCs w:val="26"/>
          <w:rtl/>
        </w:rPr>
        <w:t>المتعلقة ب</w:t>
      </w:r>
      <w:r>
        <w:rPr>
          <w:rFonts w:hint="cs"/>
          <w:sz w:val="26"/>
          <w:szCs w:val="26"/>
          <w:rtl/>
        </w:rPr>
        <w:t>استيراد المعدات القائمة على المواد الهيدروكلوروفلوروكربونية</w:t>
      </w:r>
      <w:r w:rsidR="00F5516A">
        <w:rPr>
          <w:rFonts w:hint="cs"/>
          <w:sz w:val="26"/>
          <w:szCs w:val="26"/>
          <w:rtl/>
        </w:rPr>
        <w:t xml:space="preserve">، وعمليات إصدار الأذون، والآثار البيئية </w:t>
      </w:r>
      <w:r w:rsidR="00FD5275">
        <w:rPr>
          <w:rFonts w:hint="cs"/>
          <w:sz w:val="26"/>
          <w:szCs w:val="26"/>
          <w:rtl/>
        </w:rPr>
        <w:t>ا</w:t>
      </w:r>
      <w:r w:rsidR="00F5516A">
        <w:rPr>
          <w:rFonts w:hint="cs"/>
          <w:sz w:val="26"/>
          <w:szCs w:val="26"/>
          <w:rtl/>
        </w:rPr>
        <w:t>ل</w:t>
      </w:r>
      <w:r w:rsidR="00FD5275">
        <w:rPr>
          <w:rFonts w:hint="cs"/>
          <w:sz w:val="26"/>
          <w:szCs w:val="26"/>
          <w:rtl/>
        </w:rPr>
        <w:t>ناجمة عن ا</w:t>
      </w:r>
      <w:r w:rsidR="00F5516A">
        <w:rPr>
          <w:rFonts w:hint="cs"/>
          <w:sz w:val="26"/>
          <w:szCs w:val="26"/>
          <w:rtl/>
        </w:rPr>
        <w:t xml:space="preserve">لمواد المستنفدة للأوزون، وآليات التشجيع على اعتماد التكنولوجيات </w:t>
      </w:r>
      <w:r w:rsidR="00F5516A">
        <w:rPr>
          <w:rFonts w:hint="cs"/>
          <w:sz w:val="26"/>
          <w:szCs w:val="26"/>
          <w:rtl/>
        </w:rPr>
        <w:lastRenderedPageBreak/>
        <w:t>البديلة ذات القدرة المنخفضة على إحداث الاحترار العالمي؛</w:t>
      </w:r>
    </w:p>
    <w:p w14:paraId="2A54060E" w14:textId="76FB0BC3" w:rsidR="006C22BE" w:rsidRPr="00F5516A" w:rsidRDefault="00F5516A">
      <w:pPr>
        <w:pStyle w:val="StyleHeader4Para4Left0Firstline0"/>
        <w:numPr>
          <w:ilvl w:val="0"/>
          <w:numId w:val="17"/>
        </w:numPr>
        <w:tabs>
          <w:tab w:val="left" w:pos="720"/>
          <w:tab w:val="left" w:pos="1440"/>
          <w:tab w:val="left" w:pos="2160"/>
        </w:tabs>
        <w:bidi/>
        <w:spacing w:after="120" w:line="360" w:lineRule="exact"/>
        <w:ind w:hanging="720"/>
        <w:rPr>
          <w:sz w:val="26"/>
          <w:szCs w:val="26"/>
          <w:lang w:val="en-US" w:bidi="ar-SA"/>
        </w:rPr>
      </w:pPr>
      <w:r>
        <w:rPr>
          <w:rFonts w:hint="cs"/>
          <w:i/>
          <w:iCs/>
          <w:sz w:val="26"/>
          <w:szCs w:val="26"/>
          <w:rtl/>
        </w:rPr>
        <w:t>تنفيذ ورصد المشروع</w:t>
      </w:r>
      <w:r>
        <w:rPr>
          <w:rFonts w:hint="cs"/>
          <w:sz w:val="26"/>
          <w:szCs w:val="26"/>
          <w:rtl/>
        </w:rPr>
        <w:t>: تقوم وحدة الأوزون الوطنية واليوئنديبي ب</w:t>
      </w:r>
      <w:r w:rsidR="001D4F62">
        <w:rPr>
          <w:rFonts w:hint="cs"/>
          <w:sz w:val="26"/>
          <w:szCs w:val="26"/>
          <w:rtl/>
        </w:rPr>
        <w:t>رصد ال</w:t>
      </w:r>
      <w:r>
        <w:rPr>
          <w:rFonts w:hint="cs"/>
          <w:sz w:val="26"/>
          <w:szCs w:val="26"/>
          <w:rtl/>
        </w:rPr>
        <w:t xml:space="preserve">أنشطة، والإبلاغ عن التقدم المحرز، والعمل مع أصحاب المصلحة على إزالة المواد الهيدروكلوروفلوروكربونية. ومن أصل مبلغ </w:t>
      </w:r>
      <w:r w:rsidRPr="00DF4D9E">
        <w:rPr>
          <w:sz w:val="26"/>
          <w:szCs w:val="26"/>
        </w:rPr>
        <w:t>55,000</w:t>
      </w:r>
      <w:r w:rsidR="005E0BE2">
        <w:rPr>
          <w:rFonts w:hint="cs"/>
          <w:sz w:val="26"/>
          <w:szCs w:val="26"/>
          <w:rtl/>
        </w:rPr>
        <w:t xml:space="preserve"> </w:t>
      </w:r>
      <w:r>
        <w:rPr>
          <w:rFonts w:hint="cs"/>
          <w:sz w:val="26"/>
          <w:szCs w:val="26"/>
          <w:rtl/>
        </w:rPr>
        <w:t xml:space="preserve">دولار أمريكي الموافق عليه لأنشطة رصد المشروع في إطار الشريحة الأولى، تم صرف ما قيمته </w:t>
      </w:r>
      <w:r w:rsidRPr="00DF4D9E">
        <w:rPr>
          <w:sz w:val="26"/>
          <w:szCs w:val="26"/>
        </w:rPr>
        <w:t>18,439</w:t>
      </w:r>
      <w:r>
        <w:rPr>
          <w:rFonts w:hint="cs"/>
          <w:sz w:val="26"/>
          <w:szCs w:val="26"/>
          <w:rtl/>
        </w:rPr>
        <w:t xml:space="preserve"> دولاراً أمريكياً للأغراض التالية: موظفو المشروع والاستشاريون (</w:t>
      </w:r>
      <w:r w:rsidRPr="00DF4D9E">
        <w:rPr>
          <w:sz w:val="26"/>
          <w:szCs w:val="26"/>
        </w:rPr>
        <w:t>17,964</w:t>
      </w:r>
      <w:r>
        <w:rPr>
          <w:rFonts w:hint="cs"/>
          <w:sz w:val="26"/>
          <w:szCs w:val="26"/>
          <w:rtl/>
        </w:rPr>
        <w:t xml:space="preserve"> دولاراً أمريكياً)؛ والسفر والمعدات والإمداد والاتصال (</w:t>
      </w:r>
      <w:r w:rsidRPr="00DF4D9E">
        <w:rPr>
          <w:sz w:val="26"/>
          <w:szCs w:val="26"/>
        </w:rPr>
        <w:t>475</w:t>
      </w:r>
      <w:r>
        <w:rPr>
          <w:rFonts w:hint="cs"/>
          <w:sz w:val="26"/>
          <w:szCs w:val="26"/>
          <w:rtl/>
        </w:rPr>
        <w:t xml:space="preserve"> دولاراً أمريكياً).</w:t>
      </w:r>
    </w:p>
    <w:p w14:paraId="3520CF5B" w14:textId="1442F7D9" w:rsidR="00F5516A" w:rsidRDefault="005B7C32" w:rsidP="005B7C32">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مستوى صرف الأموال</w:t>
      </w:r>
    </w:p>
    <w:p w14:paraId="2D695EE9" w14:textId="6BC5B6A2" w:rsidR="005B7C32" w:rsidRPr="00E85C79" w:rsidRDefault="00D16EE2">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اعتباراً من أبريل/نيسان </w:t>
      </w:r>
      <w:r w:rsidRPr="002A5CAB">
        <w:rPr>
          <w:sz w:val="26"/>
          <w:szCs w:val="26"/>
        </w:rPr>
        <w:t>2026</w:t>
      </w:r>
      <w:r>
        <w:rPr>
          <w:rFonts w:hint="cs"/>
          <w:sz w:val="26"/>
          <w:szCs w:val="26"/>
          <w:rtl/>
        </w:rPr>
        <w:t xml:space="preserve">، كان قد صُرِف مبلغ </w:t>
      </w:r>
      <w:r w:rsidRPr="002A5CAB">
        <w:rPr>
          <w:sz w:val="26"/>
          <w:szCs w:val="26"/>
        </w:rPr>
        <w:t>123,532</w:t>
      </w:r>
      <w:r>
        <w:rPr>
          <w:rFonts w:hint="cs"/>
          <w:sz w:val="26"/>
          <w:szCs w:val="26"/>
          <w:rtl/>
        </w:rPr>
        <w:t xml:space="preserve"> دولاراً أمريكياً (</w:t>
      </w:r>
      <w:r w:rsidRPr="002A5CAB">
        <w:rPr>
          <w:sz w:val="26"/>
          <w:szCs w:val="26"/>
        </w:rPr>
        <w:t>42.2</w:t>
      </w:r>
      <w:r>
        <w:rPr>
          <w:rFonts w:hint="cs"/>
          <w:sz w:val="26"/>
          <w:szCs w:val="26"/>
          <w:rtl/>
        </w:rPr>
        <w:t xml:space="preserve"> في المائة) بواقع (</w:t>
      </w:r>
      <w:r w:rsidRPr="002A5CAB">
        <w:rPr>
          <w:sz w:val="26"/>
          <w:szCs w:val="26"/>
        </w:rPr>
        <w:t>53,289</w:t>
      </w:r>
      <w:r>
        <w:rPr>
          <w:rFonts w:hint="cs"/>
          <w:sz w:val="26"/>
          <w:szCs w:val="26"/>
          <w:rtl/>
        </w:rPr>
        <w:t xml:space="preserve"> دولاراً أمريكياً لليوئنديبي و</w:t>
      </w:r>
      <w:r w:rsidRPr="002A5CAB">
        <w:rPr>
          <w:sz w:val="26"/>
          <w:szCs w:val="26"/>
        </w:rPr>
        <w:t>70,243</w:t>
      </w:r>
      <w:r>
        <w:rPr>
          <w:rFonts w:hint="cs"/>
          <w:sz w:val="26"/>
          <w:szCs w:val="26"/>
          <w:rtl/>
        </w:rPr>
        <w:t xml:space="preserve"> دولاراً أمريكياً لليونيب)، من أصل مبلغ </w:t>
      </w:r>
      <w:r w:rsidRPr="002A5CAB">
        <w:rPr>
          <w:sz w:val="26"/>
          <w:szCs w:val="26"/>
        </w:rPr>
        <w:t>292,700</w:t>
      </w:r>
      <w:r>
        <w:rPr>
          <w:rFonts w:hint="cs"/>
          <w:sz w:val="26"/>
          <w:szCs w:val="26"/>
          <w:rtl/>
        </w:rPr>
        <w:t xml:space="preserve"> دولاراً أمريكياً موافق عليه حتى الآن (بواقع </w:t>
      </w:r>
      <w:r w:rsidRPr="002A5CAB">
        <w:rPr>
          <w:sz w:val="26"/>
          <w:szCs w:val="26"/>
        </w:rPr>
        <w:t>176,000</w:t>
      </w:r>
      <w:r>
        <w:rPr>
          <w:rFonts w:hint="cs"/>
          <w:sz w:val="26"/>
          <w:szCs w:val="26"/>
          <w:rtl/>
        </w:rPr>
        <w:t xml:space="preserve"> دولار أمريكي لليوئنديبي و</w:t>
      </w:r>
      <w:r w:rsidRPr="002A5CAB">
        <w:rPr>
          <w:sz w:val="26"/>
          <w:szCs w:val="26"/>
        </w:rPr>
        <w:t>116,700</w:t>
      </w:r>
      <w:r>
        <w:rPr>
          <w:rFonts w:hint="cs"/>
          <w:sz w:val="26"/>
          <w:szCs w:val="26"/>
          <w:rtl/>
        </w:rPr>
        <w:t xml:space="preserve"> دولار أمريكي لليونيب</w:t>
      </w:r>
      <w:r w:rsidR="00E85C79">
        <w:rPr>
          <w:rFonts w:hint="cs"/>
          <w:sz w:val="26"/>
          <w:szCs w:val="26"/>
          <w:rtl/>
        </w:rPr>
        <w:t xml:space="preserve">). وسوف يجري صرف الرصيد المتبقي البالغ </w:t>
      </w:r>
      <w:r w:rsidR="00E85C79" w:rsidRPr="002A5CAB">
        <w:rPr>
          <w:sz w:val="26"/>
          <w:szCs w:val="26"/>
        </w:rPr>
        <w:t>169,168</w:t>
      </w:r>
      <w:r w:rsidR="00E85C79">
        <w:rPr>
          <w:rFonts w:hint="cs"/>
          <w:sz w:val="26"/>
          <w:szCs w:val="26"/>
          <w:rtl/>
        </w:rPr>
        <w:t xml:space="preserve"> دولاراً أمريكياً، مضافاً إليه مبلغ</w:t>
      </w:r>
      <w:r w:rsidR="001C0A8D">
        <w:rPr>
          <w:rFonts w:hint="cs"/>
          <w:sz w:val="26"/>
          <w:szCs w:val="26"/>
          <w:rtl/>
        </w:rPr>
        <w:t xml:space="preserve"> قدره</w:t>
      </w:r>
      <w:r w:rsidR="00E85C79">
        <w:rPr>
          <w:rFonts w:hint="cs"/>
          <w:sz w:val="26"/>
          <w:szCs w:val="26"/>
          <w:rtl/>
        </w:rPr>
        <w:t xml:space="preserve"> </w:t>
      </w:r>
      <w:r w:rsidR="00E85C79" w:rsidRPr="002A5CAB">
        <w:rPr>
          <w:sz w:val="26"/>
          <w:szCs w:val="26"/>
        </w:rPr>
        <w:t>100,000</w:t>
      </w:r>
      <w:r w:rsidR="00E85C79">
        <w:rPr>
          <w:rFonts w:hint="cs"/>
          <w:sz w:val="26"/>
          <w:szCs w:val="26"/>
          <w:rtl/>
        </w:rPr>
        <w:t xml:space="preserve"> دولار أمريكي للأنشطة الإضافية الرامية إلى الحفاظ على كفاءة استخدام الطاقة الموافق عليه في الاجتماع السادس والتسعين، في العامين </w:t>
      </w:r>
      <w:r w:rsidR="00E85C79" w:rsidRPr="002A5CAB">
        <w:rPr>
          <w:sz w:val="26"/>
          <w:szCs w:val="26"/>
        </w:rPr>
        <w:t>2026</w:t>
      </w:r>
      <w:r w:rsidR="00E85C79">
        <w:rPr>
          <w:rFonts w:hint="cs"/>
          <w:sz w:val="26"/>
          <w:szCs w:val="26"/>
          <w:rtl/>
        </w:rPr>
        <w:t xml:space="preserve"> و</w:t>
      </w:r>
      <w:r w:rsidR="00E85C79" w:rsidRPr="002A5CAB">
        <w:rPr>
          <w:sz w:val="26"/>
          <w:szCs w:val="26"/>
        </w:rPr>
        <w:t>2027</w:t>
      </w:r>
      <w:r w:rsidR="00E85C79">
        <w:rPr>
          <w:rFonts w:hint="cs"/>
          <w:sz w:val="26"/>
          <w:szCs w:val="26"/>
          <w:rtl/>
        </w:rPr>
        <w:t>.</w:t>
      </w:r>
    </w:p>
    <w:p w14:paraId="521F7814" w14:textId="2FEAB805" w:rsidR="00E85C79" w:rsidRDefault="00E85C79" w:rsidP="00E85C79">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sz w:val="26"/>
          <w:szCs w:val="26"/>
          <w:u w:val="single"/>
          <w:rtl/>
        </w:rPr>
        <w:t>خطة تنفيذ الشريحة الثانية من المرحلة الثانية من خطة إدارة إزالة المواد الهيدروكلوروفلوروكربونية</w:t>
      </w:r>
    </w:p>
    <w:p w14:paraId="21E6EEA0" w14:textId="3A5C0C86" w:rsidR="00E85C79" w:rsidRPr="00E85C79" w:rsidRDefault="00E85C79">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سيجري تنفيذ الأنشطة التالية في الفترة ما بين يوليه/تموز </w:t>
      </w:r>
      <w:r w:rsidRPr="001A2FDA">
        <w:rPr>
          <w:sz w:val="26"/>
          <w:szCs w:val="26"/>
        </w:rPr>
        <w:t>2026</w:t>
      </w:r>
      <w:r>
        <w:rPr>
          <w:rFonts w:hint="cs"/>
          <w:sz w:val="26"/>
          <w:szCs w:val="26"/>
          <w:rtl/>
        </w:rPr>
        <w:t xml:space="preserve"> وديسمبر/كانون الأول </w:t>
      </w:r>
      <w:r w:rsidRPr="001A2FDA">
        <w:rPr>
          <w:sz w:val="26"/>
          <w:szCs w:val="26"/>
        </w:rPr>
        <w:t>2030</w:t>
      </w:r>
      <w:r>
        <w:rPr>
          <w:rFonts w:hint="cs"/>
          <w:sz w:val="26"/>
          <w:szCs w:val="26"/>
          <w:rtl/>
        </w:rPr>
        <w:t>:</w:t>
      </w:r>
    </w:p>
    <w:p w14:paraId="121CDE0E" w14:textId="7F8B2571" w:rsidR="00E85C79" w:rsidRDefault="00E85C79">
      <w:pPr>
        <w:pStyle w:val="StyleHeader4Para4Left0Firstline0"/>
        <w:numPr>
          <w:ilvl w:val="0"/>
          <w:numId w:val="18"/>
        </w:numPr>
        <w:tabs>
          <w:tab w:val="left" w:pos="720"/>
          <w:tab w:val="left" w:pos="1440"/>
          <w:tab w:val="left" w:pos="2160"/>
        </w:tabs>
        <w:bidi/>
        <w:spacing w:after="120" w:line="360" w:lineRule="exact"/>
        <w:ind w:left="1440" w:hanging="720"/>
        <w:rPr>
          <w:sz w:val="26"/>
          <w:szCs w:val="26"/>
          <w:lang w:val="en-US" w:bidi="ar-SA"/>
        </w:rPr>
      </w:pPr>
      <w:r>
        <w:rPr>
          <w:rFonts w:hint="cs"/>
          <w:i/>
          <w:iCs/>
          <w:sz w:val="26"/>
          <w:szCs w:val="26"/>
          <w:rtl/>
          <w:lang w:val="en-US" w:bidi="ar-SA"/>
        </w:rPr>
        <w:t>السياسات واللوائح والإنفاذ</w:t>
      </w:r>
      <w:r>
        <w:rPr>
          <w:rFonts w:hint="cs"/>
          <w:sz w:val="26"/>
          <w:szCs w:val="26"/>
          <w:rtl/>
          <w:lang w:val="en-US" w:bidi="ar-SA"/>
        </w:rPr>
        <w:t>:</w:t>
      </w:r>
      <w:r w:rsidR="007E156A">
        <w:rPr>
          <w:rFonts w:hint="cs"/>
          <w:sz w:val="26"/>
          <w:szCs w:val="26"/>
          <w:rtl/>
          <w:lang w:val="en-US" w:bidi="ar-SA"/>
        </w:rPr>
        <w:t xml:space="preserve"> وضع الإجراءات التشغيلية الموحدة لقطاع مصائد الأسماك، بما في ذلك نظم رصد البيانات و</w:t>
      </w:r>
      <w:r w:rsidR="002E10A7">
        <w:rPr>
          <w:rFonts w:hint="cs"/>
          <w:sz w:val="26"/>
          <w:szCs w:val="26"/>
          <w:rtl/>
          <w:lang w:val="en-US" w:bidi="ar-SA"/>
        </w:rPr>
        <w:t>إصدار</w:t>
      </w:r>
      <w:r w:rsidR="00473C1D">
        <w:rPr>
          <w:rFonts w:hint="cs"/>
          <w:sz w:val="26"/>
          <w:szCs w:val="26"/>
          <w:rtl/>
          <w:lang w:val="en-US" w:bidi="ar-SA"/>
        </w:rPr>
        <w:t xml:space="preserve"> تراخيص التصدير؛ وعقد حلقة عمل واحدة لتدريب المدربين لعدد قدره </w:t>
      </w:r>
      <w:r w:rsidR="00473C1D" w:rsidRPr="00AD6409">
        <w:rPr>
          <w:sz w:val="26"/>
          <w:szCs w:val="26"/>
        </w:rPr>
        <w:t>15</w:t>
      </w:r>
      <w:r w:rsidR="00473C1D">
        <w:rPr>
          <w:rFonts w:hint="cs"/>
          <w:sz w:val="26"/>
          <w:szCs w:val="26"/>
          <w:rtl/>
        </w:rPr>
        <w:t xml:space="preserve"> من موظفي الجمارك والإنفاذ؛ و</w:t>
      </w:r>
      <w:r w:rsidR="00473C1D" w:rsidRPr="00AD6409">
        <w:rPr>
          <w:sz w:val="26"/>
          <w:szCs w:val="26"/>
        </w:rPr>
        <w:t>10</w:t>
      </w:r>
      <w:r w:rsidR="007E156A">
        <w:rPr>
          <w:rFonts w:hint="cs"/>
          <w:sz w:val="26"/>
          <w:szCs w:val="26"/>
          <w:rtl/>
          <w:lang w:val="en-US" w:bidi="ar-SA"/>
        </w:rPr>
        <w:t xml:space="preserve"> </w:t>
      </w:r>
      <w:r w:rsidR="00473C1D">
        <w:rPr>
          <w:rFonts w:hint="cs"/>
          <w:sz w:val="26"/>
          <w:szCs w:val="26"/>
          <w:rtl/>
          <w:lang w:val="en-US" w:bidi="ar-SA"/>
        </w:rPr>
        <w:t xml:space="preserve">حلقات عمل </w:t>
      </w:r>
      <w:r w:rsidR="00CC1359">
        <w:rPr>
          <w:rFonts w:hint="cs"/>
          <w:sz w:val="26"/>
          <w:szCs w:val="26"/>
          <w:rtl/>
          <w:lang w:val="en-US" w:bidi="ar-SA"/>
        </w:rPr>
        <w:t>ل</w:t>
      </w:r>
      <w:r w:rsidR="00473C1D">
        <w:rPr>
          <w:rFonts w:hint="cs"/>
          <w:sz w:val="26"/>
          <w:szCs w:val="26"/>
          <w:rtl/>
          <w:lang w:val="en-US" w:bidi="ar-SA"/>
        </w:rPr>
        <w:t xml:space="preserve">تدريب عدد قدره </w:t>
      </w:r>
      <w:r w:rsidR="00473C1D" w:rsidRPr="00AD6409">
        <w:rPr>
          <w:sz w:val="26"/>
          <w:szCs w:val="26"/>
        </w:rPr>
        <w:t>20</w:t>
      </w:r>
      <w:r w:rsidR="00473C1D">
        <w:rPr>
          <w:rFonts w:hint="cs"/>
          <w:sz w:val="26"/>
          <w:szCs w:val="26"/>
          <w:rtl/>
        </w:rPr>
        <w:t xml:space="preserve"> من موظفي الجمارك والإنفاذ كل منها على رصد التجارة في المواد الهيدروكلوروفلوروكربونية لأغراض التطبيقات المختلفة والإبلاغ عنها وإنفاذ نظام منح حصص هذه المواد؛ وعقد حلقة عمل تدريبية واحدة لعدد قدره </w:t>
      </w:r>
      <w:r w:rsidR="00473C1D" w:rsidRPr="00AD6409">
        <w:rPr>
          <w:sz w:val="26"/>
          <w:szCs w:val="26"/>
        </w:rPr>
        <w:t>20</w:t>
      </w:r>
      <w:r w:rsidR="00473C1D">
        <w:rPr>
          <w:rFonts w:hint="cs"/>
          <w:sz w:val="26"/>
          <w:szCs w:val="26"/>
          <w:rtl/>
        </w:rPr>
        <w:t xml:space="preserve"> من موظفي الإنفاذ على تتبع العرض والطلب على المواد الهيدروكلوروفلوروكربونية ومنع التجارة غير القانونية في قطاع مصائد</w:t>
      </w:r>
      <w:r w:rsidR="004A5825">
        <w:rPr>
          <w:rFonts w:hint="cs"/>
          <w:sz w:val="26"/>
          <w:szCs w:val="26"/>
          <w:rtl/>
        </w:rPr>
        <w:t xml:space="preserve"> الأسماك</w:t>
      </w:r>
      <w:r w:rsidR="00473C1D">
        <w:rPr>
          <w:rFonts w:hint="cs"/>
          <w:sz w:val="26"/>
          <w:szCs w:val="26"/>
          <w:rtl/>
        </w:rPr>
        <w:t xml:space="preserve">؛ وعقد تسع حلقات عمل لتدريب وكلاء الجمارك والمستوردين بواقع </w:t>
      </w:r>
      <w:r w:rsidR="00473C1D" w:rsidRPr="00AD6409">
        <w:rPr>
          <w:sz w:val="26"/>
          <w:szCs w:val="26"/>
        </w:rPr>
        <w:t>15</w:t>
      </w:r>
      <w:r w:rsidR="00473C1D">
        <w:rPr>
          <w:rFonts w:hint="cs"/>
          <w:sz w:val="26"/>
          <w:szCs w:val="26"/>
          <w:rtl/>
        </w:rPr>
        <w:t xml:space="preserve"> مشاركاً في كل حلقة عمل على استيراد المواد الهيدروكلوروفلوروكربونية وتصديرها ورصدها والإبلاغ عنها؛ وتقديم الدعم لوحدة الأوزون الوطنية من أجل شراء ثلاثة أجهزة إضافية للتعرف على غازات التبريد </w:t>
      </w:r>
      <w:r w:rsidR="00644E71">
        <w:rPr>
          <w:rFonts w:hint="cs"/>
          <w:sz w:val="26"/>
          <w:szCs w:val="26"/>
          <w:rtl/>
        </w:rPr>
        <w:t xml:space="preserve">لجمارك فيجي، إلى جانب تقديم الدعم التقني لاستخدام هذه الأجهزة؛ وعقد حلقة </w:t>
      </w:r>
      <w:r w:rsidR="00644E71" w:rsidRPr="00644E71">
        <w:rPr>
          <w:sz w:val="26"/>
          <w:szCs w:val="26"/>
          <w:rtl/>
        </w:rPr>
        <w:t xml:space="preserve">عمل تدريبية مخصصة واحدة لـ 20 </w:t>
      </w:r>
      <w:r w:rsidR="00644E71">
        <w:rPr>
          <w:rFonts w:hint="cs"/>
          <w:sz w:val="26"/>
          <w:szCs w:val="26"/>
          <w:rtl/>
        </w:rPr>
        <w:t>تق</w:t>
      </w:r>
      <w:r w:rsidR="00644E71" w:rsidRPr="00644E71">
        <w:rPr>
          <w:sz w:val="26"/>
          <w:szCs w:val="26"/>
          <w:rtl/>
        </w:rPr>
        <w:t>نيا</w:t>
      </w:r>
      <w:r w:rsidR="00644E71">
        <w:rPr>
          <w:rFonts w:hint="cs"/>
          <w:sz w:val="26"/>
          <w:szCs w:val="26"/>
          <w:rtl/>
        </w:rPr>
        <w:t>ً</w:t>
      </w:r>
      <w:r w:rsidR="00644E71" w:rsidRPr="00644E71">
        <w:rPr>
          <w:sz w:val="26"/>
          <w:szCs w:val="26"/>
          <w:rtl/>
        </w:rPr>
        <w:t xml:space="preserve"> بحريا</w:t>
      </w:r>
      <w:r w:rsidR="00644E71">
        <w:rPr>
          <w:rFonts w:hint="cs"/>
          <w:sz w:val="26"/>
          <w:szCs w:val="26"/>
          <w:rtl/>
        </w:rPr>
        <w:t>ً</w:t>
      </w:r>
      <w:r w:rsidR="00644E71" w:rsidRPr="00644E71">
        <w:rPr>
          <w:sz w:val="26"/>
          <w:szCs w:val="26"/>
          <w:rtl/>
        </w:rPr>
        <w:t xml:space="preserve"> ومهندس </w:t>
      </w:r>
      <w:r w:rsidR="00644E71">
        <w:rPr>
          <w:rFonts w:hint="cs"/>
          <w:sz w:val="26"/>
          <w:szCs w:val="26"/>
          <w:rtl/>
        </w:rPr>
        <w:t>خدم</w:t>
      </w:r>
      <w:r w:rsidR="00644E71" w:rsidRPr="00644E71">
        <w:rPr>
          <w:sz w:val="26"/>
          <w:szCs w:val="26"/>
          <w:rtl/>
        </w:rPr>
        <w:t xml:space="preserve">ة </w:t>
      </w:r>
      <w:r w:rsidR="005419EF">
        <w:rPr>
          <w:rFonts w:hint="cs"/>
          <w:sz w:val="26"/>
          <w:szCs w:val="26"/>
          <w:rtl/>
        </w:rPr>
        <w:t>من العاملين</w:t>
      </w:r>
      <w:r w:rsidR="00644E71" w:rsidRPr="00644E71">
        <w:rPr>
          <w:sz w:val="26"/>
          <w:szCs w:val="26"/>
          <w:rtl/>
        </w:rPr>
        <w:t xml:space="preserve"> على متن سفن الصيد</w:t>
      </w:r>
      <w:r w:rsidR="00644E71">
        <w:rPr>
          <w:rFonts w:hint="cs"/>
          <w:sz w:val="26"/>
          <w:szCs w:val="26"/>
          <w:rtl/>
        </w:rPr>
        <w:t xml:space="preserve">، مع التركيز على اللوائح </w:t>
      </w:r>
      <w:r w:rsidR="007851B3">
        <w:rPr>
          <w:rFonts w:hint="cs"/>
          <w:sz w:val="26"/>
          <w:szCs w:val="26"/>
          <w:rtl/>
        </w:rPr>
        <w:t xml:space="preserve">التنظيمية </w:t>
      </w:r>
      <w:r w:rsidR="00644E71">
        <w:rPr>
          <w:rFonts w:hint="cs"/>
          <w:sz w:val="26"/>
          <w:szCs w:val="26"/>
          <w:rtl/>
        </w:rPr>
        <w:t>الخاصة بالمواد الهيدروكلوروفلوروكربونية ومتطلبات رصدها والإبلاغ عنها، والوقوف على التجارة غير القانونية في هذه المواد ومنعها (اليوئنديبي) (</w:t>
      </w:r>
      <w:r w:rsidR="00644E71" w:rsidRPr="00AD6409">
        <w:rPr>
          <w:sz w:val="26"/>
          <w:szCs w:val="26"/>
        </w:rPr>
        <w:t>15,000</w:t>
      </w:r>
      <w:r w:rsidR="00644E71">
        <w:rPr>
          <w:rFonts w:hint="cs"/>
          <w:sz w:val="26"/>
          <w:szCs w:val="26"/>
          <w:rtl/>
        </w:rPr>
        <w:t xml:space="preserve"> دولار أمريكي) و(اليونيب) (</w:t>
      </w:r>
      <w:r w:rsidR="00644E71" w:rsidRPr="00644E71">
        <w:rPr>
          <w:sz w:val="26"/>
          <w:szCs w:val="26"/>
        </w:rPr>
        <w:t xml:space="preserve"> </w:t>
      </w:r>
      <w:r w:rsidR="00644E71" w:rsidRPr="00AD6409">
        <w:rPr>
          <w:sz w:val="26"/>
          <w:szCs w:val="26"/>
        </w:rPr>
        <w:t>54,000</w:t>
      </w:r>
      <w:r w:rsidR="00644E71">
        <w:rPr>
          <w:rFonts w:hint="cs"/>
          <w:sz w:val="26"/>
          <w:szCs w:val="26"/>
          <w:rtl/>
        </w:rPr>
        <w:t xml:space="preserve"> دولار أمريكي)</w:t>
      </w:r>
      <w:r w:rsidR="002A141B">
        <w:rPr>
          <w:rFonts w:hint="cs"/>
          <w:sz w:val="26"/>
          <w:szCs w:val="26"/>
          <w:rtl/>
        </w:rPr>
        <w:t>؛</w:t>
      </w:r>
      <w:r w:rsidR="00644E71">
        <w:rPr>
          <w:rFonts w:hint="cs"/>
          <w:sz w:val="26"/>
          <w:szCs w:val="26"/>
          <w:rtl/>
        </w:rPr>
        <w:t xml:space="preserve"> </w:t>
      </w:r>
    </w:p>
    <w:p w14:paraId="1BC67B40" w14:textId="135F300F" w:rsidR="00E85C79" w:rsidRDefault="00E85C79">
      <w:pPr>
        <w:pStyle w:val="StyleHeader4Para4Left0Firstline0"/>
        <w:numPr>
          <w:ilvl w:val="0"/>
          <w:numId w:val="18"/>
        </w:numPr>
        <w:tabs>
          <w:tab w:val="left" w:pos="720"/>
          <w:tab w:val="left" w:pos="1440"/>
          <w:tab w:val="left" w:pos="2160"/>
        </w:tabs>
        <w:bidi/>
        <w:spacing w:after="120" w:line="360" w:lineRule="exact"/>
        <w:ind w:left="1440" w:hanging="720"/>
        <w:rPr>
          <w:sz w:val="26"/>
          <w:szCs w:val="26"/>
          <w:lang w:val="en-US" w:bidi="ar-SA"/>
        </w:rPr>
      </w:pPr>
      <w:r w:rsidRPr="002A141B">
        <w:rPr>
          <w:rFonts w:hint="cs"/>
          <w:i/>
          <w:iCs/>
          <w:sz w:val="26"/>
          <w:szCs w:val="26"/>
          <w:rtl/>
          <w:lang w:val="en-US" w:bidi="ar-SA"/>
        </w:rPr>
        <w:t>تقديم المساعدة التقنية لسفن الصيد</w:t>
      </w:r>
      <w:r>
        <w:rPr>
          <w:rFonts w:hint="cs"/>
          <w:sz w:val="26"/>
          <w:szCs w:val="26"/>
          <w:rtl/>
          <w:lang w:val="en-US" w:bidi="ar-SA"/>
        </w:rPr>
        <w:t>:</w:t>
      </w:r>
      <w:r w:rsidR="002A141B">
        <w:rPr>
          <w:rFonts w:hint="cs"/>
          <w:sz w:val="26"/>
          <w:szCs w:val="26"/>
          <w:rtl/>
          <w:lang w:val="en-US" w:bidi="ar-SA"/>
        </w:rPr>
        <w:t xml:space="preserve"> عقد حلقتي عمل للتدريب على ممارسات التبريد الجيدة لعدد قدره </w:t>
      </w:r>
      <w:r w:rsidR="002A141B" w:rsidRPr="00AD6409">
        <w:rPr>
          <w:sz w:val="26"/>
          <w:szCs w:val="26"/>
        </w:rPr>
        <w:t>40</w:t>
      </w:r>
      <w:r w:rsidR="002A141B">
        <w:rPr>
          <w:rFonts w:hint="cs"/>
          <w:sz w:val="26"/>
          <w:szCs w:val="26"/>
          <w:rtl/>
        </w:rPr>
        <w:t xml:space="preserve"> من التقنيين البحريين ومهندسي الخدمة العاملين على سفن الصيد (اليونيب) (</w:t>
      </w:r>
      <w:r w:rsidR="002A141B" w:rsidRPr="00AD6409">
        <w:rPr>
          <w:sz w:val="26"/>
          <w:szCs w:val="26"/>
        </w:rPr>
        <w:t>4,800</w:t>
      </w:r>
      <w:r w:rsidR="002A141B">
        <w:rPr>
          <w:rFonts w:hint="cs"/>
          <w:sz w:val="26"/>
          <w:szCs w:val="26"/>
          <w:rtl/>
        </w:rPr>
        <w:t xml:space="preserve"> دولار أمريكي)؛ </w:t>
      </w:r>
    </w:p>
    <w:p w14:paraId="7BA14E04" w14:textId="5442E8F8" w:rsidR="00E85C79" w:rsidRDefault="00E85C79">
      <w:pPr>
        <w:pStyle w:val="StyleHeader4Para4Left0Firstline0"/>
        <w:numPr>
          <w:ilvl w:val="0"/>
          <w:numId w:val="18"/>
        </w:numPr>
        <w:tabs>
          <w:tab w:val="left" w:pos="720"/>
          <w:tab w:val="left" w:pos="1440"/>
          <w:tab w:val="left" w:pos="2160"/>
        </w:tabs>
        <w:bidi/>
        <w:spacing w:after="120" w:line="360" w:lineRule="exact"/>
        <w:ind w:left="1440" w:hanging="720"/>
        <w:rPr>
          <w:sz w:val="26"/>
          <w:szCs w:val="26"/>
          <w:lang w:val="en-US" w:bidi="ar-SA"/>
        </w:rPr>
      </w:pPr>
      <w:r w:rsidRPr="002A141B">
        <w:rPr>
          <w:rFonts w:hint="cs"/>
          <w:i/>
          <w:iCs/>
          <w:sz w:val="26"/>
          <w:szCs w:val="26"/>
          <w:rtl/>
          <w:lang w:val="en-US" w:bidi="ar-SA"/>
        </w:rPr>
        <w:t xml:space="preserve">التدريب وبناء القدرات </w:t>
      </w:r>
      <w:r w:rsidRPr="002A141B">
        <w:rPr>
          <w:i/>
          <w:iCs/>
          <w:sz w:val="26"/>
          <w:szCs w:val="26"/>
          <w:rtl/>
          <w:lang w:val="en-US" w:bidi="ar-SA"/>
        </w:rPr>
        <w:t>–</w:t>
      </w:r>
      <w:r w:rsidRPr="002A141B">
        <w:rPr>
          <w:rFonts w:hint="cs"/>
          <w:i/>
          <w:iCs/>
          <w:sz w:val="26"/>
          <w:szCs w:val="26"/>
          <w:rtl/>
          <w:lang w:val="en-US" w:bidi="ar-SA"/>
        </w:rPr>
        <w:t xml:space="preserve"> قطاع خدمة التبريد وتكييف الهواء</w:t>
      </w:r>
      <w:r>
        <w:rPr>
          <w:rFonts w:hint="cs"/>
          <w:sz w:val="26"/>
          <w:szCs w:val="26"/>
          <w:rtl/>
          <w:lang w:val="en-US" w:bidi="ar-SA"/>
        </w:rPr>
        <w:t>:</w:t>
      </w:r>
      <w:r w:rsidR="00B21376">
        <w:rPr>
          <w:rFonts w:hint="cs"/>
          <w:sz w:val="26"/>
          <w:szCs w:val="26"/>
          <w:rtl/>
          <w:lang w:val="en-US" w:bidi="ar-SA"/>
        </w:rPr>
        <w:t xml:space="preserve"> استعراض وتحديث المواد التدريبية المتعلقة بالممارسات الجيدة في مجال خدمة التبريد؛ وعقد حلقة عمل لعدد </w:t>
      </w:r>
      <w:r w:rsidR="00B21376" w:rsidRPr="00AD6409">
        <w:rPr>
          <w:sz w:val="26"/>
          <w:szCs w:val="26"/>
        </w:rPr>
        <w:t>20</w:t>
      </w:r>
      <w:r w:rsidR="00B21376">
        <w:rPr>
          <w:rFonts w:hint="cs"/>
          <w:sz w:val="26"/>
          <w:szCs w:val="26"/>
          <w:rtl/>
        </w:rPr>
        <w:t xml:space="preserve"> مدربا</w:t>
      </w:r>
      <w:r w:rsidR="00C032B6">
        <w:rPr>
          <w:rFonts w:hint="cs"/>
          <w:sz w:val="26"/>
          <w:szCs w:val="26"/>
          <w:rtl/>
        </w:rPr>
        <w:t>ً</w:t>
      </w:r>
      <w:r w:rsidR="00B21376">
        <w:rPr>
          <w:rFonts w:hint="cs"/>
          <w:sz w:val="26"/>
          <w:szCs w:val="26"/>
          <w:rtl/>
        </w:rPr>
        <w:t xml:space="preserve"> </w:t>
      </w:r>
      <w:r w:rsidR="00066539">
        <w:rPr>
          <w:rFonts w:hint="cs"/>
          <w:sz w:val="26"/>
          <w:szCs w:val="26"/>
          <w:rtl/>
        </w:rPr>
        <w:t>بخصوص</w:t>
      </w:r>
      <w:r w:rsidR="00B21376">
        <w:rPr>
          <w:rFonts w:hint="cs"/>
          <w:sz w:val="26"/>
          <w:szCs w:val="26"/>
          <w:rtl/>
        </w:rPr>
        <w:t xml:space="preserve"> المنهج </w:t>
      </w:r>
      <w:r w:rsidR="00B21376">
        <w:rPr>
          <w:rFonts w:hint="cs"/>
          <w:sz w:val="26"/>
          <w:szCs w:val="26"/>
          <w:rtl/>
        </w:rPr>
        <w:lastRenderedPageBreak/>
        <w:t xml:space="preserve">الدراسي المحدَّث؛ وعقد ثماني حلقات عمل لتدريب </w:t>
      </w:r>
      <w:r w:rsidR="00B21376" w:rsidRPr="00AD6409">
        <w:rPr>
          <w:sz w:val="26"/>
          <w:szCs w:val="26"/>
        </w:rPr>
        <w:t>200</w:t>
      </w:r>
      <w:r w:rsidR="00B21376">
        <w:rPr>
          <w:rFonts w:hint="cs"/>
          <w:sz w:val="26"/>
          <w:szCs w:val="26"/>
          <w:rtl/>
        </w:rPr>
        <w:t xml:space="preserve"> تقني على ممارسات الخدمة الجيدة في مجال التبريد، بما في ذلك الجوانب الخاصة بالسلامة؛ وتقديم المساعدة التقنية وتوفير الأدوات والمعدات لورش الخدمة؛ وتوفير الأدوات للتقنيين البحريين لأغراض التدريب على ممارسات الخدمة الجيدة، بما في ذلك معدات الكشف عن التسرب؛ و</w:t>
      </w:r>
      <w:r w:rsidR="00664FBA">
        <w:rPr>
          <w:rFonts w:hint="cs"/>
          <w:sz w:val="26"/>
          <w:szCs w:val="26"/>
          <w:rtl/>
        </w:rPr>
        <w:t>برنامج الشروع في الاعتماد (اليوئنديبي) (</w:t>
      </w:r>
      <w:r w:rsidR="00664FBA" w:rsidRPr="00AD6409">
        <w:rPr>
          <w:sz w:val="26"/>
          <w:szCs w:val="26"/>
        </w:rPr>
        <w:t>95,000</w:t>
      </w:r>
      <w:r w:rsidR="00664FBA">
        <w:rPr>
          <w:rFonts w:hint="cs"/>
          <w:sz w:val="26"/>
          <w:szCs w:val="26"/>
          <w:rtl/>
        </w:rPr>
        <w:t xml:space="preserve"> دولار أمريكي) و (اليونيب) (</w:t>
      </w:r>
      <w:r w:rsidR="00664FBA" w:rsidRPr="00AD6409">
        <w:rPr>
          <w:sz w:val="26"/>
          <w:szCs w:val="26"/>
        </w:rPr>
        <w:t>28,000</w:t>
      </w:r>
      <w:r w:rsidR="00664FBA">
        <w:rPr>
          <w:rFonts w:hint="cs"/>
          <w:sz w:val="26"/>
          <w:szCs w:val="26"/>
          <w:rtl/>
        </w:rPr>
        <w:t xml:space="preserve"> دولار أمريكي)؛</w:t>
      </w:r>
    </w:p>
    <w:p w14:paraId="6373062B" w14:textId="2121F013" w:rsidR="00E85C79" w:rsidRDefault="007E156A">
      <w:pPr>
        <w:pStyle w:val="StyleHeader4Para4Left0Firstline0"/>
        <w:numPr>
          <w:ilvl w:val="0"/>
          <w:numId w:val="18"/>
        </w:numPr>
        <w:tabs>
          <w:tab w:val="left" w:pos="720"/>
          <w:tab w:val="left" w:pos="1440"/>
          <w:tab w:val="left" w:pos="2160"/>
        </w:tabs>
        <w:bidi/>
        <w:spacing w:after="120" w:line="360" w:lineRule="exact"/>
        <w:ind w:left="1440" w:hanging="720"/>
        <w:rPr>
          <w:sz w:val="26"/>
          <w:szCs w:val="26"/>
          <w:lang w:val="en-US" w:bidi="ar-SA"/>
        </w:rPr>
      </w:pPr>
      <w:r w:rsidRPr="002A141B">
        <w:rPr>
          <w:rFonts w:hint="cs"/>
          <w:i/>
          <w:iCs/>
          <w:sz w:val="26"/>
          <w:szCs w:val="26"/>
          <w:rtl/>
          <w:lang w:val="en-US" w:bidi="ar-SA"/>
        </w:rPr>
        <w:t>التوعية العامة والتواصل</w:t>
      </w:r>
      <w:r>
        <w:rPr>
          <w:rFonts w:hint="cs"/>
          <w:sz w:val="26"/>
          <w:szCs w:val="26"/>
          <w:rtl/>
          <w:lang w:val="en-US" w:bidi="ar-SA"/>
        </w:rPr>
        <w:t>:</w:t>
      </w:r>
      <w:r w:rsidR="00664FBA">
        <w:rPr>
          <w:rFonts w:hint="cs"/>
          <w:sz w:val="26"/>
          <w:szCs w:val="26"/>
          <w:rtl/>
          <w:lang w:val="en-US" w:bidi="ar-SA"/>
        </w:rPr>
        <w:t xml:space="preserve"> إعداد ونشر مواد لتوعية عامة الجمهور وتثقيفه بشأن بروتوكول مونتريال وقطاع خدمة التبريد وتكييف الهواء، ولا سيما فيما يتعلق باستحداث غازات تبريد بديلة </w:t>
      </w:r>
      <w:r w:rsidR="00F62D8F">
        <w:rPr>
          <w:rFonts w:hint="cs"/>
          <w:sz w:val="26"/>
          <w:szCs w:val="26"/>
          <w:rtl/>
          <w:lang w:val="en-US" w:bidi="ar-SA"/>
        </w:rPr>
        <w:t xml:space="preserve">بطريقة </w:t>
      </w:r>
      <w:r w:rsidR="00664FBA">
        <w:rPr>
          <w:rFonts w:hint="cs"/>
          <w:sz w:val="26"/>
          <w:szCs w:val="26"/>
          <w:rtl/>
          <w:lang w:val="en-US" w:bidi="ar-SA"/>
        </w:rPr>
        <w:t>مأمونة (اليونيب) (</w:t>
      </w:r>
      <w:r w:rsidR="00664FBA" w:rsidRPr="00AD6409">
        <w:rPr>
          <w:sz w:val="26"/>
          <w:szCs w:val="26"/>
        </w:rPr>
        <w:t>7,100</w:t>
      </w:r>
      <w:r w:rsidR="00664FBA">
        <w:rPr>
          <w:rFonts w:hint="cs"/>
          <w:sz w:val="26"/>
          <w:szCs w:val="26"/>
          <w:rtl/>
        </w:rPr>
        <w:t xml:space="preserve"> دولار أمريكي)؛</w:t>
      </w:r>
    </w:p>
    <w:p w14:paraId="58F9F82B" w14:textId="2C032811" w:rsidR="007E156A" w:rsidRPr="006F6F86" w:rsidRDefault="007E156A">
      <w:pPr>
        <w:pStyle w:val="StyleHeader4Para4Left0Firstline0"/>
        <w:numPr>
          <w:ilvl w:val="0"/>
          <w:numId w:val="18"/>
        </w:numPr>
        <w:tabs>
          <w:tab w:val="left" w:pos="720"/>
          <w:tab w:val="left" w:pos="1440"/>
          <w:tab w:val="left" w:pos="2160"/>
        </w:tabs>
        <w:bidi/>
        <w:spacing w:after="120" w:line="360" w:lineRule="exact"/>
        <w:ind w:left="1440" w:hanging="720"/>
        <w:rPr>
          <w:sz w:val="26"/>
          <w:szCs w:val="26"/>
          <w:lang w:val="en-US" w:bidi="ar-SA"/>
        </w:rPr>
      </w:pPr>
      <w:r>
        <w:rPr>
          <w:rFonts w:hint="cs"/>
          <w:sz w:val="26"/>
          <w:szCs w:val="26"/>
          <w:rtl/>
          <w:lang w:val="en-US" w:bidi="ar-SA"/>
        </w:rPr>
        <w:t>رصد المشروع (اليوئنديبي) (</w:t>
      </w:r>
      <w:r w:rsidRPr="00AD6409">
        <w:rPr>
          <w:sz w:val="26"/>
          <w:szCs w:val="26"/>
        </w:rPr>
        <w:t>29,000</w:t>
      </w:r>
      <w:r>
        <w:rPr>
          <w:rFonts w:hint="cs"/>
          <w:sz w:val="26"/>
          <w:szCs w:val="26"/>
          <w:rtl/>
        </w:rPr>
        <w:t xml:space="preserve"> دولار أمريكي): التعاقد مع موظفي/استشاريي رصد المشروع (</w:t>
      </w:r>
      <w:r w:rsidRPr="00AD6409">
        <w:rPr>
          <w:sz w:val="26"/>
          <w:szCs w:val="26"/>
        </w:rPr>
        <w:t>20,000</w:t>
      </w:r>
      <w:r>
        <w:rPr>
          <w:rFonts w:hint="cs"/>
          <w:sz w:val="26"/>
          <w:szCs w:val="26"/>
          <w:rtl/>
        </w:rPr>
        <w:t xml:space="preserve"> دولار أمريكي)؛ والسفر، والمعدات، والتوريد، والاتصال (</w:t>
      </w:r>
      <w:r w:rsidRPr="00AD6409">
        <w:rPr>
          <w:sz w:val="26"/>
          <w:szCs w:val="26"/>
        </w:rPr>
        <w:t>9,000</w:t>
      </w:r>
      <w:r>
        <w:rPr>
          <w:rFonts w:hint="cs"/>
          <w:sz w:val="26"/>
          <w:szCs w:val="26"/>
          <w:rtl/>
        </w:rPr>
        <w:t xml:space="preserve"> دولار أمريكي).</w:t>
      </w:r>
    </w:p>
    <w:p w14:paraId="47F3C436" w14:textId="77D3F80C" w:rsidR="006F6F86" w:rsidRDefault="006F6F86">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وبالإضافة إلى ذلك، سوف يستمر اليونيب في تنفيذ المشروع الخاص بالأنشطة الإضافية لاستحداث بدائل للمواد الهيدروكلوروفلوروكربونية ذات قدرة منخفضة على إحداث الاحترار العالمي وذلك بغرض الحفاظ على كفاءة استخدام الطاقة في قطاع خدمة التبريد.</w:t>
      </w:r>
    </w:p>
    <w:p w14:paraId="6B806DB6" w14:textId="77777777" w:rsidR="00E23DCE" w:rsidRDefault="00E23DCE" w:rsidP="00E23DCE">
      <w:pPr>
        <w:pStyle w:val="StyleHeader4Para4Left0Firstline0"/>
        <w:numPr>
          <w:ilvl w:val="0"/>
          <w:numId w:val="0"/>
        </w:numPr>
        <w:tabs>
          <w:tab w:val="left" w:pos="720"/>
          <w:tab w:val="left" w:pos="1440"/>
          <w:tab w:val="left" w:pos="2160"/>
        </w:tabs>
        <w:bidi/>
        <w:spacing w:after="120" w:line="360" w:lineRule="exact"/>
        <w:rPr>
          <w:sz w:val="26"/>
          <w:szCs w:val="26"/>
          <w:lang w:val="en-US" w:bidi="ar-SA"/>
        </w:rPr>
      </w:pPr>
    </w:p>
    <w:p w14:paraId="7C821307" w14:textId="44435E25" w:rsidR="00E23DCE" w:rsidRDefault="00E23DCE" w:rsidP="00E23DCE">
      <w:pPr>
        <w:pStyle w:val="StyleHeader4Para4Left0Firstline0"/>
        <w:numPr>
          <w:ilvl w:val="0"/>
          <w:numId w:val="0"/>
        </w:numPr>
        <w:tabs>
          <w:tab w:val="left" w:pos="720"/>
          <w:tab w:val="left" w:pos="1440"/>
          <w:tab w:val="left" w:pos="2160"/>
        </w:tabs>
        <w:bidi/>
        <w:spacing w:after="120" w:line="360" w:lineRule="exact"/>
        <w:ind w:left="3600" w:hanging="360"/>
        <w:rPr>
          <w:b/>
          <w:bCs/>
          <w:sz w:val="26"/>
          <w:szCs w:val="26"/>
          <w:rtl/>
          <w:lang w:val="en-US" w:bidi="ar-SA"/>
        </w:rPr>
      </w:pPr>
      <w:r>
        <w:rPr>
          <w:rFonts w:hint="cs"/>
          <w:b/>
          <w:bCs/>
          <w:sz w:val="26"/>
          <w:szCs w:val="26"/>
          <w:rtl/>
          <w:lang w:val="en-US" w:bidi="ar-SA"/>
        </w:rPr>
        <w:t>تعليقات الأمانة وتوصيتها</w:t>
      </w:r>
    </w:p>
    <w:p w14:paraId="7C2878A8" w14:textId="35223618" w:rsidR="00E23DCE" w:rsidRDefault="00E23DCE" w:rsidP="00E23DCE">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b/>
          <w:bCs/>
          <w:sz w:val="26"/>
          <w:szCs w:val="26"/>
          <w:rtl/>
          <w:lang w:val="en-US" w:bidi="ar-SA"/>
        </w:rPr>
        <w:t>التعليقات</w:t>
      </w:r>
    </w:p>
    <w:p w14:paraId="5A97A7C7" w14:textId="0ECADDD9" w:rsidR="00E23DCE" w:rsidRPr="00E23DCE" w:rsidRDefault="00E23DCE" w:rsidP="00E23DCE">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حالات التأخير في التقديم</w:t>
      </w:r>
    </w:p>
    <w:p w14:paraId="00997508" w14:textId="5F236D20" w:rsidR="00BA70E2" w:rsidRPr="004A6D20" w:rsidRDefault="00E23DCE">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تأخر تقديم الشريحة الثانية من المرحلة الثانية من خطة إدارة إزالة المواد الهيدروكلوروفلوروكربوني</w:t>
      </w:r>
      <w:r>
        <w:rPr>
          <w:rFonts w:hint="eastAsia"/>
          <w:sz w:val="26"/>
          <w:szCs w:val="26"/>
          <w:rtl/>
          <w:lang w:val="en-US" w:bidi="ar-SA"/>
        </w:rPr>
        <w:t>ة</w:t>
      </w:r>
      <w:r>
        <w:rPr>
          <w:rFonts w:hint="cs"/>
          <w:sz w:val="26"/>
          <w:szCs w:val="26"/>
          <w:rtl/>
          <w:lang w:val="en-US" w:bidi="ar-SA"/>
        </w:rPr>
        <w:t xml:space="preserve">، التي كان مقرراً تقديمها أصلاً في عام </w:t>
      </w:r>
      <w:r w:rsidRPr="00D376EF">
        <w:rPr>
          <w:sz w:val="26"/>
          <w:szCs w:val="26"/>
        </w:rPr>
        <w:t>2025</w:t>
      </w:r>
      <w:r>
        <w:rPr>
          <w:rFonts w:hint="cs"/>
          <w:sz w:val="26"/>
          <w:szCs w:val="26"/>
          <w:rtl/>
        </w:rPr>
        <w:t>، وذلك بسبب التغييرات التي طرأت على الأفراد والمسائل الإدارية داخل وحدة الأوزون الوطنية. وقد تم حل هذه المشاكل منذ ذلك الحين بتعيين موظفين جدد وبالتنسيق عن كثب فيما بين وحدة الأوزون الوطنية واليوئنديبي واليونيب في الأمور المتعلقة بالتنفيذ.</w:t>
      </w:r>
      <w:r w:rsidR="004A6D20">
        <w:rPr>
          <w:rFonts w:hint="cs"/>
          <w:sz w:val="26"/>
          <w:szCs w:val="26"/>
          <w:rtl/>
        </w:rPr>
        <w:t xml:space="preserve"> و</w:t>
      </w:r>
      <w:r w:rsidR="00B66291">
        <w:rPr>
          <w:rFonts w:hint="cs"/>
          <w:sz w:val="26"/>
          <w:szCs w:val="26"/>
          <w:rtl/>
        </w:rPr>
        <w:t>حيث</w:t>
      </w:r>
      <w:r w:rsidR="004A6D20">
        <w:rPr>
          <w:rFonts w:hint="cs"/>
          <w:sz w:val="26"/>
          <w:szCs w:val="26"/>
          <w:rtl/>
        </w:rPr>
        <w:t>ما كان ذلك ضرورياً، جرى التعاقد مع استشاريين إضافيين لتقديم الدعم لوحدة الأوزون الوطنية.</w:t>
      </w:r>
    </w:p>
    <w:p w14:paraId="02409940" w14:textId="3F0D8F63" w:rsidR="004A6D20" w:rsidRDefault="004A6D20" w:rsidP="0014665A">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التقرير المرحلي عن تنفيذ الشريحة الأولى من المرحلة الثانية من خطة إدارة إزالة المواد الهيدروكلوروفلوروكربونية</w:t>
      </w:r>
    </w:p>
    <w:p w14:paraId="323788E2" w14:textId="790BE88B" w:rsidR="004A6D20" w:rsidRDefault="004A6D20" w:rsidP="004A6D20">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i/>
          <w:iCs/>
          <w:sz w:val="26"/>
          <w:szCs w:val="26"/>
          <w:rtl/>
          <w:lang w:val="en-US" w:bidi="ar-SA"/>
        </w:rPr>
        <w:t>الإطار القانوني</w:t>
      </w:r>
    </w:p>
    <w:p w14:paraId="5B1AE362" w14:textId="74F083BD" w:rsidR="004A6D20" w:rsidRPr="00634986" w:rsidRDefault="00634986">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قامت حكومة فيجي بإصدار الحصص المقررة لاستيراد المواد الهيدروكلوروفلوروكربونية لعام </w:t>
      </w:r>
      <w:r w:rsidRPr="00F203B3">
        <w:rPr>
          <w:sz w:val="26"/>
          <w:szCs w:val="26"/>
        </w:rPr>
        <w:t>2026</w:t>
      </w:r>
      <w:r>
        <w:rPr>
          <w:rFonts w:hint="cs"/>
          <w:sz w:val="26"/>
          <w:szCs w:val="26"/>
          <w:rtl/>
        </w:rPr>
        <w:t xml:space="preserve"> وفقاً لأهداف الرقابة المنصوص عليها في بروتوكول مونتريال.</w:t>
      </w:r>
    </w:p>
    <w:p w14:paraId="3A57D01E" w14:textId="2ED0E944" w:rsidR="00634986" w:rsidRPr="001753B7" w:rsidRDefault="00634986">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وطلبت الأمانة إيضاحات بشأن الكيفية التي سيجري بها تنفيذ الضوابط المتعلقة باستخدام المواد الهيدروكلوروفلوروكربونية في تطبيقات مصائد الأسماك. وأوضح اليوئنديبي أنه لخفض استهلاك المواد الهيدروكلوروفلوروكربونية في سفن الصيد، يجري تنفيذ الحظر على تسجيل سفن الصيد المجهَّزة بنظم تبريد قائمة على هذه المواد وذلك من خلال الحظر المفروض على استيراد جميع المعدات القائمة على المواد الهيدروكلوروفلوروكربونية، اعتباراً من </w:t>
      </w:r>
      <w:r w:rsidRPr="00A67CB9">
        <w:rPr>
          <w:sz w:val="26"/>
          <w:szCs w:val="26"/>
        </w:rPr>
        <w:t xml:space="preserve"> 1</w:t>
      </w:r>
      <w:r>
        <w:rPr>
          <w:rFonts w:hint="cs"/>
          <w:sz w:val="26"/>
          <w:szCs w:val="26"/>
          <w:rtl/>
        </w:rPr>
        <w:t xml:space="preserve">أغسطس/آب </w:t>
      </w:r>
      <w:r w:rsidRPr="00A67CB9">
        <w:rPr>
          <w:sz w:val="26"/>
          <w:szCs w:val="26"/>
        </w:rPr>
        <w:t>2025</w:t>
      </w:r>
      <w:r>
        <w:rPr>
          <w:rFonts w:hint="cs"/>
          <w:sz w:val="26"/>
          <w:szCs w:val="26"/>
          <w:rtl/>
        </w:rPr>
        <w:t xml:space="preserve">، الذي يشمل سفن الصيد المحتوية على نظم من هذا </w:t>
      </w:r>
      <w:r>
        <w:rPr>
          <w:rFonts w:hint="cs"/>
          <w:sz w:val="26"/>
          <w:szCs w:val="26"/>
          <w:rtl/>
        </w:rPr>
        <w:lastRenderedPageBreak/>
        <w:t xml:space="preserve">القبيل. وفيما يتعلق بسفن الصيد الموجودة، يجري النظر في استخدام غازات تبريد بديلة مثل ثاني أكسيد الكربون وغاز التبريد </w:t>
      </w:r>
      <w:r w:rsidRPr="00A67CB9">
        <w:rPr>
          <w:sz w:val="26"/>
          <w:szCs w:val="26"/>
        </w:rPr>
        <w:t>R-454C</w:t>
      </w:r>
      <w:r>
        <w:rPr>
          <w:rFonts w:hint="cs"/>
          <w:sz w:val="26"/>
          <w:szCs w:val="26"/>
          <w:rtl/>
        </w:rPr>
        <w:t>. غير أن ارتفاع تكلفة الإحلال</w:t>
      </w:r>
      <w:r w:rsidR="001753B7">
        <w:rPr>
          <w:rFonts w:hint="cs"/>
          <w:sz w:val="26"/>
          <w:szCs w:val="26"/>
          <w:rtl/>
        </w:rPr>
        <w:t xml:space="preserve">، وتعقيد النظم الخاصة بالبدائل، واعتبارات الأمان ما زالت تشكل تحديات رئيسية. وتواصل الحكومة، إلى جانب الخبراء التقنيين المعنيين من </w:t>
      </w:r>
      <w:r w:rsidR="0014665A">
        <w:rPr>
          <w:rFonts w:hint="cs"/>
          <w:sz w:val="26"/>
          <w:szCs w:val="26"/>
          <w:rtl/>
        </w:rPr>
        <w:t>قطاع صيد الأسماك</w:t>
      </w:r>
      <w:r w:rsidR="001753B7">
        <w:rPr>
          <w:rFonts w:hint="cs"/>
          <w:sz w:val="26"/>
          <w:szCs w:val="26"/>
          <w:rtl/>
        </w:rPr>
        <w:t>، استكشاف بدائل مناسبة لهذا القطاع.</w:t>
      </w:r>
    </w:p>
    <w:p w14:paraId="515DBAA2" w14:textId="04A7E52E" w:rsidR="001753B7" w:rsidRDefault="001753B7">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وفيما يتعلق ببناء القدرات لدى موظفي الجمارك والإنفاذ وتدريبهم، أوضح اليوئنديبي أن هذه الأنشطة يجر</w:t>
      </w:r>
      <w:r w:rsidR="00C74FDF">
        <w:rPr>
          <w:rFonts w:hint="cs"/>
          <w:sz w:val="26"/>
          <w:szCs w:val="26"/>
          <w:rtl/>
          <w:lang w:val="en-US" w:bidi="ar-SA"/>
        </w:rPr>
        <w:t>ي</w:t>
      </w:r>
      <w:r>
        <w:rPr>
          <w:rFonts w:hint="cs"/>
          <w:sz w:val="26"/>
          <w:szCs w:val="26"/>
          <w:rtl/>
          <w:lang w:val="en-US" w:bidi="ar-SA"/>
        </w:rPr>
        <w:t xml:space="preserve"> تنفيذها على نحو متكامل في إطار المرحلة الثانية من خطة إدارة إزالة المواد الهيدروكلوروفلوروكربونية والمرحلة الأولى من خطة تنفيذ كيغالي للمواد الهيدروفلوروكربونية، التي حظيت بالموافقة عليها في الاجتماع السابع والتسعين. وبموجب خطة إدارة إزالة المواد الهيدروكلوروفلوروكربونية، تغطي البرامج التدريبية بالفعل النظم الخاصة ب</w:t>
      </w:r>
      <w:r w:rsidR="0067117A">
        <w:rPr>
          <w:rFonts w:hint="cs"/>
          <w:sz w:val="26"/>
          <w:szCs w:val="26"/>
          <w:rtl/>
          <w:lang w:val="en-US" w:bidi="ar-SA"/>
        </w:rPr>
        <w:t>إصدار</w:t>
      </w:r>
      <w:r>
        <w:rPr>
          <w:rFonts w:hint="cs"/>
          <w:sz w:val="26"/>
          <w:szCs w:val="26"/>
          <w:rtl/>
          <w:lang w:val="en-US" w:bidi="ar-SA"/>
        </w:rPr>
        <w:t xml:space="preserve"> التراخيص و</w:t>
      </w:r>
      <w:r w:rsidR="0067117A">
        <w:rPr>
          <w:rFonts w:hint="cs"/>
          <w:sz w:val="26"/>
          <w:szCs w:val="26"/>
          <w:rtl/>
          <w:lang w:val="en-US" w:bidi="ar-SA"/>
        </w:rPr>
        <w:t xml:space="preserve">منح </w:t>
      </w:r>
      <w:r>
        <w:rPr>
          <w:rFonts w:hint="cs"/>
          <w:sz w:val="26"/>
          <w:szCs w:val="26"/>
          <w:rtl/>
          <w:lang w:val="en-US" w:bidi="ar-SA"/>
        </w:rPr>
        <w:t>الحصص، والرقابة على التجارة، وتحديد المواد الخاضعة للرقابة</w:t>
      </w:r>
      <w:r w:rsidR="00693F34">
        <w:rPr>
          <w:rFonts w:hint="cs"/>
          <w:sz w:val="26"/>
          <w:szCs w:val="26"/>
          <w:rtl/>
          <w:lang w:val="en-US" w:bidi="ar-SA"/>
        </w:rPr>
        <w:t>، وإجراءات الإنفاذ، وقد صُمّمت بحيث تشمل عناصر مرتبطة بالمواد الهيدروفلوروكربونية.</w:t>
      </w:r>
    </w:p>
    <w:p w14:paraId="4F45CD02" w14:textId="6B10DA13" w:rsidR="00693F34" w:rsidRDefault="00693F34" w:rsidP="00693F34">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i/>
          <w:iCs/>
          <w:sz w:val="26"/>
          <w:szCs w:val="26"/>
          <w:rtl/>
          <w:lang w:val="en-US" w:bidi="ar-SA"/>
        </w:rPr>
        <w:t>قطاع خدمة التبريد</w:t>
      </w:r>
    </w:p>
    <w:p w14:paraId="411DCF1A" w14:textId="01CF4AEE" w:rsidR="00693F34" w:rsidRDefault="00980DF2">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فيما يتعلق بإعادة تهيئة المعدات التي تُستخدَم فيها غازات التبريد القابلة للاشتعال، أوضح اليوئنديبي أن حكومة فيج</w:t>
      </w:r>
      <w:r w:rsidR="00285F41">
        <w:rPr>
          <w:rFonts w:hint="cs"/>
          <w:sz w:val="26"/>
          <w:szCs w:val="26"/>
          <w:rtl/>
          <w:lang w:val="en-US" w:bidi="ar-SA"/>
        </w:rPr>
        <w:t>ي</w:t>
      </w:r>
      <w:r>
        <w:rPr>
          <w:rFonts w:hint="cs"/>
          <w:sz w:val="26"/>
          <w:szCs w:val="26"/>
          <w:rtl/>
          <w:lang w:val="en-US" w:bidi="ar-SA"/>
        </w:rPr>
        <w:t xml:space="preserve"> لم تستحدث لوائح وطنية محددة لحظر إعادة تهيئة معدات التبريد الحالية بحيث تستخدم فيها غازات تبريد هيدروكربونية. فهذه الممارسات </w:t>
      </w:r>
      <w:r w:rsidR="00DD0349">
        <w:rPr>
          <w:rFonts w:hint="cs"/>
          <w:sz w:val="26"/>
          <w:szCs w:val="26"/>
          <w:rtl/>
          <w:lang w:val="en-US" w:bidi="ar-SA"/>
        </w:rPr>
        <w:t xml:space="preserve">مقيَّدة بالفعل من خلال معايير السلامة القائمة، ومتطلبات تصميم المعدات، وقواعد منح التراخيص. وبالإضافة إلى ذلك، </w:t>
      </w:r>
      <w:r w:rsidR="009C0CA8">
        <w:rPr>
          <w:rFonts w:hint="cs"/>
          <w:sz w:val="26"/>
          <w:szCs w:val="26"/>
          <w:rtl/>
          <w:lang w:val="en-US" w:bidi="ar-SA"/>
        </w:rPr>
        <w:t>تعزز أنشطة التوعية والمساعدة التقنية والتدريب المضطلع لها في إطار المرحلة الثانية من خطة إدارة إزالة المواد الهيدروكلوروفلوروكربونية إدراك المخاطر المتعلقة بالسلامة والقيود التقنية المرتبطة بعمليات إعادة التهيئة هذه، مما يؤدي فعلياً إلى ردع تلك الممارسات في السوق.</w:t>
      </w:r>
    </w:p>
    <w:p w14:paraId="04A950DB" w14:textId="1316896D" w:rsidR="009C0CA8" w:rsidRPr="00F336A1" w:rsidRDefault="00294F98">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وفيما يتعلق بنظام الاعتماد، أوضح اليوئنديبي أن فيجي قد أرست نظاماً إلزامياً </w:t>
      </w:r>
      <w:r w:rsidR="00F91A81">
        <w:rPr>
          <w:rFonts w:hint="cs"/>
          <w:sz w:val="26"/>
          <w:szCs w:val="26"/>
          <w:rtl/>
          <w:lang w:val="en-US" w:bidi="ar-SA"/>
        </w:rPr>
        <w:t>لإصدار</w:t>
      </w:r>
      <w:r>
        <w:rPr>
          <w:rFonts w:hint="cs"/>
          <w:sz w:val="26"/>
          <w:szCs w:val="26"/>
          <w:rtl/>
          <w:lang w:val="en-US" w:bidi="ar-SA"/>
        </w:rPr>
        <w:t xml:space="preserve"> التراخيص للتقنيين بموجب قانون المواد المستنفدة للأوزون وتعديلاته، </w:t>
      </w:r>
      <w:r w:rsidR="004A632F">
        <w:rPr>
          <w:rFonts w:hint="cs"/>
          <w:sz w:val="26"/>
          <w:szCs w:val="26"/>
          <w:rtl/>
          <w:lang w:val="en-US" w:bidi="ar-SA"/>
        </w:rPr>
        <w:t xml:space="preserve">وهو يشترط على </w:t>
      </w:r>
      <w:r w:rsidR="009B5DCC">
        <w:rPr>
          <w:rFonts w:hint="cs"/>
          <w:sz w:val="26"/>
          <w:szCs w:val="26"/>
          <w:rtl/>
          <w:lang w:val="en-US" w:bidi="ar-SA"/>
        </w:rPr>
        <w:t xml:space="preserve">التقنيين إكمال تدريب رسمي </w:t>
      </w:r>
      <w:r w:rsidR="009C173B">
        <w:rPr>
          <w:rFonts w:hint="cs"/>
          <w:sz w:val="26"/>
          <w:szCs w:val="26"/>
          <w:rtl/>
          <w:lang w:val="en-US" w:bidi="ar-SA"/>
        </w:rPr>
        <w:t xml:space="preserve">واستيفاء </w:t>
      </w:r>
      <w:r w:rsidR="009B5DCC">
        <w:rPr>
          <w:rFonts w:hint="cs"/>
          <w:sz w:val="26"/>
          <w:szCs w:val="26"/>
          <w:rtl/>
          <w:lang w:val="en-US" w:bidi="ar-SA"/>
        </w:rPr>
        <w:t xml:space="preserve">حد أدنى من متطلبات الخبرة قبل الحصول على ترخيص بالتعامل مع غازات التبريد. وفي إطار </w:t>
      </w:r>
      <w:r w:rsidR="00E20E26">
        <w:rPr>
          <w:rFonts w:hint="cs"/>
          <w:sz w:val="26"/>
          <w:szCs w:val="26"/>
          <w:rtl/>
          <w:lang w:val="en-US" w:bidi="ar-SA"/>
        </w:rPr>
        <w:t xml:space="preserve">المرحلة الثانية من </w:t>
      </w:r>
      <w:r w:rsidR="009B5DCC">
        <w:rPr>
          <w:rFonts w:hint="cs"/>
          <w:sz w:val="26"/>
          <w:szCs w:val="26"/>
          <w:rtl/>
          <w:lang w:val="en-US" w:bidi="ar-SA"/>
        </w:rPr>
        <w:t xml:space="preserve">خطة إدارة إزالة المواد الهيدروكلوروفلوروكربونية، يجري زيادة تعزيز هذا النظام لتحويله إلى إطار </w:t>
      </w:r>
      <w:r w:rsidR="00F336A1">
        <w:rPr>
          <w:rFonts w:hint="cs"/>
          <w:sz w:val="26"/>
          <w:szCs w:val="26"/>
          <w:rtl/>
          <w:lang w:val="en-US" w:bidi="ar-SA"/>
        </w:rPr>
        <w:t>عمل لل</w:t>
      </w:r>
      <w:r w:rsidR="009B5DCC">
        <w:rPr>
          <w:rFonts w:hint="cs"/>
          <w:sz w:val="26"/>
          <w:szCs w:val="26"/>
          <w:rtl/>
          <w:lang w:val="en-US" w:bidi="ar-SA"/>
        </w:rPr>
        <w:t xml:space="preserve">اعتماد </w:t>
      </w:r>
      <w:r w:rsidR="00F336A1">
        <w:rPr>
          <w:rFonts w:hint="cs"/>
          <w:sz w:val="26"/>
          <w:szCs w:val="26"/>
          <w:rtl/>
          <w:lang w:val="en-US" w:bidi="ar-SA"/>
        </w:rPr>
        <w:t>ال</w:t>
      </w:r>
      <w:r w:rsidR="009B5DCC">
        <w:rPr>
          <w:rFonts w:hint="cs"/>
          <w:sz w:val="26"/>
          <w:szCs w:val="26"/>
          <w:rtl/>
          <w:lang w:val="en-US" w:bidi="ar-SA"/>
        </w:rPr>
        <w:t>قائم على الكفاءة</w:t>
      </w:r>
      <w:r w:rsidR="00F336A1">
        <w:rPr>
          <w:rFonts w:hint="cs"/>
          <w:sz w:val="26"/>
          <w:szCs w:val="26"/>
          <w:rtl/>
          <w:lang w:val="en-US" w:bidi="ar-SA"/>
        </w:rPr>
        <w:t>، وذلك</w:t>
      </w:r>
      <w:r w:rsidR="009B5DCC">
        <w:rPr>
          <w:rFonts w:hint="cs"/>
          <w:sz w:val="26"/>
          <w:szCs w:val="26"/>
          <w:rtl/>
          <w:lang w:val="en-US" w:bidi="ar-SA"/>
        </w:rPr>
        <w:t xml:space="preserve"> بالتعاون مع جامعة فيجي الوطنية. وسيجري استحداث مسارات منظمة ل</w:t>
      </w:r>
      <w:r w:rsidR="005C464A">
        <w:rPr>
          <w:rFonts w:hint="cs"/>
          <w:sz w:val="26"/>
          <w:szCs w:val="26"/>
          <w:rtl/>
          <w:lang w:val="en-US" w:bidi="ar-SA"/>
        </w:rPr>
        <w:t>اعتماد ا</w:t>
      </w:r>
      <w:r w:rsidR="009B5DCC">
        <w:rPr>
          <w:rFonts w:hint="cs"/>
          <w:sz w:val="26"/>
          <w:szCs w:val="26"/>
          <w:rtl/>
          <w:lang w:val="en-US" w:bidi="ar-SA"/>
        </w:rPr>
        <w:t xml:space="preserve">لفئات المختلفة من التقنيين تدريجياً خلال الشريحة الثانية، ويُتوقع </w:t>
      </w:r>
      <w:r w:rsidR="00F336A1">
        <w:rPr>
          <w:rFonts w:hint="cs"/>
          <w:sz w:val="26"/>
          <w:szCs w:val="26"/>
          <w:rtl/>
          <w:lang w:val="en-US" w:bidi="ar-SA"/>
        </w:rPr>
        <w:t xml:space="preserve">بدء </w:t>
      </w:r>
      <w:r w:rsidR="009B5DCC">
        <w:rPr>
          <w:rFonts w:hint="cs"/>
          <w:sz w:val="26"/>
          <w:szCs w:val="26"/>
          <w:rtl/>
          <w:lang w:val="en-US" w:bidi="ar-SA"/>
        </w:rPr>
        <w:t xml:space="preserve">التشغيل الكامل </w:t>
      </w:r>
      <w:r w:rsidR="00F336A1">
        <w:rPr>
          <w:rFonts w:hint="cs"/>
          <w:sz w:val="26"/>
          <w:szCs w:val="26"/>
          <w:rtl/>
          <w:lang w:val="en-US" w:bidi="ar-SA"/>
        </w:rPr>
        <w:t>للنظام اعتباراً</w:t>
      </w:r>
      <w:r w:rsidR="009B5DCC">
        <w:rPr>
          <w:rFonts w:hint="cs"/>
          <w:sz w:val="26"/>
          <w:szCs w:val="26"/>
          <w:rtl/>
          <w:lang w:val="en-US" w:bidi="ar-SA"/>
        </w:rPr>
        <w:t xml:space="preserve"> من </w:t>
      </w:r>
      <w:r w:rsidR="009B5DCC" w:rsidRPr="00B743C9">
        <w:rPr>
          <w:sz w:val="26"/>
          <w:szCs w:val="26"/>
        </w:rPr>
        <w:t>2027</w:t>
      </w:r>
      <w:r w:rsidR="009B5DCC">
        <w:rPr>
          <w:rFonts w:hint="cs"/>
          <w:sz w:val="26"/>
          <w:szCs w:val="26"/>
          <w:rtl/>
        </w:rPr>
        <w:t xml:space="preserve"> فما بعدها.</w:t>
      </w:r>
    </w:p>
    <w:p w14:paraId="577BB123" w14:textId="28342613" w:rsidR="00F336A1" w:rsidRDefault="00A471CA">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وبالإضافة إلى ذلك، سيرتبط نظام الاعتماد القائم على الكفاءة مباشرة في إطار المرحلة الثانية بعمليات شراء غازات التبريد وورش الخدمة. وسيجري تعزيز تدابير الإنفاذ لضمان عدم الإذن بال</w:t>
      </w:r>
      <w:r w:rsidR="003A4791">
        <w:rPr>
          <w:rFonts w:hint="cs"/>
          <w:sz w:val="26"/>
          <w:szCs w:val="26"/>
          <w:rtl/>
          <w:lang w:val="en-US" w:bidi="ar-SA"/>
        </w:rPr>
        <w:t>و</w:t>
      </w:r>
      <w:r>
        <w:rPr>
          <w:rFonts w:hint="cs"/>
          <w:sz w:val="26"/>
          <w:szCs w:val="26"/>
          <w:rtl/>
          <w:lang w:val="en-US" w:bidi="ar-SA"/>
        </w:rPr>
        <w:t xml:space="preserve">صول </w:t>
      </w:r>
      <w:r w:rsidR="003A4791">
        <w:rPr>
          <w:rFonts w:hint="cs"/>
          <w:sz w:val="26"/>
          <w:szCs w:val="26"/>
          <w:rtl/>
          <w:lang w:val="en-US" w:bidi="ar-SA"/>
        </w:rPr>
        <w:t>إ</w:t>
      </w:r>
      <w:r>
        <w:rPr>
          <w:rFonts w:hint="cs"/>
          <w:sz w:val="26"/>
          <w:szCs w:val="26"/>
          <w:rtl/>
          <w:lang w:val="en-US" w:bidi="ar-SA"/>
        </w:rPr>
        <w:t>لى غازات التبريد الخاضعة للرقابة والاضطلاع بأنشطة الخدمة إلا للتقنيين المعتمدين والمرخ</w:t>
      </w:r>
      <w:r w:rsidR="003A4791">
        <w:rPr>
          <w:rFonts w:hint="cs"/>
          <w:sz w:val="26"/>
          <w:szCs w:val="26"/>
          <w:rtl/>
          <w:lang w:val="en-US" w:bidi="ar-SA"/>
        </w:rPr>
        <w:t>َّ</w:t>
      </w:r>
      <w:r>
        <w:rPr>
          <w:rFonts w:hint="cs"/>
          <w:sz w:val="26"/>
          <w:szCs w:val="26"/>
          <w:rtl/>
          <w:lang w:val="en-US" w:bidi="ar-SA"/>
        </w:rPr>
        <w:t>ص</w:t>
      </w:r>
      <w:r w:rsidR="003A4791">
        <w:rPr>
          <w:rFonts w:hint="cs"/>
          <w:sz w:val="26"/>
          <w:szCs w:val="26"/>
          <w:rtl/>
          <w:lang w:val="en-US" w:bidi="ar-SA"/>
        </w:rPr>
        <w:t xml:space="preserve"> لهم بذلك</w:t>
      </w:r>
      <w:r>
        <w:rPr>
          <w:rFonts w:hint="cs"/>
          <w:sz w:val="26"/>
          <w:szCs w:val="26"/>
          <w:rtl/>
          <w:lang w:val="en-US" w:bidi="ar-SA"/>
        </w:rPr>
        <w:t xml:space="preserve">. علاوة على ذلك، يُقترح </w:t>
      </w:r>
      <w:r w:rsidR="003A4791">
        <w:rPr>
          <w:rFonts w:hint="cs"/>
          <w:sz w:val="26"/>
          <w:szCs w:val="26"/>
          <w:rtl/>
          <w:lang w:val="en-US" w:bidi="ar-SA"/>
        </w:rPr>
        <w:t>استحداث</w:t>
      </w:r>
      <w:r>
        <w:rPr>
          <w:rFonts w:hint="cs"/>
          <w:sz w:val="26"/>
          <w:szCs w:val="26"/>
          <w:rtl/>
          <w:lang w:val="en-US" w:bidi="ar-SA"/>
        </w:rPr>
        <w:t xml:space="preserve"> وحدات تدريب</w:t>
      </w:r>
      <w:r w:rsidR="003A4791">
        <w:rPr>
          <w:rFonts w:hint="cs"/>
          <w:sz w:val="26"/>
          <w:szCs w:val="26"/>
          <w:rtl/>
          <w:lang w:val="en-US" w:bidi="ar-SA"/>
        </w:rPr>
        <w:t>ية</w:t>
      </w:r>
      <w:r>
        <w:rPr>
          <w:rFonts w:hint="cs"/>
          <w:sz w:val="26"/>
          <w:szCs w:val="26"/>
          <w:rtl/>
          <w:lang w:val="en-US" w:bidi="ar-SA"/>
        </w:rPr>
        <w:t xml:space="preserve"> </w:t>
      </w:r>
      <w:r w:rsidR="003A4791">
        <w:rPr>
          <w:rFonts w:hint="cs"/>
          <w:sz w:val="26"/>
          <w:szCs w:val="26"/>
          <w:rtl/>
          <w:lang w:val="en-US" w:bidi="ar-SA"/>
        </w:rPr>
        <w:t>متخصصة لنظم التبريد البحري والصناعي المستخدمة في سفن الصيد، بهدف تحسين ممارسات الخدمة في تطبيقات قطاع مصائد الأسماك.</w:t>
      </w:r>
    </w:p>
    <w:p w14:paraId="3E376F3D" w14:textId="5E418CF8" w:rsidR="00956D5C" w:rsidRPr="00E31329" w:rsidRDefault="00956D5C">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وفيما يتعلق بالأنشطة الإضافية اللازمة للحفاظ على كفاءة استخدام الطاقة، أشار اليونيب إلى أن التوقيع على اتفاقات </w:t>
      </w:r>
      <w:r w:rsidR="00672C87">
        <w:rPr>
          <w:rFonts w:hint="cs"/>
          <w:sz w:val="26"/>
          <w:szCs w:val="26"/>
          <w:rtl/>
          <w:lang w:val="en-US" w:bidi="ar-SA"/>
        </w:rPr>
        <w:t>ل</w:t>
      </w:r>
      <w:r>
        <w:rPr>
          <w:rFonts w:hint="cs"/>
          <w:sz w:val="26"/>
          <w:szCs w:val="26"/>
          <w:rtl/>
          <w:lang w:val="en-US" w:bidi="ar-SA"/>
        </w:rPr>
        <w:t>تنف</w:t>
      </w:r>
      <w:r w:rsidR="00672C87">
        <w:rPr>
          <w:rFonts w:hint="cs"/>
          <w:sz w:val="26"/>
          <w:szCs w:val="26"/>
          <w:rtl/>
          <w:lang w:val="en-US" w:bidi="ar-SA"/>
        </w:rPr>
        <w:t>ي</w:t>
      </w:r>
      <w:r>
        <w:rPr>
          <w:rFonts w:hint="cs"/>
          <w:sz w:val="26"/>
          <w:szCs w:val="26"/>
          <w:rtl/>
          <w:lang w:val="en-US" w:bidi="ar-SA"/>
        </w:rPr>
        <w:t xml:space="preserve">ذ أنشطة المشروعات المختلفة </w:t>
      </w:r>
      <w:r w:rsidR="001A2723">
        <w:rPr>
          <w:rFonts w:hint="cs"/>
          <w:sz w:val="26"/>
          <w:szCs w:val="26"/>
          <w:rtl/>
          <w:lang w:val="en-US" w:bidi="ar-SA"/>
        </w:rPr>
        <w:t xml:space="preserve">قد </w:t>
      </w:r>
      <w:r>
        <w:rPr>
          <w:rFonts w:hint="cs"/>
          <w:sz w:val="26"/>
          <w:szCs w:val="26"/>
          <w:rtl/>
          <w:lang w:val="en-US" w:bidi="ar-SA"/>
        </w:rPr>
        <w:t xml:space="preserve">تأخر لأسباب إدارية. وقد عقدت الحكومة مشاورات للبدء في التنفيذ، بما في ذلك </w:t>
      </w:r>
      <w:r w:rsidR="00765E48">
        <w:rPr>
          <w:rFonts w:hint="cs"/>
          <w:sz w:val="26"/>
          <w:szCs w:val="26"/>
          <w:rtl/>
          <w:lang w:val="en-US" w:bidi="ar-SA"/>
        </w:rPr>
        <w:t xml:space="preserve">فيما يتعلق بإدراج محتوى مرتبط بكفاءة الطاقة في التدريب والتقييم القائمين على الكفاءة لتقنيي التبريد وتكييف الهواء، وكذلك فيما يتعلق بدراسة تقييم السوق، وستباشر الحكومة الخطوات التنفيذية بعد الحصول على الموافقات الإدارية اللازمة. ومن المتوقع إتمام هذه الأنشطة بحلول شهر ديسمبر/كانون الأول </w:t>
      </w:r>
      <w:r w:rsidR="00765E48" w:rsidRPr="00AD0FA8">
        <w:rPr>
          <w:sz w:val="26"/>
          <w:szCs w:val="26"/>
        </w:rPr>
        <w:t>2027</w:t>
      </w:r>
      <w:r w:rsidR="00765E48">
        <w:rPr>
          <w:rFonts w:hint="cs"/>
          <w:sz w:val="26"/>
          <w:szCs w:val="26"/>
          <w:rtl/>
        </w:rPr>
        <w:t>.</w:t>
      </w:r>
    </w:p>
    <w:p w14:paraId="60398088" w14:textId="77777777" w:rsidR="009A2EA0" w:rsidRDefault="00E31329" w:rsidP="009A2EA0">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sz w:val="26"/>
          <w:szCs w:val="26"/>
          <w:u w:val="single"/>
          <w:rtl/>
        </w:rPr>
        <w:t xml:space="preserve">تنفيذ السياسات </w:t>
      </w:r>
      <w:r w:rsidR="009A2EA0">
        <w:rPr>
          <w:rFonts w:hint="cs"/>
          <w:sz w:val="26"/>
          <w:szCs w:val="26"/>
          <w:u w:val="single"/>
          <w:rtl/>
        </w:rPr>
        <w:t>الجنسانية</w:t>
      </w:r>
    </w:p>
    <w:p w14:paraId="6E2236C8" w14:textId="7CAB15DB" w:rsidR="00E31329" w:rsidRPr="00034E33" w:rsidRDefault="00E31329">
      <w:pPr>
        <w:pStyle w:val="StyleHeader4Para4Left0Firstline0"/>
        <w:numPr>
          <w:ilvl w:val="0"/>
          <w:numId w:val="16"/>
        </w:numPr>
        <w:tabs>
          <w:tab w:val="left" w:pos="720"/>
          <w:tab w:val="left" w:pos="1440"/>
          <w:tab w:val="left" w:pos="2160"/>
        </w:tabs>
        <w:bidi/>
        <w:spacing w:after="120" w:line="360" w:lineRule="exact"/>
        <w:ind w:left="0" w:firstLine="0"/>
        <w:rPr>
          <w:sz w:val="26"/>
          <w:szCs w:val="26"/>
          <w:u w:val="single"/>
          <w:lang w:val="en-US" w:bidi="ar-SA"/>
        </w:rPr>
      </w:pPr>
      <w:r>
        <w:rPr>
          <w:rFonts w:hint="cs"/>
          <w:sz w:val="26"/>
          <w:szCs w:val="26"/>
          <w:u w:val="single"/>
          <w:rtl/>
        </w:rPr>
        <w:lastRenderedPageBreak/>
        <w:t xml:space="preserve"> </w:t>
      </w:r>
      <w:r w:rsidR="009A2EA0">
        <w:rPr>
          <w:rFonts w:hint="cs"/>
          <w:sz w:val="26"/>
          <w:szCs w:val="26"/>
          <w:rtl/>
        </w:rPr>
        <w:t xml:space="preserve">تماشياً مع المقررين </w:t>
      </w:r>
      <w:r w:rsidR="009A2EA0" w:rsidRPr="008746F7">
        <w:rPr>
          <w:sz w:val="26"/>
          <w:szCs w:val="26"/>
        </w:rPr>
        <w:t>84</w:t>
      </w:r>
      <w:r w:rsidR="009A2EA0">
        <w:rPr>
          <w:rFonts w:hint="cs"/>
          <w:sz w:val="26"/>
          <w:szCs w:val="26"/>
          <w:rtl/>
        </w:rPr>
        <w:t>/</w:t>
      </w:r>
      <w:r w:rsidR="009A2EA0" w:rsidRPr="008746F7">
        <w:rPr>
          <w:sz w:val="26"/>
          <w:szCs w:val="26"/>
        </w:rPr>
        <w:t>92</w:t>
      </w:r>
      <w:r w:rsidR="009A2EA0">
        <w:rPr>
          <w:rFonts w:hint="cs"/>
          <w:sz w:val="26"/>
          <w:szCs w:val="26"/>
          <w:rtl/>
        </w:rPr>
        <w:t>(د) و</w:t>
      </w:r>
      <w:r w:rsidR="009A2EA0" w:rsidRPr="008746F7">
        <w:rPr>
          <w:sz w:val="26"/>
          <w:szCs w:val="26"/>
        </w:rPr>
        <w:t>90</w:t>
      </w:r>
      <w:r w:rsidR="009A2EA0">
        <w:rPr>
          <w:rFonts w:hint="cs"/>
          <w:sz w:val="26"/>
          <w:szCs w:val="26"/>
          <w:rtl/>
        </w:rPr>
        <w:t>/</w:t>
      </w:r>
      <w:r w:rsidR="009A2EA0" w:rsidRPr="008746F7">
        <w:rPr>
          <w:sz w:val="26"/>
          <w:szCs w:val="26"/>
        </w:rPr>
        <w:t>48</w:t>
      </w:r>
      <w:r w:rsidR="009A2EA0">
        <w:rPr>
          <w:rFonts w:hint="cs"/>
          <w:sz w:val="26"/>
          <w:szCs w:val="26"/>
          <w:rtl/>
        </w:rPr>
        <w:t>(ج)، أدمجت حكومة فيجي سياسات الصندوق المتعدد الأطراف التشغيلية في مجال تعميم مراعاة المنظور الجنساني</w:t>
      </w:r>
      <w:r w:rsidR="0069218F">
        <w:rPr>
          <w:rFonts w:hint="cs"/>
          <w:sz w:val="26"/>
          <w:szCs w:val="26"/>
          <w:rtl/>
        </w:rPr>
        <w:t xml:space="preserve"> خلال التخطيط لأنشطة المشروعات وتنفيذها ورصدها. وتشمل هذه الجهود تشجيع مشاركة المرأة في المشاورات المتعلقة بالسياسات، وعمليات اتخاذ القرار، والأنشطة التدريبية، ولا سيما في مجال خدمة التبريد وتكييف الهواء والإنفاذ الجمركي، في قطاعات منها قطاع مصائد الأسماك. ويجري جمع البيانات ال</w:t>
      </w:r>
      <w:r w:rsidR="00BE27B4">
        <w:rPr>
          <w:rFonts w:hint="cs"/>
          <w:sz w:val="26"/>
          <w:szCs w:val="26"/>
          <w:rtl/>
        </w:rPr>
        <w:t>م</w:t>
      </w:r>
      <w:r w:rsidR="0069218F">
        <w:rPr>
          <w:rFonts w:hint="cs"/>
          <w:sz w:val="26"/>
          <w:szCs w:val="26"/>
          <w:rtl/>
        </w:rPr>
        <w:t>فص</w:t>
      </w:r>
      <w:r w:rsidR="00BE27B4">
        <w:rPr>
          <w:rFonts w:hint="cs"/>
          <w:sz w:val="26"/>
          <w:szCs w:val="26"/>
          <w:rtl/>
        </w:rPr>
        <w:t>َّ</w:t>
      </w:r>
      <w:r w:rsidR="0069218F">
        <w:rPr>
          <w:rFonts w:hint="cs"/>
          <w:sz w:val="26"/>
          <w:szCs w:val="26"/>
          <w:rtl/>
        </w:rPr>
        <w:t>لة بطريقة منهجية لتتبع المشاركة وإثراء التدخلات المحددة الهدف، في حين تدمج الاعتبارات ذات الصلة في حلقات العمل لتعزيز الوعي لدى أصحاب المصلحة وقدر</w:t>
      </w:r>
      <w:r w:rsidR="00194E74">
        <w:rPr>
          <w:rFonts w:hint="cs"/>
          <w:sz w:val="26"/>
          <w:szCs w:val="26"/>
          <w:rtl/>
        </w:rPr>
        <w:t>تهم</w:t>
      </w:r>
      <w:r w:rsidR="0069218F">
        <w:rPr>
          <w:rFonts w:hint="cs"/>
          <w:sz w:val="26"/>
          <w:szCs w:val="26"/>
          <w:rtl/>
        </w:rPr>
        <w:t xml:space="preserve"> على تعميم المنظور الجنساني. ورغم أن مشاركة المرأة بصفة عامة في جميع الأنشطة على اختلافها </w:t>
      </w:r>
      <w:r w:rsidR="008E4E9C">
        <w:rPr>
          <w:rFonts w:hint="cs"/>
          <w:sz w:val="26"/>
          <w:szCs w:val="26"/>
          <w:rtl/>
        </w:rPr>
        <w:t>ظلت</w:t>
      </w:r>
      <w:r w:rsidR="0069218F">
        <w:rPr>
          <w:rFonts w:hint="cs"/>
          <w:sz w:val="26"/>
          <w:szCs w:val="26"/>
          <w:rtl/>
        </w:rPr>
        <w:t xml:space="preserve"> منخفضة (</w:t>
      </w:r>
      <w:r w:rsidR="0069218F" w:rsidRPr="008746F7">
        <w:rPr>
          <w:sz w:val="26"/>
          <w:szCs w:val="26"/>
        </w:rPr>
        <w:t>21</w:t>
      </w:r>
      <w:r w:rsidR="0069218F">
        <w:rPr>
          <w:rFonts w:hint="cs"/>
          <w:sz w:val="26"/>
          <w:szCs w:val="26"/>
          <w:rtl/>
        </w:rPr>
        <w:t xml:space="preserve"> في المائة)، فإن مشاركتها </w:t>
      </w:r>
      <w:r w:rsidR="008E4E9C">
        <w:rPr>
          <w:rFonts w:hint="cs"/>
          <w:sz w:val="26"/>
          <w:szCs w:val="26"/>
          <w:rtl/>
        </w:rPr>
        <w:t>اتسمت بالاتساق</w:t>
      </w:r>
      <w:r w:rsidR="0069218F">
        <w:rPr>
          <w:rFonts w:hint="cs"/>
          <w:sz w:val="26"/>
          <w:szCs w:val="26"/>
          <w:rtl/>
        </w:rPr>
        <w:t xml:space="preserve"> في جميع المكونات. </w:t>
      </w:r>
      <w:r w:rsidR="008E4E9C">
        <w:rPr>
          <w:rFonts w:hint="cs"/>
          <w:sz w:val="26"/>
          <w:szCs w:val="26"/>
          <w:rtl/>
        </w:rPr>
        <w:t>وتعتزم الحكومة مواصلة التصدي للمعوقات والنهوض بمشاركة المرأة في تنفيذ خطة إدارة إزالة المواد الهيدروكلوروفلوروكربونية من خلال أنشطة التواصل والتوعية المحددة الهدف، وتقديم الحوافز والمنح الدراسية للنساء في برامج التدريب في مجال التبريد وتكييف الهواء.</w:t>
      </w:r>
    </w:p>
    <w:p w14:paraId="13D4708A" w14:textId="21459FAE" w:rsidR="00034E33" w:rsidRDefault="00034E33" w:rsidP="00882B46">
      <w:pPr>
        <w:pStyle w:val="StyleHeader4Para4Left0Firstline0"/>
        <w:numPr>
          <w:ilvl w:val="0"/>
          <w:numId w:val="0"/>
        </w:numPr>
        <w:tabs>
          <w:tab w:val="left" w:pos="720"/>
          <w:tab w:val="left" w:pos="1440"/>
          <w:tab w:val="left" w:pos="2160"/>
        </w:tabs>
        <w:bidi/>
        <w:spacing w:before="180" w:after="120" w:line="360" w:lineRule="exact"/>
        <w:rPr>
          <w:sz w:val="26"/>
          <w:szCs w:val="26"/>
          <w:rtl/>
          <w:lang w:val="en-US" w:bidi="ar-SA"/>
        </w:rPr>
      </w:pPr>
      <w:r>
        <w:rPr>
          <w:rFonts w:hint="cs"/>
          <w:sz w:val="26"/>
          <w:szCs w:val="26"/>
          <w:u w:val="single"/>
          <w:rtl/>
          <w:lang w:val="en-US" w:bidi="ar-SA"/>
        </w:rPr>
        <w:t>استدامة إزالة المواد الهيدروكلوروفلوروكربونية وتقييم المخاطر</w:t>
      </w:r>
    </w:p>
    <w:p w14:paraId="59BEFAAF" w14:textId="326D0341" w:rsidR="00034E33" w:rsidRDefault="00760BBA">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يُنتظر تحقيق الاستدامة لأنشطة إزالة المواد الهيدروكلوروفلوروكربونية من خلال </w:t>
      </w:r>
      <w:r w:rsidR="007B00D6">
        <w:rPr>
          <w:rFonts w:hint="cs"/>
          <w:sz w:val="26"/>
          <w:szCs w:val="26"/>
          <w:rtl/>
          <w:lang w:val="en-US" w:bidi="ar-SA"/>
        </w:rPr>
        <w:t>مزيج</w:t>
      </w:r>
      <w:r>
        <w:rPr>
          <w:rFonts w:hint="cs"/>
          <w:sz w:val="26"/>
          <w:szCs w:val="26"/>
          <w:rtl/>
          <w:lang w:val="en-US" w:bidi="ar-SA"/>
        </w:rPr>
        <w:t xml:space="preserve"> من الأنشطة التدريبية وأنشطة اعتماد التقنيين المحددة الأهداف؛ واتباع سياسات ولوائح </w:t>
      </w:r>
      <w:r w:rsidR="007B00D6">
        <w:rPr>
          <w:rFonts w:hint="cs"/>
          <w:sz w:val="26"/>
          <w:szCs w:val="26"/>
          <w:rtl/>
          <w:lang w:val="en-US" w:bidi="ar-SA"/>
        </w:rPr>
        <w:t xml:space="preserve">تنظيمية </w:t>
      </w:r>
      <w:r>
        <w:rPr>
          <w:rFonts w:hint="cs"/>
          <w:sz w:val="26"/>
          <w:szCs w:val="26"/>
          <w:rtl/>
          <w:lang w:val="en-US" w:bidi="ar-SA"/>
        </w:rPr>
        <w:t xml:space="preserve">لمراقبة استخدام هذه المواد والتشجيع على الاعتماد المأمون للتكنولوجيات البديلة؛ والأخذ بالتدابير التنظيمية الأخرى ذات الصلة، ومنها حظر استيراد المعدات القائمة على المواد الهيدروكلوروفلوروكربونية وبيعها واستخدامها، الأمر الذي من شأنه تيسير التوقف عن استخدام هذه المعدات. ومن المتوقع التخفيف من الصعوبات المرتبطة باعتماد بدائل مستدامة في قطاع تطبيقات مصائد الأسماك التي تستخدم المواد الهيدروكلوروفلوروكربونية </w:t>
      </w:r>
      <w:r w:rsidR="00882B46">
        <w:rPr>
          <w:rFonts w:hint="cs"/>
          <w:sz w:val="26"/>
          <w:szCs w:val="26"/>
          <w:rtl/>
          <w:lang w:val="en-US" w:bidi="ar-SA"/>
        </w:rPr>
        <w:t xml:space="preserve">وذلك </w:t>
      </w:r>
      <w:r>
        <w:rPr>
          <w:rFonts w:hint="cs"/>
          <w:sz w:val="26"/>
          <w:szCs w:val="26"/>
          <w:rtl/>
          <w:lang w:val="en-US" w:bidi="ar-SA"/>
        </w:rPr>
        <w:t>عن طريق اتخاذ التدابير الرامية إلى الحدّ من استخدام هذه المواد في سفن الصيد، بما في ذلك اعتماد بدائل لهذه المواد؛ وتدريب التقنيين وبناء قدراتهم من أجل تعزيز الاستخدام المأمون للبدائل في جميع تطبيقات مصائد الأسماك؛ وبذل جهود مستمرة للوقوف على التكنولوجيات البديلة المستدامة والتشجيع على استخدامها في تلك التطبيقات. أما المخاطر المرتبطة باستخدام غازات التبريد القابلة للاشتعال فمن المتوقع تخفيف حدتها من خلال الاضطلاع بأنشطة التدريب وبناء القدرات، بما في ذلك اعتماد التقنيين، فضلاً عن التوعية والتواصل بشأن الاستخدام المأمون لغازات</w:t>
      </w:r>
      <w:r w:rsidR="004B7EAA">
        <w:rPr>
          <w:rFonts w:hint="cs"/>
          <w:sz w:val="26"/>
          <w:szCs w:val="26"/>
          <w:rtl/>
          <w:lang w:val="en-US" w:bidi="ar-SA"/>
        </w:rPr>
        <w:t xml:space="preserve"> التبريد</w:t>
      </w:r>
      <w:r>
        <w:rPr>
          <w:rFonts w:hint="cs"/>
          <w:sz w:val="26"/>
          <w:szCs w:val="26"/>
          <w:rtl/>
          <w:lang w:val="en-US" w:bidi="ar-SA"/>
        </w:rPr>
        <w:t xml:space="preserve"> البديلة القابلة للاشتعال. وبالإضافة إلى ذلك، ستواصل الحكومة العمل مع الجهات صاحبة المصلحة الوطنية بشأن تقييم استهلاك المواد الهيدروكلوروفلوروكربونية ووضع خطة لإدارة الجزء المتبقي من هذه المواد</w:t>
      </w:r>
      <w:r w:rsidR="00E31219">
        <w:rPr>
          <w:rFonts w:hint="cs"/>
          <w:sz w:val="26"/>
          <w:szCs w:val="26"/>
          <w:rtl/>
          <w:lang w:val="en-US" w:bidi="ar-SA"/>
        </w:rPr>
        <w:t xml:space="preserve"> لأغراض الخدمة</w:t>
      </w:r>
      <w:r>
        <w:rPr>
          <w:rFonts w:hint="cs"/>
          <w:sz w:val="26"/>
          <w:szCs w:val="26"/>
          <w:rtl/>
          <w:lang w:val="en-US" w:bidi="ar-SA"/>
        </w:rPr>
        <w:t xml:space="preserve">، تمشياً مع المقرر </w:t>
      </w:r>
      <w:r w:rsidRPr="000C2585">
        <w:rPr>
          <w:sz w:val="26"/>
          <w:szCs w:val="26"/>
        </w:rPr>
        <w:t>86</w:t>
      </w:r>
      <w:r>
        <w:rPr>
          <w:rFonts w:hint="cs"/>
          <w:sz w:val="26"/>
          <w:szCs w:val="26"/>
          <w:rtl/>
        </w:rPr>
        <w:t>/</w:t>
      </w:r>
      <w:r w:rsidRPr="000C2585">
        <w:rPr>
          <w:sz w:val="26"/>
          <w:szCs w:val="26"/>
        </w:rPr>
        <w:t>77</w:t>
      </w:r>
      <w:r>
        <w:rPr>
          <w:rFonts w:hint="cs"/>
          <w:sz w:val="26"/>
          <w:szCs w:val="26"/>
          <w:rtl/>
        </w:rPr>
        <w:t>(هـ)’</w:t>
      </w:r>
      <w:r>
        <w:rPr>
          <w:sz w:val="26"/>
          <w:szCs w:val="26"/>
          <w:lang w:val="en-US"/>
        </w:rPr>
        <w:t>1</w:t>
      </w:r>
      <w:r>
        <w:rPr>
          <w:rFonts w:hint="cs"/>
          <w:sz w:val="26"/>
          <w:szCs w:val="26"/>
          <w:rtl/>
          <w:lang w:val="en-US" w:bidi="ar-SA"/>
        </w:rPr>
        <w:t>‘ و’</w:t>
      </w:r>
      <w:r>
        <w:rPr>
          <w:sz w:val="26"/>
          <w:szCs w:val="26"/>
          <w:lang w:val="en-US" w:bidi="ar-SA"/>
        </w:rPr>
        <w:t>2</w:t>
      </w:r>
      <w:r>
        <w:rPr>
          <w:rFonts w:hint="cs"/>
          <w:sz w:val="26"/>
          <w:szCs w:val="26"/>
          <w:rtl/>
          <w:lang w:val="en-US" w:bidi="ar-SA"/>
        </w:rPr>
        <w:t xml:space="preserve">‘. ومن خلال </w:t>
      </w:r>
      <w:r w:rsidR="00873D7B">
        <w:rPr>
          <w:rFonts w:hint="cs"/>
          <w:sz w:val="26"/>
          <w:szCs w:val="26"/>
          <w:rtl/>
          <w:lang w:val="en-US" w:bidi="ar-SA"/>
        </w:rPr>
        <w:t>مزيج</w:t>
      </w:r>
      <w:r>
        <w:rPr>
          <w:rFonts w:hint="cs"/>
          <w:sz w:val="26"/>
          <w:szCs w:val="26"/>
          <w:rtl/>
          <w:lang w:val="en-US" w:bidi="ar-SA"/>
        </w:rPr>
        <w:t xml:space="preserve"> من الإنفاذ الجيد التوقيت لمختلف اللوائح المرتبطة بالمواد الخاضعة للرقابة، بما فيها المواد الهيدروكلوروفلوروكربونية، وعمليات تدريب تقنيي الخدمة واعتمادهم، وأنشطة التوعية والتواصل، والتدخلات المحددة الهدف في قطاع الخدمة،</w:t>
      </w:r>
      <w:r w:rsidR="007B00D6">
        <w:rPr>
          <w:rFonts w:hint="cs"/>
          <w:sz w:val="26"/>
          <w:szCs w:val="26"/>
          <w:rtl/>
          <w:lang w:val="en-US" w:bidi="ar-SA"/>
        </w:rPr>
        <w:t xml:space="preserve"> من المتوقع تحقيق</w:t>
      </w:r>
      <w:r w:rsidR="007B00D6" w:rsidRPr="007B00D6">
        <w:rPr>
          <w:rFonts w:hint="cs"/>
          <w:sz w:val="26"/>
          <w:szCs w:val="26"/>
          <w:rtl/>
          <w:lang w:val="en-US" w:bidi="ar-SA"/>
        </w:rPr>
        <w:t xml:space="preserve"> استدامة إزالة المواد الهيدروكلوروفلوروكربونية.</w:t>
      </w:r>
      <w:r w:rsidRPr="007B00D6">
        <w:rPr>
          <w:rFonts w:hint="cs"/>
          <w:sz w:val="26"/>
          <w:szCs w:val="26"/>
          <w:rtl/>
          <w:lang w:val="en-US" w:bidi="ar-SA"/>
        </w:rPr>
        <w:t xml:space="preserve"> </w:t>
      </w:r>
    </w:p>
    <w:p w14:paraId="488D23B7" w14:textId="5CE42241" w:rsidR="007B00D6" w:rsidRDefault="007B00D6" w:rsidP="007B00D6">
      <w:pPr>
        <w:pStyle w:val="StyleHeader4Para4Left0Firstline0"/>
        <w:numPr>
          <w:ilvl w:val="0"/>
          <w:numId w:val="0"/>
        </w:numPr>
        <w:tabs>
          <w:tab w:val="left" w:pos="720"/>
          <w:tab w:val="left" w:pos="1440"/>
          <w:tab w:val="left" w:pos="2160"/>
        </w:tabs>
        <w:bidi/>
        <w:spacing w:after="120" w:line="360" w:lineRule="exact"/>
        <w:rPr>
          <w:sz w:val="26"/>
          <w:szCs w:val="26"/>
          <w:rtl/>
          <w:lang w:val="en-US" w:bidi="ar-SA"/>
        </w:rPr>
      </w:pPr>
      <w:r>
        <w:rPr>
          <w:rFonts w:hint="cs"/>
          <w:sz w:val="26"/>
          <w:szCs w:val="26"/>
          <w:u w:val="single"/>
          <w:rtl/>
          <w:lang w:val="en-US" w:bidi="ar-SA"/>
        </w:rPr>
        <w:t>الاستنتاج</w:t>
      </w:r>
    </w:p>
    <w:p w14:paraId="35F6010F" w14:textId="09AA557C" w:rsidR="00A51B12" w:rsidRPr="00EA68BF" w:rsidRDefault="00456690">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لا تزال حكومة فيجي ممتثلة للحد الأقصى المسموح به من مستويات استهلاك المواد الهيدروكلوروفلوروكربونية خلال الفترة المشمولة بالتقرير، حيث انخفض الاستهلاك من </w:t>
      </w:r>
      <w:r w:rsidRPr="007729D1">
        <w:rPr>
          <w:sz w:val="26"/>
          <w:szCs w:val="26"/>
        </w:rPr>
        <w:t>2.03</w:t>
      </w:r>
      <w:r>
        <w:rPr>
          <w:rFonts w:hint="cs"/>
          <w:sz w:val="26"/>
          <w:szCs w:val="26"/>
          <w:rtl/>
        </w:rPr>
        <w:t xml:space="preserve"> طنا من قدرات استهلاك الأوزون في عام </w:t>
      </w:r>
      <w:r w:rsidRPr="007729D1">
        <w:rPr>
          <w:sz w:val="26"/>
          <w:szCs w:val="26"/>
        </w:rPr>
        <w:t>2023</w:t>
      </w:r>
      <w:r>
        <w:rPr>
          <w:rFonts w:hint="cs"/>
          <w:sz w:val="26"/>
          <w:szCs w:val="26"/>
          <w:rtl/>
        </w:rPr>
        <w:t xml:space="preserve"> إلى </w:t>
      </w:r>
      <w:r w:rsidRPr="007729D1">
        <w:rPr>
          <w:sz w:val="26"/>
          <w:szCs w:val="26"/>
        </w:rPr>
        <w:t>1.31</w:t>
      </w:r>
      <w:r>
        <w:rPr>
          <w:rFonts w:hint="cs"/>
          <w:sz w:val="26"/>
          <w:szCs w:val="26"/>
          <w:rtl/>
        </w:rPr>
        <w:t xml:space="preserve"> طناً من قدرات استنفاد الأوزون في عام </w:t>
      </w:r>
      <w:r w:rsidRPr="007729D1">
        <w:rPr>
          <w:sz w:val="26"/>
          <w:szCs w:val="26"/>
        </w:rPr>
        <w:t>2025</w:t>
      </w:r>
      <w:r>
        <w:rPr>
          <w:rFonts w:hint="cs"/>
          <w:sz w:val="26"/>
          <w:szCs w:val="26"/>
          <w:rtl/>
        </w:rPr>
        <w:t xml:space="preserve">، وهو </w:t>
      </w:r>
      <w:r w:rsidR="00CE2C17">
        <w:rPr>
          <w:rFonts w:hint="cs"/>
          <w:sz w:val="26"/>
          <w:szCs w:val="26"/>
          <w:rtl/>
        </w:rPr>
        <w:t xml:space="preserve">يقع </w:t>
      </w:r>
      <w:r>
        <w:rPr>
          <w:rFonts w:hint="cs"/>
          <w:sz w:val="26"/>
          <w:szCs w:val="26"/>
          <w:rtl/>
        </w:rPr>
        <w:t>داخل الحدود المنصوص عليها بموجب اتفاقها المبرم مع اللجنة التنفيذية. و</w:t>
      </w:r>
      <w:r w:rsidR="005F6E58">
        <w:rPr>
          <w:rFonts w:hint="cs"/>
          <w:sz w:val="26"/>
          <w:szCs w:val="26"/>
          <w:rtl/>
        </w:rPr>
        <w:t xml:space="preserve">يصل معدل صرف الأموال الموافق عليها في إطار الشريحة الأولى إلى </w:t>
      </w:r>
      <w:r w:rsidR="005F6E58" w:rsidRPr="007729D1">
        <w:rPr>
          <w:sz w:val="26"/>
          <w:szCs w:val="26"/>
        </w:rPr>
        <w:t>42.2</w:t>
      </w:r>
      <w:r w:rsidR="005F6E58">
        <w:rPr>
          <w:rFonts w:hint="cs"/>
          <w:sz w:val="26"/>
          <w:szCs w:val="26"/>
          <w:rtl/>
        </w:rPr>
        <w:t xml:space="preserve"> في المائة. وخلال الشريحة الأولى، أُحرِز تقدم في تعزيز الإطار التنظيمي، </w:t>
      </w:r>
      <w:r w:rsidR="005F6E58" w:rsidRPr="005F6E58">
        <w:rPr>
          <w:rFonts w:hint="cs"/>
          <w:sz w:val="26"/>
          <w:szCs w:val="26"/>
          <w:rtl/>
          <w:lang w:val="en-US" w:bidi="ar-SA"/>
        </w:rPr>
        <w:t xml:space="preserve">بما في ذلك </w:t>
      </w:r>
      <w:r w:rsidR="005F6E58">
        <w:rPr>
          <w:rFonts w:hint="cs"/>
          <w:sz w:val="26"/>
          <w:szCs w:val="26"/>
          <w:rtl/>
          <w:lang w:val="en-US" w:bidi="ar-SA"/>
        </w:rPr>
        <w:t xml:space="preserve">تدريب موظفي الجمارك والإنفاذ على ضبط استهلاك المواد الهيدروكلوروفلوروكربونية ورصده؛ وتدريب تقنيي الخدمة؛ والبدء في الأنشطة الرامية إلى تعزيز نظام إصدار التراخيص؛ والاضطلاع بأنشطة محددة الهدف لبناء القدرات والتوعية الرامية </w:t>
      </w:r>
      <w:r w:rsidR="005F6E58">
        <w:rPr>
          <w:rFonts w:hint="cs"/>
          <w:sz w:val="26"/>
          <w:szCs w:val="26"/>
          <w:rtl/>
          <w:lang w:val="en-US" w:bidi="ar-SA"/>
        </w:rPr>
        <w:lastRenderedPageBreak/>
        <w:t>إلى تيسير اعتماد بدائل للمواد الهيدروكلوروفلوروكربونية في تطبيقات مصائد الأسماك؛ والقيام بأنشطة إدارة المشروع والإبلاغ. وخلال تنفيذ الشريحة الثانية، تعتزم الحكومة المضي في تعزيز عملية تدريب التقنيين، بما في ذلك قدرة المؤسسات التدريبية؛ وتعزيز اللوائح التنظيمية الخاصة ب</w:t>
      </w:r>
      <w:r w:rsidR="00F06CF3">
        <w:rPr>
          <w:rFonts w:hint="cs"/>
          <w:sz w:val="26"/>
          <w:szCs w:val="26"/>
          <w:rtl/>
          <w:lang w:val="en-US" w:bidi="ar-SA"/>
        </w:rPr>
        <w:t xml:space="preserve">استهلاك </w:t>
      </w:r>
      <w:r w:rsidR="005F6E58">
        <w:rPr>
          <w:rFonts w:hint="cs"/>
          <w:sz w:val="26"/>
          <w:szCs w:val="26"/>
          <w:rtl/>
          <w:lang w:val="en-US" w:bidi="ar-SA"/>
        </w:rPr>
        <w:t>المواد الهيدروكلوروفلوروكربونية وتدابير الرقابة عليها</w:t>
      </w:r>
      <w:r w:rsidR="00EA68BF">
        <w:rPr>
          <w:rFonts w:hint="cs"/>
          <w:sz w:val="26"/>
          <w:szCs w:val="26"/>
          <w:rtl/>
          <w:lang w:val="en-US" w:bidi="ar-SA"/>
        </w:rPr>
        <w:t xml:space="preserve">؛ ووضع خطة لإدارة الجزء المتبقي من المواد الهيدروكلوروفلوروكربونية لأغراض الخدمة؛ والاستمرار في القيام بأنشطة التوعية. وقد أكد اليونيب أن الأنشطة الإضافية اللازمة للحفاظ على كفاءة استخدام الطاقة ستكتمل بحلول ديسمبر/كانون الأول </w:t>
      </w:r>
      <w:r w:rsidR="00EA68BF" w:rsidRPr="007729D1">
        <w:rPr>
          <w:sz w:val="26"/>
          <w:szCs w:val="26"/>
        </w:rPr>
        <w:t>2027</w:t>
      </w:r>
      <w:r w:rsidR="00EA68BF">
        <w:rPr>
          <w:rFonts w:hint="cs"/>
          <w:sz w:val="26"/>
          <w:szCs w:val="26"/>
          <w:rtl/>
        </w:rPr>
        <w:t xml:space="preserve">، حسبما اتُّفِق عليه أصلاً. ومن المتوقع أن تدعم هذه الجهود الإزالة الكاملة للمواد الهيدروكلوروفلوروكربونية بحلول </w:t>
      </w:r>
      <w:r w:rsidR="00EA68BF" w:rsidRPr="007729D1">
        <w:rPr>
          <w:sz w:val="26"/>
          <w:szCs w:val="26"/>
        </w:rPr>
        <w:t>1</w:t>
      </w:r>
      <w:r w:rsidR="00EA68BF">
        <w:rPr>
          <w:rFonts w:hint="cs"/>
          <w:sz w:val="26"/>
          <w:szCs w:val="26"/>
          <w:rtl/>
        </w:rPr>
        <w:t xml:space="preserve"> يناير/كانون الثاني </w:t>
      </w:r>
      <w:r w:rsidR="00EA68BF" w:rsidRPr="007729D1">
        <w:rPr>
          <w:sz w:val="26"/>
          <w:szCs w:val="26"/>
        </w:rPr>
        <w:t>2030</w:t>
      </w:r>
      <w:r w:rsidR="00EA68BF">
        <w:rPr>
          <w:rFonts w:hint="cs"/>
          <w:sz w:val="26"/>
          <w:szCs w:val="26"/>
          <w:rtl/>
        </w:rPr>
        <w:t>، وفقاً للجدول الزمني المنصوص عليه في بروتوكول مونتريال.</w:t>
      </w:r>
    </w:p>
    <w:p w14:paraId="682C3331" w14:textId="51A9C330" w:rsidR="00EA68BF" w:rsidRDefault="00EA68BF" w:rsidP="00EA68BF">
      <w:pPr>
        <w:pStyle w:val="StyleHeader4Para4Left0Firstline0"/>
        <w:numPr>
          <w:ilvl w:val="0"/>
          <w:numId w:val="0"/>
        </w:numPr>
        <w:tabs>
          <w:tab w:val="left" w:pos="720"/>
          <w:tab w:val="left" w:pos="1440"/>
          <w:tab w:val="left" w:pos="2160"/>
        </w:tabs>
        <w:bidi/>
        <w:spacing w:before="180" w:after="120" w:line="360" w:lineRule="exact"/>
        <w:rPr>
          <w:sz w:val="26"/>
          <w:szCs w:val="26"/>
          <w:rtl/>
        </w:rPr>
      </w:pPr>
      <w:r>
        <w:rPr>
          <w:rFonts w:hint="cs"/>
          <w:b/>
          <w:bCs/>
          <w:sz w:val="26"/>
          <w:szCs w:val="26"/>
          <w:rtl/>
        </w:rPr>
        <w:t>التوصيــــــــة</w:t>
      </w:r>
    </w:p>
    <w:p w14:paraId="07B19D2D" w14:textId="5814B4EA" w:rsidR="00EA68BF" w:rsidRPr="005C43DA" w:rsidRDefault="00EA68BF">
      <w:pPr>
        <w:pStyle w:val="StyleHeader4Para4Left0Firstline0"/>
        <w:numPr>
          <w:ilvl w:val="0"/>
          <w:numId w:val="16"/>
        </w:numPr>
        <w:tabs>
          <w:tab w:val="left" w:pos="720"/>
          <w:tab w:val="left" w:pos="1440"/>
          <w:tab w:val="left" w:pos="2160"/>
        </w:tabs>
        <w:bidi/>
        <w:spacing w:after="120" w:line="360" w:lineRule="exact"/>
        <w:ind w:left="0" w:firstLine="0"/>
        <w:rPr>
          <w:sz w:val="26"/>
          <w:szCs w:val="26"/>
          <w:lang w:val="en-US" w:bidi="ar-SA"/>
        </w:rPr>
      </w:pPr>
      <w:r>
        <w:rPr>
          <w:rFonts w:hint="cs"/>
          <w:sz w:val="26"/>
          <w:szCs w:val="26"/>
          <w:rtl/>
          <w:lang w:val="en-US" w:bidi="ar-SA"/>
        </w:rPr>
        <w:t xml:space="preserve">توصي أمانة الصندوق بأن تحيط </w:t>
      </w:r>
      <w:r w:rsidR="005C43DA">
        <w:rPr>
          <w:rFonts w:hint="cs"/>
          <w:sz w:val="26"/>
          <w:szCs w:val="26"/>
          <w:rtl/>
          <w:lang w:val="en-US" w:bidi="ar-SA"/>
        </w:rPr>
        <w:t xml:space="preserve">اللجنة التنفيذية </w:t>
      </w:r>
      <w:r>
        <w:rPr>
          <w:rFonts w:hint="cs"/>
          <w:sz w:val="26"/>
          <w:szCs w:val="26"/>
          <w:rtl/>
          <w:lang w:val="en-US" w:bidi="ar-SA"/>
        </w:rPr>
        <w:t xml:space="preserve">علماً بالتقرير المرحلي عن تنفيذ الشريحة الأولى من المرحلة الثانية من خطة إدارة إزالة المواد الهيدروكلوروفلوروكربونية لفيجي، كما توصي بالموافقة الشمولية على الشريحة الثانية من المرحلة الثانية من هذه الخطة وعلى خطة تنفيذ الشريحة </w:t>
      </w:r>
      <w:r w:rsidR="005C43DA">
        <w:rPr>
          <w:rFonts w:hint="cs"/>
          <w:sz w:val="26"/>
          <w:szCs w:val="26"/>
          <w:rtl/>
          <w:lang w:val="en-US" w:bidi="ar-SA"/>
        </w:rPr>
        <w:t xml:space="preserve">المقابلة </w:t>
      </w:r>
      <w:r>
        <w:rPr>
          <w:rFonts w:hint="cs"/>
          <w:sz w:val="26"/>
          <w:szCs w:val="26"/>
          <w:rtl/>
          <w:lang w:val="en-US" w:bidi="ar-SA"/>
        </w:rPr>
        <w:t xml:space="preserve">للفترة </w:t>
      </w:r>
      <w:r w:rsidRPr="00461075">
        <w:rPr>
          <w:sz w:val="26"/>
          <w:szCs w:val="26"/>
        </w:rPr>
        <w:t>2026</w:t>
      </w:r>
      <w:r>
        <w:rPr>
          <w:rFonts w:hint="cs"/>
          <w:sz w:val="26"/>
          <w:szCs w:val="26"/>
          <w:rtl/>
        </w:rPr>
        <w:t>-</w:t>
      </w:r>
      <w:r w:rsidRPr="00461075">
        <w:rPr>
          <w:sz w:val="26"/>
          <w:szCs w:val="26"/>
        </w:rPr>
        <w:t>2030</w:t>
      </w:r>
      <w:r w:rsidR="005C43DA">
        <w:rPr>
          <w:rFonts w:hint="cs"/>
          <w:sz w:val="26"/>
          <w:szCs w:val="26"/>
          <w:rtl/>
        </w:rPr>
        <w:t xml:space="preserve"> في فيجي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305CA" w:rsidRPr="00AE7469" w14:paraId="426876B5" w14:textId="77777777" w:rsidTr="008305CA">
        <w:trPr>
          <w:tblHeader/>
        </w:trPr>
        <w:tc>
          <w:tcPr>
            <w:tcW w:w="293" w:type="pct"/>
            <w:vAlign w:val="center"/>
          </w:tcPr>
          <w:p w14:paraId="1E1811E4" w14:textId="77777777" w:rsidR="008305CA" w:rsidRPr="00AE7469" w:rsidRDefault="008305CA" w:rsidP="002B3856">
            <w:pPr>
              <w:keepNext/>
              <w:spacing w:before="20" w:after="20"/>
              <w:jc w:val="center"/>
              <w:rPr>
                <w:b/>
                <w:bCs/>
                <w:sz w:val="20"/>
              </w:rPr>
            </w:pPr>
          </w:p>
        </w:tc>
        <w:tc>
          <w:tcPr>
            <w:tcW w:w="2337" w:type="pct"/>
            <w:vAlign w:val="center"/>
          </w:tcPr>
          <w:p w14:paraId="1C7321B6" w14:textId="72B62976" w:rsidR="008305CA" w:rsidRPr="00AE7469" w:rsidRDefault="008305CA" w:rsidP="008305CA">
            <w:pPr>
              <w:keepNext/>
              <w:bidi/>
              <w:spacing w:before="20" w:after="20"/>
              <w:jc w:val="center"/>
              <w:rPr>
                <w:b/>
                <w:bCs/>
                <w:sz w:val="20"/>
              </w:rPr>
            </w:pPr>
            <w:r>
              <w:rPr>
                <w:rFonts w:hint="cs"/>
                <w:b/>
                <w:bCs/>
                <w:sz w:val="20"/>
                <w:rtl/>
              </w:rPr>
              <w:t>عنوان المشروع</w:t>
            </w:r>
          </w:p>
        </w:tc>
        <w:tc>
          <w:tcPr>
            <w:tcW w:w="790" w:type="pct"/>
            <w:tcMar>
              <w:left w:w="29" w:type="dxa"/>
              <w:right w:w="29" w:type="dxa"/>
            </w:tcMar>
            <w:vAlign w:val="center"/>
          </w:tcPr>
          <w:p w14:paraId="07E0FA58" w14:textId="62E31969" w:rsidR="008305CA" w:rsidRPr="00AE7469" w:rsidRDefault="008305CA" w:rsidP="008305CA">
            <w:pPr>
              <w:keepNext/>
              <w:bidi/>
              <w:spacing w:before="20" w:after="20"/>
              <w:jc w:val="center"/>
              <w:rPr>
                <w:b/>
                <w:bCs/>
                <w:sz w:val="20"/>
              </w:rPr>
            </w:pPr>
            <w:r>
              <w:rPr>
                <w:rFonts w:hint="cs"/>
                <w:b/>
                <w:bCs/>
                <w:sz w:val="20"/>
                <w:rtl/>
              </w:rPr>
              <w:t>تمويل المشروع</w:t>
            </w:r>
            <w:r w:rsidRPr="00AE7469">
              <w:rPr>
                <w:b/>
                <w:bCs/>
                <w:sz w:val="20"/>
              </w:rPr>
              <w:t xml:space="preserve"> </w:t>
            </w:r>
            <w:r>
              <w:rPr>
                <w:rFonts w:hint="cs"/>
                <w:b/>
                <w:bCs/>
                <w:sz w:val="20"/>
                <w:rtl/>
              </w:rPr>
              <w:t>(دولار أمريكي)</w:t>
            </w:r>
          </w:p>
        </w:tc>
        <w:tc>
          <w:tcPr>
            <w:tcW w:w="747" w:type="pct"/>
            <w:tcMar>
              <w:left w:w="29" w:type="dxa"/>
              <w:right w:w="29" w:type="dxa"/>
            </w:tcMar>
            <w:vAlign w:val="center"/>
          </w:tcPr>
          <w:p w14:paraId="3F5E541F" w14:textId="77777777" w:rsidR="008305CA" w:rsidRDefault="008305CA" w:rsidP="008305CA">
            <w:pPr>
              <w:keepNext/>
              <w:bidi/>
              <w:spacing w:before="20" w:after="20"/>
              <w:jc w:val="center"/>
              <w:rPr>
                <w:b/>
                <w:bCs/>
                <w:sz w:val="20"/>
                <w:rtl/>
              </w:rPr>
            </w:pPr>
            <w:r>
              <w:rPr>
                <w:rFonts w:hint="cs"/>
                <w:b/>
                <w:bCs/>
                <w:sz w:val="20"/>
                <w:rtl/>
              </w:rPr>
              <w:t>تكاليف الدعم</w:t>
            </w:r>
          </w:p>
          <w:p w14:paraId="5CF0B06C" w14:textId="0A2EC593" w:rsidR="008305CA" w:rsidRPr="00AE7469" w:rsidRDefault="008305CA" w:rsidP="008305CA">
            <w:pPr>
              <w:keepNext/>
              <w:bidi/>
              <w:spacing w:before="20" w:after="20"/>
              <w:jc w:val="center"/>
              <w:rPr>
                <w:b/>
                <w:bCs/>
                <w:sz w:val="20"/>
              </w:rPr>
            </w:pPr>
            <w:r>
              <w:rPr>
                <w:rFonts w:hint="cs"/>
                <w:b/>
                <w:bCs/>
                <w:sz w:val="20"/>
                <w:rtl/>
              </w:rPr>
              <w:t>(دولار أمريكي)</w:t>
            </w:r>
          </w:p>
        </w:tc>
        <w:tc>
          <w:tcPr>
            <w:tcW w:w="833" w:type="pct"/>
            <w:tcBorders>
              <w:bottom w:val="single" w:sz="4" w:space="0" w:color="auto"/>
            </w:tcBorders>
            <w:tcMar>
              <w:left w:w="29" w:type="dxa"/>
              <w:right w:w="29" w:type="dxa"/>
            </w:tcMar>
            <w:vAlign w:val="center"/>
          </w:tcPr>
          <w:p w14:paraId="18AD10C1" w14:textId="6060777F" w:rsidR="008305CA" w:rsidRPr="00AE7469" w:rsidRDefault="008305CA" w:rsidP="008305CA">
            <w:pPr>
              <w:keepNext/>
              <w:bidi/>
              <w:spacing w:before="20" w:after="20"/>
              <w:jc w:val="center"/>
              <w:rPr>
                <w:b/>
                <w:bCs/>
                <w:sz w:val="20"/>
              </w:rPr>
            </w:pPr>
            <w:r>
              <w:rPr>
                <w:rFonts w:hint="cs"/>
                <w:b/>
                <w:bCs/>
                <w:sz w:val="20"/>
                <w:rtl/>
              </w:rPr>
              <w:t>الوكالة المنفذة</w:t>
            </w:r>
          </w:p>
        </w:tc>
      </w:tr>
      <w:tr w:rsidR="008305CA" w:rsidRPr="00AE7469" w14:paraId="7CD6FB0C" w14:textId="77777777" w:rsidTr="008305CA">
        <w:tc>
          <w:tcPr>
            <w:tcW w:w="293" w:type="pct"/>
          </w:tcPr>
          <w:p w14:paraId="3C9ED93E" w14:textId="25E12CB5" w:rsidR="008305CA" w:rsidRPr="00AE7469" w:rsidRDefault="008305CA" w:rsidP="002B3856">
            <w:pPr>
              <w:keepNext/>
              <w:spacing w:before="20" w:after="20"/>
              <w:rPr>
                <w:sz w:val="20"/>
              </w:rPr>
            </w:pPr>
            <w:r>
              <w:rPr>
                <w:rFonts w:hint="cs"/>
                <w:sz w:val="20"/>
                <w:rtl/>
              </w:rPr>
              <w:t>(أ)</w:t>
            </w:r>
          </w:p>
        </w:tc>
        <w:tc>
          <w:tcPr>
            <w:tcW w:w="2337" w:type="pct"/>
          </w:tcPr>
          <w:p w14:paraId="3500F10C" w14:textId="5FD44EBD" w:rsidR="008305CA" w:rsidRPr="00AE7469" w:rsidRDefault="008305CA" w:rsidP="008305CA">
            <w:pPr>
              <w:keepNext/>
              <w:bidi/>
              <w:spacing w:before="20" w:after="20"/>
              <w:jc w:val="left"/>
              <w:rPr>
                <w:sz w:val="20"/>
              </w:rPr>
            </w:pPr>
            <w:r>
              <w:rPr>
                <w:rFonts w:hint="cs"/>
                <w:sz w:val="20"/>
                <w:rtl/>
              </w:rPr>
              <w:t>خطة إدارة إزالة المواد الهيدروكلوروفلوروكربونية (المرحلة الثانية، الشريحة الثانية)</w:t>
            </w:r>
          </w:p>
        </w:tc>
        <w:tc>
          <w:tcPr>
            <w:tcW w:w="790" w:type="pct"/>
            <w:vAlign w:val="center"/>
          </w:tcPr>
          <w:p w14:paraId="002C24D1" w14:textId="77777777" w:rsidR="008305CA" w:rsidRPr="00AE7469" w:rsidRDefault="008305CA" w:rsidP="002B3856">
            <w:pPr>
              <w:keepNext/>
              <w:spacing w:before="20" w:after="20"/>
              <w:jc w:val="right"/>
              <w:rPr>
                <w:sz w:val="20"/>
              </w:rPr>
            </w:pPr>
            <w:r w:rsidRPr="00AE7469">
              <w:rPr>
                <w:sz w:val="20"/>
              </w:rPr>
              <w:t>139,000</w:t>
            </w:r>
          </w:p>
        </w:tc>
        <w:tc>
          <w:tcPr>
            <w:tcW w:w="747" w:type="pct"/>
            <w:vAlign w:val="center"/>
          </w:tcPr>
          <w:p w14:paraId="388D1608" w14:textId="77777777" w:rsidR="008305CA" w:rsidRPr="00AE7469" w:rsidRDefault="008305CA" w:rsidP="002B3856">
            <w:pPr>
              <w:keepNext/>
              <w:spacing w:before="20" w:after="20"/>
              <w:jc w:val="right"/>
            </w:pPr>
            <w:r w:rsidRPr="00AE7469">
              <w:rPr>
                <w:sz w:val="20"/>
              </w:rPr>
              <w:t>9,730</w:t>
            </w:r>
          </w:p>
        </w:tc>
        <w:tc>
          <w:tcPr>
            <w:tcW w:w="833" w:type="pct"/>
            <w:tcBorders>
              <w:top w:val="single" w:sz="4" w:space="0" w:color="auto"/>
            </w:tcBorders>
            <w:vAlign w:val="center"/>
          </w:tcPr>
          <w:p w14:paraId="1792FBEA" w14:textId="4C10D2A7" w:rsidR="008305CA" w:rsidRPr="00AE7469" w:rsidRDefault="008305CA" w:rsidP="002B3856">
            <w:pPr>
              <w:keepNext/>
              <w:spacing w:before="20" w:after="20"/>
              <w:jc w:val="center"/>
              <w:rPr>
                <w:sz w:val="20"/>
              </w:rPr>
            </w:pPr>
            <w:r>
              <w:rPr>
                <w:rFonts w:hint="cs"/>
                <w:sz w:val="20"/>
                <w:rtl/>
              </w:rPr>
              <w:t>اليوئنديبي</w:t>
            </w:r>
          </w:p>
        </w:tc>
      </w:tr>
      <w:tr w:rsidR="008305CA" w:rsidRPr="00AE7469" w14:paraId="67E241C9" w14:textId="77777777" w:rsidTr="008305CA">
        <w:tc>
          <w:tcPr>
            <w:tcW w:w="293" w:type="pct"/>
          </w:tcPr>
          <w:p w14:paraId="5E6A00A8" w14:textId="5CA19BD2" w:rsidR="008305CA" w:rsidRPr="00AE7469" w:rsidRDefault="008305CA" w:rsidP="002B3856">
            <w:pPr>
              <w:spacing w:before="20" w:after="20"/>
              <w:rPr>
                <w:sz w:val="20"/>
              </w:rPr>
            </w:pPr>
            <w:r>
              <w:rPr>
                <w:rFonts w:hint="cs"/>
                <w:sz w:val="20"/>
                <w:rtl/>
              </w:rPr>
              <w:t>(ب)</w:t>
            </w:r>
          </w:p>
        </w:tc>
        <w:tc>
          <w:tcPr>
            <w:tcW w:w="2337" w:type="pct"/>
          </w:tcPr>
          <w:p w14:paraId="23A80C44" w14:textId="6F27E10C" w:rsidR="008305CA" w:rsidRPr="00AE7469" w:rsidRDefault="008305CA" w:rsidP="008305CA">
            <w:pPr>
              <w:bidi/>
              <w:spacing w:before="20" w:after="20"/>
              <w:jc w:val="left"/>
              <w:rPr>
                <w:sz w:val="20"/>
              </w:rPr>
            </w:pPr>
            <w:r>
              <w:rPr>
                <w:rFonts w:hint="cs"/>
                <w:sz w:val="20"/>
                <w:rtl/>
              </w:rPr>
              <w:t>خطة إدارة إزالة المواد الهيدروكلوروفلوروكربونية (المرحلة الثانية، الشريحة الثانية)</w:t>
            </w:r>
          </w:p>
        </w:tc>
        <w:tc>
          <w:tcPr>
            <w:tcW w:w="790" w:type="pct"/>
            <w:vAlign w:val="center"/>
          </w:tcPr>
          <w:p w14:paraId="00EB6160" w14:textId="77777777" w:rsidR="008305CA" w:rsidRPr="00AE7469" w:rsidRDefault="008305CA" w:rsidP="002B3856">
            <w:pPr>
              <w:spacing w:before="20" w:after="20"/>
              <w:jc w:val="right"/>
              <w:rPr>
                <w:sz w:val="20"/>
              </w:rPr>
            </w:pPr>
            <w:r w:rsidRPr="00AE7469">
              <w:rPr>
                <w:sz w:val="20"/>
              </w:rPr>
              <w:t>93,900</w:t>
            </w:r>
          </w:p>
        </w:tc>
        <w:tc>
          <w:tcPr>
            <w:tcW w:w="747" w:type="pct"/>
            <w:vAlign w:val="center"/>
          </w:tcPr>
          <w:p w14:paraId="61035D17" w14:textId="77777777" w:rsidR="008305CA" w:rsidRPr="00AE7469" w:rsidRDefault="008305CA" w:rsidP="002B3856">
            <w:pPr>
              <w:spacing w:before="20" w:after="20"/>
              <w:jc w:val="right"/>
            </w:pPr>
            <w:r w:rsidRPr="00AE7469">
              <w:rPr>
                <w:sz w:val="20"/>
              </w:rPr>
              <w:t>12,207</w:t>
            </w:r>
          </w:p>
        </w:tc>
        <w:tc>
          <w:tcPr>
            <w:tcW w:w="833" w:type="pct"/>
            <w:vAlign w:val="center"/>
          </w:tcPr>
          <w:p w14:paraId="5917248E" w14:textId="727B06D6" w:rsidR="008305CA" w:rsidRPr="00AE7469" w:rsidRDefault="008305CA" w:rsidP="002B3856">
            <w:pPr>
              <w:spacing w:before="20" w:after="20"/>
              <w:jc w:val="center"/>
              <w:rPr>
                <w:sz w:val="20"/>
              </w:rPr>
            </w:pPr>
            <w:r>
              <w:rPr>
                <w:rFonts w:hint="cs"/>
                <w:sz w:val="20"/>
                <w:rtl/>
              </w:rPr>
              <w:t>اليونيب</w:t>
            </w:r>
          </w:p>
        </w:tc>
      </w:tr>
    </w:tbl>
    <w:p w14:paraId="3539DECE" w14:textId="77777777" w:rsidR="005C43DA" w:rsidRDefault="005C43DA" w:rsidP="005C43DA">
      <w:pPr>
        <w:pStyle w:val="StyleHeader4Para4Left0Firstline0"/>
        <w:numPr>
          <w:ilvl w:val="0"/>
          <w:numId w:val="0"/>
        </w:numPr>
        <w:tabs>
          <w:tab w:val="left" w:pos="720"/>
          <w:tab w:val="left" w:pos="1440"/>
          <w:tab w:val="left" w:pos="2160"/>
        </w:tabs>
        <w:bidi/>
        <w:spacing w:after="120" w:line="360" w:lineRule="exact"/>
        <w:rPr>
          <w:sz w:val="26"/>
          <w:szCs w:val="26"/>
          <w:rtl/>
          <w:lang w:val="en-US" w:bidi="ar-SA"/>
        </w:rPr>
      </w:pPr>
    </w:p>
    <w:p w14:paraId="4349844F" w14:textId="70F67B3C" w:rsidR="008305CA" w:rsidRPr="00EA68BF" w:rsidRDefault="00076BF0" w:rsidP="00076BF0">
      <w:pPr>
        <w:pStyle w:val="StyleHeader4Para4Left0Firstline0"/>
        <w:numPr>
          <w:ilvl w:val="0"/>
          <w:numId w:val="0"/>
        </w:numPr>
        <w:tabs>
          <w:tab w:val="left" w:pos="720"/>
          <w:tab w:val="left" w:pos="1440"/>
          <w:tab w:val="left" w:pos="2160"/>
        </w:tabs>
        <w:bidi/>
        <w:spacing w:after="120" w:line="360" w:lineRule="exact"/>
        <w:jc w:val="center"/>
        <w:rPr>
          <w:sz w:val="26"/>
          <w:szCs w:val="26"/>
          <w:rtl/>
          <w:lang w:val="en-US" w:bidi="ar-SA"/>
        </w:rPr>
      </w:pPr>
      <w:r>
        <w:rPr>
          <w:rFonts w:hint="cs"/>
          <w:sz w:val="26"/>
          <w:szCs w:val="26"/>
          <w:rtl/>
          <w:lang w:val="en-US" w:bidi="ar-SA"/>
        </w:rPr>
        <w:t>ـــــــــــــــــــــــــــــ</w:t>
      </w:r>
    </w:p>
    <w:p w14:paraId="700CBD94" w14:textId="77777777" w:rsidR="007E5D09" w:rsidRPr="0053096E" w:rsidRDefault="007E5D09">
      <w:pPr>
        <w:pStyle w:val="StyleHeader4Para4Left0Firstline0"/>
        <w:numPr>
          <w:ilvl w:val="0"/>
          <w:numId w:val="0"/>
        </w:numPr>
        <w:rPr>
          <w:lang w:bidi="ar-SA"/>
        </w:rPr>
      </w:pPr>
    </w:p>
    <w:sectPr w:rsidR="007E5D09" w:rsidRPr="0053096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BC698" w14:textId="77777777" w:rsidR="00C2065D" w:rsidRDefault="00C2065D">
      <w:r>
        <w:separator/>
      </w:r>
    </w:p>
  </w:endnote>
  <w:endnote w:type="continuationSeparator" w:id="0">
    <w:p w14:paraId="47F788E4" w14:textId="77777777" w:rsidR="00C2065D" w:rsidRDefault="00C20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7DE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9B81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Pr>
    </w:sdtEndPr>
    <w:sdtContent>
      <w:p w14:paraId="6F79B842" w14:textId="77777777" w:rsidR="00F653B9" w:rsidRDefault="00F653B9" w:rsidP="00F653B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85686D" w14:textId="72B435CE" w:rsidR="007E5D09" w:rsidRPr="00F653B9" w:rsidRDefault="00F653B9" w:rsidP="00F653B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2124B" w14:textId="77777777" w:rsidR="00C2065D" w:rsidRDefault="00C2065D" w:rsidP="001C0D0E">
      <w:pPr>
        <w:jc w:val="right"/>
      </w:pPr>
      <w:r>
        <w:separator/>
      </w:r>
    </w:p>
  </w:footnote>
  <w:footnote w:type="continuationSeparator" w:id="0">
    <w:p w14:paraId="3DE1A417" w14:textId="77777777" w:rsidR="00C2065D" w:rsidRDefault="00C2065D">
      <w:r>
        <w:continuationSeparator/>
      </w:r>
    </w:p>
  </w:footnote>
  <w:footnote w:id="1">
    <w:p w14:paraId="4DDF0B06" w14:textId="77777777" w:rsidR="006B4E3D" w:rsidRPr="00870A22" w:rsidRDefault="006B4E3D" w:rsidP="006B4E3D">
      <w:pPr>
        <w:pStyle w:val="FootnoteText"/>
        <w:bidi/>
        <w:rPr>
          <w:rtl/>
          <w:lang w:bidi="ar-SY"/>
        </w:rPr>
      </w:pPr>
      <w:r>
        <w:rPr>
          <w:rStyle w:val="FootnoteReference"/>
        </w:rPr>
        <w:footnoteRef/>
      </w:r>
      <w:r>
        <w:t xml:space="preserve"> </w:t>
      </w:r>
      <w:r w:rsidRPr="00870A22">
        <w:rPr>
          <w:lang w:val="en-US"/>
        </w:rPr>
        <w:t>UNEP/</w:t>
      </w:r>
      <w:proofErr w:type="spellStart"/>
      <w:r w:rsidRPr="00870A22">
        <w:rPr>
          <w:lang w:val="en-US"/>
        </w:rPr>
        <w:t>OzL.Pro</w:t>
      </w:r>
      <w:proofErr w:type="spellEnd"/>
      <w:r w:rsidRPr="00870A22">
        <w:rPr>
          <w:lang w:val="en-US"/>
        </w:rPr>
        <w:t>/ExCom/9</w:t>
      </w:r>
      <w:r>
        <w:rPr>
          <w:lang w:val="en-US"/>
        </w:rPr>
        <w:t>8</w:t>
      </w:r>
      <w:r w:rsidRPr="00870A22">
        <w:rPr>
          <w:lang w:val="en-US"/>
        </w:rPr>
        <w:t>/1</w:t>
      </w:r>
    </w:p>
  </w:footnote>
  <w:footnote w:id="2">
    <w:p w14:paraId="0F6A2367" w14:textId="566C3CC3" w:rsidR="00340BE7" w:rsidRDefault="00340BE7" w:rsidP="00340BE7">
      <w:pPr>
        <w:pStyle w:val="FootnoteText"/>
        <w:bidi/>
        <w:rPr>
          <w:rtl/>
          <w:lang w:bidi="ar-SA"/>
        </w:rPr>
      </w:pPr>
      <w:r>
        <w:rPr>
          <w:rStyle w:val="FootnoteReference"/>
        </w:rPr>
        <w:footnoteRef/>
      </w:r>
      <w:r>
        <w:rPr>
          <w:rFonts w:hint="cs"/>
          <w:rtl/>
        </w:rPr>
        <w:t xml:space="preserve">  </w:t>
      </w:r>
      <w:r>
        <w:rPr>
          <w:rFonts w:hint="cs"/>
          <w:rtl/>
        </w:rPr>
        <w:t xml:space="preserve">وفقاً للرسالة المؤرخة </w:t>
      </w:r>
      <w:r>
        <w:t>10</w:t>
      </w:r>
      <w:r>
        <w:rPr>
          <w:rFonts w:hint="cs"/>
          <w:rtl/>
        </w:rPr>
        <w:t xml:space="preserve"> أبريل/نيسان </w:t>
      </w:r>
      <w:r>
        <w:t>2026</w:t>
      </w:r>
      <w:r>
        <w:rPr>
          <w:rFonts w:hint="cs"/>
          <w:rtl/>
        </w:rPr>
        <w:t xml:space="preserve"> الموجهة من وزارة البيئة وتغير المناخ في فيجي إلى اليوئنديبي.</w:t>
      </w:r>
    </w:p>
  </w:footnote>
  <w:footnote w:id="3">
    <w:p w14:paraId="0BE08ECA" w14:textId="1BD5814A" w:rsidR="000F09DF" w:rsidRDefault="000F09DF" w:rsidP="000F09DF">
      <w:pPr>
        <w:pStyle w:val="FootnoteText"/>
        <w:bidi/>
        <w:rPr>
          <w:rtl/>
          <w:lang w:bidi="ar-SA"/>
        </w:rPr>
      </w:pPr>
      <w:r>
        <w:rPr>
          <w:rStyle w:val="FootnoteReference"/>
        </w:rPr>
        <w:footnoteRef/>
      </w:r>
      <w:r>
        <w:rPr>
          <w:rFonts w:hint="cs"/>
          <w:rtl/>
          <w:lang w:bidi="ar-SA"/>
        </w:rPr>
        <w:t xml:space="preserve">  </w:t>
      </w:r>
      <w:r w:rsidR="004C1943">
        <w:rPr>
          <w:rFonts w:hint="cs"/>
          <w:rtl/>
          <w:lang w:bidi="ar-SA"/>
        </w:rPr>
        <w:t xml:space="preserve">تعكف وحدة الأوزون الوطنية في العمل مع جامعة فيجي الوطنية على وضع شهادة </w:t>
      </w:r>
      <w:r w:rsidR="00833566">
        <w:rPr>
          <w:rFonts w:hint="cs"/>
          <w:rtl/>
          <w:lang w:bidi="ar-SA"/>
        </w:rPr>
        <w:t xml:space="preserve">الاعتماد </w:t>
      </w:r>
      <w:r w:rsidR="004C1943">
        <w:rPr>
          <w:rFonts w:hint="cs"/>
          <w:rtl/>
          <w:lang w:bidi="ar-SA"/>
        </w:rPr>
        <w:t>المهن</w:t>
      </w:r>
      <w:r w:rsidR="00833566">
        <w:rPr>
          <w:rFonts w:hint="cs"/>
          <w:rtl/>
          <w:lang w:bidi="ar-SA"/>
        </w:rPr>
        <w:t>ي</w:t>
      </w:r>
      <w:r w:rsidR="004C1943">
        <w:rPr>
          <w:rFonts w:hint="cs"/>
          <w:rtl/>
          <w:lang w:bidi="ar-SA"/>
        </w:rPr>
        <w:t xml:space="preserve"> المتعلقة بالممارسات الجيدة في مجال التبريد، ويُتوقع الانتهاء منها في عام </w:t>
      </w:r>
      <w:r w:rsidR="004C1943" w:rsidRPr="00B03EB2">
        <w:t>2027</w:t>
      </w:r>
      <w:r w:rsidR="004C1943">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6F2F" w14:textId="23E92700" w:rsidR="007E5D09" w:rsidRDefault="00BA15D8">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32241778" w14:textId="77777777" w:rsidR="007E5D09" w:rsidRDefault="007E5D09"/>
  <w:p w14:paraId="2DA535A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7B60" w14:textId="30E74738" w:rsidR="007E5D09" w:rsidRDefault="00BA15D8">
    <w:pPr>
      <w:jc w:val="right"/>
    </w:pPr>
    <w:r>
      <w:fldChar w:fldCharType="begin"/>
    </w:r>
    <w:r>
      <w:instrText xml:space="preserve"> DOCPROPERTY "Document number"  \* MERGEFORMAT </w:instrText>
    </w:r>
    <w:r>
      <w:fldChar w:fldCharType="separate"/>
    </w:r>
    <w:r>
      <w:t>UNEP/</w:t>
    </w:r>
    <w:proofErr w:type="spellStart"/>
    <w:r>
      <w:t>OzL.Pro</w:t>
    </w:r>
    <w:proofErr w:type="spellEnd"/>
    <w:r>
      <w:t>/ExCom/98/35</w:t>
    </w:r>
    <w:r>
      <w:fldChar w:fldCharType="end"/>
    </w:r>
  </w:p>
  <w:p w14:paraId="4E98D3F6" w14:textId="77777777" w:rsidR="007E5D09" w:rsidRDefault="007E5D09"/>
  <w:p w14:paraId="5808662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D8704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1966E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2424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58C8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AA86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5622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32B4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8C664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8022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2CA9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177DCB"/>
    <w:multiLevelType w:val="hybridMultilevel"/>
    <w:tmpl w:val="5A0AA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2667C"/>
    <w:multiLevelType w:val="hybridMultilevel"/>
    <w:tmpl w:val="DCB47A3E"/>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21F05B2"/>
    <w:multiLevelType w:val="hybridMultilevel"/>
    <w:tmpl w:val="6E541FBE"/>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936450957">
    <w:abstractNumId w:val="9"/>
  </w:num>
  <w:num w:numId="6" w16cid:durableId="1641693427">
    <w:abstractNumId w:val="7"/>
  </w:num>
  <w:num w:numId="7" w16cid:durableId="1735736480">
    <w:abstractNumId w:val="6"/>
  </w:num>
  <w:num w:numId="8" w16cid:durableId="2098820249">
    <w:abstractNumId w:val="5"/>
  </w:num>
  <w:num w:numId="9" w16cid:durableId="1333681470">
    <w:abstractNumId w:val="4"/>
  </w:num>
  <w:num w:numId="10" w16cid:durableId="1668440767">
    <w:abstractNumId w:val="13"/>
  </w:num>
  <w:num w:numId="11" w16cid:durableId="1667854031">
    <w:abstractNumId w:val="15"/>
  </w:num>
  <w:num w:numId="12" w16cid:durableId="1318270324">
    <w:abstractNumId w:val="16"/>
  </w:num>
  <w:num w:numId="13" w16cid:durableId="2133593865">
    <w:abstractNumId w:val="19"/>
  </w:num>
  <w:num w:numId="14" w16cid:durableId="1935045211">
    <w:abstractNumId w:val="14"/>
  </w:num>
  <w:num w:numId="15" w16cid:durableId="1051735893">
    <w:abstractNumId w:val="17"/>
  </w:num>
  <w:num w:numId="16" w16cid:durableId="1508910519">
    <w:abstractNumId w:val="11"/>
  </w:num>
  <w:num w:numId="17" w16cid:durableId="2054845231">
    <w:abstractNumId w:val="12"/>
  </w:num>
  <w:num w:numId="18" w16cid:durableId="1414081891">
    <w:abstractNumId w:val="18"/>
  </w:num>
  <w:num w:numId="19" w16cid:durableId="1778795005">
    <w:abstractNumId w:val="8"/>
  </w:num>
  <w:num w:numId="20" w16cid:durableId="1646621982">
    <w:abstractNumId w:val="3"/>
  </w:num>
  <w:num w:numId="21" w16cid:durableId="843399076">
    <w:abstractNumId w:val="2"/>
  </w:num>
  <w:num w:numId="22" w16cid:durableId="821044264">
    <w:abstractNumId w:val="1"/>
  </w:num>
  <w:num w:numId="23" w16cid:durableId="707878076">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537"/>
    <w:rsid w:val="00013372"/>
    <w:rsid w:val="00017133"/>
    <w:rsid w:val="0002642B"/>
    <w:rsid w:val="00026E88"/>
    <w:rsid w:val="0003197D"/>
    <w:rsid w:val="00034E33"/>
    <w:rsid w:val="0004254A"/>
    <w:rsid w:val="00066539"/>
    <w:rsid w:val="00072348"/>
    <w:rsid w:val="00073680"/>
    <w:rsid w:val="00076BF0"/>
    <w:rsid w:val="0008020B"/>
    <w:rsid w:val="00083BA8"/>
    <w:rsid w:val="000861FE"/>
    <w:rsid w:val="00097D58"/>
    <w:rsid w:val="000A7C6C"/>
    <w:rsid w:val="000C2FE8"/>
    <w:rsid w:val="000E0770"/>
    <w:rsid w:val="000E1354"/>
    <w:rsid w:val="000F09DF"/>
    <w:rsid w:val="000F254D"/>
    <w:rsid w:val="001002E7"/>
    <w:rsid w:val="001117DD"/>
    <w:rsid w:val="00135823"/>
    <w:rsid w:val="00144CDE"/>
    <w:rsid w:val="00144FC0"/>
    <w:rsid w:val="0014665A"/>
    <w:rsid w:val="0016706E"/>
    <w:rsid w:val="00170997"/>
    <w:rsid w:val="001753B7"/>
    <w:rsid w:val="00185BB6"/>
    <w:rsid w:val="00194E74"/>
    <w:rsid w:val="001966BE"/>
    <w:rsid w:val="001A2723"/>
    <w:rsid w:val="001B5C91"/>
    <w:rsid w:val="001C0A8D"/>
    <w:rsid w:val="001C0D0E"/>
    <w:rsid w:val="001D2B45"/>
    <w:rsid w:val="001D4F62"/>
    <w:rsid w:val="001F0283"/>
    <w:rsid w:val="0022104F"/>
    <w:rsid w:val="00254956"/>
    <w:rsid w:val="00285F41"/>
    <w:rsid w:val="00294F98"/>
    <w:rsid w:val="002A141B"/>
    <w:rsid w:val="002B25F3"/>
    <w:rsid w:val="002B535E"/>
    <w:rsid w:val="002E10A7"/>
    <w:rsid w:val="002E337D"/>
    <w:rsid w:val="002E6A6F"/>
    <w:rsid w:val="002E7EF7"/>
    <w:rsid w:val="002F02F8"/>
    <w:rsid w:val="002F22BA"/>
    <w:rsid w:val="002F505F"/>
    <w:rsid w:val="00302FD4"/>
    <w:rsid w:val="0032579D"/>
    <w:rsid w:val="00340BE7"/>
    <w:rsid w:val="0035441C"/>
    <w:rsid w:val="00377E9D"/>
    <w:rsid w:val="003810D5"/>
    <w:rsid w:val="00390537"/>
    <w:rsid w:val="00392DDC"/>
    <w:rsid w:val="00393115"/>
    <w:rsid w:val="003A4791"/>
    <w:rsid w:val="003B643E"/>
    <w:rsid w:val="003C2491"/>
    <w:rsid w:val="003C2739"/>
    <w:rsid w:val="003F09D8"/>
    <w:rsid w:val="003F2852"/>
    <w:rsid w:val="004023ED"/>
    <w:rsid w:val="00416AD7"/>
    <w:rsid w:val="00422E9D"/>
    <w:rsid w:val="00456690"/>
    <w:rsid w:val="00473C1D"/>
    <w:rsid w:val="004A5825"/>
    <w:rsid w:val="004A632F"/>
    <w:rsid w:val="004A6D20"/>
    <w:rsid w:val="004A7B2D"/>
    <w:rsid w:val="004B27DE"/>
    <w:rsid w:val="004B3C14"/>
    <w:rsid w:val="004B7EAA"/>
    <w:rsid w:val="004C1943"/>
    <w:rsid w:val="004C5B74"/>
    <w:rsid w:val="004E6E31"/>
    <w:rsid w:val="005124AA"/>
    <w:rsid w:val="0053096E"/>
    <w:rsid w:val="005419EF"/>
    <w:rsid w:val="00546241"/>
    <w:rsid w:val="00583F2A"/>
    <w:rsid w:val="00584ED8"/>
    <w:rsid w:val="005B65DF"/>
    <w:rsid w:val="005B7C32"/>
    <w:rsid w:val="005C26A1"/>
    <w:rsid w:val="005C43DA"/>
    <w:rsid w:val="005C464A"/>
    <w:rsid w:val="005C634B"/>
    <w:rsid w:val="005C7D4A"/>
    <w:rsid w:val="005E0BE2"/>
    <w:rsid w:val="005E1DBF"/>
    <w:rsid w:val="005F234F"/>
    <w:rsid w:val="005F38E9"/>
    <w:rsid w:val="005F6E58"/>
    <w:rsid w:val="00604AAE"/>
    <w:rsid w:val="0061621C"/>
    <w:rsid w:val="00624AEF"/>
    <w:rsid w:val="00634986"/>
    <w:rsid w:val="00644E71"/>
    <w:rsid w:val="00652DCE"/>
    <w:rsid w:val="00662A73"/>
    <w:rsid w:val="00664FBA"/>
    <w:rsid w:val="0067117A"/>
    <w:rsid w:val="00672C87"/>
    <w:rsid w:val="006759DA"/>
    <w:rsid w:val="0069191F"/>
    <w:rsid w:val="0069218F"/>
    <w:rsid w:val="00693F34"/>
    <w:rsid w:val="006B4E3D"/>
    <w:rsid w:val="006C1BF3"/>
    <w:rsid w:val="006C22BE"/>
    <w:rsid w:val="006C5C00"/>
    <w:rsid w:val="006D77BD"/>
    <w:rsid w:val="006F2A2C"/>
    <w:rsid w:val="006F6F86"/>
    <w:rsid w:val="00702662"/>
    <w:rsid w:val="007112C0"/>
    <w:rsid w:val="00740404"/>
    <w:rsid w:val="0074257A"/>
    <w:rsid w:val="007459E3"/>
    <w:rsid w:val="00746C25"/>
    <w:rsid w:val="00760BBA"/>
    <w:rsid w:val="00765E48"/>
    <w:rsid w:val="00766EDB"/>
    <w:rsid w:val="007851B3"/>
    <w:rsid w:val="00786775"/>
    <w:rsid w:val="00791A1A"/>
    <w:rsid w:val="007B00D6"/>
    <w:rsid w:val="007B7442"/>
    <w:rsid w:val="007C3C73"/>
    <w:rsid w:val="007C6EF9"/>
    <w:rsid w:val="007D141D"/>
    <w:rsid w:val="007D567C"/>
    <w:rsid w:val="007E156A"/>
    <w:rsid w:val="007E20B0"/>
    <w:rsid w:val="007E5D09"/>
    <w:rsid w:val="007F32A7"/>
    <w:rsid w:val="007F731D"/>
    <w:rsid w:val="008305CA"/>
    <w:rsid w:val="00833566"/>
    <w:rsid w:val="0084173D"/>
    <w:rsid w:val="008508F1"/>
    <w:rsid w:val="00872D99"/>
    <w:rsid w:val="00872EC0"/>
    <w:rsid w:val="0087365F"/>
    <w:rsid w:val="00873D7B"/>
    <w:rsid w:val="00882B46"/>
    <w:rsid w:val="00885865"/>
    <w:rsid w:val="00897316"/>
    <w:rsid w:val="008A3A48"/>
    <w:rsid w:val="008B7BCA"/>
    <w:rsid w:val="008E2901"/>
    <w:rsid w:val="008E3DF3"/>
    <w:rsid w:val="008E4E9C"/>
    <w:rsid w:val="0090339C"/>
    <w:rsid w:val="00911CFF"/>
    <w:rsid w:val="00920424"/>
    <w:rsid w:val="00920975"/>
    <w:rsid w:val="00922D9E"/>
    <w:rsid w:val="00934DE9"/>
    <w:rsid w:val="00945A4D"/>
    <w:rsid w:val="00956D5C"/>
    <w:rsid w:val="009626B0"/>
    <w:rsid w:val="009639CA"/>
    <w:rsid w:val="00971762"/>
    <w:rsid w:val="00980DF2"/>
    <w:rsid w:val="00983FD1"/>
    <w:rsid w:val="00986A7D"/>
    <w:rsid w:val="00996F3E"/>
    <w:rsid w:val="009A2EA0"/>
    <w:rsid w:val="009A5140"/>
    <w:rsid w:val="009B5DCC"/>
    <w:rsid w:val="009C0CA8"/>
    <w:rsid w:val="009C173B"/>
    <w:rsid w:val="009C46B2"/>
    <w:rsid w:val="009E3DBB"/>
    <w:rsid w:val="00A44778"/>
    <w:rsid w:val="00A471CA"/>
    <w:rsid w:val="00A50C76"/>
    <w:rsid w:val="00A51B12"/>
    <w:rsid w:val="00A62048"/>
    <w:rsid w:val="00A65A49"/>
    <w:rsid w:val="00A66661"/>
    <w:rsid w:val="00A755B6"/>
    <w:rsid w:val="00A907AD"/>
    <w:rsid w:val="00AB4886"/>
    <w:rsid w:val="00AD60F0"/>
    <w:rsid w:val="00AE6F46"/>
    <w:rsid w:val="00AE7157"/>
    <w:rsid w:val="00B11DB6"/>
    <w:rsid w:val="00B16070"/>
    <w:rsid w:val="00B21376"/>
    <w:rsid w:val="00B34D29"/>
    <w:rsid w:val="00B40E87"/>
    <w:rsid w:val="00B53C0D"/>
    <w:rsid w:val="00B64779"/>
    <w:rsid w:val="00B66291"/>
    <w:rsid w:val="00B734DB"/>
    <w:rsid w:val="00B81E83"/>
    <w:rsid w:val="00B9237B"/>
    <w:rsid w:val="00BA15D8"/>
    <w:rsid w:val="00BA70E2"/>
    <w:rsid w:val="00BB1C42"/>
    <w:rsid w:val="00BD4397"/>
    <w:rsid w:val="00BE27B4"/>
    <w:rsid w:val="00BE4977"/>
    <w:rsid w:val="00BE7ED3"/>
    <w:rsid w:val="00C032B6"/>
    <w:rsid w:val="00C0337B"/>
    <w:rsid w:val="00C2065D"/>
    <w:rsid w:val="00C22969"/>
    <w:rsid w:val="00C27B58"/>
    <w:rsid w:val="00C4331C"/>
    <w:rsid w:val="00C466DB"/>
    <w:rsid w:val="00C55EF2"/>
    <w:rsid w:val="00C618CC"/>
    <w:rsid w:val="00C7391D"/>
    <w:rsid w:val="00C74FDF"/>
    <w:rsid w:val="00C83E39"/>
    <w:rsid w:val="00C85EA3"/>
    <w:rsid w:val="00CC1359"/>
    <w:rsid w:val="00CE1900"/>
    <w:rsid w:val="00CE2C17"/>
    <w:rsid w:val="00CF6579"/>
    <w:rsid w:val="00D006A9"/>
    <w:rsid w:val="00D16EE2"/>
    <w:rsid w:val="00D34512"/>
    <w:rsid w:val="00D35914"/>
    <w:rsid w:val="00D35FC8"/>
    <w:rsid w:val="00D41D38"/>
    <w:rsid w:val="00D439F3"/>
    <w:rsid w:val="00D45C4D"/>
    <w:rsid w:val="00D46A96"/>
    <w:rsid w:val="00D6339B"/>
    <w:rsid w:val="00D66CC0"/>
    <w:rsid w:val="00DA0A0B"/>
    <w:rsid w:val="00DA5E3D"/>
    <w:rsid w:val="00DB3B67"/>
    <w:rsid w:val="00DD0349"/>
    <w:rsid w:val="00DD4F9A"/>
    <w:rsid w:val="00E1360E"/>
    <w:rsid w:val="00E20E26"/>
    <w:rsid w:val="00E23DCE"/>
    <w:rsid w:val="00E27B62"/>
    <w:rsid w:val="00E27EE8"/>
    <w:rsid w:val="00E31219"/>
    <w:rsid w:val="00E31329"/>
    <w:rsid w:val="00E451AB"/>
    <w:rsid w:val="00E54B59"/>
    <w:rsid w:val="00E85C79"/>
    <w:rsid w:val="00E86EBE"/>
    <w:rsid w:val="00EA617F"/>
    <w:rsid w:val="00EA68BF"/>
    <w:rsid w:val="00EB040C"/>
    <w:rsid w:val="00EB26DD"/>
    <w:rsid w:val="00EC108E"/>
    <w:rsid w:val="00EF566C"/>
    <w:rsid w:val="00F06CF3"/>
    <w:rsid w:val="00F14075"/>
    <w:rsid w:val="00F2576D"/>
    <w:rsid w:val="00F336A1"/>
    <w:rsid w:val="00F4218E"/>
    <w:rsid w:val="00F427FC"/>
    <w:rsid w:val="00F5516A"/>
    <w:rsid w:val="00F62D8F"/>
    <w:rsid w:val="00F653B9"/>
    <w:rsid w:val="00F7407F"/>
    <w:rsid w:val="00F7471F"/>
    <w:rsid w:val="00F91A81"/>
    <w:rsid w:val="00F9523B"/>
    <w:rsid w:val="00FD25F2"/>
    <w:rsid w:val="00FD5275"/>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C854C"/>
  <w15:docId w15:val="{075766C9-BA88-F749-B125-25396DB47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14"/>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0"/>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1"/>
      </w:numPr>
    </w:pPr>
  </w:style>
  <w:style w:type="numbering" w:styleId="ArticleSection">
    <w:name w:val="Outline List 3"/>
    <w:basedOn w:val="NoList"/>
    <w:semiHidden/>
    <w:pPr>
      <w:numPr>
        <w:numId w:val="12"/>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920975"/>
    <w:pPr>
      <w:ind w:left="720"/>
      <w:contextualSpacing/>
    </w:pPr>
  </w:style>
  <w:style w:type="paragraph" w:styleId="Bibliography">
    <w:name w:val="Bibliography"/>
    <w:basedOn w:val="Normal"/>
    <w:next w:val="Normal"/>
    <w:uiPriority w:val="37"/>
    <w:semiHidden/>
    <w:unhideWhenUsed/>
    <w:rsid w:val="002B25F3"/>
  </w:style>
  <w:style w:type="paragraph" w:styleId="BodyText">
    <w:name w:val="Body Text"/>
    <w:basedOn w:val="Normal"/>
    <w:link w:val="BodyTextChar"/>
    <w:uiPriority w:val="99"/>
    <w:semiHidden/>
    <w:unhideWhenUsed/>
    <w:rsid w:val="002B25F3"/>
    <w:pPr>
      <w:spacing w:after="120"/>
    </w:pPr>
  </w:style>
  <w:style w:type="character" w:customStyle="1" w:styleId="BodyTextChar">
    <w:name w:val="Body Text Char"/>
    <w:basedOn w:val="DefaultParagraphFont"/>
    <w:link w:val="BodyText"/>
    <w:uiPriority w:val="99"/>
    <w:semiHidden/>
    <w:rsid w:val="002B25F3"/>
    <w:rPr>
      <w:sz w:val="24"/>
      <w:lang w:val="en-GB" w:bidi="ar-DZ"/>
    </w:rPr>
  </w:style>
  <w:style w:type="paragraph" w:styleId="BodyText2">
    <w:name w:val="Body Text 2"/>
    <w:basedOn w:val="Normal"/>
    <w:link w:val="BodyText2Char"/>
    <w:uiPriority w:val="99"/>
    <w:semiHidden/>
    <w:unhideWhenUsed/>
    <w:rsid w:val="002B25F3"/>
    <w:pPr>
      <w:spacing w:after="120" w:line="480" w:lineRule="auto"/>
    </w:pPr>
  </w:style>
  <w:style w:type="character" w:customStyle="1" w:styleId="BodyText2Char">
    <w:name w:val="Body Text 2 Char"/>
    <w:basedOn w:val="DefaultParagraphFont"/>
    <w:link w:val="BodyText2"/>
    <w:uiPriority w:val="99"/>
    <w:semiHidden/>
    <w:rsid w:val="002B25F3"/>
    <w:rPr>
      <w:sz w:val="24"/>
      <w:lang w:val="en-GB" w:bidi="ar-DZ"/>
    </w:rPr>
  </w:style>
  <w:style w:type="paragraph" w:styleId="BodyTextFirstIndent">
    <w:name w:val="Body Text First Indent"/>
    <w:basedOn w:val="BodyText"/>
    <w:link w:val="BodyTextFirstIndentChar"/>
    <w:uiPriority w:val="99"/>
    <w:semiHidden/>
    <w:unhideWhenUsed/>
    <w:rsid w:val="002B25F3"/>
    <w:pPr>
      <w:spacing w:after="0"/>
      <w:ind w:firstLine="360"/>
    </w:pPr>
  </w:style>
  <w:style w:type="character" w:customStyle="1" w:styleId="BodyTextFirstIndentChar">
    <w:name w:val="Body Text First Indent Char"/>
    <w:basedOn w:val="BodyTextChar"/>
    <w:link w:val="BodyTextFirstIndent"/>
    <w:uiPriority w:val="99"/>
    <w:semiHidden/>
    <w:rsid w:val="002B25F3"/>
    <w:rPr>
      <w:sz w:val="24"/>
      <w:lang w:val="en-GB" w:bidi="ar-DZ"/>
    </w:rPr>
  </w:style>
  <w:style w:type="paragraph" w:styleId="BodyTextIndent">
    <w:name w:val="Body Text Indent"/>
    <w:basedOn w:val="Normal"/>
    <w:link w:val="BodyTextIndentChar"/>
    <w:uiPriority w:val="99"/>
    <w:semiHidden/>
    <w:unhideWhenUsed/>
    <w:rsid w:val="002B25F3"/>
    <w:pPr>
      <w:spacing w:after="120"/>
      <w:ind w:left="360"/>
    </w:pPr>
  </w:style>
  <w:style w:type="character" w:customStyle="1" w:styleId="BodyTextIndentChar">
    <w:name w:val="Body Text Indent Char"/>
    <w:basedOn w:val="DefaultParagraphFont"/>
    <w:link w:val="BodyTextIndent"/>
    <w:uiPriority w:val="99"/>
    <w:semiHidden/>
    <w:rsid w:val="002B25F3"/>
    <w:rPr>
      <w:sz w:val="24"/>
      <w:lang w:val="en-GB" w:bidi="ar-DZ"/>
    </w:rPr>
  </w:style>
  <w:style w:type="paragraph" w:styleId="BodyTextFirstIndent2">
    <w:name w:val="Body Text First Indent 2"/>
    <w:basedOn w:val="BodyTextIndent"/>
    <w:link w:val="BodyTextFirstIndent2Char"/>
    <w:uiPriority w:val="99"/>
    <w:semiHidden/>
    <w:unhideWhenUsed/>
    <w:rsid w:val="002B25F3"/>
    <w:pPr>
      <w:spacing w:after="0"/>
      <w:ind w:firstLine="360"/>
    </w:pPr>
  </w:style>
  <w:style w:type="character" w:customStyle="1" w:styleId="BodyTextFirstIndent2Char">
    <w:name w:val="Body Text First Indent 2 Char"/>
    <w:basedOn w:val="BodyTextIndentChar"/>
    <w:link w:val="BodyTextFirstIndent2"/>
    <w:uiPriority w:val="99"/>
    <w:semiHidden/>
    <w:rsid w:val="002B25F3"/>
    <w:rPr>
      <w:sz w:val="24"/>
      <w:lang w:val="en-GB" w:bidi="ar-DZ"/>
    </w:rPr>
  </w:style>
  <w:style w:type="paragraph" w:styleId="BodyTextIndent2">
    <w:name w:val="Body Text Indent 2"/>
    <w:basedOn w:val="Normal"/>
    <w:link w:val="BodyTextIndent2Char"/>
    <w:uiPriority w:val="99"/>
    <w:semiHidden/>
    <w:unhideWhenUsed/>
    <w:rsid w:val="002B25F3"/>
    <w:pPr>
      <w:spacing w:after="120" w:line="480" w:lineRule="auto"/>
      <w:ind w:left="360"/>
    </w:pPr>
  </w:style>
  <w:style w:type="character" w:customStyle="1" w:styleId="BodyTextIndent2Char">
    <w:name w:val="Body Text Indent 2 Char"/>
    <w:basedOn w:val="DefaultParagraphFont"/>
    <w:link w:val="BodyTextIndent2"/>
    <w:uiPriority w:val="99"/>
    <w:semiHidden/>
    <w:rsid w:val="002B25F3"/>
    <w:rPr>
      <w:sz w:val="24"/>
      <w:lang w:val="en-GB" w:bidi="ar-DZ"/>
    </w:rPr>
  </w:style>
  <w:style w:type="paragraph" w:styleId="Closing">
    <w:name w:val="Closing"/>
    <w:basedOn w:val="Normal"/>
    <w:link w:val="ClosingChar"/>
    <w:uiPriority w:val="99"/>
    <w:semiHidden/>
    <w:unhideWhenUsed/>
    <w:rsid w:val="002B25F3"/>
    <w:pPr>
      <w:ind w:left="4320"/>
    </w:pPr>
  </w:style>
  <w:style w:type="character" w:customStyle="1" w:styleId="ClosingChar">
    <w:name w:val="Closing Char"/>
    <w:basedOn w:val="DefaultParagraphFont"/>
    <w:link w:val="Closing"/>
    <w:uiPriority w:val="99"/>
    <w:semiHidden/>
    <w:rsid w:val="002B25F3"/>
    <w:rPr>
      <w:sz w:val="24"/>
      <w:lang w:val="en-GB" w:bidi="ar-DZ"/>
    </w:rPr>
  </w:style>
  <w:style w:type="paragraph" w:styleId="DocumentMap">
    <w:name w:val="Document Map"/>
    <w:basedOn w:val="Normal"/>
    <w:link w:val="DocumentMapChar"/>
    <w:uiPriority w:val="99"/>
    <w:semiHidden/>
    <w:unhideWhenUsed/>
    <w:rsid w:val="002B25F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25F3"/>
    <w:rPr>
      <w:rFonts w:ascii="Segoe UI" w:hAnsi="Segoe UI" w:cs="Segoe UI"/>
      <w:sz w:val="16"/>
      <w:szCs w:val="16"/>
      <w:lang w:val="en-GB" w:bidi="ar-DZ"/>
    </w:rPr>
  </w:style>
  <w:style w:type="paragraph" w:styleId="E-mailSignature">
    <w:name w:val="E-mail Signature"/>
    <w:basedOn w:val="Normal"/>
    <w:link w:val="E-mailSignatureChar"/>
    <w:uiPriority w:val="99"/>
    <w:semiHidden/>
    <w:unhideWhenUsed/>
    <w:rsid w:val="002B25F3"/>
  </w:style>
  <w:style w:type="character" w:customStyle="1" w:styleId="E-mailSignatureChar">
    <w:name w:val="E-mail Signature Char"/>
    <w:basedOn w:val="DefaultParagraphFont"/>
    <w:link w:val="E-mailSignature"/>
    <w:uiPriority w:val="99"/>
    <w:semiHidden/>
    <w:rsid w:val="002B25F3"/>
    <w:rPr>
      <w:sz w:val="24"/>
      <w:lang w:val="en-GB" w:bidi="ar-DZ"/>
    </w:rPr>
  </w:style>
  <w:style w:type="paragraph" w:styleId="EndnoteText">
    <w:name w:val="endnote text"/>
    <w:basedOn w:val="Normal"/>
    <w:link w:val="EndnoteTextChar"/>
    <w:uiPriority w:val="99"/>
    <w:semiHidden/>
    <w:unhideWhenUsed/>
    <w:rsid w:val="002B25F3"/>
    <w:rPr>
      <w:sz w:val="20"/>
    </w:rPr>
  </w:style>
  <w:style w:type="character" w:customStyle="1" w:styleId="EndnoteTextChar">
    <w:name w:val="Endnote Text Char"/>
    <w:basedOn w:val="DefaultParagraphFont"/>
    <w:link w:val="EndnoteText"/>
    <w:uiPriority w:val="99"/>
    <w:semiHidden/>
    <w:rsid w:val="002B25F3"/>
    <w:rPr>
      <w:lang w:val="en-GB" w:bidi="ar-DZ"/>
    </w:rPr>
  </w:style>
  <w:style w:type="paragraph" w:styleId="EnvelopeAddress">
    <w:name w:val="envelope address"/>
    <w:basedOn w:val="Normal"/>
    <w:uiPriority w:val="99"/>
    <w:semiHidden/>
    <w:unhideWhenUsed/>
    <w:rsid w:val="002B25F3"/>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B25F3"/>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2B25F3"/>
    <w:rPr>
      <w:i/>
      <w:iCs/>
    </w:rPr>
  </w:style>
  <w:style w:type="character" w:customStyle="1" w:styleId="HTMLAddressChar">
    <w:name w:val="HTML Address Char"/>
    <w:basedOn w:val="DefaultParagraphFont"/>
    <w:link w:val="HTMLAddress"/>
    <w:uiPriority w:val="99"/>
    <w:semiHidden/>
    <w:rsid w:val="002B25F3"/>
    <w:rPr>
      <w:i/>
      <w:iCs/>
      <w:sz w:val="24"/>
      <w:lang w:val="en-GB" w:bidi="ar-DZ"/>
    </w:rPr>
  </w:style>
  <w:style w:type="paragraph" w:styleId="HTMLPreformatted">
    <w:name w:val="HTML Preformatted"/>
    <w:basedOn w:val="Normal"/>
    <w:link w:val="HTMLPreformattedChar"/>
    <w:uiPriority w:val="99"/>
    <w:semiHidden/>
    <w:unhideWhenUsed/>
    <w:rsid w:val="002B25F3"/>
    <w:rPr>
      <w:rFonts w:ascii="Consolas" w:hAnsi="Consolas"/>
      <w:sz w:val="20"/>
    </w:rPr>
  </w:style>
  <w:style w:type="character" w:customStyle="1" w:styleId="HTMLPreformattedChar">
    <w:name w:val="HTML Preformatted Char"/>
    <w:basedOn w:val="DefaultParagraphFont"/>
    <w:link w:val="HTMLPreformatted"/>
    <w:uiPriority w:val="99"/>
    <w:semiHidden/>
    <w:rsid w:val="002B25F3"/>
    <w:rPr>
      <w:rFonts w:ascii="Consolas" w:hAnsi="Consolas"/>
      <w:lang w:val="en-GB" w:bidi="ar-DZ"/>
    </w:rPr>
  </w:style>
  <w:style w:type="paragraph" w:styleId="Index1">
    <w:name w:val="index 1"/>
    <w:basedOn w:val="Normal"/>
    <w:next w:val="Normal"/>
    <w:autoRedefine/>
    <w:uiPriority w:val="99"/>
    <w:semiHidden/>
    <w:unhideWhenUsed/>
    <w:rsid w:val="002B25F3"/>
    <w:pPr>
      <w:ind w:left="240" w:hanging="240"/>
    </w:pPr>
  </w:style>
  <w:style w:type="paragraph" w:styleId="Index2">
    <w:name w:val="index 2"/>
    <w:basedOn w:val="Normal"/>
    <w:next w:val="Normal"/>
    <w:autoRedefine/>
    <w:uiPriority w:val="99"/>
    <w:semiHidden/>
    <w:unhideWhenUsed/>
    <w:rsid w:val="002B25F3"/>
    <w:pPr>
      <w:ind w:left="480" w:hanging="240"/>
    </w:pPr>
  </w:style>
  <w:style w:type="paragraph" w:styleId="Index3">
    <w:name w:val="index 3"/>
    <w:basedOn w:val="Normal"/>
    <w:next w:val="Normal"/>
    <w:autoRedefine/>
    <w:uiPriority w:val="99"/>
    <w:semiHidden/>
    <w:unhideWhenUsed/>
    <w:rsid w:val="002B25F3"/>
    <w:pPr>
      <w:ind w:left="720" w:hanging="240"/>
    </w:pPr>
  </w:style>
  <w:style w:type="paragraph" w:styleId="Index4">
    <w:name w:val="index 4"/>
    <w:basedOn w:val="Normal"/>
    <w:next w:val="Normal"/>
    <w:autoRedefine/>
    <w:uiPriority w:val="99"/>
    <w:semiHidden/>
    <w:unhideWhenUsed/>
    <w:rsid w:val="002B25F3"/>
    <w:pPr>
      <w:ind w:left="960" w:hanging="240"/>
    </w:pPr>
  </w:style>
  <w:style w:type="paragraph" w:styleId="Index5">
    <w:name w:val="index 5"/>
    <w:basedOn w:val="Normal"/>
    <w:next w:val="Normal"/>
    <w:autoRedefine/>
    <w:uiPriority w:val="99"/>
    <w:semiHidden/>
    <w:unhideWhenUsed/>
    <w:rsid w:val="002B25F3"/>
    <w:pPr>
      <w:ind w:left="1200" w:hanging="240"/>
    </w:pPr>
  </w:style>
  <w:style w:type="paragraph" w:styleId="Index6">
    <w:name w:val="index 6"/>
    <w:basedOn w:val="Normal"/>
    <w:next w:val="Normal"/>
    <w:autoRedefine/>
    <w:uiPriority w:val="99"/>
    <w:semiHidden/>
    <w:unhideWhenUsed/>
    <w:rsid w:val="002B25F3"/>
    <w:pPr>
      <w:ind w:left="1440" w:hanging="240"/>
    </w:pPr>
  </w:style>
  <w:style w:type="paragraph" w:styleId="Index7">
    <w:name w:val="index 7"/>
    <w:basedOn w:val="Normal"/>
    <w:next w:val="Normal"/>
    <w:autoRedefine/>
    <w:uiPriority w:val="99"/>
    <w:semiHidden/>
    <w:unhideWhenUsed/>
    <w:rsid w:val="002B25F3"/>
    <w:pPr>
      <w:ind w:left="1680" w:hanging="240"/>
    </w:pPr>
  </w:style>
  <w:style w:type="paragraph" w:styleId="Index8">
    <w:name w:val="index 8"/>
    <w:basedOn w:val="Normal"/>
    <w:next w:val="Normal"/>
    <w:autoRedefine/>
    <w:uiPriority w:val="99"/>
    <w:semiHidden/>
    <w:unhideWhenUsed/>
    <w:rsid w:val="002B25F3"/>
    <w:pPr>
      <w:ind w:left="1920" w:hanging="240"/>
    </w:pPr>
  </w:style>
  <w:style w:type="paragraph" w:styleId="Index9">
    <w:name w:val="index 9"/>
    <w:basedOn w:val="Normal"/>
    <w:next w:val="Normal"/>
    <w:autoRedefine/>
    <w:uiPriority w:val="99"/>
    <w:semiHidden/>
    <w:unhideWhenUsed/>
    <w:rsid w:val="002B25F3"/>
    <w:pPr>
      <w:ind w:left="2160" w:hanging="240"/>
    </w:pPr>
  </w:style>
  <w:style w:type="paragraph" w:styleId="IndexHeading">
    <w:name w:val="index heading"/>
    <w:basedOn w:val="Normal"/>
    <w:next w:val="Index1"/>
    <w:uiPriority w:val="99"/>
    <w:semiHidden/>
    <w:unhideWhenUsed/>
    <w:rsid w:val="002B25F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B25F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25F3"/>
    <w:rPr>
      <w:i/>
      <w:iCs/>
      <w:color w:val="4F81BD" w:themeColor="accent1"/>
      <w:sz w:val="24"/>
      <w:lang w:val="en-GB" w:bidi="ar-DZ"/>
    </w:rPr>
  </w:style>
  <w:style w:type="paragraph" w:styleId="List">
    <w:name w:val="List"/>
    <w:basedOn w:val="Normal"/>
    <w:uiPriority w:val="99"/>
    <w:semiHidden/>
    <w:unhideWhenUsed/>
    <w:rsid w:val="002B25F3"/>
    <w:pPr>
      <w:ind w:left="360" w:hanging="360"/>
      <w:contextualSpacing/>
    </w:pPr>
  </w:style>
  <w:style w:type="paragraph" w:styleId="List2">
    <w:name w:val="List 2"/>
    <w:basedOn w:val="Normal"/>
    <w:uiPriority w:val="99"/>
    <w:semiHidden/>
    <w:unhideWhenUsed/>
    <w:rsid w:val="002B25F3"/>
    <w:pPr>
      <w:ind w:left="720" w:hanging="360"/>
      <w:contextualSpacing/>
    </w:pPr>
  </w:style>
  <w:style w:type="paragraph" w:styleId="List3">
    <w:name w:val="List 3"/>
    <w:basedOn w:val="Normal"/>
    <w:uiPriority w:val="99"/>
    <w:semiHidden/>
    <w:unhideWhenUsed/>
    <w:rsid w:val="002B25F3"/>
    <w:pPr>
      <w:ind w:left="1080" w:hanging="360"/>
      <w:contextualSpacing/>
    </w:pPr>
  </w:style>
  <w:style w:type="paragraph" w:styleId="List4">
    <w:name w:val="List 4"/>
    <w:basedOn w:val="Normal"/>
    <w:uiPriority w:val="99"/>
    <w:semiHidden/>
    <w:unhideWhenUsed/>
    <w:rsid w:val="002B25F3"/>
    <w:pPr>
      <w:ind w:left="1440" w:hanging="360"/>
      <w:contextualSpacing/>
    </w:pPr>
  </w:style>
  <w:style w:type="paragraph" w:styleId="List5">
    <w:name w:val="List 5"/>
    <w:basedOn w:val="Normal"/>
    <w:uiPriority w:val="99"/>
    <w:semiHidden/>
    <w:unhideWhenUsed/>
    <w:rsid w:val="002B25F3"/>
    <w:pPr>
      <w:ind w:left="1800" w:hanging="360"/>
      <w:contextualSpacing/>
    </w:pPr>
  </w:style>
  <w:style w:type="paragraph" w:styleId="ListBullet">
    <w:name w:val="List Bullet"/>
    <w:basedOn w:val="Normal"/>
    <w:uiPriority w:val="99"/>
    <w:semiHidden/>
    <w:unhideWhenUsed/>
    <w:rsid w:val="002B25F3"/>
    <w:pPr>
      <w:numPr>
        <w:numId w:val="5"/>
      </w:numPr>
      <w:contextualSpacing/>
    </w:pPr>
  </w:style>
  <w:style w:type="paragraph" w:styleId="ListBullet2">
    <w:name w:val="List Bullet 2"/>
    <w:basedOn w:val="Normal"/>
    <w:uiPriority w:val="99"/>
    <w:semiHidden/>
    <w:unhideWhenUsed/>
    <w:rsid w:val="002B25F3"/>
    <w:pPr>
      <w:numPr>
        <w:numId w:val="6"/>
      </w:numPr>
      <w:contextualSpacing/>
    </w:pPr>
  </w:style>
  <w:style w:type="paragraph" w:styleId="ListBullet3">
    <w:name w:val="List Bullet 3"/>
    <w:basedOn w:val="Normal"/>
    <w:uiPriority w:val="99"/>
    <w:semiHidden/>
    <w:unhideWhenUsed/>
    <w:rsid w:val="002B25F3"/>
    <w:pPr>
      <w:numPr>
        <w:numId w:val="7"/>
      </w:numPr>
      <w:contextualSpacing/>
    </w:pPr>
  </w:style>
  <w:style w:type="paragraph" w:styleId="ListBullet4">
    <w:name w:val="List Bullet 4"/>
    <w:basedOn w:val="Normal"/>
    <w:uiPriority w:val="99"/>
    <w:semiHidden/>
    <w:unhideWhenUsed/>
    <w:rsid w:val="002B25F3"/>
    <w:pPr>
      <w:numPr>
        <w:numId w:val="8"/>
      </w:numPr>
      <w:contextualSpacing/>
    </w:pPr>
  </w:style>
  <w:style w:type="paragraph" w:styleId="ListBullet5">
    <w:name w:val="List Bullet 5"/>
    <w:basedOn w:val="Normal"/>
    <w:uiPriority w:val="99"/>
    <w:semiHidden/>
    <w:unhideWhenUsed/>
    <w:rsid w:val="002B25F3"/>
    <w:pPr>
      <w:numPr>
        <w:numId w:val="9"/>
      </w:numPr>
      <w:contextualSpacing/>
    </w:pPr>
  </w:style>
  <w:style w:type="paragraph" w:styleId="ListContinue">
    <w:name w:val="List Continue"/>
    <w:basedOn w:val="Normal"/>
    <w:uiPriority w:val="99"/>
    <w:semiHidden/>
    <w:unhideWhenUsed/>
    <w:rsid w:val="002B25F3"/>
    <w:pPr>
      <w:spacing w:after="120"/>
      <w:ind w:left="360"/>
      <w:contextualSpacing/>
    </w:pPr>
  </w:style>
  <w:style w:type="paragraph" w:styleId="ListContinue2">
    <w:name w:val="List Continue 2"/>
    <w:basedOn w:val="Normal"/>
    <w:uiPriority w:val="99"/>
    <w:semiHidden/>
    <w:unhideWhenUsed/>
    <w:rsid w:val="002B25F3"/>
    <w:pPr>
      <w:spacing w:after="120"/>
      <w:ind w:left="720"/>
      <w:contextualSpacing/>
    </w:pPr>
  </w:style>
  <w:style w:type="paragraph" w:styleId="ListContinue3">
    <w:name w:val="List Continue 3"/>
    <w:basedOn w:val="Normal"/>
    <w:uiPriority w:val="99"/>
    <w:semiHidden/>
    <w:unhideWhenUsed/>
    <w:rsid w:val="002B25F3"/>
    <w:pPr>
      <w:spacing w:after="120"/>
      <w:ind w:left="1080"/>
      <w:contextualSpacing/>
    </w:pPr>
  </w:style>
  <w:style w:type="paragraph" w:styleId="ListContinue4">
    <w:name w:val="List Continue 4"/>
    <w:basedOn w:val="Normal"/>
    <w:uiPriority w:val="99"/>
    <w:semiHidden/>
    <w:unhideWhenUsed/>
    <w:rsid w:val="002B25F3"/>
    <w:pPr>
      <w:spacing w:after="120"/>
      <w:ind w:left="1440"/>
      <w:contextualSpacing/>
    </w:pPr>
  </w:style>
  <w:style w:type="paragraph" w:styleId="ListContinue5">
    <w:name w:val="List Continue 5"/>
    <w:basedOn w:val="Normal"/>
    <w:uiPriority w:val="99"/>
    <w:semiHidden/>
    <w:unhideWhenUsed/>
    <w:rsid w:val="002B25F3"/>
    <w:pPr>
      <w:spacing w:after="120"/>
      <w:ind w:left="1800"/>
      <w:contextualSpacing/>
    </w:pPr>
  </w:style>
  <w:style w:type="paragraph" w:styleId="ListNumber">
    <w:name w:val="List Number"/>
    <w:basedOn w:val="Normal"/>
    <w:uiPriority w:val="99"/>
    <w:semiHidden/>
    <w:unhideWhenUsed/>
    <w:rsid w:val="002B25F3"/>
    <w:pPr>
      <w:numPr>
        <w:numId w:val="19"/>
      </w:numPr>
      <w:contextualSpacing/>
    </w:pPr>
  </w:style>
  <w:style w:type="paragraph" w:styleId="ListNumber2">
    <w:name w:val="List Number 2"/>
    <w:basedOn w:val="Normal"/>
    <w:uiPriority w:val="99"/>
    <w:semiHidden/>
    <w:unhideWhenUsed/>
    <w:rsid w:val="002B25F3"/>
    <w:pPr>
      <w:numPr>
        <w:numId w:val="20"/>
      </w:numPr>
      <w:contextualSpacing/>
    </w:pPr>
  </w:style>
  <w:style w:type="paragraph" w:styleId="ListNumber3">
    <w:name w:val="List Number 3"/>
    <w:basedOn w:val="Normal"/>
    <w:uiPriority w:val="99"/>
    <w:semiHidden/>
    <w:unhideWhenUsed/>
    <w:rsid w:val="002B25F3"/>
    <w:pPr>
      <w:numPr>
        <w:numId w:val="21"/>
      </w:numPr>
      <w:contextualSpacing/>
    </w:pPr>
  </w:style>
  <w:style w:type="paragraph" w:styleId="ListNumber4">
    <w:name w:val="List Number 4"/>
    <w:basedOn w:val="Normal"/>
    <w:uiPriority w:val="99"/>
    <w:semiHidden/>
    <w:unhideWhenUsed/>
    <w:rsid w:val="002B25F3"/>
    <w:pPr>
      <w:numPr>
        <w:numId w:val="22"/>
      </w:numPr>
      <w:contextualSpacing/>
    </w:pPr>
  </w:style>
  <w:style w:type="paragraph" w:styleId="ListNumber5">
    <w:name w:val="List Number 5"/>
    <w:basedOn w:val="Normal"/>
    <w:uiPriority w:val="99"/>
    <w:semiHidden/>
    <w:unhideWhenUsed/>
    <w:rsid w:val="002B25F3"/>
    <w:pPr>
      <w:numPr>
        <w:numId w:val="23"/>
      </w:numPr>
      <w:contextualSpacing/>
    </w:pPr>
  </w:style>
  <w:style w:type="paragraph" w:styleId="MacroText">
    <w:name w:val="macro"/>
    <w:link w:val="MacroTextChar"/>
    <w:uiPriority w:val="99"/>
    <w:semiHidden/>
    <w:unhideWhenUsed/>
    <w:rsid w:val="002B25F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bidi="ar-DZ"/>
    </w:rPr>
  </w:style>
  <w:style w:type="character" w:customStyle="1" w:styleId="MacroTextChar">
    <w:name w:val="Macro Text Char"/>
    <w:basedOn w:val="DefaultParagraphFont"/>
    <w:link w:val="MacroText"/>
    <w:uiPriority w:val="99"/>
    <w:semiHidden/>
    <w:rsid w:val="002B25F3"/>
    <w:rPr>
      <w:rFonts w:ascii="Consolas" w:hAnsi="Consolas"/>
      <w:lang w:val="en-GB" w:bidi="ar-DZ"/>
    </w:rPr>
  </w:style>
  <w:style w:type="paragraph" w:styleId="MessageHeader">
    <w:name w:val="Message Header"/>
    <w:basedOn w:val="Normal"/>
    <w:link w:val="MessageHeaderChar"/>
    <w:uiPriority w:val="99"/>
    <w:semiHidden/>
    <w:unhideWhenUsed/>
    <w:rsid w:val="002B25F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B25F3"/>
    <w:rPr>
      <w:rFonts w:asciiTheme="majorHAnsi" w:eastAsiaTheme="majorEastAsia" w:hAnsiTheme="majorHAnsi" w:cstheme="majorBidi"/>
      <w:sz w:val="24"/>
      <w:szCs w:val="24"/>
      <w:shd w:val="pct20" w:color="auto" w:fill="auto"/>
      <w:lang w:val="en-GB" w:bidi="ar-DZ"/>
    </w:rPr>
  </w:style>
  <w:style w:type="paragraph" w:styleId="NoSpacing">
    <w:name w:val="No Spacing"/>
    <w:uiPriority w:val="1"/>
    <w:qFormat/>
    <w:rsid w:val="002B25F3"/>
    <w:pPr>
      <w:jc w:val="both"/>
    </w:pPr>
    <w:rPr>
      <w:sz w:val="24"/>
      <w:lang w:val="en-GB" w:bidi="ar-DZ"/>
    </w:rPr>
  </w:style>
  <w:style w:type="paragraph" w:styleId="NormalWeb">
    <w:name w:val="Normal (Web)"/>
    <w:basedOn w:val="Normal"/>
    <w:uiPriority w:val="99"/>
    <w:semiHidden/>
    <w:unhideWhenUsed/>
    <w:rsid w:val="002B25F3"/>
    <w:rPr>
      <w:szCs w:val="24"/>
    </w:rPr>
  </w:style>
  <w:style w:type="paragraph" w:styleId="NormalIndent">
    <w:name w:val="Normal Indent"/>
    <w:basedOn w:val="Normal"/>
    <w:uiPriority w:val="99"/>
    <w:semiHidden/>
    <w:unhideWhenUsed/>
    <w:rsid w:val="002B25F3"/>
    <w:pPr>
      <w:ind w:left="720"/>
    </w:pPr>
  </w:style>
  <w:style w:type="paragraph" w:styleId="NoteHeading">
    <w:name w:val="Note Heading"/>
    <w:basedOn w:val="Normal"/>
    <w:next w:val="Normal"/>
    <w:link w:val="NoteHeadingChar"/>
    <w:uiPriority w:val="99"/>
    <w:semiHidden/>
    <w:unhideWhenUsed/>
    <w:rsid w:val="002B25F3"/>
  </w:style>
  <w:style w:type="character" w:customStyle="1" w:styleId="NoteHeadingChar">
    <w:name w:val="Note Heading Char"/>
    <w:basedOn w:val="DefaultParagraphFont"/>
    <w:link w:val="NoteHeading"/>
    <w:uiPriority w:val="99"/>
    <w:semiHidden/>
    <w:rsid w:val="002B25F3"/>
    <w:rPr>
      <w:sz w:val="24"/>
      <w:lang w:val="en-GB" w:bidi="ar-DZ"/>
    </w:rPr>
  </w:style>
  <w:style w:type="paragraph" w:styleId="Quote">
    <w:name w:val="Quote"/>
    <w:basedOn w:val="Normal"/>
    <w:next w:val="Normal"/>
    <w:link w:val="QuoteChar"/>
    <w:uiPriority w:val="29"/>
    <w:qFormat/>
    <w:rsid w:val="002B25F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25F3"/>
    <w:rPr>
      <w:i/>
      <w:iCs/>
      <w:color w:val="404040" w:themeColor="text1" w:themeTint="BF"/>
      <w:sz w:val="24"/>
      <w:lang w:val="en-GB" w:bidi="ar-DZ"/>
    </w:rPr>
  </w:style>
  <w:style w:type="paragraph" w:styleId="Salutation">
    <w:name w:val="Salutation"/>
    <w:basedOn w:val="Normal"/>
    <w:next w:val="Normal"/>
    <w:link w:val="SalutationChar"/>
    <w:uiPriority w:val="99"/>
    <w:semiHidden/>
    <w:unhideWhenUsed/>
    <w:rsid w:val="002B25F3"/>
  </w:style>
  <w:style w:type="character" w:customStyle="1" w:styleId="SalutationChar">
    <w:name w:val="Salutation Char"/>
    <w:basedOn w:val="DefaultParagraphFont"/>
    <w:link w:val="Salutation"/>
    <w:uiPriority w:val="99"/>
    <w:semiHidden/>
    <w:rsid w:val="002B25F3"/>
    <w:rPr>
      <w:sz w:val="24"/>
      <w:lang w:val="en-GB" w:bidi="ar-DZ"/>
    </w:rPr>
  </w:style>
  <w:style w:type="paragraph" w:styleId="Signature">
    <w:name w:val="Signature"/>
    <w:basedOn w:val="Normal"/>
    <w:link w:val="SignatureChar"/>
    <w:uiPriority w:val="99"/>
    <w:semiHidden/>
    <w:unhideWhenUsed/>
    <w:rsid w:val="002B25F3"/>
    <w:pPr>
      <w:ind w:left="4320"/>
    </w:pPr>
  </w:style>
  <w:style w:type="character" w:customStyle="1" w:styleId="SignatureChar">
    <w:name w:val="Signature Char"/>
    <w:basedOn w:val="DefaultParagraphFont"/>
    <w:link w:val="Signature"/>
    <w:uiPriority w:val="99"/>
    <w:semiHidden/>
    <w:rsid w:val="002B25F3"/>
    <w:rPr>
      <w:sz w:val="24"/>
      <w:lang w:val="en-GB" w:bidi="ar-DZ"/>
    </w:rPr>
  </w:style>
  <w:style w:type="paragraph" w:styleId="TableofAuthorities">
    <w:name w:val="table of authorities"/>
    <w:basedOn w:val="Normal"/>
    <w:next w:val="Normal"/>
    <w:uiPriority w:val="99"/>
    <w:semiHidden/>
    <w:unhideWhenUsed/>
    <w:rsid w:val="002B25F3"/>
    <w:pPr>
      <w:ind w:left="240" w:hanging="240"/>
    </w:pPr>
  </w:style>
  <w:style w:type="paragraph" w:styleId="TableofFigures">
    <w:name w:val="table of figures"/>
    <w:basedOn w:val="Normal"/>
    <w:next w:val="Normal"/>
    <w:uiPriority w:val="99"/>
    <w:semiHidden/>
    <w:unhideWhenUsed/>
    <w:rsid w:val="002B25F3"/>
  </w:style>
  <w:style w:type="paragraph" w:styleId="TOAHeading">
    <w:name w:val="toa heading"/>
    <w:basedOn w:val="Normal"/>
    <w:next w:val="Normal"/>
    <w:uiPriority w:val="99"/>
    <w:semiHidden/>
    <w:unhideWhenUsed/>
    <w:rsid w:val="002B25F3"/>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2B25F3"/>
    <w:pPr>
      <w:spacing w:after="100"/>
    </w:pPr>
  </w:style>
  <w:style w:type="paragraph" w:styleId="TOC2">
    <w:name w:val="toc 2"/>
    <w:basedOn w:val="Normal"/>
    <w:next w:val="Normal"/>
    <w:autoRedefine/>
    <w:uiPriority w:val="39"/>
    <w:semiHidden/>
    <w:unhideWhenUsed/>
    <w:rsid w:val="002B25F3"/>
    <w:pPr>
      <w:spacing w:after="100"/>
      <w:ind w:left="240"/>
    </w:pPr>
  </w:style>
  <w:style w:type="paragraph" w:styleId="TOC3">
    <w:name w:val="toc 3"/>
    <w:basedOn w:val="Normal"/>
    <w:next w:val="Normal"/>
    <w:autoRedefine/>
    <w:uiPriority w:val="39"/>
    <w:semiHidden/>
    <w:unhideWhenUsed/>
    <w:rsid w:val="002B25F3"/>
    <w:pPr>
      <w:spacing w:after="100"/>
      <w:ind w:left="480"/>
    </w:pPr>
  </w:style>
  <w:style w:type="paragraph" w:styleId="TOC4">
    <w:name w:val="toc 4"/>
    <w:basedOn w:val="Normal"/>
    <w:next w:val="Normal"/>
    <w:autoRedefine/>
    <w:uiPriority w:val="39"/>
    <w:semiHidden/>
    <w:unhideWhenUsed/>
    <w:rsid w:val="002B25F3"/>
    <w:pPr>
      <w:spacing w:after="100"/>
      <w:ind w:left="720"/>
    </w:pPr>
  </w:style>
  <w:style w:type="paragraph" w:styleId="TOC5">
    <w:name w:val="toc 5"/>
    <w:basedOn w:val="Normal"/>
    <w:next w:val="Normal"/>
    <w:autoRedefine/>
    <w:uiPriority w:val="39"/>
    <w:semiHidden/>
    <w:unhideWhenUsed/>
    <w:rsid w:val="002B25F3"/>
    <w:pPr>
      <w:spacing w:after="100"/>
      <w:ind w:left="960"/>
    </w:pPr>
  </w:style>
  <w:style w:type="paragraph" w:styleId="TOC6">
    <w:name w:val="toc 6"/>
    <w:basedOn w:val="Normal"/>
    <w:next w:val="Normal"/>
    <w:autoRedefine/>
    <w:uiPriority w:val="39"/>
    <w:semiHidden/>
    <w:unhideWhenUsed/>
    <w:rsid w:val="002B25F3"/>
    <w:pPr>
      <w:spacing w:after="100"/>
      <w:ind w:left="1200"/>
    </w:pPr>
  </w:style>
  <w:style w:type="paragraph" w:styleId="TOC7">
    <w:name w:val="toc 7"/>
    <w:basedOn w:val="Normal"/>
    <w:next w:val="Normal"/>
    <w:autoRedefine/>
    <w:uiPriority w:val="39"/>
    <w:semiHidden/>
    <w:unhideWhenUsed/>
    <w:rsid w:val="002B25F3"/>
    <w:pPr>
      <w:spacing w:after="100"/>
      <w:ind w:left="1440"/>
    </w:pPr>
  </w:style>
  <w:style w:type="paragraph" w:styleId="TOC8">
    <w:name w:val="toc 8"/>
    <w:basedOn w:val="Normal"/>
    <w:next w:val="Normal"/>
    <w:autoRedefine/>
    <w:uiPriority w:val="39"/>
    <w:semiHidden/>
    <w:unhideWhenUsed/>
    <w:rsid w:val="002B25F3"/>
    <w:pPr>
      <w:spacing w:after="100"/>
      <w:ind w:left="1680"/>
    </w:pPr>
  </w:style>
  <w:style w:type="paragraph" w:styleId="TOC9">
    <w:name w:val="toc 9"/>
    <w:basedOn w:val="Normal"/>
    <w:next w:val="Normal"/>
    <w:autoRedefine/>
    <w:uiPriority w:val="39"/>
    <w:semiHidden/>
    <w:unhideWhenUsed/>
    <w:rsid w:val="002B25F3"/>
    <w:pPr>
      <w:spacing w:after="100"/>
      <w:ind w:left="1920"/>
    </w:pPr>
  </w:style>
  <w:style w:type="paragraph" w:styleId="TOCHeading">
    <w:name w:val="TOC Heading"/>
    <w:basedOn w:val="Heading1"/>
    <w:next w:val="Normal"/>
    <w:uiPriority w:val="39"/>
    <w:semiHidden/>
    <w:unhideWhenUsed/>
    <w:qFormat/>
    <w:rsid w:val="002B25F3"/>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6F585D75-5688-4739-B64C-FB808F522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592</TotalTime>
  <Pages>10</Pages>
  <Words>3602</Words>
  <Characters>20538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24092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Wafaa Wahba</dc:creator>
  <cp:keywords/>
  <dc:description/>
  <cp:lastModifiedBy>Angela Xue He Yan</cp:lastModifiedBy>
  <cp:revision>101</cp:revision>
  <cp:lastPrinted>2026-05-17T01:04:00Z</cp:lastPrinted>
  <dcterms:created xsi:type="dcterms:W3CDTF">2026-05-15T14:35:00Z</dcterms:created>
  <dcterms:modified xsi:type="dcterms:W3CDTF">2026-05-22T20:23:00Z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UNEP/OzL.Pro/ExCom/98/35</vt:lpwstr>
  </property>
  <property fmtid="{D5CDD505-2E9C-101B-9397-08002B2CF9AE}" pid="3" name="Revision date">
    <vt:lpwstr>14 May 2026</vt:lpwstr>
  </property>
  <property fmtid="{D5CDD505-2E9C-101B-9397-08002B2CF9AE}" pid="4" name="Order">
    <vt:i4>147400</vt:i4>
  </property>
  <property fmtid="{D5CDD505-2E9C-101B-9397-08002B2CF9AE}" pid="5" name="MediaServiceImageTags">
    <vt:lpwstr/>
  </property>
  <property fmtid="{D5CDD505-2E9C-101B-9397-08002B2CF9AE}" pid="6" name="ContentTypeId">
    <vt:lpwstr>0x0101005B4E12BC6CABEA4BA8700881D1FA59F9</vt:lpwstr>
  </property>
</Properties>
</file>