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33075164" w14:textId="77777777" w:rsidTr="008E4CC8">
        <w:trPr>
          <w:trHeight w:val="720"/>
        </w:trPr>
        <w:tc>
          <w:tcPr>
            <w:tcW w:w="5922" w:type="dxa"/>
            <w:gridSpan w:val="2"/>
            <w:tcBorders>
              <w:bottom w:val="single" w:sz="18" w:space="0" w:color="auto"/>
            </w:tcBorders>
          </w:tcPr>
          <w:p w14:paraId="3E1F7AEB"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8BB7185"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9FEE797"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2639BA91"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3ACA3262" w14:textId="77777777" w:rsidR="00103AB1" w:rsidRDefault="003E137B" w:rsidP="00AA523A">
            <w:pPr>
              <w:spacing w:before="120"/>
            </w:pPr>
            <w:r>
              <w:rPr>
                <w:noProof/>
                <w:lang w:eastAsia="en-CA"/>
              </w:rPr>
              <w:drawing>
                <wp:anchor distT="0" distB="0" distL="114300" distR="114300" simplePos="0" relativeHeight="251658240" behindDoc="0" locked="0" layoutInCell="1" allowOverlap="1" wp14:anchorId="6C797B0C" wp14:editId="0B72792B">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8241" behindDoc="1" locked="0" layoutInCell="0" allowOverlap="1" wp14:anchorId="419F1933" wp14:editId="0F96844F">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9FBB742"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8B26120"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E44F617" w14:textId="77777777" w:rsidR="00103AB1" w:rsidRDefault="00103AB1" w:rsidP="00AA523A">
            <w:pPr>
              <w:rPr>
                <w:rFonts w:ascii="Univers" w:hAnsi="Univers"/>
                <w:b/>
                <w:sz w:val="32"/>
                <w:lang w:val="fr-CA"/>
              </w:rPr>
            </w:pPr>
            <w:r>
              <w:rPr>
                <w:rFonts w:ascii="Univers" w:hAnsi="Univers"/>
                <w:b/>
                <w:sz w:val="32"/>
                <w:lang w:val="fr-CA"/>
              </w:rPr>
              <w:t>Nations Unies pour</w:t>
            </w:r>
          </w:p>
          <w:p w14:paraId="36A1DF05"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7AF596A8" w14:textId="77777777" w:rsidR="00103AB1" w:rsidRDefault="00103AB1" w:rsidP="00AA523A">
            <w:pPr>
              <w:rPr>
                <w:lang w:val="fr-FR"/>
              </w:rPr>
            </w:pPr>
          </w:p>
          <w:p w14:paraId="3AA1B50D" w14:textId="77777777" w:rsidR="00103AB1" w:rsidRPr="00DD3433" w:rsidRDefault="00103AB1" w:rsidP="00AA523A">
            <w:pPr>
              <w:rPr>
                <w:lang w:val="fr-FR"/>
              </w:rPr>
            </w:pPr>
            <w:r w:rsidRPr="00DD3433">
              <w:rPr>
                <w:lang w:val="fr-FR"/>
              </w:rPr>
              <w:t>Distr.</w:t>
            </w:r>
          </w:p>
          <w:p w14:paraId="68AB7DAD" w14:textId="77777777" w:rsidR="00103AB1" w:rsidRPr="00DD3433" w:rsidRDefault="00103AB1" w:rsidP="00AA523A">
            <w:pPr>
              <w:rPr>
                <w:lang w:val="fr-FR"/>
              </w:rPr>
            </w:pPr>
            <w:r w:rsidRPr="00DD3433">
              <w:rPr>
                <w:lang w:val="fr-FR"/>
              </w:rPr>
              <w:t>GÉNÉRALE</w:t>
            </w:r>
          </w:p>
          <w:p w14:paraId="16013A68" w14:textId="77777777" w:rsidR="00103AB1" w:rsidRPr="00DD3433" w:rsidRDefault="00103AB1" w:rsidP="00AA523A">
            <w:pPr>
              <w:rPr>
                <w:lang w:val="fr-FR"/>
              </w:rPr>
            </w:pPr>
          </w:p>
          <w:p w14:paraId="482A521E" w14:textId="3C13D16C" w:rsidR="00103AB1" w:rsidRPr="00052B20" w:rsidRDefault="00103AB1" w:rsidP="00AA523A">
            <w:pPr>
              <w:rPr>
                <w:lang w:val="fr-FR"/>
              </w:rPr>
            </w:pPr>
            <w:r>
              <w:fldChar w:fldCharType="begin"/>
            </w:r>
            <w:r w:rsidRPr="00052B20">
              <w:rPr>
                <w:lang w:val="fr-FR"/>
              </w:rPr>
              <w:instrText xml:space="preserve"> DOCPROPERTY "Document number"  \* MERGEFORMAT </w:instrText>
            </w:r>
            <w:r>
              <w:fldChar w:fldCharType="separate"/>
            </w:r>
            <w:r w:rsidR="00316C42" w:rsidRPr="00052B20">
              <w:rPr>
                <w:lang w:val="fr-FR"/>
              </w:rPr>
              <w:t>UNEP/OzL.Pro/ExCom/97/62</w:t>
            </w:r>
            <w:r>
              <w:fldChar w:fldCharType="end"/>
            </w:r>
          </w:p>
          <w:p w14:paraId="1A9D146E" w14:textId="4F391EE9" w:rsidR="000A47F3" w:rsidRPr="00316C42" w:rsidRDefault="000A47F3" w:rsidP="000A47F3">
            <w:pPr>
              <w:rPr>
                <w:szCs w:val="24"/>
                <w:lang w:val="fr-FR"/>
              </w:rPr>
            </w:pPr>
            <w:r w:rsidRPr="00316C42">
              <w:rPr>
                <w:szCs w:val="24"/>
                <w:lang w:val="fr-FR"/>
              </w:rPr>
              <w:fldChar w:fldCharType="begin"/>
            </w:r>
            <w:r w:rsidRPr="00316C42">
              <w:rPr>
                <w:szCs w:val="24"/>
                <w:lang w:val="fr-FR"/>
              </w:rPr>
              <w:instrText xml:space="preserve"> DOCPROPERTY "Revision date" \@ "d MMMM YYYY"  \* MERGEFORMAT </w:instrText>
            </w:r>
            <w:r w:rsidRPr="00316C42">
              <w:rPr>
                <w:szCs w:val="24"/>
                <w:lang w:val="fr-FR"/>
              </w:rPr>
              <w:fldChar w:fldCharType="separate"/>
            </w:r>
            <w:r w:rsidR="00316C42">
              <w:rPr>
                <w:szCs w:val="24"/>
                <w:lang w:val="fr-FR"/>
              </w:rPr>
              <w:t>10 novembre 2025</w:t>
            </w:r>
            <w:r w:rsidRPr="00316C42">
              <w:rPr>
                <w:szCs w:val="24"/>
                <w:lang w:val="fr-FR"/>
              </w:rPr>
              <w:fldChar w:fldCharType="end"/>
            </w:r>
          </w:p>
          <w:p w14:paraId="17257709" w14:textId="77777777" w:rsidR="00103AB1" w:rsidRDefault="00103AB1" w:rsidP="00AA523A">
            <w:pPr>
              <w:rPr>
                <w:caps/>
                <w:lang w:val="fr-FR"/>
              </w:rPr>
            </w:pPr>
            <w:r w:rsidRPr="00862DA6">
              <w:rPr>
                <w:caps/>
                <w:lang w:val="fr-FR"/>
              </w:rPr>
              <w:br/>
            </w:r>
            <w:r>
              <w:rPr>
                <w:caps/>
                <w:lang w:val="fr-FR"/>
              </w:rPr>
              <w:t>FRANÇAIS</w:t>
            </w:r>
          </w:p>
          <w:p w14:paraId="13545B28" w14:textId="77777777" w:rsidR="00103AB1" w:rsidRPr="00E5237E" w:rsidRDefault="00103AB1" w:rsidP="00AA523A">
            <w:pPr>
              <w:rPr>
                <w:lang w:val="fr-CA"/>
              </w:rPr>
            </w:pPr>
            <w:r w:rsidRPr="00E5237E">
              <w:rPr>
                <w:lang w:val="fr-CA"/>
              </w:rPr>
              <w:t>ORIGINAL: ANGLAIS</w:t>
            </w:r>
          </w:p>
        </w:tc>
      </w:tr>
    </w:tbl>
    <w:p w14:paraId="0FB70686"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000A47F3" w:rsidRPr="000A47F3">
        <w:rPr>
          <w:lang w:val="fr-CA"/>
        </w:rPr>
        <w:t>Quatre-vingt-dix-septième</w:t>
      </w:r>
      <w:r w:rsidR="000A47F3">
        <w:rPr>
          <w:rFonts w:hint="eastAsia"/>
          <w:lang w:val="fr-CA" w:eastAsia="zh-CN"/>
        </w:rPr>
        <w:t xml:space="preserve"> </w:t>
      </w:r>
      <w:r w:rsidRPr="00103AB1">
        <w:rPr>
          <w:lang w:val="fr-CA"/>
        </w:rPr>
        <w:t>réunion</w:t>
      </w:r>
    </w:p>
    <w:p w14:paraId="7B81FED8" w14:textId="77777777" w:rsidR="00103AB1" w:rsidRPr="00FE1FA0" w:rsidRDefault="00103AB1" w:rsidP="00A5651A">
      <w:pPr>
        <w:jc w:val="left"/>
        <w:rPr>
          <w:lang w:val="fr-CA"/>
        </w:rPr>
      </w:pPr>
      <w:r w:rsidRPr="008A4946">
        <w:rPr>
          <w:lang w:val="fr-CA"/>
        </w:rPr>
        <w:t xml:space="preserve">Montréal, </w:t>
      </w:r>
      <w:r w:rsidR="000A47F3">
        <w:rPr>
          <w:rFonts w:hint="eastAsia"/>
          <w:lang w:val="fr-CA" w:eastAsia="zh-CN"/>
        </w:rPr>
        <w:t>1</w:t>
      </w:r>
      <w:r w:rsidR="008E4CC8">
        <w:rPr>
          <w:lang w:val="fr-CA"/>
        </w:rPr>
        <w:t>-</w:t>
      </w:r>
      <w:r w:rsidR="000A47F3">
        <w:rPr>
          <w:rFonts w:hint="eastAsia"/>
          <w:lang w:val="fr-CA" w:eastAsia="zh-CN"/>
        </w:rPr>
        <w:t>5</w:t>
      </w:r>
      <w:r w:rsidR="008E4CC8">
        <w:rPr>
          <w:lang w:val="fr-CA"/>
        </w:rPr>
        <w:t xml:space="preserve"> </w:t>
      </w:r>
      <w:r w:rsidR="000A47F3" w:rsidRPr="000A47F3">
        <w:rPr>
          <w:lang w:val="fr-CA"/>
        </w:rPr>
        <w:t>décembre 2025</w:t>
      </w:r>
    </w:p>
    <w:p w14:paraId="451A9F34" w14:textId="39ACE80A" w:rsidR="00103AB1" w:rsidRPr="00550019" w:rsidRDefault="00103AB1" w:rsidP="00103AB1">
      <w:pPr>
        <w:jc w:val="left"/>
        <w:rPr>
          <w:lang w:val="fr-FR"/>
        </w:rPr>
      </w:pPr>
      <w:r w:rsidRPr="00550019">
        <w:rPr>
          <w:lang w:val="fr-FR"/>
        </w:rPr>
        <w:t xml:space="preserve">Point </w:t>
      </w:r>
      <w:r w:rsidR="00316C42">
        <w:rPr>
          <w:lang w:val="fr-FR"/>
        </w:rPr>
        <w:t>9 c)</w:t>
      </w:r>
      <w:r w:rsidRPr="00550019">
        <w:rPr>
          <w:lang w:val="fr-FR"/>
        </w:rPr>
        <w:t xml:space="preserve"> de l'ordre du jour provisoire</w:t>
      </w:r>
      <w:r w:rsidRPr="00550019">
        <w:rPr>
          <w:rStyle w:val="FootnoteReference"/>
          <w:lang w:val="fr-FR"/>
        </w:rPr>
        <w:footnoteReference w:id="1"/>
      </w:r>
    </w:p>
    <w:p w14:paraId="295A55C0" w14:textId="77777777" w:rsidR="00C15867" w:rsidRPr="00103AB1" w:rsidRDefault="00C15867" w:rsidP="00CA59FB">
      <w:pPr>
        <w:jc w:val="left"/>
        <w:rPr>
          <w:lang w:val="fr-FR"/>
        </w:rPr>
      </w:pPr>
    </w:p>
    <w:p w14:paraId="59A57547" w14:textId="77777777" w:rsidR="00052B20" w:rsidRDefault="00052B20" w:rsidP="00052B20">
      <w:pPr>
        <w:jc w:val="center"/>
        <w:rPr>
          <w:b/>
          <w:bCs/>
          <w:lang w:val="fr-CA"/>
        </w:rPr>
      </w:pPr>
    </w:p>
    <w:p w14:paraId="7F471BEE" w14:textId="77777777" w:rsidR="009B65CD" w:rsidRDefault="009B65CD" w:rsidP="00052B20">
      <w:pPr>
        <w:jc w:val="center"/>
        <w:rPr>
          <w:b/>
          <w:bCs/>
          <w:lang w:val="fr-CA"/>
        </w:rPr>
      </w:pPr>
    </w:p>
    <w:p w14:paraId="17FEECD5" w14:textId="18869D24" w:rsidR="00052B20" w:rsidRDefault="00052B20" w:rsidP="00052B20">
      <w:pPr>
        <w:jc w:val="center"/>
        <w:rPr>
          <w:lang w:val="fr-CA"/>
        </w:rPr>
      </w:pPr>
      <w:r>
        <w:rPr>
          <w:b/>
          <w:bCs/>
          <w:lang w:val="fr-CA"/>
        </w:rPr>
        <w:t>PROPOSITION DE PROJET : MONTÉNÉGRO (LE)</w:t>
      </w:r>
    </w:p>
    <w:p w14:paraId="29D05E4E" w14:textId="77777777" w:rsidR="00052B20" w:rsidRDefault="00052B20" w:rsidP="00052B20">
      <w:pPr>
        <w:jc w:val="center"/>
        <w:rPr>
          <w:lang w:val="fr-CA"/>
        </w:rPr>
      </w:pPr>
    </w:p>
    <w:p w14:paraId="5E8B98CB" w14:textId="77777777" w:rsidR="00052B20" w:rsidRDefault="00052B20" w:rsidP="00052B20">
      <w:pPr>
        <w:jc w:val="center"/>
        <w:rPr>
          <w:lang w:val="fr-CA"/>
        </w:rPr>
      </w:pPr>
    </w:p>
    <w:p w14:paraId="2C718335" w14:textId="77777777" w:rsidR="00052B20" w:rsidRPr="00163EC5" w:rsidRDefault="00052B20" w:rsidP="00052B20">
      <w:pPr>
        <w:ind w:firstLine="720"/>
        <w:rPr>
          <w:lang w:val="fr-CA"/>
        </w:rPr>
      </w:pPr>
      <w:r w:rsidRPr="00163EC5">
        <w:rPr>
          <w:lang w:val="fr-CA"/>
        </w:rPr>
        <w:t xml:space="preserve">Ce document </w:t>
      </w:r>
      <w:r>
        <w:rPr>
          <w:lang w:val="fr-CA"/>
        </w:rPr>
        <w:t>contient les observations</w:t>
      </w:r>
      <w:r w:rsidRPr="00163EC5">
        <w:rPr>
          <w:lang w:val="fr-CA"/>
        </w:rPr>
        <w:t xml:space="preserve"> et recommandation du Secrétariat sur la proposition de projet suivante</w:t>
      </w:r>
      <w:r>
        <w:rPr>
          <w:lang w:val="fr-CA"/>
        </w:rPr>
        <w:t> </w:t>
      </w:r>
      <w:r w:rsidRPr="00163EC5">
        <w:rPr>
          <w:lang w:val="fr-CA"/>
        </w:rPr>
        <w:t xml:space="preserve">: </w:t>
      </w:r>
    </w:p>
    <w:p w14:paraId="19C34B78" w14:textId="77777777" w:rsidR="00052B20" w:rsidRPr="00163EC5" w:rsidRDefault="00052B20" w:rsidP="00052B20">
      <w:pPr>
        <w:ind w:firstLine="720"/>
        <w:rPr>
          <w:lang w:val="fr-CA"/>
        </w:rPr>
      </w:pPr>
    </w:p>
    <w:p w14:paraId="7432EB72" w14:textId="77777777" w:rsidR="00052B20" w:rsidRDefault="00052B20" w:rsidP="00052B20">
      <w:pPr>
        <w:rPr>
          <w:u w:val="single"/>
        </w:rPr>
      </w:pPr>
      <w:r>
        <w:rPr>
          <w:u w:val="single"/>
        </w:rPr>
        <w:t>Élimination</w:t>
      </w:r>
    </w:p>
    <w:p w14:paraId="607F5EBC" w14:textId="77777777" w:rsidR="00052B20" w:rsidRPr="0034371D" w:rsidRDefault="00052B20" w:rsidP="00052B20"/>
    <w:p w14:paraId="116248E9" w14:textId="77777777" w:rsidR="00052B20" w:rsidRDefault="00052B20" w:rsidP="00052B20"/>
    <w:p w14:paraId="0293DABB" w14:textId="25EC389B" w:rsidR="00052B20" w:rsidRPr="00B13566" w:rsidRDefault="00052B20" w:rsidP="00052B20">
      <w:pPr>
        <w:pStyle w:val="ListParagraph"/>
        <w:numPr>
          <w:ilvl w:val="0"/>
          <w:numId w:val="22"/>
        </w:numPr>
        <w:ind w:left="720" w:hanging="720"/>
        <w:rPr>
          <w:lang w:val="fr-CA" w:eastAsia="zh-CN"/>
        </w:rPr>
      </w:pPr>
      <w:r w:rsidRPr="00B13566">
        <w:rPr>
          <w:lang w:val="fr-CA"/>
        </w:rPr>
        <w:t>Plan de gestion de l’élimination des HCFC</w:t>
      </w:r>
      <w:r w:rsidRPr="00B13566">
        <w:rPr>
          <w:rFonts w:hint="eastAsia"/>
          <w:lang w:val="fr-CA" w:eastAsia="zh-CN"/>
        </w:rPr>
        <w:t xml:space="preserve">     </w:t>
      </w:r>
      <w:r>
        <w:rPr>
          <w:rFonts w:hint="eastAsia"/>
          <w:lang w:val="fr-CA" w:eastAsia="zh-CN"/>
        </w:rPr>
        <w:t xml:space="preserve">        </w:t>
      </w:r>
      <w:r>
        <w:rPr>
          <w:lang w:val="fr-CA" w:eastAsia="zh-CN"/>
        </w:rPr>
        <w:t xml:space="preserve">       </w:t>
      </w:r>
      <w:r w:rsidRPr="00B13566">
        <w:rPr>
          <w:rFonts w:hint="eastAsia"/>
          <w:lang w:val="fr-CA" w:eastAsia="zh-CN"/>
        </w:rPr>
        <w:t xml:space="preserve"> </w:t>
      </w:r>
      <w:r>
        <w:rPr>
          <w:lang w:val="fr-CA"/>
        </w:rPr>
        <w:t>ONUDI</w:t>
      </w:r>
      <w:r w:rsidRPr="00B13566">
        <w:rPr>
          <w:rFonts w:hint="eastAsia"/>
          <w:lang w:val="fr-CA" w:eastAsia="zh-CN"/>
        </w:rPr>
        <w:t xml:space="preserve">     </w:t>
      </w:r>
      <w:r>
        <w:rPr>
          <w:rFonts w:hint="eastAsia"/>
          <w:lang w:val="fr-CA" w:eastAsia="zh-CN"/>
        </w:rPr>
        <w:t xml:space="preserve">      </w:t>
      </w:r>
      <w:r w:rsidRPr="00B13566">
        <w:rPr>
          <w:rFonts w:hint="eastAsia"/>
          <w:lang w:val="fr-CA" w:eastAsia="zh-CN"/>
        </w:rPr>
        <w:t xml:space="preserve">  </w:t>
      </w:r>
      <w:r>
        <w:rPr>
          <w:lang w:val="fr-CA" w:eastAsia="zh-CN"/>
        </w:rPr>
        <w:t xml:space="preserve">    </w:t>
      </w:r>
      <w:r w:rsidRPr="00C42A30">
        <w:rPr>
          <w:lang w:val="fr-CA"/>
        </w:rPr>
        <w:t xml:space="preserve">Approbation </w:t>
      </w:r>
      <w:r>
        <w:rPr>
          <w:lang w:val="fr-CA"/>
        </w:rPr>
        <w:t>générale</w:t>
      </w:r>
      <w:r w:rsidRPr="00B13566">
        <w:rPr>
          <w:rFonts w:hint="eastAsia"/>
          <w:lang w:val="fr-CA" w:eastAsia="zh-CN"/>
        </w:rPr>
        <w:t xml:space="preserve">  </w:t>
      </w:r>
    </w:p>
    <w:p w14:paraId="7D3AE15E" w14:textId="77777777" w:rsidR="00052B20" w:rsidRPr="00264A89" w:rsidRDefault="00052B20" w:rsidP="00052B20">
      <w:pPr>
        <w:ind w:left="720"/>
        <w:rPr>
          <w:lang w:val="fr-CA"/>
        </w:rPr>
      </w:pPr>
      <w:r w:rsidRPr="0058792A">
        <w:rPr>
          <w:lang w:val="fr-CA"/>
        </w:rPr>
        <w:t>(</w:t>
      </w:r>
      <w:r w:rsidRPr="00A672E4">
        <w:rPr>
          <w:lang w:val="fr-CA"/>
        </w:rPr>
        <w:t>phase II</w:t>
      </w:r>
      <w:r>
        <w:rPr>
          <w:lang w:val="fr-CA"/>
        </w:rPr>
        <w:t xml:space="preserve">, </w:t>
      </w:r>
      <w:r w:rsidRPr="00A672E4">
        <w:rPr>
          <w:lang w:val="fr-CA"/>
        </w:rPr>
        <w:t>troisième</w:t>
      </w:r>
      <w:r w:rsidRPr="0058792A">
        <w:rPr>
          <w:lang w:val="fr-CA"/>
        </w:rPr>
        <w:t xml:space="preserve"> tranche)</w:t>
      </w:r>
      <w:r>
        <w:rPr>
          <w:rFonts w:hint="eastAsia"/>
          <w:lang w:val="fr-CA" w:eastAsia="zh-CN"/>
        </w:rPr>
        <w:t xml:space="preserve">  </w:t>
      </w:r>
    </w:p>
    <w:p w14:paraId="56E4BE26" w14:textId="77777777" w:rsidR="00052B20" w:rsidRPr="001B646E" w:rsidRDefault="00052B20" w:rsidP="00052B20">
      <w:pPr>
        <w:rPr>
          <w:lang w:val="fr-CA"/>
        </w:rPr>
      </w:pPr>
    </w:p>
    <w:p w14:paraId="205F910C" w14:textId="77777777" w:rsidR="00052B20" w:rsidRPr="001B646E" w:rsidRDefault="00052B20" w:rsidP="00052B20">
      <w:pPr>
        <w:rPr>
          <w:lang w:val="fr-CA"/>
        </w:rPr>
      </w:pPr>
    </w:p>
    <w:p w14:paraId="0D4C39A7" w14:textId="77777777" w:rsidR="00052B20" w:rsidRPr="001B646E" w:rsidRDefault="00052B20" w:rsidP="00052B20">
      <w:pPr>
        <w:rPr>
          <w:lang w:val="fr-CA"/>
        </w:rPr>
      </w:pPr>
      <w:r w:rsidRPr="001B646E">
        <w:rPr>
          <w:lang w:val="fr-CA"/>
        </w:rPr>
        <w:br w:type="page"/>
      </w:r>
    </w:p>
    <w:p w14:paraId="404C694D" w14:textId="77777777" w:rsidR="00052B20" w:rsidRPr="004671EC" w:rsidRDefault="00052B20" w:rsidP="00052B20">
      <w:pPr>
        <w:spacing w:after="120"/>
        <w:jc w:val="center"/>
        <w:rPr>
          <w:b/>
          <w:lang w:val="fr-CA"/>
        </w:rPr>
      </w:pPr>
      <w:r w:rsidRPr="004671EC">
        <w:rPr>
          <w:b/>
          <w:lang w:val="fr-CA"/>
        </w:rPr>
        <w:lastRenderedPageBreak/>
        <w:t>FICHE D’ÉVALUATION DU PROJET – PROJETS PLURIANNUELS</w:t>
      </w:r>
    </w:p>
    <w:p w14:paraId="4E707A33" w14:textId="363E4D12" w:rsidR="00052B20" w:rsidRPr="00153415" w:rsidRDefault="00052B20" w:rsidP="00052B20">
      <w:pPr>
        <w:spacing w:after="120"/>
        <w:jc w:val="center"/>
        <w:rPr>
          <w:b/>
          <w:bCs/>
        </w:rPr>
      </w:pPr>
      <w:r>
        <w:rPr>
          <w:b/>
          <w:bCs/>
          <w:noProof/>
        </w:rPr>
        <w:t>Monténégro (Le)</w:t>
      </w:r>
    </w:p>
    <w:tbl>
      <w:tblPr>
        <w:tblStyle w:val="TableGrid"/>
        <w:tblW w:w="11610" w:type="dxa"/>
        <w:tblInd w:w="-1085" w:type="dxa"/>
        <w:tblLook w:val="04A0" w:firstRow="1" w:lastRow="0" w:firstColumn="1" w:lastColumn="0" w:noHBand="0" w:noVBand="1"/>
      </w:tblPr>
      <w:tblGrid>
        <w:gridCol w:w="3915"/>
        <w:gridCol w:w="2127"/>
        <w:gridCol w:w="2409"/>
        <w:gridCol w:w="3159"/>
      </w:tblGrid>
      <w:tr w:rsidR="00052B20" w:rsidRPr="00830019" w14:paraId="477E66D0" w14:textId="77777777" w:rsidTr="00583B30">
        <w:trPr>
          <w:trHeight w:val="240"/>
        </w:trPr>
        <w:tc>
          <w:tcPr>
            <w:tcW w:w="3915" w:type="dxa"/>
            <w:hideMark/>
          </w:tcPr>
          <w:p w14:paraId="4C0CDE74" w14:textId="77777777" w:rsidR="00052B20" w:rsidRPr="00830019" w:rsidRDefault="00052B20" w:rsidP="00583B30">
            <w:pPr>
              <w:jc w:val="left"/>
              <w:rPr>
                <w:b/>
                <w:sz w:val="20"/>
                <w:szCs w:val="20"/>
                <w:lang w:val="en-US"/>
              </w:rPr>
            </w:pPr>
            <w:r w:rsidRPr="00923ECF">
              <w:rPr>
                <w:b/>
                <w:sz w:val="20"/>
                <w:szCs w:val="20"/>
                <w:lang w:val="en-US"/>
              </w:rPr>
              <w:t xml:space="preserve">(I) </w:t>
            </w:r>
            <w:r w:rsidRPr="00BB4FDF">
              <w:rPr>
                <w:b/>
                <w:sz w:val="20"/>
                <w:szCs w:val="20"/>
                <w:lang w:val="en-GB"/>
              </w:rPr>
              <w:t>TITRE DU PROJET</w:t>
            </w:r>
          </w:p>
        </w:tc>
        <w:tc>
          <w:tcPr>
            <w:tcW w:w="2127" w:type="dxa"/>
            <w:hideMark/>
          </w:tcPr>
          <w:p w14:paraId="24BEDF82" w14:textId="77777777" w:rsidR="00052B20" w:rsidRPr="00830019" w:rsidRDefault="00052B20" w:rsidP="00583B30">
            <w:pPr>
              <w:jc w:val="center"/>
              <w:rPr>
                <w:b/>
                <w:sz w:val="20"/>
                <w:szCs w:val="20"/>
                <w:lang w:val="en-US"/>
              </w:rPr>
            </w:pPr>
            <w:r w:rsidRPr="00923ECF">
              <w:rPr>
                <w:b/>
                <w:sz w:val="20"/>
                <w:szCs w:val="20"/>
                <w:lang w:val="en-US"/>
              </w:rPr>
              <w:t>AGENC</w:t>
            </w:r>
            <w:r>
              <w:rPr>
                <w:b/>
                <w:sz w:val="20"/>
                <w:szCs w:val="20"/>
                <w:lang w:val="en-US"/>
              </w:rPr>
              <w:t>E</w:t>
            </w:r>
          </w:p>
        </w:tc>
        <w:tc>
          <w:tcPr>
            <w:tcW w:w="2409" w:type="dxa"/>
            <w:hideMark/>
          </w:tcPr>
          <w:p w14:paraId="4991501F" w14:textId="77777777" w:rsidR="00052B20" w:rsidRPr="00830019" w:rsidRDefault="00052B20" w:rsidP="00583B30">
            <w:pPr>
              <w:jc w:val="center"/>
              <w:rPr>
                <w:b/>
                <w:sz w:val="20"/>
                <w:szCs w:val="20"/>
                <w:lang w:val="en-US"/>
              </w:rPr>
            </w:pPr>
            <w:r>
              <w:rPr>
                <w:b/>
                <w:sz w:val="20"/>
                <w:szCs w:val="20"/>
                <w:lang w:val="en-US"/>
              </w:rPr>
              <w:t>RÉUNION D’APPROBATION</w:t>
            </w:r>
          </w:p>
        </w:tc>
        <w:tc>
          <w:tcPr>
            <w:tcW w:w="3159" w:type="dxa"/>
            <w:hideMark/>
          </w:tcPr>
          <w:p w14:paraId="66BBA38E" w14:textId="77777777" w:rsidR="00052B20" w:rsidRPr="00830019" w:rsidRDefault="00052B20" w:rsidP="00583B30">
            <w:pPr>
              <w:jc w:val="center"/>
              <w:rPr>
                <w:b/>
                <w:sz w:val="20"/>
                <w:szCs w:val="20"/>
                <w:lang w:val="en-US"/>
              </w:rPr>
            </w:pPr>
            <w:r>
              <w:rPr>
                <w:b/>
                <w:sz w:val="20"/>
                <w:szCs w:val="20"/>
                <w:lang w:val="en-US"/>
              </w:rPr>
              <w:t>MESURE DE RÉGLEMENTATION</w:t>
            </w:r>
          </w:p>
        </w:tc>
      </w:tr>
      <w:tr w:rsidR="00052B20" w:rsidRPr="001A62FA" w14:paraId="6A0C0BF3" w14:textId="77777777" w:rsidTr="00583B30">
        <w:trPr>
          <w:trHeight w:val="240"/>
        </w:trPr>
        <w:tc>
          <w:tcPr>
            <w:tcW w:w="3915" w:type="dxa"/>
            <w:vAlign w:val="center"/>
            <w:hideMark/>
          </w:tcPr>
          <w:p w14:paraId="573B0670" w14:textId="77777777" w:rsidR="00052B20" w:rsidRPr="003926D2" w:rsidRDefault="00052B20" w:rsidP="00583B30">
            <w:pPr>
              <w:jc w:val="center"/>
              <w:rPr>
                <w:sz w:val="20"/>
                <w:szCs w:val="20"/>
                <w:lang w:val="fr-CA"/>
              </w:rPr>
            </w:pPr>
            <w:r w:rsidRPr="00FF422C">
              <w:rPr>
                <w:sz w:val="18"/>
                <w:szCs w:val="18"/>
                <w:lang w:val="fr-CH"/>
              </w:rPr>
              <w:t>Plan d’élimination des HCFC</w:t>
            </w:r>
            <w:r w:rsidRPr="00BB4FDF">
              <w:rPr>
                <w:sz w:val="20"/>
                <w:szCs w:val="20"/>
                <w:lang w:val="fr-CA"/>
              </w:rPr>
              <w:t xml:space="preserve"> </w:t>
            </w:r>
            <w:r w:rsidRPr="003926D2">
              <w:rPr>
                <w:sz w:val="20"/>
                <w:szCs w:val="20"/>
                <w:lang w:val="fr-CA"/>
              </w:rPr>
              <w:t>(phase </w:t>
            </w:r>
            <w:r w:rsidRPr="003926D2">
              <w:rPr>
                <w:noProof/>
                <w:sz w:val="20"/>
                <w:szCs w:val="20"/>
                <w:lang w:val="fr-CA"/>
              </w:rPr>
              <w:t>II</w:t>
            </w:r>
            <w:r w:rsidRPr="003926D2">
              <w:rPr>
                <w:sz w:val="20"/>
                <w:szCs w:val="20"/>
                <w:lang w:val="fr-CA"/>
              </w:rPr>
              <w:t>)</w:t>
            </w:r>
          </w:p>
        </w:tc>
        <w:tc>
          <w:tcPr>
            <w:tcW w:w="2127" w:type="dxa"/>
            <w:vAlign w:val="center"/>
          </w:tcPr>
          <w:p w14:paraId="0E72DE77" w14:textId="25D74AAB" w:rsidR="00052B20" w:rsidRPr="001A62FA" w:rsidRDefault="00052B20" w:rsidP="00583B30">
            <w:pPr>
              <w:jc w:val="center"/>
              <w:rPr>
                <w:sz w:val="20"/>
                <w:szCs w:val="20"/>
                <w:lang w:val="en-US"/>
              </w:rPr>
            </w:pPr>
            <w:r>
              <w:rPr>
                <w:sz w:val="20"/>
                <w:szCs w:val="20"/>
              </w:rPr>
              <w:t>ONUDI</w:t>
            </w:r>
            <w:r w:rsidR="00862DA6">
              <w:rPr>
                <w:sz w:val="20"/>
                <w:szCs w:val="20"/>
              </w:rPr>
              <w:t xml:space="preserve"> (principale)</w:t>
            </w:r>
          </w:p>
        </w:tc>
        <w:tc>
          <w:tcPr>
            <w:tcW w:w="2409" w:type="dxa"/>
            <w:vAlign w:val="center"/>
          </w:tcPr>
          <w:p w14:paraId="67CD44A8" w14:textId="757ED168" w:rsidR="00052B20" w:rsidRPr="001A62FA" w:rsidRDefault="00052B20" w:rsidP="00583B30">
            <w:pPr>
              <w:jc w:val="center"/>
              <w:rPr>
                <w:sz w:val="20"/>
                <w:szCs w:val="20"/>
                <w:lang w:val="en-US"/>
              </w:rPr>
            </w:pPr>
            <w:r w:rsidRPr="0048487D">
              <w:rPr>
                <w:noProof/>
                <w:sz w:val="20"/>
                <w:szCs w:val="20"/>
                <w:lang w:val="en-US"/>
              </w:rPr>
              <w:t>8</w:t>
            </w:r>
            <w:r w:rsidR="00756CB0">
              <w:rPr>
                <w:noProof/>
                <w:sz w:val="20"/>
                <w:szCs w:val="20"/>
                <w:lang w:val="en-US"/>
              </w:rPr>
              <w:t>5</w:t>
            </w:r>
            <w:r w:rsidRPr="003926D2">
              <w:rPr>
                <w:noProof/>
                <w:sz w:val="20"/>
                <w:szCs w:val="20"/>
                <w:vertAlign w:val="superscript"/>
                <w:lang w:val="en-US"/>
              </w:rPr>
              <w:t>e</w:t>
            </w:r>
          </w:p>
        </w:tc>
        <w:tc>
          <w:tcPr>
            <w:tcW w:w="3159" w:type="dxa"/>
            <w:vAlign w:val="center"/>
          </w:tcPr>
          <w:p w14:paraId="48CFE188" w14:textId="0BD9C7CB" w:rsidR="00052B20" w:rsidRPr="001A62FA" w:rsidRDefault="00052B20" w:rsidP="00583B30">
            <w:pPr>
              <w:jc w:val="center"/>
              <w:rPr>
                <w:sz w:val="20"/>
                <w:szCs w:val="20"/>
                <w:lang w:val="en-US"/>
              </w:rPr>
            </w:pPr>
            <w:r w:rsidRPr="00FF422C">
              <w:rPr>
                <w:sz w:val="18"/>
                <w:szCs w:val="18"/>
                <w:lang w:val="fr-CH"/>
              </w:rPr>
              <w:t xml:space="preserve">Élimination de 100% d’ici </w:t>
            </w:r>
            <w:r w:rsidRPr="0048487D">
              <w:rPr>
                <w:noProof/>
                <w:sz w:val="20"/>
                <w:szCs w:val="20"/>
                <w:lang w:val="en-US"/>
              </w:rPr>
              <w:t>20</w:t>
            </w:r>
            <w:r w:rsidR="00756CB0">
              <w:rPr>
                <w:noProof/>
                <w:sz w:val="20"/>
                <w:szCs w:val="20"/>
                <w:lang w:val="en-US"/>
              </w:rPr>
              <w:t>25</w:t>
            </w:r>
          </w:p>
        </w:tc>
      </w:tr>
    </w:tbl>
    <w:p w14:paraId="6B33588B" w14:textId="77777777" w:rsidR="00052B20" w:rsidRPr="001A62FA" w:rsidRDefault="00052B20" w:rsidP="00052B20">
      <w:pPr>
        <w:jc w:val="center"/>
        <w:rPr>
          <w:sz w:val="18"/>
          <w:szCs w:val="18"/>
        </w:rPr>
      </w:pPr>
    </w:p>
    <w:tbl>
      <w:tblPr>
        <w:tblStyle w:val="TableGrid"/>
        <w:tblW w:w="11610" w:type="dxa"/>
        <w:tblInd w:w="-1085" w:type="dxa"/>
        <w:tblLook w:val="04A0" w:firstRow="1" w:lastRow="0" w:firstColumn="1" w:lastColumn="0" w:noHBand="0" w:noVBand="1"/>
      </w:tblPr>
      <w:tblGrid>
        <w:gridCol w:w="7380"/>
        <w:gridCol w:w="1620"/>
        <w:gridCol w:w="2610"/>
      </w:tblGrid>
      <w:tr w:rsidR="00052B20" w:rsidRPr="001A62FA" w14:paraId="6F9FC7B8" w14:textId="77777777" w:rsidTr="00583B30">
        <w:trPr>
          <w:trHeight w:val="43"/>
        </w:trPr>
        <w:tc>
          <w:tcPr>
            <w:tcW w:w="7380" w:type="dxa"/>
            <w:hideMark/>
          </w:tcPr>
          <w:p w14:paraId="2BD8C296" w14:textId="77777777" w:rsidR="00052B20" w:rsidRPr="003926D2" w:rsidRDefault="00052B20" w:rsidP="00583B30">
            <w:pPr>
              <w:jc w:val="left"/>
              <w:rPr>
                <w:b/>
                <w:sz w:val="20"/>
                <w:szCs w:val="20"/>
                <w:lang w:val="fr-CA"/>
              </w:rPr>
            </w:pPr>
            <w:r w:rsidRPr="006E3770">
              <w:rPr>
                <w:b/>
                <w:sz w:val="20"/>
                <w:szCs w:val="20"/>
                <w:lang w:val="fr-CA"/>
              </w:rPr>
              <w:t>(II) DERNIÈRES DONNÉES DE L’ARTICLE 7 (annexe C, groupe I)</w:t>
            </w:r>
          </w:p>
        </w:tc>
        <w:tc>
          <w:tcPr>
            <w:tcW w:w="1620" w:type="dxa"/>
            <w:hideMark/>
          </w:tcPr>
          <w:p w14:paraId="35ADB229" w14:textId="474C5A66" w:rsidR="00052B20" w:rsidRPr="001A62FA" w:rsidRDefault="00862DA6" w:rsidP="00583B30">
            <w:pPr>
              <w:jc w:val="center"/>
              <w:rPr>
                <w:sz w:val="20"/>
                <w:szCs w:val="20"/>
                <w:lang w:val="en-US"/>
              </w:rPr>
            </w:pPr>
            <w:r>
              <w:rPr>
                <w:sz w:val="20"/>
                <w:szCs w:val="20"/>
                <w:lang w:val="en-US"/>
              </w:rPr>
              <w:t>Année:</w:t>
            </w:r>
            <w:r w:rsidR="00052B20" w:rsidRPr="00923ECF">
              <w:rPr>
                <w:sz w:val="20"/>
                <w:szCs w:val="20"/>
                <w:lang w:val="en-US"/>
              </w:rPr>
              <w:t xml:space="preserve"> </w:t>
            </w:r>
            <w:r w:rsidR="00052B20" w:rsidRPr="00712ACE">
              <w:rPr>
                <w:sz w:val="20"/>
                <w:szCs w:val="20"/>
                <w:lang w:val="en-US"/>
              </w:rPr>
              <w:t>202</w:t>
            </w:r>
            <w:r w:rsidR="00052B20">
              <w:rPr>
                <w:sz w:val="20"/>
                <w:szCs w:val="20"/>
                <w:lang w:val="en-US"/>
              </w:rPr>
              <w:t>4</w:t>
            </w:r>
          </w:p>
        </w:tc>
        <w:tc>
          <w:tcPr>
            <w:tcW w:w="2610" w:type="dxa"/>
            <w:hideMark/>
          </w:tcPr>
          <w:p w14:paraId="6398952D" w14:textId="2A349D0D" w:rsidR="00052B20" w:rsidRPr="001A62FA" w:rsidRDefault="00756CB0" w:rsidP="00583B30">
            <w:pPr>
              <w:jc w:val="right"/>
              <w:rPr>
                <w:sz w:val="20"/>
                <w:szCs w:val="20"/>
                <w:lang w:val="en-US"/>
              </w:rPr>
            </w:pPr>
            <w:r>
              <w:rPr>
                <w:sz w:val="20"/>
                <w:szCs w:val="20"/>
                <w:lang w:val="en-US"/>
              </w:rPr>
              <w:t>0,05</w:t>
            </w:r>
            <w:r w:rsidR="00052B20" w:rsidRPr="00923ECF">
              <w:rPr>
                <w:sz w:val="20"/>
                <w:szCs w:val="20"/>
                <w:lang w:val="en-US"/>
              </w:rPr>
              <w:t xml:space="preserve"> (tonnes</w:t>
            </w:r>
            <w:r w:rsidR="00052B20">
              <w:rPr>
                <w:sz w:val="20"/>
                <w:szCs w:val="20"/>
                <w:lang w:val="en-US"/>
              </w:rPr>
              <w:t xml:space="preserve"> PAO</w:t>
            </w:r>
            <w:r w:rsidR="00052B20" w:rsidRPr="00923ECF">
              <w:rPr>
                <w:sz w:val="20"/>
                <w:szCs w:val="20"/>
                <w:lang w:val="en-US"/>
              </w:rPr>
              <w:t>)</w:t>
            </w:r>
          </w:p>
        </w:tc>
      </w:tr>
    </w:tbl>
    <w:p w14:paraId="5FBDDF05" w14:textId="77777777" w:rsidR="00052B20" w:rsidRPr="001A62FA" w:rsidRDefault="00052B20" w:rsidP="00052B20">
      <w:pPr>
        <w:jc w:val="center"/>
        <w:rPr>
          <w:sz w:val="18"/>
          <w:szCs w:val="18"/>
        </w:rPr>
      </w:pPr>
    </w:p>
    <w:tbl>
      <w:tblPr>
        <w:tblStyle w:val="TableGrid"/>
        <w:tblW w:w="11610" w:type="dxa"/>
        <w:tblInd w:w="-1085" w:type="dxa"/>
        <w:tblLayout w:type="fixed"/>
        <w:tblLook w:val="04A0" w:firstRow="1" w:lastRow="0" w:firstColumn="1" w:lastColumn="0" w:noHBand="0" w:noVBand="1"/>
      </w:tblPr>
      <w:tblGrid>
        <w:gridCol w:w="1170"/>
        <w:gridCol w:w="990"/>
        <w:gridCol w:w="990"/>
        <w:gridCol w:w="1080"/>
        <w:gridCol w:w="1170"/>
        <w:gridCol w:w="990"/>
        <w:gridCol w:w="990"/>
        <w:gridCol w:w="1638"/>
        <w:gridCol w:w="1152"/>
        <w:gridCol w:w="1440"/>
      </w:tblGrid>
      <w:tr w:rsidR="00052B20" w:rsidRPr="00830019" w14:paraId="49200478" w14:textId="77777777" w:rsidTr="00583B30">
        <w:trPr>
          <w:trHeight w:val="249"/>
        </w:trPr>
        <w:tc>
          <w:tcPr>
            <w:tcW w:w="9018" w:type="dxa"/>
            <w:gridSpan w:val="8"/>
            <w:hideMark/>
          </w:tcPr>
          <w:p w14:paraId="1221A25A" w14:textId="77777777" w:rsidR="00052B20" w:rsidRPr="001A62FA" w:rsidRDefault="00052B20" w:rsidP="00583B30">
            <w:pPr>
              <w:jc w:val="left"/>
              <w:rPr>
                <w:b/>
                <w:sz w:val="20"/>
                <w:szCs w:val="20"/>
                <w:lang w:val="en-US"/>
              </w:rPr>
            </w:pPr>
            <w:r w:rsidRPr="001A62FA">
              <w:rPr>
                <w:b/>
                <w:sz w:val="20"/>
                <w:szCs w:val="20"/>
                <w:lang w:val="en-US"/>
              </w:rPr>
              <w:t>(III) LATEST COUNTRY PROGRAMME SECTORAL DATA (ODP tonnes)</w:t>
            </w:r>
          </w:p>
        </w:tc>
        <w:tc>
          <w:tcPr>
            <w:tcW w:w="2592" w:type="dxa"/>
            <w:gridSpan w:val="2"/>
            <w:hideMark/>
          </w:tcPr>
          <w:p w14:paraId="2F5E20E0" w14:textId="77777777" w:rsidR="00052B20" w:rsidRPr="00830019" w:rsidRDefault="00052B20" w:rsidP="00583B30">
            <w:pPr>
              <w:jc w:val="right"/>
              <w:rPr>
                <w:b/>
                <w:sz w:val="20"/>
                <w:szCs w:val="20"/>
                <w:lang w:val="en-US"/>
              </w:rPr>
            </w:pPr>
            <w:r w:rsidRPr="001A62FA">
              <w:rPr>
                <w:b/>
                <w:sz w:val="20"/>
                <w:szCs w:val="20"/>
                <w:lang w:val="en-US"/>
              </w:rPr>
              <w:t xml:space="preserve">Year: </w:t>
            </w:r>
            <w:r w:rsidRPr="0048487D">
              <w:rPr>
                <w:b/>
                <w:bCs/>
                <w:noProof/>
                <w:sz w:val="20"/>
                <w:szCs w:val="20"/>
                <w:lang w:val="en-US"/>
              </w:rPr>
              <w:t>2024</w:t>
            </w:r>
          </w:p>
        </w:tc>
      </w:tr>
      <w:tr w:rsidR="00052B20" w:rsidRPr="00830019" w14:paraId="52E40194" w14:textId="77777777" w:rsidTr="00583B30">
        <w:trPr>
          <w:trHeight w:val="249"/>
        </w:trPr>
        <w:tc>
          <w:tcPr>
            <w:tcW w:w="1170" w:type="dxa"/>
            <w:hideMark/>
          </w:tcPr>
          <w:p w14:paraId="6C585A4A" w14:textId="77777777" w:rsidR="00052B20" w:rsidRPr="00830019" w:rsidRDefault="00052B20" w:rsidP="00583B30">
            <w:pPr>
              <w:jc w:val="center"/>
              <w:rPr>
                <w:sz w:val="20"/>
                <w:szCs w:val="20"/>
                <w:lang w:val="en-US"/>
              </w:rPr>
            </w:pPr>
            <w:r>
              <w:rPr>
                <w:sz w:val="20"/>
                <w:szCs w:val="20"/>
                <w:lang w:val="en-US"/>
              </w:rPr>
              <w:t>Produits chimiques</w:t>
            </w:r>
          </w:p>
        </w:tc>
        <w:tc>
          <w:tcPr>
            <w:tcW w:w="990" w:type="dxa"/>
            <w:hideMark/>
          </w:tcPr>
          <w:p w14:paraId="148CBBE7" w14:textId="77777777" w:rsidR="00052B20" w:rsidRPr="00830019" w:rsidRDefault="00052B20" w:rsidP="00583B30">
            <w:pPr>
              <w:jc w:val="center"/>
              <w:rPr>
                <w:sz w:val="20"/>
                <w:szCs w:val="20"/>
                <w:lang w:val="en-US"/>
              </w:rPr>
            </w:pPr>
            <w:r w:rsidRPr="00800BB0">
              <w:rPr>
                <w:sz w:val="20"/>
                <w:szCs w:val="20"/>
                <w:lang w:val="en-US"/>
              </w:rPr>
              <w:t>Aerosol</w:t>
            </w:r>
            <w:r>
              <w:rPr>
                <w:sz w:val="20"/>
                <w:szCs w:val="20"/>
                <w:lang w:val="en-US"/>
              </w:rPr>
              <w:t>s</w:t>
            </w:r>
          </w:p>
        </w:tc>
        <w:tc>
          <w:tcPr>
            <w:tcW w:w="990" w:type="dxa"/>
            <w:hideMark/>
          </w:tcPr>
          <w:p w14:paraId="7611397F" w14:textId="77777777" w:rsidR="00052B20" w:rsidRPr="00830019" w:rsidRDefault="00052B20" w:rsidP="00583B30">
            <w:pPr>
              <w:jc w:val="center"/>
              <w:rPr>
                <w:sz w:val="20"/>
                <w:szCs w:val="20"/>
                <w:lang w:val="en-US"/>
              </w:rPr>
            </w:pPr>
            <w:r>
              <w:rPr>
                <w:sz w:val="20"/>
                <w:szCs w:val="20"/>
                <w:lang w:val="en-US"/>
              </w:rPr>
              <w:t>Mousses</w:t>
            </w:r>
          </w:p>
        </w:tc>
        <w:tc>
          <w:tcPr>
            <w:tcW w:w="1080" w:type="dxa"/>
            <w:hideMark/>
          </w:tcPr>
          <w:p w14:paraId="0DD7C044" w14:textId="77777777" w:rsidR="00052B20" w:rsidRPr="00830019" w:rsidRDefault="00052B20" w:rsidP="00583B30">
            <w:pPr>
              <w:jc w:val="center"/>
              <w:rPr>
                <w:sz w:val="20"/>
                <w:szCs w:val="20"/>
                <w:lang w:val="en-US"/>
              </w:rPr>
            </w:pPr>
            <w:r>
              <w:rPr>
                <w:sz w:val="20"/>
                <w:szCs w:val="20"/>
                <w:lang w:val="en-US"/>
              </w:rPr>
              <w:t>Lutte contre l’incendie</w:t>
            </w:r>
          </w:p>
        </w:tc>
        <w:tc>
          <w:tcPr>
            <w:tcW w:w="2160" w:type="dxa"/>
            <w:gridSpan w:val="2"/>
            <w:hideMark/>
          </w:tcPr>
          <w:p w14:paraId="28F79F63" w14:textId="77777777" w:rsidR="00052B20" w:rsidRPr="00830019" w:rsidRDefault="00052B20" w:rsidP="00583B30">
            <w:pPr>
              <w:jc w:val="center"/>
              <w:rPr>
                <w:sz w:val="20"/>
                <w:szCs w:val="20"/>
                <w:lang w:val="en-US"/>
              </w:rPr>
            </w:pPr>
            <w:r w:rsidRPr="00800BB0">
              <w:rPr>
                <w:sz w:val="20"/>
                <w:szCs w:val="20"/>
                <w:lang w:val="en-US"/>
              </w:rPr>
              <w:t>R</w:t>
            </w:r>
            <w:r>
              <w:rPr>
                <w:sz w:val="20"/>
                <w:szCs w:val="20"/>
                <w:lang w:val="en-US"/>
              </w:rPr>
              <w:t>é</w:t>
            </w:r>
            <w:r w:rsidRPr="00800BB0">
              <w:rPr>
                <w:sz w:val="20"/>
                <w:szCs w:val="20"/>
                <w:lang w:val="en-US"/>
              </w:rPr>
              <w:t>frigeration</w:t>
            </w:r>
          </w:p>
        </w:tc>
        <w:tc>
          <w:tcPr>
            <w:tcW w:w="990" w:type="dxa"/>
            <w:hideMark/>
          </w:tcPr>
          <w:p w14:paraId="3EAA52A9" w14:textId="77777777" w:rsidR="00052B20" w:rsidRPr="00830019" w:rsidRDefault="00052B20" w:rsidP="00583B30">
            <w:pPr>
              <w:jc w:val="center"/>
              <w:rPr>
                <w:sz w:val="20"/>
                <w:szCs w:val="20"/>
                <w:lang w:val="en-US"/>
              </w:rPr>
            </w:pPr>
            <w:r w:rsidRPr="00800BB0">
              <w:rPr>
                <w:sz w:val="20"/>
                <w:szCs w:val="20"/>
                <w:lang w:val="en-US"/>
              </w:rPr>
              <w:t>Solv</w:t>
            </w:r>
            <w:r>
              <w:rPr>
                <w:sz w:val="20"/>
                <w:szCs w:val="20"/>
                <w:lang w:val="en-US"/>
              </w:rPr>
              <w:t>ant</w:t>
            </w:r>
          </w:p>
        </w:tc>
        <w:tc>
          <w:tcPr>
            <w:tcW w:w="1638" w:type="dxa"/>
            <w:hideMark/>
          </w:tcPr>
          <w:p w14:paraId="2731F1FE" w14:textId="4FCF3D0C" w:rsidR="00052B20" w:rsidRPr="00830019" w:rsidRDefault="00052B20" w:rsidP="00583B30">
            <w:pPr>
              <w:jc w:val="center"/>
              <w:rPr>
                <w:sz w:val="20"/>
                <w:szCs w:val="20"/>
                <w:lang w:val="en-US"/>
              </w:rPr>
            </w:pPr>
            <w:r>
              <w:rPr>
                <w:sz w:val="20"/>
                <w:szCs w:val="20"/>
                <w:lang w:val="en-US"/>
              </w:rPr>
              <w:t xml:space="preserve">Agent de </w:t>
            </w:r>
            <w:r w:rsidR="00862DA6">
              <w:rPr>
                <w:sz w:val="20"/>
                <w:szCs w:val="20"/>
                <w:lang w:val="en-US"/>
              </w:rPr>
              <w:t>transformation</w:t>
            </w:r>
          </w:p>
        </w:tc>
        <w:tc>
          <w:tcPr>
            <w:tcW w:w="1152" w:type="dxa"/>
            <w:hideMark/>
          </w:tcPr>
          <w:p w14:paraId="421D5386" w14:textId="77777777" w:rsidR="00052B20" w:rsidRPr="00830019" w:rsidRDefault="00052B20" w:rsidP="00583B30">
            <w:pPr>
              <w:jc w:val="center"/>
              <w:rPr>
                <w:sz w:val="20"/>
                <w:szCs w:val="20"/>
                <w:lang w:val="en-US"/>
              </w:rPr>
            </w:pPr>
            <w:r>
              <w:rPr>
                <w:sz w:val="20"/>
                <w:szCs w:val="20"/>
                <w:lang w:val="en-US"/>
              </w:rPr>
              <w:t>Utilisation en laboratoire</w:t>
            </w:r>
          </w:p>
        </w:tc>
        <w:tc>
          <w:tcPr>
            <w:tcW w:w="1440" w:type="dxa"/>
            <w:hideMark/>
          </w:tcPr>
          <w:p w14:paraId="7A1A02A2" w14:textId="77777777" w:rsidR="00052B20" w:rsidRPr="00830019" w:rsidRDefault="00052B20" w:rsidP="00583B30">
            <w:pPr>
              <w:jc w:val="center"/>
              <w:rPr>
                <w:sz w:val="20"/>
                <w:szCs w:val="20"/>
                <w:lang w:val="en-US"/>
              </w:rPr>
            </w:pPr>
            <w:r>
              <w:rPr>
                <w:sz w:val="20"/>
                <w:szCs w:val="20"/>
                <w:lang w:val="en-US"/>
              </w:rPr>
              <w:t>Consommation totale du secteur</w:t>
            </w:r>
          </w:p>
        </w:tc>
      </w:tr>
      <w:tr w:rsidR="00052B20" w:rsidRPr="00830019" w14:paraId="58C8BA0C" w14:textId="77777777" w:rsidTr="00583B30">
        <w:trPr>
          <w:trHeight w:val="249"/>
        </w:trPr>
        <w:tc>
          <w:tcPr>
            <w:tcW w:w="4230" w:type="dxa"/>
            <w:gridSpan w:val="4"/>
            <w:hideMark/>
          </w:tcPr>
          <w:p w14:paraId="101D6701" w14:textId="77777777" w:rsidR="00052B20" w:rsidRPr="00830019" w:rsidRDefault="00052B20" w:rsidP="00583B30">
            <w:pPr>
              <w:jc w:val="center"/>
              <w:rPr>
                <w:sz w:val="20"/>
                <w:szCs w:val="20"/>
                <w:lang w:val="en-US"/>
              </w:rPr>
            </w:pPr>
            <w:r w:rsidRPr="00800BB0">
              <w:rPr>
                <w:sz w:val="20"/>
                <w:szCs w:val="20"/>
                <w:lang w:val="en-US"/>
              </w:rPr>
              <w:t xml:space="preserve"> </w:t>
            </w:r>
          </w:p>
        </w:tc>
        <w:tc>
          <w:tcPr>
            <w:tcW w:w="1170" w:type="dxa"/>
            <w:hideMark/>
          </w:tcPr>
          <w:p w14:paraId="53055BD7" w14:textId="77777777" w:rsidR="00052B20" w:rsidRPr="00830019" w:rsidRDefault="00052B20" w:rsidP="00583B30">
            <w:pPr>
              <w:jc w:val="center"/>
              <w:rPr>
                <w:sz w:val="20"/>
                <w:szCs w:val="20"/>
                <w:lang w:val="en-US"/>
              </w:rPr>
            </w:pPr>
            <w:r>
              <w:rPr>
                <w:sz w:val="20"/>
                <w:szCs w:val="20"/>
                <w:lang w:val="en-US"/>
              </w:rPr>
              <w:t>Fabrication</w:t>
            </w:r>
          </w:p>
        </w:tc>
        <w:tc>
          <w:tcPr>
            <w:tcW w:w="990" w:type="dxa"/>
            <w:hideMark/>
          </w:tcPr>
          <w:p w14:paraId="0FA13614" w14:textId="77777777" w:rsidR="00052B20" w:rsidRPr="00830019" w:rsidRDefault="00052B20" w:rsidP="00583B30">
            <w:pPr>
              <w:jc w:val="center"/>
              <w:rPr>
                <w:sz w:val="20"/>
                <w:szCs w:val="20"/>
                <w:lang w:val="en-US"/>
              </w:rPr>
            </w:pPr>
            <w:r>
              <w:rPr>
                <w:sz w:val="20"/>
                <w:szCs w:val="20"/>
                <w:lang w:val="en-US"/>
              </w:rPr>
              <w:t>Entretien</w:t>
            </w:r>
          </w:p>
        </w:tc>
        <w:tc>
          <w:tcPr>
            <w:tcW w:w="5220" w:type="dxa"/>
            <w:gridSpan w:val="4"/>
          </w:tcPr>
          <w:p w14:paraId="36A4511E" w14:textId="77777777" w:rsidR="00052B20" w:rsidRPr="00830019" w:rsidRDefault="00052B20" w:rsidP="00583B30">
            <w:pPr>
              <w:jc w:val="center"/>
              <w:rPr>
                <w:sz w:val="20"/>
                <w:szCs w:val="20"/>
                <w:lang w:val="en-US"/>
              </w:rPr>
            </w:pPr>
          </w:p>
        </w:tc>
      </w:tr>
      <w:tr w:rsidR="00052B20" w:rsidRPr="00830019" w14:paraId="517F5AEF" w14:textId="77777777" w:rsidTr="00583B30">
        <w:trPr>
          <w:trHeight w:val="249"/>
        </w:trPr>
        <w:tc>
          <w:tcPr>
            <w:tcW w:w="1170" w:type="dxa"/>
            <w:hideMark/>
          </w:tcPr>
          <w:p w14:paraId="27964982" w14:textId="77777777" w:rsidR="00052B20" w:rsidRPr="00830019" w:rsidRDefault="00052B20" w:rsidP="00583B30">
            <w:pPr>
              <w:ind w:left="32"/>
              <w:jc w:val="left"/>
              <w:rPr>
                <w:sz w:val="20"/>
                <w:szCs w:val="20"/>
                <w:lang w:val="en-US"/>
              </w:rPr>
            </w:pPr>
            <w:r w:rsidRPr="00830019">
              <w:rPr>
                <w:sz w:val="20"/>
                <w:szCs w:val="20"/>
                <w:lang w:val="en-US"/>
              </w:rPr>
              <w:t>HCFC-22</w:t>
            </w:r>
          </w:p>
        </w:tc>
        <w:tc>
          <w:tcPr>
            <w:tcW w:w="990" w:type="dxa"/>
          </w:tcPr>
          <w:p w14:paraId="4B8ED053" w14:textId="77777777" w:rsidR="00052B20" w:rsidRPr="00830019" w:rsidRDefault="00052B20" w:rsidP="00583B30">
            <w:pPr>
              <w:jc w:val="right"/>
              <w:rPr>
                <w:sz w:val="20"/>
                <w:szCs w:val="20"/>
                <w:lang w:val="en-US"/>
              </w:rPr>
            </w:pPr>
            <w:r>
              <w:rPr>
                <w:noProof/>
                <w:sz w:val="20"/>
                <w:szCs w:val="20"/>
                <w:lang w:val="en-US"/>
              </w:rPr>
              <w:t xml:space="preserve"> </w:t>
            </w:r>
          </w:p>
        </w:tc>
        <w:tc>
          <w:tcPr>
            <w:tcW w:w="990" w:type="dxa"/>
          </w:tcPr>
          <w:p w14:paraId="40DAE0A9" w14:textId="77777777" w:rsidR="00052B20" w:rsidRPr="00830019" w:rsidRDefault="00052B20" w:rsidP="00583B30">
            <w:pPr>
              <w:jc w:val="right"/>
              <w:rPr>
                <w:sz w:val="20"/>
                <w:szCs w:val="20"/>
                <w:lang w:val="en-US"/>
              </w:rPr>
            </w:pPr>
          </w:p>
        </w:tc>
        <w:tc>
          <w:tcPr>
            <w:tcW w:w="1080" w:type="dxa"/>
          </w:tcPr>
          <w:p w14:paraId="27E98B70" w14:textId="77777777" w:rsidR="00052B20" w:rsidRPr="00830019" w:rsidRDefault="00052B20" w:rsidP="00583B30">
            <w:pPr>
              <w:jc w:val="right"/>
              <w:rPr>
                <w:sz w:val="20"/>
                <w:szCs w:val="20"/>
                <w:lang w:val="en-US"/>
              </w:rPr>
            </w:pPr>
          </w:p>
        </w:tc>
        <w:tc>
          <w:tcPr>
            <w:tcW w:w="1170" w:type="dxa"/>
          </w:tcPr>
          <w:p w14:paraId="45970B93" w14:textId="77777777" w:rsidR="00052B20" w:rsidRPr="00830019" w:rsidRDefault="00052B20" w:rsidP="00583B30">
            <w:pPr>
              <w:jc w:val="right"/>
              <w:rPr>
                <w:sz w:val="20"/>
                <w:szCs w:val="20"/>
                <w:lang w:val="en-US"/>
              </w:rPr>
            </w:pPr>
          </w:p>
        </w:tc>
        <w:tc>
          <w:tcPr>
            <w:tcW w:w="990" w:type="dxa"/>
          </w:tcPr>
          <w:p w14:paraId="4EA3CF9B" w14:textId="70045A4B" w:rsidR="00052B20" w:rsidRPr="00830019" w:rsidRDefault="00052B20" w:rsidP="00583B30">
            <w:pPr>
              <w:jc w:val="right"/>
              <w:rPr>
                <w:sz w:val="20"/>
                <w:szCs w:val="20"/>
                <w:lang w:val="en-US"/>
              </w:rPr>
            </w:pPr>
            <w:r>
              <w:rPr>
                <w:noProof/>
                <w:sz w:val="20"/>
                <w:szCs w:val="20"/>
                <w:lang w:val="en-US"/>
              </w:rPr>
              <w:t>0,05</w:t>
            </w:r>
          </w:p>
        </w:tc>
        <w:tc>
          <w:tcPr>
            <w:tcW w:w="990" w:type="dxa"/>
          </w:tcPr>
          <w:p w14:paraId="7D6058E7" w14:textId="77777777" w:rsidR="00052B20" w:rsidRPr="00830019" w:rsidRDefault="00052B20" w:rsidP="00583B30">
            <w:pPr>
              <w:jc w:val="right"/>
              <w:rPr>
                <w:sz w:val="20"/>
                <w:szCs w:val="20"/>
                <w:lang w:val="en-US"/>
              </w:rPr>
            </w:pPr>
          </w:p>
        </w:tc>
        <w:tc>
          <w:tcPr>
            <w:tcW w:w="1638" w:type="dxa"/>
          </w:tcPr>
          <w:p w14:paraId="743F8FD3" w14:textId="77777777" w:rsidR="00052B20" w:rsidRPr="00830019" w:rsidRDefault="00052B20" w:rsidP="00583B30">
            <w:pPr>
              <w:jc w:val="right"/>
              <w:rPr>
                <w:sz w:val="20"/>
                <w:szCs w:val="20"/>
                <w:lang w:val="en-US"/>
              </w:rPr>
            </w:pPr>
          </w:p>
        </w:tc>
        <w:tc>
          <w:tcPr>
            <w:tcW w:w="1152" w:type="dxa"/>
          </w:tcPr>
          <w:p w14:paraId="457D7FDF" w14:textId="77777777" w:rsidR="00052B20" w:rsidRPr="00830019" w:rsidRDefault="00052B20" w:rsidP="00583B30">
            <w:pPr>
              <w:jc w:val="right"/>
              <w:rPr>
                <w:sz w:val="20"/>
                <w:szCs w:val="20"/>
                <w:lang w:val="en-US"/>
              </w:rPr>
            </w:pPr>
          </w:p>
        </w:tc>
        <w:tc>
          <w:tcPr>
            <w:tcW w:w="1440" w:type="dxa"/>
          </w:tcPr>
          <w:p w14:paraId="7A9F6F57" w14:textId="6B977D6F" w:rsidR="00052B20" w:rsidRPr="00830019" w:rsidRDefault="00052B20" w:rsidP="00583B30">
            <w:pPr>
              <w:jc w:val="right"/>
              <w:rPr>
                <w:sz w:val="20"/>
                <w:szCs w:val="20"/>
                <w:lang w:val="en-US"/>
              </w:rPr>
            </w:pPr>
            <w:r>
              <w:rPr>
                <w:noProof/>
                <w:sz w:val="20"/>
                <w:szCs w:val="20"/>
                <w:lang w:val="en-US"/>
              </w:rPr>
              <w:t>0,05</w:t>
            </w:r>
          </w:p>
        </w:tc>
      </w:tr>
    </w:tbl>
    <w:p w14:paraId="1DD06642" w14:textId="77777777" w:rsidR="00052B20" w:rsidRPr="00862FA7" w:rsidRDefault="00052B20" w:rsidP="00052B20">
      <w:pPr>
        <w:jc w:val="center"/>
        <w:rPr>
          <w:sz w:val="18"/>
          <w:szCs w:val="18"/>
        </w:rPr>
      </w:pPr>
    </w:p>
    <w:tbl>
      <w:tblPr>
        <w:tblStyle w:val="TableGrid"/>
        <w:tblW w:w="11610" w:type="dxa"/>
        <w:tblInd w:w="-1085" w:type="dxa"/>
        <w:tblLook w:val="04A0" w:firstRow="1" w:lastRow="0" w:firstColumn="1" w:lastColumn="0" w:noHBand="0" w:noVBand="1"/>
      </w:tblPr>
      <w:tblGrid>
        <w:gridCol w:w="3490"/>
        <w:gridCol w:w="1701"/>
        <w:gridCol w:w="4394"/>
        <w:gridCol w:w="2025"/>
      </w:tblGrid>
      <w:tr w:rsidR="00052B20" w:rsidRPr="001E0EC0" w14:paraId="2AE1C25B" w14:textId="77777777" w:rsidTr="00583B30">
        <w:trPr>
          <w:trHeight w:val="276"/>
        </w:trPr>
        <w:tc>
          <w:tcPr>
            <w:tcW w:w="11610" w:type="dxa"/>
            <w:gridSpan w:val="4"/>
            <w:hideMark/>
          </w:tcPr>
          <w:p w14:paraId="5EEFA6E0" w14:textId="77777777" w:rsidR="00052B20" w:rsidRPr="000E2004" w:rsidRDefault="00052B20" w:rsidP="00583B30">
            <w:pPr>
              <w:jc w:val="left"/>
              <w:rPr>
                <w:b/>
                <w:sz w:val="20"/>
                <w:szCs w:val="20"/>
                <w:lang w:val="fr-CA"/>
              </w:rPr>
            </w:pPr>
            <w:r w:rsidRPr="0091131E">
              <w:rPr>
                <w:b/>
                <w:sz w:val="20"/>
                <w:szCs w:val="20"/>
                <w:lang w:val="fr-CA"/>
              </w:rPr>
              <w:t>(IV) DONNÉES SUR LA CONSOMMATION (tonnes PAO</w:t>
            </w:r>
            <w:r>
              <w:rPr>
                <w:b/>
                <w:sz w:val="20"/>
                <w:szCs w:val="20"/>
                <w:lang w:val="fr-CA"/>
              </w:rPr>
              <w:t>)</w:t>
            </w:r>
          </w:p>
        </w:tc>
      </w:tr>
      <w:tr w:rsidR="00052B20" w:rsidRPr="00830019" w14:paraId="2F7C7340" w14:textId="77777777" w:rsidTr="00583B30">
        <w:trPr>
          <w:trHeight w:val="276"/>
        </w:trPr>
        <w:tc>
          <w:tcPr>
            <w:tcW w:w="3490" w:type="dxa"/>
            <w:hideMark/>
          </w:tcPr>
          <w:p w14:paraId="31E9F4E0" w14:textId="72EBFCF4" w:rsidR="00052B20" w:rsidRPr="00830019" w:rsidRDefault="00862DA6" w:rsidP="00583B30">
            <w:pPr>
              <w:jc w:val="center"/>
              <w:rPr>
                <w:sz w:val="20"/>
                <w:szCs w:val="20"/>
                <w:lang w:val="en-US"/>
              </w:rPr>
            </w:pPr>
            <w:r>
              <w:rPr>
                <w:sz w:val="20"/>
                <w:szCs w:val="20"/>
                <w:lang w:val="en-US"/>
              </w:rPr>
              <w:t>Référence:</w:t>
            </w:r>
            <w:r w:rsidR="00052B20">
              <w:rPr>
                <w:sz w:val="20"/>
                <w:szCs w:val="20"/>
                <w:lang w:val="en-US"/>
              </w:rPr>
              <w:t xml:space="preserve"> </w:t>
            </w:r>
            <w:r w:rsidR="00052B20" w:rsidRPr="00F21830">
              <w:rPr>
                <w:sz w:val="20"/>
                <w:szCs w:val="20"/>
                <w:lang w:val="en-US"/>
              </w:rPr>
              <w:t>2009 - 2010</w:t>
            </w:r>
            <w:r w:rsidR="00052B20" w:rsidRPr="00830019">
              <w:rPr>
                <w:sz w:val="20"/>
                <w:szCs w:val="20"/>
                <w:lang w:val="en-US"/>
              </w:rPr>
              <w:t>:</w:t>
            </w:r>
          </w:p>
        </w:tc>
        <w:tc>
          <w:tcPr>
            <w:tcW w:w="1701" w:type="dxa"/>
            <w:hideMark/>
          </w:tcPr>
          <w:p w14:paraId="77640AB7" w14:textId="64A6D280" w:rsidR="00052B20" w:rsidRPr="00830019" w:rsidRDefault="00052B20" w:rsidP="00583B30">
            <w:pPr>
              <w:jc w:val="right"/>
              <w:rPr>
                <w:sz w:val="20"/>
                <w:szCs w:val="20"/>
                <w:lang w:val="en-US"/>
              </w:rPr>
            </w:pPr>
            <w:r>
              <w:rPr>
                <w:noProof/>
                <w:sz w:val="20"/>
                <w:szCs w:val="20"/>
                <w:lang w:val="en-US"/>
              </w:rPr>
              <w:t>0,80</w:t>
            </w:r>
          </w:p>
        </w:tc>
        <w:tc>
          <w:tcPr>
            <w:tcW w:w="4394" w:type="dxa"/>
            <w:hideMark/>
          </w:tcPr>
          <w:p w14:paraId="53FC0A69" w14:textId="77777777" w:rsidR="00052B20" w:rsidRPr="000E2004" w:rsidRDefault="00052B20" w:rsidP="00583B30">
            <w:pPr>
              <w:jc w:val="center"/>
              <w:rPr>
                <w:sz w:val="20"/>
                <w:szCs w:val="20"/>
                <w:lang w:val="fr-CA"/>
              </w:rPr>
            </w:pPr>
            <w:r w:rsidRPr="0091131E">
              <w:rPr>
                <w:sz w:val="20"/>
                <w:szCs w:val="20"/>
                <w:lang w:val="fr-CA"/>
              </w:rPr>
              <w:t>Point de départ des réductions globales durables</w:t>
            </w:r>
            <w:r>
              <w:rPr>
                <w:sz w:val="20"/>
                <w:szCs w:val="20"/>
                <w:lang w:val="fr-CA"/>
              </w:rPr>
              <w:t> :</w:t>
            </w:r>
          </w:p>
        </w:tc>
        <w:tc>
          <w:tcPr>
            <w:tcW w:w="2025" w:type="dxa"/>
          </w:tcPr>
          <w:p w14:paraId="072848C5" w14:textId="1BCAAFAF" w:rsidR="00052B20" w:rsidRPr="00830019" w:rsidRDefault="00052B20" w:rsidP="00583B30">
            <w:pPr>
              <w:jc w:val="right"/>
              <w:rPr>
                <w:sz w:val="20"/>
                <w:szCs w:val="20"/>
                <w:lang w:val="en-US"/>
              </w:rPr>
            </w:pPr>
            <w:r>
              <w:rPr>
                <w:noProof/>
                <w:sz w:val="20"/>
                <w:szCs w:val="20"/>
                <w:lang w:val="en-US"/>
              </w:rPr>
              <w:t>0,80</w:t>
            </w:r>
          </w:p>
        </w:tc>
      </w:tr>
      <w:tr w:rsidR="00052B20" w:rsidRPr="001E0EC0" w14:paraId="3D2D60F1" w14:textId="77777777" w:rsidTr="00583B30">
        <w:trPr>
          <w:trHeight w:val="276"/>
        </w:trPr>
        <w:tc>
          <w:tcPr>
            <w:tcW w:w="11610" w:type="dxa"/>
            <w:gridSpan w:val="4"/>
            <w:hideMark/>
          </w:tcPr>
          <w:p w14:paraId="545E353E" w14:textId="77777777" w:rsidR="00052B20" w:rsidRPr="000E2004" w:rsidRDefault="00052B20" w:rsidP="00583B30">
            <w:pPr>
              <w:ind w:left="316"/>
              <w:rPr>
                <w:b/>
                <w:sz w:val="20"/>
                <w:szCs w:val="20"/>
                <w:lang w:val="fr-CA"/>
              </w:rPr>
            </w:pPr>
            <w:r>
              <w:rPr>
                <w:b/>
                <w:sz w:val="20"/>
                <w:szCs w:val="20"/>
                <w:lang w:val="fr-CA"/>
              </w:rPr>
              <w:t xml:space="preserve">  </w:t>
            </w:r>
            <w:r w:rsidRPr="0091131E">
              <w:rPr>
                <w:b/>
                <w:sz w:val="20"/>
                <w:szCs w:val="20"/>
                <w:lang w:val="fr-CA"/>
              </w:rPr>
              <w:t>CONSOMMATION ADMISSIBLE AU FINANCEMENT (tonnes PAO)</w:t>
            </w:r>
          </w:p>
        </w:tc>
      </w:tr>
      <w:tr w:rsidR="00052B20" w:rsidRPr="00830019" w14:paraId="2977ACA0" w14:textId="77777777" w:rsidTr="00583B30">
        <w:trPr>
          <w:trHeight w:val="276"/>
        </w:trPr>
        <w:tc>
          <w:tcPr>
            <w:tcW w:w="3490" w:type="dxa"/>
            <w:hideMark/>
          </w:tcPr>
          <w:p w14:paraId="10ECDA17" w14:textId="2A171E48" w:rsidR="00052B20" w:rsidRPr="00830019" w:rsidRDefault="00052B20" w:rsidP="00583B30">
            <w:pPr>
              <w:jc w:val="center"/>
              <w:rPr>
                <w:sz w:val="20"/>
                <w:szCs w:val="20"/>
                <w:lang w:val="en-US"/>
              </w:rPr>
            </w:pPr>
            <w:r>
              <w:rPr>
                <w:sz w:val="20"/>
                <w:szCs w:val="20"/>
                <w:lang w:val="en-US"/>
              </w:rPr>
              <w:t xml:space="preserve">Déjà </w:t>
            </w:r>
            <w:r w:rsidR="00862DA6">
              <w:rPr>
                <w:sz w:val="20"/>
                <w:szCs w:val="20"/>
                <w:lang w:val="en-US"/>
              </w:rPr>
              <w:t>approuvée:</w:t>
            </w:r>
          </w:p>
        </w:tc>
        <w:tc>
          <w:tcPr>
            <w:tcW w:w="1701" w:type="dxa"/>
          </w:tcPr>
          <w:p w14:paraId="69776458" w14:textId="0C9F38B4" w:rsidR="00052B20" w:rsidRPr="00830019" w:rsidRDefault="00052B20" w:rsidP="00583B30">
            <w:pPr>
              <w:jc w:val="right"/>
              <w:rPr>
                <w:sz w:val="20"/>
                <w:szCs w:val="20"/>
                <w:lang w:val="en-US"/>
              </w:rPr>
            </w:pPr>
            <w:r>
              <w:rPr>
                <w:noProof/>
                <w:sz w:val="20"/>
                <w:szCs w:val="20"/>
                <w:lang w:val="en-US"/>
              </w:rPr>
              <w:t>0,80</w:t>
            </w:r>
          </w:p>
        </w:tc>
        <w:tc>
          <w:tcPr>
            <w:tcW w:w="4394" w:type="dxa"/>
            <w:hideMark/>
          </w:tcPr>
          <w:p w14:paraId="24516275" w14:textId="58D97387" w:rsidR="00052B20" w:rsidRPr="00830019" w:rsidRDefault="00756CB0" w:rsidP="00583B30">
            <w:pPr>
              <w:jc w:val="center"/>
              <w:rPr>
                <w:i/>
                <w:sz w:val="20"/>
                <w:szCs w:val="20"/>
                <w:lang w:val="en-US"/>
              </w:rPr>
            </w:pPr>
            <w:r w:rsidRPr="00F21830">
              <w:rPr>
                <w:sz w:val="20"/>
                <w:szCs w:val="20"/>
                <w:lang w:val="en-US"/>
              </w:rPr>
              <w:t>Re</w:t>
            </w:r>
            <w:r>
              <w:rPr>
                <w:sz w:val="20"/>
                <w:szCs w:val="20"/>
                <w:lang w:val="en-US"/>
              </w:rPr>
              <w:t>stante:</w:t>
            </w:r>
          </w:p>
        </w:tc>
        <w:tc>
          <w:tcPr>
            <w:tcW w:w="2025" w:type="dxa"/>
          </w:tcPr>
          <w:p w14:paraId="613AD7DA" w14:textId="1EF9E7F5" w:rsidR="00052B20" w:rsidRPr="00830019" w:rsidRDefault="00052B20" w:rsidP="00583B30">
            <w:pPr>
              <w:jc w:val="right"/>
              <w:rPr>
                <w:sz w:val="20"/>
                <w:szCs w:val="20"/>
                <w:lang w:val="en-US"/>
              </w:rPr>
            </w:pPr>
            <w:r>
              <w:rPr>
                <w:noProof/>
                <w:sz w:val="20"/>
                <w:szCs w:val="20"/>
                <w:lang w:val="en-US"/>
              </w:rPr>
              <w:t>0</w:t>
            </w:r>
          </w:p>
        </w:tc>
      </w:tr>
    </w:tbl>
    <w:p w14:paraId="6F263536" w14:textId="77777777" w:rsidR="00052B20" w:rsidRPr="00862FA7" w:rsidRDefault="00052B20" w:rsidP="00052B20">
      <w:pPr>
        <w:jc w:val="center"/>
        <w:rPr>
          <w:sz w:val="18"/>
          <w:szCs w:val="18"/>
        </w:rPr>
      </w:pPr>
    </w:p>
    <w:tbl>
      <w:tblPr>
        <w:tblStyle w:val="TableGrid"/>
        <w:tblW w:w="6209" w:type="pct"/>
        <w:tblInd w:w="-1085" w:type="dxa"/>
        <w:tblLook w:val="04A0" w:firstRow="1" w:lastRow="0" w:firstColumn="1" w:lastColumn="0" w:noHBand="0" w:noVBand="1"/>
      </w:tblPr>
      <w:tblGrid>
        <w:gridCol w:w="1621"/>
        <w:gridCol w:w="3534"/>
        <w:gridCol w:w="1614"/>
        <w:gridCol w:w="1614"/>
        <w:gridCol w:w="1614"/>
        <w:gridCol w:w="1614"/>
      </w:tblGrid>
      <w:tr w:rsidR="00052B20" w:rsidRPr="00830019" w14:paraId="698D6798" w14:textId="77777777" w:rsidTr="00583B30">
        <w:trPr>
          <w:trHeight w:val="264"/>
        </w:trPr>
        <w:tc>
          <w:tcPr>
            <w:tcW w:w="2220" w:type="pct"/>
            <w:gridSpan w:val="2"/>
            <w:hideMark/>
          </w:tcPr>
          <w:p w14:paraId="27D45693" w14:textId="77777777" w:rsidR="00052B20" w:rsidRPr="00830019" w:rsidRDefault="00052B20" w:rsidP="00583B30">
            <w:pPr>
              <w:jc w:val="left"/>
              <w:rPr>
                <w:b/>
                <w:sz w:val="20"/>
                <w:szCs w:val="20"/>
                <w:lang w:val="en-US"/>
              </w:rPr>
            </w:pPr>
            <w:r w:rsidRPr="001161CE">
              <w:rPr>
                <w:b/>
                <w:sz w:val="20"/>
                <w:szCs w:val="20"/>
                <w:lang w:val="fr-CH"/>
              </w:rPr>
              <w:t>(V) PLAN D’ACTIVITÉS ENDOSSÉ</w:t>
            </w:r>
          </w:p>
        </w:tc>
        <w:tc>
          <w:tcPr>
            <w:tcW w:w="695" w:type="pct"/>
            <w:vAlign w:val="center"/>
            <w:hideMark/>
          </w:tcPr>
          <w:p w14:paraId="180A05EB" w14:textId="77777777" w:rsidR="00052B20" w:rsidRPr="00830019" w:rsidRDefault="00052B20" w:rsidP="00583B30">
            <w:pPr>
              <w:jc w:val="center"/>
              <w:rPr>
                <w:b/>
                <w:sz w:val="20"/>
                <w:szCs w:val="20"/>
                <w:lang w:val="en-US"/>
              </w:rPr>
            </w:pPr>
            <w:r>
              <w:rPr>
                <w:b/>
                <w:sz w:val="20"/>
                <w:szCs w:val="20"/>
                <w:lang w:val="en-US"/>
              </w:rPr>
              <w:t>2025</w:t>
            </w:r>
          </w:p>
        </w:tc>
        <w:tc>
          <w:tcPr>
            <w:tcW w:w="695" w:type="pct"/>
            <w:vAlign w:val="center"/>
            <w:hideMark/>
          </w:tcPr>
          <w:p w14:paraId="5391CAE8" w14:textId="77777777" w:rsidR="00052B20" w:rsidRPr="00830019" w:rsidRDefault="00052B20" w:rsidP="00583B30">
            <w:pPr>
              <w:jc w:val="center"/>
              <w:rPr>
                <w:b/>
                <w:sz w:val="20"/>
                <w:szCs w:val="20"/>
                <w:lang w:val="en-US"/>
              </w:rPr>
            </w:pPr>
            <w:r>
              <w:rPr>
                <w:b/>
                <w:sz w:val="20"/>
                <w:szCs w:val="20"/>
                <w:lang w:val="en-US"/>
              </w:rPr>
              <w:t>2026</w:t>
            </w:r>
          </w:p>
        </w:tc>
        <w:tc>
          <w:tcPr>
            <w:tcW w:w="695" w:type="pct"/>
            <w:vAlign w:val="center"/>
            <w:hideMark/>
          </w:tcPr>
          <w:p w14:paraId="1B220B83" w14:textId="77777777" w:rsidR="00052B20" w:rsidRPr="00830019" w:rsidRDefault="00052B20" w:rsidP="00583B30">
            <w:pPr>
              <w:jc w:val="center"/>
              <w:rPr>
                <w:b/>
                <w:sz w:val="20"/>
                <w:szCs w:val="20"/>
                <w:lang w:val="en-US"/>
              </w:rPr>
            </w:pPr>
            <w:r>
              <w:rPr>
                <w:b/>
                <w:sz w:val="20"/>
                <w:szCs w:val="20"/>
                <w:lang w:val="en-US"/>
              </w:rPr>
              <w:t>2027</w:t>
            </w:r>
          </w:p>
        </w:tc>
        <w:tc>
          <w:tcPr>
            <w:tcW w:w="695" w:type="pct"/>
            <w:vAlign w:val="center"/>
            <w:hideMark/>
          </w:tcPr>
          <w:p w14:paraId="04206348" w14:textId="77777777" w:rsidR="00052B20" w:rsidRPr="00830019" w:rsidRDefault="00052B20" w:rsidP="00583B30">
            <w:pPr>
              <w:jc w:val="center"/>
              <w:rPr>
                <w:b/>
                <w:sz w:val="20"/>
                <w:szCs w:val="20"/>
                <w:lang w:val="en-US"/>
              </w:rPr>
            </w:pPr>
            <w:r w:rsidRPr="00830019">
              <w:rPr>
                <w:b/>
                <w:sz w:val="20"/>
                <w:szCs w:val="20"/>
                <w:lang w:val="en-US"/>
              </w:rPr>
              <w:t>Total</w:t>
            </w:r>
          </w:p>
        </w:tc>
      </w:tr>
      <w:tr w:rsidR="00756CB0" w:rsidRPr="001A62FA" w14:paraId="6E820B71" w14:textId="77777777" w:rsidTr="00583B30">
        <w:trPr>
          <w:trHeight w:val="187"/>
        </w:trPr>
        <w:tc>
          <w:tcPr>
            <w:tcW w:w="698" w:type="pct"/>
            <w:vMerge w:val="restart"/>
            <w:vAlign w:val="center"/>
            <w:hideMark/>
          </w:tcPr>
          <w:p w14:paraId="70CC1306" w14:textId="1C623D1F" w:rsidR="00756CB0" w:rsidRPr="001A62FA" w:rsidRDefault="00756CB0" w:rsidP="00756CB0">
            <w:pPr>
              <w:jc w:val="center"/>
              <w:rPr>
                <w:sz w:val="20"/>
                <w:szCs w:val="20"/>
                <w:lang w:val="en-US"/>
              </w:rPr>
            </w:pPr>
            <w:r>
              <w:rPr>
                <w:sz w:val="20"/>
                <w:szCs w:val="20"/>
                <w:lang w:val="en-US"/>
              </w:rPr>
              <w:t>ONUDI</w:t>
            </w:r>
          </w:p>
        </w:tc>
        <w:tc>
          <w:tcPr>
            <w:tcW w:w="1522" w:type="pct"/>
            <w:hideMark/>
          </w:tcPr>
          <w:p w14:paraId="6002C118" w14:textId="77777777" w:rsidR="00756CB0" w:rsidRPr="000E2004" w:rsidRDefault="00756CB0" w:rsidP="00756CB0">
            <w:pPr>
              <w:jc w:val="left"/>
              <w:rPr>
                <w:sz w:val="20"/>
                <w:szCs w:val="20"/>
                <w:lang w:val="fr-CA"/>
              </w:rPr>
            </w:pPr>
            <w:r w:rsidRPr="0091131E">
              <w:rPr>
                <w:sz w:val="20"/>
                <w:szCs w:val="20"/>
                <w:lang w:val="fr-CA"/>
              </w:rPr>
              <w:t>Élimination des SAO (tonnes PAO)</w:t>
            </w:r>
          </w:p>
        </w:tc>
        <w:tc>
          <w:tcPr>
            <w:tcW w:w="695" w:type="pct"/>
          </w:tcPr>
          <w:p w14:paraId="64B68F8E" w14:textId="40E751F5" w:rsidR="00756CB0" w:rsidRPr="001A62FA" w:rsidRDefault="00756CB0" w:rsidP="00756CB0">
            <w:pPr>
              <w:jc w:val="right"/>
              <w:rPr>
                <w:sz w:val="20"/>
                <w:szCs w:val="20"/>
                <w:lang w:val="en-US"/>
              </w:rPr>
            </w:pPr>
            <w:r w:rsidRPr="00A379B4">
              <w:rPr>
                <w:sz w:val="20"/>
                <w:szCs w:val="20"/>
              </w:rPr>
              <w:t>0</w:t>
            </w:r>
            <w:r>
              <w:rPr>
                <w:sz w:val="20"/>
                <w:szCs w:val="20"/>
              </w:rPr>
              <w:t>,</w:t>
            </w:r>
            <w:r w:rsidRPr="00A379B4">
              <w:rPr>
                <w:sz w:val="20"/>
                <w:szCs w:val="20"/>
              </w:rPr>
              <w:t>05</w:t>
            </w:r>
          </w:p>
        </w:tc>
        <w:tc>
          <w:tcPr>
            <w:tcW w:w="695" w:type="pct"/>
          </w:tcPr>
          <w:p w14:paraId="4AAE329F" w14:textId="60BCC9F6" w:rsidR="00756CB0" w:rsidRPr="001A62FA" w:rsidRDefault="00756CB0" w:rsidP="00756CB0">
            <w:pPr>
              <w:jc w:val="right"/>
              <w:rPr>
                <w:sz w:val="20"/>
                <w:szCs w:val="20"/>
                <w:lang w:val="en-US"/>
              </w:rPr>
            </w:pPr>
            <w:r w:rsidRPr="00A379B4">
              <w:rPr>
                <w:sz w:val="20"/>
                <w:szCs w:val="20"/>
              </w:rPr>
              <w:t>0</w:t>
            </w:r>
            <w:r>
              <w:rPr>
                <w:sz w:val="20"/>
                <w:szCs w:val="20"/>
              </w:rPr>
              <w:t>,</w:t>
            </w:r>
            <w:r w:rsidRPr="00A379B4">
              <w:rPr>
                <w:sz w:val="20"/>
                <w:szCs w:val="20"/>
              </w:rPr>
              <w:t>00</w:t>
            </w:r>
          </w:p>
        </w:tc>
        <w:tc>
          <w:tcPr>
            <w:tcW w:w="695" w:type="pct"/>
          </w:tcPr>
          <w:p w14:paraId="17D8D727" w14:textId="2A5CFE60" w:rsidR="00756CB0" w:rsidRPr="001A62FA" w:rsidRDefault="00756CB0" w:rsidP="00756CB0">
            <w:pPr>
              <w:jc w:val="right"/>
              <w:rPr>
                <w:sz w:val="20"/>
                <w:szCs w:val="20"/>
                <w:lang w:val="en-US"/>
              </w:rPr>
            </w:pPr>
            <w:r w:rsidRPr="00A379B4">
              <w:rPr>
                <w:sz w:val="20"/>
                <w:szCs w:val="20"/>
              </w:rPr>
              <w:t>0</w:t>
            </w:r>
            <w:r>
              <w:rPr>
                <w:sz w:val="20"/>
                <w:szCs w:val="20"/>
              </w:rPr>
              <w:t>,</w:t>
            </w:r>
            <w:r w:rsidRPr="00A379B4">
              <w:rPr>
                <w:sz w:val="20"/>
                <w:szCs w:val="20"/>
              </w:rPr>
              <w:t>00</w:t>
            </w:r>
          </w:p>
        </w:tc>
        <w:tc>
          <w:tcPr>
            <w:tcW w:w="695" w:type="pct"/>
          </w:tcPr>
          <w:p w14:paraId="74C2C164" w14:textId="671D6A96" w:rsidR="00756CB0" w:rsidRPr="001A62FA" w:rsidRDefault="00756CB0" w:rsidP="00756CB0">
            <w:pPr>
              <w:jc w:val="right"/>
              <w:rPr>
                <w:sz w:val="20"/>
                <w:szCs w:val="20"/>
                <w:lang w:val="en-US"/>
              </w:rPr>
            </w:pPr>
            <w:r w:rsidRPr="00A379B4">
              <w:rPr>
                <w:sz w:val="20"/>
                <w:szCs w:val="20"/>
              </w:rPr>
              <w:t>0</w:t>
            </w:r>
            <w:r>
              <w:rPr>
                <w:sz w:val="20"/>
                <w:szCs w:val="20"/>
              </w:rPr>
              <w:t>,</w:t>
            </w:r>
            <w:r w:rsidRPr="00A379B4">
              <w:rPr>
                <w:sz w:val="20"/>
                <w:szCs w:val="20"/>
              </w:rPr>
              <w:t>05</w:t>
            </w:r>
          </w:p>
        </w:tc>
      </w:tr>
      <w:tr w:rsidR="00756CB0" w:rsidRPr="001A62FA" w14:paraId="40754328" w14:textId="77777777" w:rsidTr="00583B30">
        <w:trPr>
          <w:trHeight w:val="55"/>
        </w:trPr>
        <w:tc>
          <w:tcPr>
            <w:tcW w:w="698" w:type="pct"/>
            <w:vMerge/>
            <w:vAlign w:val="center"/>
            <w:hideMark/>
          </w:tcPr>
          <w:p w14:paraId="0DFDE078" w14:textId="77777777" w:rsidR="00756CB0" w:rsidRPr="001A62FA" w:rsidRDefault="00756CB0" w:rsidP="00756CB0">
            <w:pPr>
              <w:rPr>
                <w:sz w:val="20"/>
                <w:szCs w:val="20"/>
                <w:lang w:val="en-US"/>
              </w:rPr>
            </w:pPr>
          </w:p>
        </w:tc>
        <w:tc>
          <w:tcPr>
            <w:tcW w:w="1522" w:type="pct"/>
            <w:hideMark/>
          </w:tcPr>
          <w:p w14:paraId="5F991D28" w14:textId="77777777" w:rsidR="00756CB0" w:rsidRPr="001A62FA" w:rsidRDefault="00756CB0" w:rsidP="00756CB0">
            <w:pPr>
              <w:jc w:val="left"/>
              <w:rPr>
                <w:sz w:val="20"/>
                <w:szCs w:val="20"/>
                <w:lang w:val="en-US"/>
              </w:rPr>
            </w:pPr>
            <w:r>
              <w:rPr>
                <w:sz w:val="20"/>
                <w:szCs w:val="20"/>
                <w:lang w:val="en-US"/>
              </w:rPr>
              <w:t>Financement</w:t>
            </w:r>
            <w:r w:rsidRPr="00F21830">
              <w:rPr>
                <w:sz w:val="20"/>
                <w:szCs w:val="20"/>
                <w:lang w:val="en-US"/>
              </w:rPr>
              <w:t xml:space="preserve"> ($</w:t>
            </w:r>
            <w:r>
              <w:rPr>
                <w:sz w:val="20"/>
                <w:szCs w:val="20"/>
                <w:lang w:val="en-US"/>
              </w:rPr>
              <w:t>US</w:t>
            </w:r>
            <w:r w:rsidRPr="00F21830">
              <w:rPr>
                <w:sz w:val="20"/>
                <w:szCs w:val="20"/>
                <w:lang w:val="en-US"/>
              </w:rPr>
              <w:t>)</w:t>
            </w:r>
          </w:p>
        </w:tc>
        <w:tc>
          <w:tcPr>
            <w:tcW w:w="695" w:type="pct"/>
          </w:tcPr>
          <w:p w14:paraId="10005EE7" w14:textId="045E891C" w:rsidR="00756CB0" w:rsidRPr="001A62FA" w:rsidRDefault="00756CB0" w:rsidP="00756CB0">
            <w:pPr>
              <w:jc w:val="right"/>
              <w:rPr>
                <w:sz w:val="20"/>
                <w:szCs w:val="20"/>
                <w:lang w:val="en-US"/>
              </w:rPr>
            </w:pPr>
            <w:r w:rsidRPr="00A379B4">
              <w:rPr>
                <w:sz w:val="20"/>
                <w:szCs w:val="20"/>
              </w:rPr>
              <w:t>68</w:t>
            </w:r>
            <w:r>
              <w:rPr>
                <w:sz w:val="20"/>
                <w:szCs w:val="20"/>
              </w:rPr>
              <w:t xml:space="preserve"> </w:t>
            </w:r>
            <w:r w:rsidRPr="00A379B4">
              <w:rPr>
                <w:sz w:val="20"/>
                <w:szCs w:val="20"/>
              </w:rPr>
              <w:t>480</w:t>
            </w:r>
          </w:p>
        </w:tc>
        <w:tc>
          <w:tcPr>
            <w:tcW w:w="695" w:type="pct"/>
          </w:tcPr>
          <w:p w14:paraId="79456F73" w14:textId="675E4E5E" w:rsidR="00756CB0" w:rsidRPr="001A62FA" w:rsidRDefault="00756CB0" w:rsidP="00756CB0">
            <w:pPr>
              <w:jc w:val="right"/>
              <w:rPr>
                <w:sz w:val="20"/>
                <w:szCs w:val="20"/>
                <w:lang w:val="en-US"/>
              </w:rPr>
            </w:pPr>
            <w:r w:rsidRPr="00A379B4">
              <w:rPr>
                <w:sz w:val="20"/>
                <w:szCs w:val="20"/>
              </w:rPr>
              <w:t>0</w:t>
            </w:r>
          </w:p>
        </w:tc>
        <w:tc>
          <w:tcPr>
            <w:tcW w:w="695" w:type="pct"/>
          </w:tcPr>
          <w:p w14:paraId="77D17D12" w14:textId="73638F8A" w:rsidR="00756CB0" w:rsidRPr="001A62FA" w:rsidRDefault="00756CB0" w:rsidP="00756CB0">
            <w:pPr>
              <w:jc w:val="right"/>
              <w:rPr>
                <w:sz w:val="20"/>
                <w:szCs w:val="20"/>
                <w:lang w:val="en-US"/>
              </w:rPr>
            </w:pPr>
            <w:r w:rsidRPr="00A379B4">
              <w:rPr>
                <w:sz w:val="20"/>
                <w:szCs w:val="20"/>
              </w:rPr>
              <w:t>0</w:t>
            </w:r>
          </w:p>
        </w:tc>
        <w:tc>
          <w:tcPr>
            <w:tcW w:w="695" w:type="pct"/>
          </w:tcPr>
          <w:p w14:paraId="3AB803C4" w14:textId="7DD49218" w:rsidR="00756CB0" w:rsidRPr="001A62FA" w:rsidRDefault="00756CB0" w:rsidP="00756CB0">
            <w:pPr>
              <w:jc w:val="right"/>
              <w:rPr>
                <w:sz w:val="20"/>
                <w:szCs w:val="20"/>
                <w:lang w:val="en-US"/>
              </w:rPr>
            </w:pPr>
            <w:r w:rsidRPr="00A379B4">
              <w:rPr>
                <w:sz w:val="20"/>
                <w:szCs w:val="20"/>
              </w:rPr>
              <w:t>68</w:t>
            </w:r>
            <w:r>
              <w:rPr>
                <w:sz w:val="20"/>
                <w:szCs w:val="20"/>
              </w:rPr>
              <w:t xml:space="preserve"> </w:t>
            </w:r>
            <w:r w:rsidRPr="00A379B4">
              <w:rPr>
                <w:sz w:val="20"/>
                <w:szCs w:val="20"/>
              </w:rPr>
              <w:t>480</w:t>
            </w:r>
          </w:p>
        </w:tc>
      </w:tr>
    </w:tbl>
    <w:p w14:paraId="6D9E1DE9" w14:textId="77777777" w:rsidR="00052B20" w:rsidRDefault="00052B20" w:rsidP="00052B20">
      <w:pPr>
        <w:jc w:val="left"/>
        <w:rPr>
          <w:sz w:val="18"/>
          <w:szCs w:val="18"/>
        </w:rPr>
      </w:pPr>
    </w:p>
    <w:tbl>
      <w:tblPr>
        <w:tblStyle w:val="TableGrid"/>
        <w:tblW w:w="6209" w:type="pct"/>
        <w:tblInd w:w="-1085" w:type="dxa"/>
        <w:tblLayout w:type="fixed"/>
        <w:tblCellMar>
          <w:left w:w="57" w:type="dxa"/>
          <w:right w:w="85" w:type="dxa"/>
        </w:tblCellMar>
        <w:tblLook w:val="04A0" w:firstRow="1" w:lastRow="0" w:firstColumn="1" w:lastColumn="0" w:noHBand="0" w:noVBand="1"/>
      </w:tblPr>
      <w:tblGrid>
        <w:gridCol w:w="2141"/>
        <w:gridCol w:w="915"/>
        <w:gridCol w:w="1572"/>
        <w:gridCol w:w="992"/>
        <w:gridCol w:w="992"/>
        <w:gridCol w:w="992"/>
        <w:gridCol w:w="992"/>
        <w:gridCol w:w="992"/>
        <w:gridCol w:w="992"/>
        <w:gridCol w:w="1031"/>
      </w:tblGrid>
      <w:tr w:rsidR="00756CB0" w:rsidRPr="003A5AA4" w14:paraId="13A8EF84" w14:textId="77777777" w:rsidTr="00CF6A73">
        <w:trPr>
          <w:trHeight w:val="282"/>
        </w:trPr>
        <w:tc>
          <w:tcPr>
            <w:tcW w:w="1993" w:type="pct"/>
            <w:gridSpan w:val="3"/>
            <w:vAlign w:val="center"/>
          </w:tcPr>
          <w:p w14:paraId="65EE5F51" w14:textId="77777777" w:rsidR="00756CB0" w:rsidRPr="00E218A5" w:rsidRDefault="00756CB0" w:rsidP="00756CB0">
            <w:pPr>
              <w:spacing w:before="20" w:after="20"/>
              <w:ind w:left="38"/>
              <w:jc w:val="left"/>
              <w:rPr>
                <w:b/>
                <w:sz w:val="18"/>
                <w:szCs w:val="18"/>
                <w:lang w:val="en-US"/>
              </w:rPr>
            </w:pPr>
            <w:r w:rsidRPr="0086310F">
              <w:rPr>
                <w:b/>
                <w:sz w:val="18"/>
                <w:szCs w:val="18"/>
                <w:lang w:val="fr-CA"/>
              </w:rPr>
              <w:t>(VI) DONNÉES DU PROJET</w:t>
            </w:r>
          </w:p>
        </w:tc>
        <w:tc>
          <w:tcPr>
            <w:tcW w:w="427" w:type="pct"/>
            <w:tcMar>
              <w:left w:w="57" w:type="dxa"/>
              <w:right w:w="57" w:type="dxa"/>
            </w:tcMar>
          </w:tcPr>
          <w:p w14:paraId="04CB8105" w14:textId="370D0C7E" w:rsidR="00756CB0" w:rsidRPr="00E218A5" w:rsidRDefault="00756CB0" w:rsidP="00756CB0">
            <w:pPr>
              <w:jc w:val="center"/>
              <w:rPr>
                <w:b/>
                <w:bCs/>
                <w:sz w:val="18"/>
                <w:szCs w:val="18"/>
              </w:rPr>
            </w:pPr>
            <w:r w:rsidRPr="00A379B4">
              <w:rPr>
                <w:b/>
                <w:sz w:val="20"/>
                <w:szCs w:val="20"/>
              </w:rPr>
              <w:t>2020</w:t>
            </w:r>
          </w:p>
        </w:tc>
        <w:tc>
          <w:tcPr>
            <w:tcW w:w="427" w:type="pct"/>
            <w:tcMar>
              <w:left w:w="57" w:type="dxa"/>
              <w:right w:w="57" w:type="dxa"/>
            </w:tcMar>
          </w:tcPr>
          <w:p w14:paraId="0E214116" w14:textId="79C43C7F" w:rsidR="00756CB0" w:rsidRPr="00E218A5" w:rsidRDefault="00756CB0" w:rsidP="00756CB0">
            <w:pPr>
              <w:jc w:val="center"/>
              <w:rPr>
                <w:b/>
                <w:bCs/>
                <w:sz w:val="18"/>
                <w:szCs w:val="18"/>
              </w:rPr>
            </w:pPr>
            <w:r w:rsidRPr="00A379B4">
              <w:rPr>
                <w:b/>
                <w:sz w:val="20"/>
                <w:szCs w:val="20"/>
              </w:rPr>
              <w:t>2021</w:t>
            </w:r>
          </w:p>
        </w:tc>
        <w:tc>
          <w:tcPr>
            <w:tcW w:w="427" w:type="pct"/>
            <w:tcMar>
              <w:left w:w="57" w:type="dxa"/>
              <w:right w:w="57" w:type="dxa"/>
            </w:tcMar>
          </w:tcPr>
          <w:p w14:paraId="2CCA992C" w14:textId="77FB0BF3" w:rsidR="00756CB0" w:rsidRPr="00E218A5" w:rsidRDefault="00756CB0" w:rsidP="00756CB0">
            <w:pPr>
              <w:jc w:val="center"/>
              <w:rPr>
                <w:b/>
                <w:bCs/>
                <w:sz w:val="18"/>
                <w:szCs w:val="18"/>
              </w:rPr>
            </w:pPr>
            <w:r w:rsidRPr="00A379B4">
              <w:rPr>
                <w:b/>
                <w:sz w:val="20"/>
                <w:szCs w:val="20"/>
              </w:rPr>
              <w:t>2022</w:t>
            </w:r>
          </w:p>
        </w:tc>
        <w:tc>
          <w:tcPr>
            <w:tcW w:w="427" w:type="pct"/>
            <w:tcMar>
              <w:left w:w="57" w:type="dxa"/>
              <w:right w:w="57" w:type="dxa"/>
            </w:tcMar>
          </w:tcPr>
          <w:p w14:paraId="7362FEF4" w14:textId="125FA18E" w:rsidR="00756CB0" w:rsidRPr="00E218A5" w:rsidRDefault="00756CB0" w:rsidP="00756CB0">
            <w:pPr>
              <w:jc w:val="center"/>
              <w:rPr>
                <w:b/>
                <w:bCs/>
                <w:sz w:val="18"/>
                <w:szCs w:val="18"/>
              </w:rPr>
            </w:pPr>
            <w:r w:rsidRPr="00A379B4">
              <w:rPr>
                <w:b/>
                <w:sz w:val="20"/>
                <w:szCs w:val="20"/>
              </w:rPr>
              <w:t>2023</w:t>
            </w:r>
          </w:p>
        </w:tc>
        <w:tc>
          <w:tcPr>
            <w:tcW w:w="427" w:type="pct"/>
            <w:tcMar>
              <w:left w:w="57" w:type="dxa"/>
              <w:right w:w="57" w:type="dxa"/>
            </w:tcMar>
          </w:tcPr>
          <w:p w14:paraId="37DBCBE7" w14:textId="275112D9" w:rsidR="00756CB0" w:rsidRPr="00E218A5" w:rsidRDefault="00756CB0" w:rsidP="00756CB0">
            <w:pPr>
              <w:jc w:val="center"/>
              <w:rPr>
                <w:b/>
                <w:bCs/>
                <w:sz w:val="18"/>
                <w:szCs w:val="18"/>
              </w:rPr>
            </w:pPr>
            <w:r w:rsidRPr="00A379B4">
              <w:rPr>
                <w:b/>
                <w:sz w:val="20"/>
                <w:szCs w:val="20"/>
              </w:rPr>
              <w:t>2024</w:t>
            </w:r>
          </w:p>
        </w:tc>
        <w:tc>
          <w:tcPr>
            <w:tcW w:w="427" w:type="pct"/>
            <w:tcMar>
              <w:left w:w="57" w:type="dxa"/>
              <w:right w:w="57" w:type="dxa"/>
            </w:tcMar>
          </w:tcPr>
          <w:p w14:paraId="062A411A" w14:textId="5C44EEA4" w:rsidR="00756CB0" w:rsidRPr="00E218A5" w:rsidRDefault="00756CB0" w:rsidP="00756CB0">
            <w:pPr>
              <w:jc w:val="center"/>
              <w:rPr>
                <w:b/>
                <w:bCs/>
                <w:sz w:val="18"/>
                <w:szCs w:val="18"/>
              </w:rPr>
            </w:pPr>
            <w:r w:rsidRPr="00A379B4">
              <w:rPr>
                <w:b/>
                <w:sz w:val="20"/>
                <w:szCs w:val="20"/>
              </w:rPr>
              <w:t>2025</w:t>
            </w:r>
          </w:p>
        </w:tc>
        <w:tc>
          <w:tcPr>
            <w:tcW w:w="444" w:type="pct"/>
            <w:tcBorders>
              <w:bottom w:val="single" w:sz="2" w:space="0" w:color="auto"/>
            </w:tcBorders>
            <w:tcMar>
              <w:left w:w="57" w:type="dxa"/>
              <w:right w:w="57" w:type="dxa"/>
            </w:tcMar>
          </w:tcPr>
          <w:p w14:paraId="20C72A27" w14:textId="6DDACFFD" w:rsidR="00756CB0" w:rsidRPr="00E218A5" w:rsidRDefault="00756CB0" w:rsidP="00756CB0">
            <w:pPr>
              <w:jc w:val="center"/>
              <w:rPr>
                <w:b/>
                <w:bCs/>
                <w:sz w:val="18"/>
                <w:szCs w:val="18"/>
              </w:rPr>
            </w:pPr>
            <w:r w:rsidRPr="00A379B4">
              <w:rPr>
                <w:b/>
                <w:sz w:val="20"/>
                <w:szCs w:val="20"/>
              </w:rPr>
              <w:t>Total</w:t>
            </w:r>
          </w:p>
        </w:tc>
      </w:tr>
      <w:tr w:rsidR="00756CB0" w:rsidRPr="003A5AA4" w14:paraId="1895182B" w14:textId="77777777" w:rsidTr="00756CB0">
        <w:trPr>
          <w:trHeight w:val="282"/>
        </w:trPr>
        <w:tc>
          <w:tcPr>
            <w:tcW w:w="1993" w:type="pct"/>
            <w:gridSpan w:val="3"/>
          </w:tcPr>
          <w:p w14:paraId="52F94A28" w14:textId="77777777" w:rsidR="00756CB0" w:rsidRPr="000E2004" w:rsidRDefault="00756CB0" w:rsidP="00756CB0">
            <w:pPr>
              <w:jc w:val="left"/>
              <w:rPr>
                <w:sz w:val="18"/>
                <w:szCs w:val="18"/>
                <w:lang w:val="fr-CA"/>
              </w:rPr>
            </w:pPr>
            <w:r w:rsidRPr="0086310F">
              <w:rPr>
                <w:sz w:val="18"/>
                <w:szCs w:val="18"/>
                <w:lang w:val="fr-CA"/>
              </w:rPr>
              <w:t>Limites de consommation du Protocole de Montréal</w:t>
            </w:r>
            <w:r>
              <w:rPr>
                <w:sz w:val="18"/>
                <w:szCs w:val="18"/>
                <w:lang w:val="fr-CA"/>
              </w:rPr>
              <w:t xml:space="preserve"> </w:t>
            </w:r>
            <w:r w:rsidRPr="0086310F">
              <w:rPr>
                <w:sz w:val="18"/>
                <w:szCs w:val="18"/>
                <w:lang w:val="fr-CH"/>
              </w:rPr>
              <w:t>(tonnes PAO)</w:t>
            </w:r>
          </w:p>
        </w:tc>
        <w:tc>
          <w:tcPr>
            <w:tcW w:w="427" w:type="pct"/>
            <w:tcMar>
              <w:left w:w="57" w:type="dxa"/>
              <w:right w:w="57" w:type="dxa"/>
            </w:tcMar>
          </w:tcPr>
          <w:p w14:paraId="409ECB01" w14:textId="34C76DC3" w:rsidR="00756CB0" w:rsidRPr="00E218A5" w:rsidRDefault="00756CB0" w:rsidP="00756CB0">
            <w:pPr>
              <w:jc w:val="right"/>
              <w:rPr>
                <w:sz w:val="18"/>
                <w:szCs w:val="18"/>
              </w:rPr>
            </w:pPr>
            <w:r w:rsidRPr="00A379B4">
              <w:rPr>
                <w:sz w:val="20"/>
                <w:szCs w:val="20"/>
              </w:rPr>
              <w:t>0</w:t>
            </w:r>
            <w:r>
              <w:rPr>
                <w:sz w:val="20"/>
                <w:szCs w:val="20"/>
              </w:rPr>
              <w:t>,</w:t>
            </w:r>
            <w:r w:rsidRPr="00A379B4">
              <w:rPr>
                <w:sz w:val="20"/>
                <w:szCs w:val="20"/>
              </w:rPr>
              <w:t>52</w:t>
            </w:r>
          </w:p>
        </w:tc>
        <w:tc>
          <w:tcPr>
            <w:tcW w:w="427" w:type="pct"/>
            <w:tcMar>
              <w:left w:w="57" w:type="dxa"/>
              <w:right w:w="57" w:type="dxa"/>
            </w:tcMar>
          </w:tcPr>
          <w:p w14:paraId="26DEC37A" w14:textId="5CA457C2" w:rsidR="00756CB0" w:rsidRPr="00E218A5" w:rsidRDefault="00756CB0" w:rsidP="00756CB0">
            <w:pPr>
              <w:jc w:val="right"/>
              <w:rPr>
                <w:sz w:val="18"/>
                <w:szCs w:val="18"/>
              </w:rPr>
            </w:pPr>
            <w:r w:rsidRPr="001907DF">
              <w:rPr>
                <w:sz w:val="20"/>
                <w:szCs w:val="20"/>
              </w:rPr>
              <w:t>0,52</w:t>
            </w:r>
          </w:p>
        </w:tc>
        <w:tc>
          <w:tcPr>
            <w:tcW w:w="427" w:type="pct"/>
            <w:tcMar>
              <w:left w:w="57" w:type="dxa"/>
              <w:right w:w="57" w:type="dxa"/>
            </w:tcMar>
          </w:tcPr>
          <w:p w14:paraId="4AFDD831" w14:textId="2C513596" w:rsidR="00756CB0" w:rsidRPr="00E218A5" w:rsidRDefault="00756CB0" w:rsidP="00756CB0">
            <w:pPr>
              <w:jc w:val="right"/>
              <w:rPr>
                <w:sz w:val="18"/>
                <w:szCs w:val="18"/>
              </w:rPr>
            </w:pPr>
            <w:r w:rsidRPr="001907DF">
              <w:rPr>
                <w:sz w:val="20"/>
                <w:szCs w:val="20"/>
              </w:rPr>
              <w:t>0,52</w:t>
            </w:r>
          </w:p>
        </w:tc>
        <w:tc>
          <w:tcPr>
            <w:tcW w:w="427" w:type="pct"/>
            <w:tcMar>
              <w:left w:w="57" w:type="dxa"/>
              <w:right w:w="57" w:type="dxa"/>
            </w:tcMar>
          </w:tcPr>
          <w:p w14:paraId="075BA479" w14:textId="7C9EB9D6" w:rsidR="00756CB0" w:rsidRPr="00E218A5" w:rsidRDefault="00756CB0" w:rsidP="00756CB0">
            <w:pPr>
              <w:jc w:val="right"/>
              <w:rPr>
                <w:sz w:val="18"/>
                <w:szCs w:val="18"/>
              </w:rPr>
            </w:pPr>
            <w:r w:rsidRPr="001907DF">
              <w:rPr>
                <w:sz w:val="20"/>
                <w:szCs w:val="20"/>
              </w:rPr>
              <w:t>0,52</w:t>
            </w:r>
          </w:p>
        </w:tc>
        <w:tc>
          <w:tcPr>
            <w:tcW w:w="427" w:type="pct"/>
            <w:tcMar>
              <w:left w:w="57" w:type="dxa"/>
              <w:right w:w="57" w:type="dxa"/>
            </w:tcMar>
          </w:tcPr>
          <w:p w14:paraId="61C1732C" w14:textId="39F41C1B" w:rsidR="00756CB0" w:rsidRPr="00E218A5" w:rsidRDefault="00756CB0" w:rsidP="00756CB0">
            <w:pPr>
              <w:jc w:val="right"/>
              <w:rPr>
                <w:sz w:val="18"/>
                <w:szCs w:val="18"/>
              </w:rPr>
            </w:pPr>
            <w:r w:rsidRPr="001907DF">
              <w:rPr>
                <w:sz w:val="20"/>
                <w:szCs w:val="20"/>
              </w:rPr>
              <w:t>0,52</w:t>
            </w:r>
          </w:p>
        </w:tc>
        <w:tc>
          <w:tcPr>
            <w:tcW w:w="427" w:type="pct"/>
            <w:tcMar>
              <w:left w:w="57" w:type="dxa"/>
              <w:right w:w="57" w:type="dxa"/>
            </w:tcMar>
          </w:tcPr>
          <w:p w14:paraId="556C482F" w14:textId="0FB3DDF2" w:rsidR="00756CB0" w:rsidRPr="00E218A5" w:rsidRDefault="00756CB0" w:rsidP="00756CB0">
            <w:pPr>
              <w:jc w:val="right"/>
              <w:rPr>
                <w:sz w:val="18"/>
                <w:szCs w:val="18"/>
              </w:rPr>
            </w:pPr>
            <w:r w:rsidRPr="00A379B4">
              <w:rPr>
                <w:sz w:val="20"/>
                <w:szCs w:val="20"/>
              </w:rPr>
              <w:t>0</w:t>
            </w:r>
            <w:r>
              <w:rPr>
                <w:sz w:val="20"/>
                <w:szCs w:val="20"/>
              </w:rPr>
              <w:t>,</w:t>
            </w:r>
            <w:r w:rsidRPr="00A379B4">
              <w:rPr>
                <w:sz w:val="20"/>
                <w:szCs w:val="20"/>
              </w:rPr>
              <w:t>26</w:t>
            </w:r>
          </w:p>
        </w:tc>
        <w:tc>
          <w:tcPr>
            <w:tcW w:w="444" w:type="pct"/>
            <w:tcBorders>
              <w:top w:val="single" w:sz="2" w:space="0" w:color="auto"/>
            </w:tcBorders>
            <w:tcMar>
              <w:left w:w="57" w:type="dxa"/>
              <w:right w:w="57" w:type="dxa"/>
            </w:tcMar>
          </w:tcPr>
          <w:p w14:paraId="03380E9C" w14:textId="77777777" w:rsidR="00756CB0" w:rsidRPr="00E218A5" w:rsidRDefault="00756CB0" w:rsidP="00756CB0">
            <w:pPr>
              <w:jc w:val="right"/>
              <w:rPr>
                <w:sz w:val="18"/>
                <w:szCs w:val="18"/>
              </w:rPr>
            </w:pPr>
            <w:r w:rsidRPr="0086310F">
              <w:rPr>
                <w:sz w:val="18"/>
                <w:szCs w:val="18"/>
                <w:lang w:val="en-US"/>
              </w:rPr>
              <w:t>s.o.</w:t>
            </w:r>
          </w:p>
        </w:tc>
      </w:tr>
      <w:tr w:rsidR="00756CB0" w:rsidRPr="003A5AA4" w14:paraId="2AF537A5" w14:textId="77777777" w:rsidTr="00756CB0">
        <w:trPr>
          <w:trHeight w:val="282"/>
        </w:trPr>
        <w:tc>
          <w:tcPr>
            <w:tcW w:w="1993" w:type="pct"/>
            <w:gridSpan w:val="3"/>
          </w:tcPr>
          <w:p w14:paraId="2ACCE485" w14:textId="77777777" w:rsidR="00756CB0" w:rsidRPr="000E2004" w:rsidRDefault="00756CB0" w:rsidP="00756CB0">
            <w:pPr>
              <w:jc w:val="left"/>
              <w:rPr>
                <w:sz w:val="18"/>
                <w:szCs w:val="18"/>
                <w:lang w:val="fr-CA"/>
              </w:rPr>
            </w:pPr>
            <w:r w:rsidRPr="0086310F">
              <w:rPr>
                <w:sz w:val="18"/>
                <w:szCs w:val="18"/>
                <w:lang w:val="fr-CA"/>
              </w:rPr>
              <w:t>Consommation maximale admissible (tonnes PAO)</w:t>
            </w:r>
          </w:p>
        </w:tc>
        <w:tc>
          <w:tcPr>
            <w:tcW w:w="427" w:type="pct"/>
            <w:tcMar>
              <w:left w:w="57" w:type="dxa"/>
              <w:right w:w="57" w:type="dxa"/>
            </w:tcMar>
          </w:tcPr>
          <w:p w14:paraId="116783F5" w14:textId="7CB87ABC" w:rsidR="00756CB0" w:rsidRPr="00E218A5" w:rsidRDefault="00756CB0" w:rsidP="00756CB0">
            <w:pPr>
              <w:jc w:val="right"/>
              <w:rPr>
                <w:sz w:val="18"/>
                <w:szCs w:val="18"/>
              </w:rPr>
            </w:pPr>
            <w:r w:rsidRPr="00A379B4">
              <w:rPr>
                <w:sz w:val="20"/>
                <w:szCs w:val="20"/>
              </w:rPr>
              <w:t>0</w:t>
            </w:r>
            <w:r>
              <w:rPr>
                <w:sz w:val="20"/>
                <w:szCs w:val="20"/>
              </w:rPr>
              <w:t>,</w:t>
            </w:r>
            <w:r w:rsidRPr="00A379B4">
              <w:rPr>
                <w:sz w:val="20"/>
                <w:szCs w:val="20"/>
              </w:rPr>
              <w:t>52</w:t>
            </w:r>
          </w:p>
        </w:tc>
        <w:tc>
          <w:tcPr>
            <w:tcW w:w="427" w:type="pct"/>
            <w:tcMar>
              <w:left w:w="57" w:type="dxa"/>
              <w:right w:w="57" w:type="dxa"/>
            </w:tcMar>
          </w:tcPr>
          <w:p w14:paraId="4B3E05FA" w14:textId="3CD274F0" w:rsidR="00756CB0" w:rsidRPr="00E218A5" w:rsidRDefault="00756CB0" w:rsidP="00756CB0">
            <w:pPr>
              <w:jc w:val="right"/>
              <w:rPr>
                <w:sz w:val="18"/>
                <w:szCs w:val="18"/>
              </w:rPr>
            </w:pPr>
            <w:r w:rsidRPr="00A379B4">
              <w:rPr>
                <w:sz w:val="20"/>
                <w:szCs w:val="20"/>
              </w:rPr>
              <w:t>0</w:t>
            </w:r>
            <w:r>
              <w:rPr>
                <w:sz w:val="20"/>
                <w:szCs w:val="20"/>
              </w:rPr>
              <w:t>,</w:t>
            </w:r>
            <w:r w:rsidRPr="00A379B4">
              <w:rPr>
                <w:sz w:val="20"/>
                <w:szCs w:val="20"/>
              </w:rPr>
              <w:t>39</w:t>
            </w:r>
          </w:p>
        </w:tc>
        <w:tc>
          <w:tcPr>
            <w:tcW w:w="427" w:type="pct"/>
            <w:tcMar>
              <w:left w:w="57" w:type="dxa"/>
              <w:right w:w="57" w:type="dxa"/>
            </w:tcMar>
          </w:tcPr>
          <w:p w14:paraId="25781599" w14:textId="45DA3C2D" w:rsidR="00756CB0" w:rsidRPr="00E218A5" w:rsidRDefault="00756CB0" w:rsidP="00756CB0">
            <w:pPr>
              <w:jc w:val="right"/>
              <w:rPr>
                <w:sz w:val="18"/>
                <w:szCs w:val="18"/>
              </w:rPr>
            </w:pPr>
            <w:r w:rsidRPr="00A379B4">
              <w:rPr>
                <w:sz w:val="20"/>
                <w:szCs w:val="20"/>
              </w:rPr>
              <w:t>0</w:t>
            </w:r>
            <w:r>
              <w:rPr>
                <w:sz w:val="20"/>
                <w:szCs w:val="20"/>
              </w:rPr>
              <w:t>,</w:t>
            </w:r>
            <w:r w:rsidRPr="00A379B4">
              <w:rPr>
                <w:sz w:val="20"/>
                <w:szCs w:val="20"/>
              </w:rPr>
              <w:t>23</w:t>
            </w:r>
          </w:p>
        </w:tc>
        <w:tc>
          <w:tcPr>
            <w:tcW w:w="427" w:type="pct"/>
            <w:tcMar>
              <w:left w:w="57" w:type="dxa"/>
              <w:right w:w="57" w:type="dxa"/>
            </w:tcMar>
          </w:tcPr>
          <w:p w14:paraId="0AE156E4" w14:textId="14111AFE" w:rsidR="00756CB0" w:rsidRPr="00E218A5" w:rsidRDefault="00756CB0" w:rsidP="00756CB0">
            <w:pPr>
              <w:jc w:val="right"/>
              <w:rPr>
                <w:sz w:val="18"/>
                <w:szCs w:val="18"/>
              </w:rPr>
            </w:pPr>
            <w:r w:rsidRPr="00A379B4">
              <w:rPr>
                <w:sz w:val="20"/>
                <w:szCs w:val="20"/>
              </w:rPr>
              <w:t>0</w:t>
            </w:r>
            <w:r>
              <w:rPr>
                <w:sz w:val="20"/>
                <w:szCs w:val="20"/>
              </w:rPr>
              <w:t>,</w:t>
            </w:r>
            <w:r w:rsidRPr="00A379B4">
              <w:rPr>
                <w:sz w:val="20"/>
                <w:szCs w:val="20"/>
              </w:rPr>
              <w:t>15</w:t>
            </w:r>
          </w:p>
        </w:tc>
        <w:tc>
          <w:tcPr>
            <w:tcW w:w="427" w:type="pct"/>
            <w:tcMar>
              <w:left w:w="57" w:type="dxa"/>
              <w:right w:w="57" w:type="dxa"/>
            </w:tcMar>
          </w:tcPr>
          <w:p w14:paraId="01CF272C" w14:textId="4E624A74" w:rsidR="00756CB0" w:rsidRPr="00E218A5" w:rsidRDefault="00756CB0" w:rsidP="00756CB0">
            <w:pPr>
              <w:jc w:val="right"/>
              <w:rPr>
                <w:sz w:val="18"/>
                <w:szCs w:val="18"/>
              </w:rPr>
            </w:pPr>
            <w:r w:rsidRPr="00A379B4">
              <w:rPr>
                <w:sz w:val="20"/>
                <w:szCs w:val="20"/>
              </w:rPr>
              <w:t>0</w:t>
            </w:r>
            <w:r>
              <w:rPr>
                <w:sz w:val="20"/>
                <w:szCs w:val="20"/>
              </w:rPr>
              <w:t>,</w:t>
            </w:r>
            <w:r w:rsidRPr="00A379B4">
              <w:rPr>
                <w:sz w:val="20"/>
                <w:szCs w:val="20"/>
              </w:rPr>
              <w:t>08</w:t>
            </w:r>
          </w:p>
        </w:tc>
        <w:tc>
          <w:tcPr>
            <w:tcW w:w="427" w:type="pct"/>
            <w:tcMar>
              <w:left w:w="57" w:type="dxa"/>
              <w:right w:w="57" w:type="dxa"/>
            </w:tcMar>
          </w:tcPr>
          <w:p w14:paraId="031E7B42" w14:textId="2CE45227" w:rsidR="00756CB0" w:rsidRPr="00E218A5" w:rsidRDefault="00756CB0" w:rsidP="00756CB0">
            <w:pPr>
              <w:jc w:val="right"/>
              <w:rPr>
                <w:sz w:val="18"/>
                <w:szCs w:val="18"/>
              </w:rPr>
            </w:pPr>
            <w:r w:rsidRPr="00A379B4">
              <w:rPr>
                <w:sz w:val="20"/>
                <w:szCs w:val="20"/>
              </w:rPr>
              <w:t>0</w:t>
            </w:r>
          </w:p>
        </w:tc>
        <w:tc>
          <w:tcPr>
            <w:tcW w:w="444" w:type="pct"/>
            <w:tcMar>
              <w:left w:w="57" w:type="dxa"/>
              <w:right w:w="57" w:type="dxa"/>
            </w:tcMar>
          </w:tcPr>
          <w:p w14:paraId="675E627D" w14:textId="77777777" w:rsidR="00756CB0" w:rsidRPr="00E218A5" w:rsidRDefault="00756CB0" w:rsidP="00756CB0">
            <w:pPr>
              <w:jc w:val="right"/>
              <w:rPr>
                <w:sz w:val="18"/>
                <w:szCs w:val="18"/>
              </w:rPr>
            </w:pPr>
            <w:r w:rsidRPr="0086310F">
              <w:rPr>
                <w:sz w:val="18"/>
                <w:szCs w:val="18"/>
                <w:lang w:val="en-US"/>
              </w:rPr>
              <w:t>s.o.</w:t>
            </w:r>
          </w:p>
        </w:tc>
      </w:tr>
      <w:tr w:rsidR="00756CB0" w:rsidRPr="003A5AA4" w14:paraId="3EA01CA8" w14:textId="77777777" w:rsidTr="00756CB0">
        <w:trPr>
          <w:trHeight w:val="282"/>
        </w:trPr>
        <w:tc>
          <w:tcPr>
            <w:tcW w:w="922" w:type="pct"/>
            <w:vMerge w:val="restart"/>
            <w:vAlign w:val="center"/>
          </w:tcPr>
          <w:p w14:paraId="1C646D71" w14:textId="77777777" w:rsidR="00756CB0" w:rsidRPr="000E2004" w:rsidRDefault="00756CB0" w:rsidP="00756CB0">
            <w:pPr>
              <w:spacing w:after="60"/>
              <w:jc w:val="left"/>
              <w:rPr>
                <w:sz w:val="18"/>
                <w:szCs w:val="18"/>
                <w:lang w:val="fr-CA"/>
              </w:rPr>
            </w:pPr>
            <w:r w:rsidRPr="0086310F">
              <w:rPr>
                <w:sz w:val="18"/>
                <w:szCs w:val="18"/>
                <w:lang w:val="fr-CH"/>
              </w:rPr>
              <w:t>Financement convenu en principe ($US)</w:t>
            </w:r>
          </w:p>
        </w:tc>
        <w:tc>
          <w:tcPr>
            <w:tcW w:w="394" w:type="pct"/>
            <w:vMerge w:val="restart"/>
          </w:tcPr>
          <w:p w14:paraId="53C739E1" w14:textId="77777777" w:rsidR="00756CB0" w:rsidRPr="00F234CD" w:rsidRDefault="00756CB0" w:rsidP="00756CB0">
            <w:pPr>
              <w:jc w:val="left"/>
              <w:rPr>
                <w:sz w:val="18"/>
                <w:szCs w:val="18"/>
                <w:lang w:val="fr-CA"/>
              </w:rPr>
            </w:pPr>
          </w:p>
          <w:p w14:paraId="1D043E90" w14:textId="31F2F493" w:rsidR="00756CB0" w:rsidRPr="00E218A5" w:rsidRDefault="00756CB0" w:rsidP="00756CB0">
            <w:pPr>
              <w:jc w:val="left"/>
              <w:rPr>
                <w:sz w:val="18"/>
                <w:szCs w:val="18"/>
              </w:rPr>
            </w:pPr>
            <w:r>
              <w:rPr>
                <w:sz w:val="18"/>
                <w:szCs w:val="18"/>
              </w:rPr>
              <w:t>ONUDI</w:t>
            </w:r>
          </w:p>
        </w:tc>
        <w:tc>
          <w:tcPr>
            <w:tcW w:w="677" w:type="pct"/>
          </w:tcPr>
          <w:p w14:paraId="46E0DB46" w14:textId="77777777" w:rsidR="00756CB0" w:rsidRPr="00E218A5" w:rsidRDefault="00756CB0" w:rsidP="00756CB0">
            <w:pPr>
              <w:jc w:val="left"/>
              <w:rPr>
                <w:sz w:val="18"/>
                <w:szCs w:val="18"/>
              </w:rPr>
            </w:pPr>
            <w:r w:rsidRPr="00D623A4">
              <w:rPr>
                <w:sz w:val="18"/>
                <w:szCs w:val="18"/>
                <w:lang w:val="fr-FR"/>
              </w:rPr>
              <w:t>Coûts du projet</w:t>
            </w:r>
          </w:p>
        </w:tc>
        <w:tc>
          <w:tcPr>
            <w:tcW w:w="427" w:type="pct"/>
            <w:tcMar>
              <w:left w:w="57" w:type="dxa"/>
              <w:right w:w="57" w:type="dxa"/>
            </w:tcMar>
          </w:tcPr>
          <w:p w14:paraId="3B48F8C7" w14:textId="7AC6CF55" w:rsidR="00756CB0" w:rsidRPr="00E218A5" w:rsidRDefault="00756CB0" w:rsidP="00756CB0">
            <w:pPr>
              <w:jc w:val="right"/>
              <w:rPr>
                <w:sz w:val="18"/>
                <w:szCs w:val="18"/>
              </w:rPr>
            </w:pPr>
            <w:r w:rsidRPr="00A379B4">
              <w:rPr>
                <w:sz w:val="20"/>
                <w:szCs w:val="20"/>
              </w:rPr>
              <w:t>296</w:t>
            </w:r>
            <w:r>
              <w:rPr>
                <w:sz w:val="20"/>
                <w:szCs w:val="20"/>
              </w:rPr>
              <w:t xml:space="preserve"> </w:t>
            </w:r>
            <w:r w:rsidRPr="00A379B4">
              <w:rPr>
                <w:sz w:val="20"/>
                <w:szCs w:val="20"/>
              </w:rPr>
              <w:t>500</w:t>
            </w:r>
          </w:p>
        </w:tc>
        <w:tc>
          <w:tcPr>
            <w:tcW w:w="427" w:type="pct"/>
            <w:tcMar>
              <w:left w:w="57" w:type="dxa"/>
              <w:right w:w="57" w:type="dxa"/>
            </w:tcMar>
          </w:tcPr>
          <w:p w14:paraId="797CB6CB" w14:textId="79DA475C" w:rsidR="00756CB0" w:rsidRPr="00E218A5" w:rsidRDefault="00756CB0" w:rsidP="00756CB0">
            <w:pPr>
              <w:jc w:val="right"/>
              <w:rPr>
                <w:sz w:val="18"/>
                <w:szCs w:val="18"/>
              </w:rPr>
            </w:pPr>
            <w:r w:rsidRPr="00A379B4">
              <w:rPr>
                <w:sz w:val="20"/>
                <w:szCs w:val="20"/>
              </w:rPr>
              <w:t>0</w:t>
            </w:r>
          </w:p>
        </w:tc>
        <w:tc>
          <w:tcPr>
            <w:tcW w:w="427" w:type="pct"/>
            <w:tcMar>
              <w:left w:w="57" w:type="dxa"/>
              <w:right w:w="57" w:type="dxa"/>
            </w:tcMar>
          </w:tcPr>
          <w:p w14:paraId="407D750B" w14:textId="11387A4A" w:rsidR="00756CB0" w:rsidRPr="00E218A5" w:rsidRDefault="00756CB0" w:rsidP="00756CB0">
            <w:pPr>
              <w:jc w:val="right"/>
              <w:rPr>
                <w:sz w:val="18"/>
                <w:szCs w:val="18"/>
              </w:rPr>
            </w:pPr>
            <w:r w:rsidRPr="00A379B4">
              <w:rPr>
                <w:sz w:val="20"/>
                <w:szCs w:val="20"/>
              </w:rPr>
              <w:t>275</w:t>
            </w:r>
            <w:r>
              <w:rPr>
                <w:sz w:val="20"/>
                <w:szCs w:val="20"/>
              </w:rPr>
              <w:t xml:space="preserve"> </w:t>
            </w:r>
            <w:r w:rsidRPr="00A379B4">
              <w:rPr>
                <w:sz w:val="20"/>
                <w:szCs w:val="20"/>
              </w:rPr>
              <w:t>000</w:t>
            </w:r>
          </w:p>
        </w:tc>
        <w:tc>
          <w:tcPr>
            <w:tcW w:w="427" w:type="pct"/>
            <w:tcMar>
              <w:left w:w="57" w:type="dxa"/>
              <w:right w:w="57" w:type="dxa"/>
            </w:tcMar>
          </w:tcPr>
          <w:p w14:paraId="28000508" w14:textId="698E0AEB" w:rsidR="00756CB0" w:rsidRPr="00E218A5" w:rsidRDefault="00756CB0" w:rsidP="00756CB0">
            <w:pPr>
              <w:jc w:val="right"/>
              <w:rPr>
                <w:sz w:val="18"/>
                <w:szCs w:val="18"/>
              </w:rPr>
            </w:pPr>
            <w:r w:rsidRPr="00A379B4">
              <w:rPr>
                <w:sz w:val="20"/>
                <w:szCs w:val="20"/>
              </w:rPr>
              <w:t>0</w:t>
            </w:r>
          </w:p>
        </w:tc>
        <w:tc>
          <w:tcPr>
            <w:tcW w:w="427" w:type="pct"/>
            <w:tcMar>
              <w:left w:w="57" w:type="dxa"/>
              <w:right w:w="57" w:type="dxa"/>
            </w:tcMar>
          </w:tcPr>
          <w:p w14:paraId="23CDDC2C" w14:textId="542F36D0" w:rsidR="00756CB0" w:rsidRPr="00E218A5" w:rsidRDefault="00756CB0" w:rsidP="00756CB0">
            <w:pPr>
              <w:jc w:val="right"/>
              <w:rPr>
                <w:sz w:val="18"/>
                <w:szCs w:val="18"/>
              </w:rPr>
            </w:pPr>
            <w:r w:rsidRPr="00A379B4">
              <w:rPr>
                <w:sz w:val="20"/>
                <w:szCs w:val="20"/>
              </w:rPr>
              <w:t>0</w:t>
            </w:r>
          </w:p>
        </w:tc>
        <w:tc>
          <w:tcPr>
            <w:tcW w:w="427" w:type="pct"/>
            <w:tcMar>
              <w:left w:w="57" w:type="dxa"/>
              <w:right w:w="57" w:type="dxa"/>
            </w:tcMar>
          </w:tcPr>
          <w:p w14:paraId="2B845CC7" w14:textId="3C0A16CE" w:rsidR="00756CB0" w:rsidRPr="00E218A5" w:rsidRDefault="00756CB0" w:rsidP="00756CB0">
            <w:pPr>
              <w:jc w:val="right"/>
              <w:rPr>
                <w:sz w:val="18"/>
                <w:szCs w:val="18"/>
              </w:rPr>
            </w:pPr>
            <w:r w:rsidRPr="00A379B4">
              <w:rPr>
                <w:sz w:val="20"/>
                <w:szCs w:val="20"/>
              </w:rPr>
              <w:t>64</w:t>
            </w:r>
            <w:r>
              <w:rPr>
                <w:sz w:val="20"/>
                <w:szCs w:val="20"/>
              </w:rPr>
              <w:t xml:space="preserve"> </w:t>
            </w:r>
            <w:r w:rsidRPr="00A379B4">
              <w:rPr>
                <w:sz w:val="20"/>
                <w:szCs w:val="20"/>
              </w:rPr>
              <w:t>000</w:t>
            </w:r>
          </w:p>
        </w:tc>
        <w:tc>
          <w:tcPr>
            <w:tcW w:w="444" w:type="pct"/>
            <w:tcMar>
              <w:left w:w="57" w:type="dxa"/>
              <w:right w:w="57" w:type="dxa"/>
            </w:tcMar>
          </w:tcPr>
          <w:p w14:paraId="783905CA" w14:textId="63AD7487" w:rsidR="00756CB0" w:rsidRPr="00E218A5" w:rsidRDefault="00756CB0" w:rsidP="00756CB0">
            <w:pPr>
              <w:jc w:val="right"/>
              <w:rPr>
                <w:sz w:val="18"/>
                <w:szCs w:val="18"/>
              </w:rPr>
            </w:pPr>
            <w:r w:rsidRPr="00A379B4">
              <w:rPr>
                <w:sz w:val="20"/>
                <w:szCs w:val="20"/>
              </w:rPr>
              <w:t>635</w:t>
            </w:r>
            <w:r>
              <w:rPr>
                <w:sz w:val="20"/>
                <w:szCs w:val="20"/>
              </w:rPr>
              <w:t xml:space="preserve"> </w:t>
            </w:r>
            <w:r w:rsidRPr="00A379B4">
              <w:rPr>
                <w:sz w:val="20"/>
                <w:szCs w:val="20"/>
              </w:rPr>
              <w:t>500</w:t>
            </w:r>
          </w:p>
        </w:tc>
      </w:tr>
      <w:tr w:rsidR="00756CB0" w:rsidRPr="003A5AA4" w14:paraId="20AC6A5B" w14:textId="77777777" w:rsidTr="00756CB0">
        <w:trPr>
          <w:trHeight w:val="282"/>
        </w:trPr>
        <w:tc>
          <w:tcPr>
            <w:tcW w:w="922" w:type="pct"/>
            <w:vMerge/>
            <w:vAlign w:val="center"/>
          </w:tcPr>
          <w:p w14:paraId="1F781FB1" w14:textId="77777777" w:rsidR="00756CB0" w:rsidRPr="00E218A5" w:rsidRDefault="00756CB0" w:rsidP="00756CB0">
            <w:pPr>
              <w:jc w:val="left"/>
              <w:rPr>
                <w:sz w:val="18"/>
                <w:szCs w:val="18"/>
              </w:rPr>
            </w:pPr>
          </w:p>
        </w:tc>
        <w:tc>
          <w:tcPr>
            <w:tcW w:w="394" w:type="pct"/>
            <w:vMerge/>
            <w:vAlign w:val="center"/>
          </w:tcPr>
          <w:p w14:paraId="5E6487CA" w14:textId="77777777" w:rsidR="00756CB0" w:rsidRPr="00E218A5" w:rsidRDefault="00756CB0" w:rsidP="00756CB0">
            <w:pPr>
              <w:jc w:val="left"/>
              <w:rPr>
                <w:sz w:val="18"/>
                <w:szCs w:val="18"/>
              </w:rPr>
            </w:pPr>
          </w:p>
        </w:tc>
        <w:tc>
          <w:tcPr>
            <w:tcW w:w="677" w:type="pct"/>
          </w:tcPr>
          <w:p w14:paraId="51BA3CF4" w14:textId="77777777" w:rsidR="00756CB0" w:rsidRPr="00E218A5" w:rsidRDefault="00756CB0" w:rsidP="00756CB0">
            <w:pPr>
              <w:jc w:val="left"/>
              <w:rPr>
                <w:sz w:val="18"/>
                <w:szCs w:val="18"/>
              </w:rPr>
            </w:pPr>
            <w:r w:rsidRPr="00D623A4">
              <w:rPr>
                <w:sz w:val="18"/>
                <w:szCs w:val="18"/>
                <w:lang w:val="fr-FR"/>
              </w:rPr>
              <w:t>Coûts d’appui</w:t>
            </w:r>
          </w:p>
        </w:tc>
        <w:tc>
          <w:tcPr>
            <w:tcW w:w="427" w:type="pct"/>
            <w:tcMar>
              <w:left w:w="57" w:type="dxa"/>
              <w:right w:w="57" w:type="dxa"/>
            </w:tcMar>
          </w:tcPr>
          <w:p w14:paraId="70C13E0B" w14:textId="65239333" w:rsidR="00756CB0" w:rsidRPr="00E218A5" w:rsidRDefault="00756CB0" w:rsidP="00756CB0">
            <w:pPr>
              <w:jc w:val="right"/>
              <w:rPr>
                <w:sz w:val="18"/>
                <w:szCs w:val="18"/>
              </w:rPr>
            </w:pPr>
            <w:r w:rsidRPr="00A379B4">
              <w:rPr>
                <w:sz w:val="20"/>
                <w:szCs w:val="20"/>
              </w:rPr>
              <w:t>20</w:t>
            </w:r>
            <w:r>
              <w:rPr>
                <w:sz w:val="20"/>
                <w:szCs w:val="20"/>
              </w:rPr>
              <w:t xml:space="preserve"> </w:t>
            </w:r>
            <w:r w:rsidRPr="00A379B4">
              <w:rPr>
                <w:sz w:val="20"/>
                <w:szCs w:val="20"/>
              </w:rPr>
              <w:t>755</w:t>
            </w:r>
          </w:p>
        </w:tc>
        <w:tc>
          <w:tcPr>
            <w:tcW w:w="427" w:type="pct"/>
            <w:tcMar>
              <w:left w:w="57" w:type="dxa"/>
              <w:right w:w="57" w:type="dxa"/>
            </w:tcMar>
          </w:tcPr>
          <w:p w14:paraId="4076314B" w14:textId="51853FB3" w:rsidR="00756CB0" w:rsidRPr="00E218A5" w:rsidRDefault="00756CB0" w:rsidP="00756CB0">
            <w:pPr>
              <w:jc w:val="right"/>
              <w:rPr>
                <w:sz w:val="18"/>
                <w:szCs w:val="18"/>
              </w:rPr>
            </w:pPr>
            <w:r w:rsidRPr="00A379B4">
              <w:rPr>
                <w:sz w:val="20"/>
                <w:szCs w:val="20"/>
              </w:rPr>
              <w:t>0</w:t>
            </w:r>
          </w:p>
        </w:tc>
        <w:tc>
          <w:tcPr>
            <w:tcW w:w="427" w:type="pct"/>
            <w:tcMar>
              <w:left w:w="57" w:type="dxa"/>
              <w:right w:w="57" w:type="dxa"/>
            </w:tcMar>
          </w:tcPr>
          <w:p w14:paraId="114DE97C" w14:textId="3AF086E4" w:rsidR="00756CB0" w:rsidRPr="00E218A5" w:rsidRDefault="00756CB0" w:rsidP="00756CB0">
            <w:pPr>
              <w:jc w:val="right"/>
              <w:rPr>
                <w:sz w:val="18"/>
                <w:szCs w:val="18"/>
              </w:rPr>
            </w:pPr>
            <w:r w:rsidRPr="00A379B4">
              <w:rPr>
                <w:sz w:val="20"/>
                <w:szCs w:val="20"/>
              </w:rPr>
              <w:t>19</w:t>
            </w:r>
            <w:r>
              <w:rPr>
                <w:sz w:val="20"/>
                <w:szCs w:val="20"/>
              </w:rPr>
              <w:t xml:space="preserve"> </w:t>
            </w:r>
            <w:r w:rsidRPr="00A379B4">
              <w:rPr>
                <w:sz w:val="20"/>
                <w:szCs w:val="20"/>
              </w:rPr>
              <w:t>250</w:t>
            </w:r>
          </w:p>
        </w:tc>
        <w:tc>
          <w:tcPr>
            <w:tcW w:w="427" w:type="pct"/>
            <w:tcMar>
              <w:left w:w="57" w:type="dxa"/>
              <w:right w:w="57" w:type="dxa"/>
            </w:tcMar>
          </w:tcPr>
          <w:p w14:paraId="7502E85A" w14:textId="288400DF" w:rsidR="00756CB0" w:rsidRPr="00E218A5" w:rsidRDefault="00756CB0" w:rsidP="00756CB0">
            <w:pPr>
              <w:jc w:val="right"/>
              <w:rPr>
                <w:sz w:val="18"/>
                <w:szCs w:val="18"/>
              </w:rPr>
            </w:pPr>
            <w:r w:rsidRPr="00A379B4">
              <w:rPr>
                <w:sz w:val="20"/>
                <w:szCs w:val="20"/>
              </w:rPr>
              <w:t>0</w:t>
            </w:r>
          </w:p>
        </w:tc>
        <w:tc>
          <w:tcPr>
            <w:tcW w:w="427" w:type="pct"/>
            <w:tcMar>
              <w:left w:w="57" w:type="dxa"/>
              <w:right w:w="57" w:type="dxa"/>
            </w:tcMar>
          </w:tcPr>
          <w:p w14:paraId="0B98A847" w14:textId="1CDAAF51" w:rsidR="00756CB0" w:rsidRPr="00E218A5" w:rsidRDefault="00756CB0" w:rsidP="00756CB0">
            <w:pPr>
              <w:jc w:val="right"/>
              <w:rPr>
                <w:sz w:val="18"/>
                <w:szCs w:val="18"/>
              </w:rPr>
            </w:pPr>
            <w:r w:rsidRPr="00A379B4">
              <w:rPr>
                <w:sz w:val="20"/>
                <w:szCs w:val="20"/>
              </w:rPr>
              <w:t>0</w:t>
            </w:r>
          </w:p>
        </w:tc>
        <w:tc>
          <w:tcPr>
            <w:tcW w:w="427" w:type="pct"/>
            <w:tcMar>
              <w:left w:w="57" w:type="dxa"/>
              <w:right w:w="57" w:type="dxa"/>
            </w:tcMar>
          </w:tcPr>
          <w:p w14:paraId="7A7C6EB3" w14:textId="7898AFF9" w:rsidR="00756CB0" w:rsidRPr="00E218A5" w:rsidRDefault="00756CB0" w:rsidP="00756CB0">
            <w:pPr>
              <w:jc w:val="right"/>
              <w:rPr>
                <w:sz w:val="18"/>
                <w:szCs w:val="18"/>
              </w:rPr>
            </w:pPr>
            <w:r w:rsidRPr="00A379B4">
              <w:rPr>
                <w:sz w:val="20"/>
                <w:szCs w:val="20"/>
              </w:rPr>
              <w:t>4</w:t>
            </w:r>
            <w:r>
              <w:rPr>
                <w:sz w:val="20"/>
                <w:szCs w:val="20"/>
              </w:rPr>
              <w:t xml:space="preserve"> </w:t>
            </w:r>
            <w:r w:rsidRPr="00A379B4">
              <w:rPr>
                <w:sz w:val="20"/>
                <w:szCs w:val="20"/>
              </w:rPr>
              <w:t>480</w:t>
            </w:r>
          </w:p>
        </w:tc>
        <w:tc>
          <w:tcPr>
            <w:tcW w:w="444" w:type="pct"/>
            <w:tcMar>
              <w:left w:w="57" w:type="dxa"/>
              <w:right w:w="57" w:type="dxa"/>
            </w:tcMar>
          </w:tcPr>
          <w:p w14:paraId="02C02732" w14:textId="3E523883" w:rsidR="00756CB0" w:rsidRPr="00E218A5" w:rsidRDefault="00756CB0" w:rsidP="00756CB0">
            <w:pPr>
              <w:jc w:val="right"/>
              <w:rPr>
                <w:sz w:val="18"/>
                <w:szCs w:val="18"/>
              </w:rPr>
            </w:pPr>
            <w:r w:rsidRPr="00A379B4">
              <w:rPr>
                <w:sz w:val="20"/>
                <w:szCs w:val="20"/>
              </w:rPr>
              <w:t>44</w:t>
            </w:r>
            <w:r>
              <w:rPr>
                <w:sz w:val="20"/>
                <w:szCs w:val="20"/>
              </w:rPr>
              <w:t xml:space="preserve"> </w:t>
            </w:r>
            <w:r w:rsidRPr="00A379B4">
              <w:rPr>
                <w:sz w:val="20"/>
                <w:szCs w:val="20"/>
              </w:rPr>
              <w:t>485</w:t>
            </w:r>
          </w:p>
        </w:tc>
      </w:tr>
      <w:tr w:rsidR="00756CB0" w:rsidRPr="00E04D22" w14:paraId="1F1CE8B2" w14:textId="77777777" w:rsidTr="00A6386A">
        <w:trPr>
          <w:trHeight w:val="282"/>
        </w:trPr>
        <w:tc>
          <w:tcPr>
            <w:tcW w:w="1316" w:type="pct"/>
            <w:gridSpan w:val="2"/>
            <w:vMerge w:val="restart"/>
            <w:vAlign w:val="center"/>
          </w:tcPr>
          <w:p w14:paraId="1178D997" w14:textId="77777777" w:rsidR="00756CB0" w:rsidRPr="000E2004" w:rsidRDefault="00756CB0" w:rsidP="00756CB0">
            <w:pPr>
              <w:jc w:val="left"/>
              <w:rPr>
                <w:sz w:val="18"/>
                <w:szCs w:val="18"/>
                <w:lang w:val="fr-CA"/>
              </w:rPr>
            </w:pPr>
            <w:r w:rsidRPr="0086310F">
              <w:rPr>
                <w:sz w:val="18"/>
                <w:szCs w:val="18"/>
                <w:lang w:val="fr-CA"/>
              </w:rPr>
              <w:t>Fonds approuvés par le Comité exécutif ($US)</w:t>
            </w:r>
          </w:p>
        </w:tc>
        <w:tc>
          <w:tcPr>
            <w:tcW w:w="677" w:type="pct"/>
          </w:tcPr>
          <w:p w14:paraId="644026A2" w14:textId="77777777" w:rsidR="00756CB0" w:rsidRPr="00E218A5" w:rsidRDefault="00756CB0" w:rsidP="00756CB0">
            <w:pPr>
              <w:jc w:val="left"/>
              <w:rPr>
                <w:sz w:val="18"/>
                <w:szCs w:val="18"/>
              </w:rPr>
            </w:pPr>
            <w:r w:rsidRPr="00D623A4">
              <w:rPr>
                <w:sz w:val="18"/>
                <w:szCs w:val="18"/>
                <w:lang w:val="fr-FR"/>
              </w:rPr>
              <w:t>Coûts du projet</w:t>
            </w:r>
          </w:p>
        </w:tc>
        <w:tc>
          <w:tcPr>
            <w:tcW w:w="427" w:type="pct"/>
            <w:tcMar>
              <w:left w:w="57" w:type="dxa"/>
              <w:right w:w="57" w:type="dxa"/>
            </w:tcMar>
          </w:tcPr>
          <w:p w14:paraId="0C16F836" w14:textId="58149D88" w:rsidR="00756CB0" w:rsidRPr="00E218A5" w:rsidRDefault="00756CB0" w:rsidP="00756CB0">
            <w:pPr>
              <w:jc w:val="right"/>
              <w:rPr>
                <w:sz w:val="18"/>
                <w:szCs w:val="18"/>
              </w:rPr>
            </w:pPr>
            <w:r w:rsidRPr="00A379B4">
              <w:rPr>
                <w:sz w:val="20"/>
                <w:szCs w:val="20"/>
              </w:rPr>
              <w:t>296</w:t>
            </w:r>
            <w:r>
              <w:rPr>
                <w:sz w:val="20"/>
                <w:szCs w:val="20"/>
              </w:rPr>
              <w:t xml:space="preserve"> </w:t>
            </w:r>
            <w:r w:rsidRPr="00A379B4">
              <w:rPr>
                <w:sz w:val="20"/>
                <w:szCs w:val="20"/>
              </w:rPr>
              <w:t>500</w:t>
            </w:r>
          </w:p>
        </w:tc>
        <w:tc>
          <w:tcPr>
            <w:tcW w:w="427" w:type="pct"/>
            <w:tcMar>
              <w:left w:w="57" w:type="dxa"/>
              <w:right w:w="57" w:type="dxa"/>
            </w:tcMar>
            <w:vAlign w:val="center"/>
          </w:tcPr>
          <w:p w14:paraId="683CDD8C" w14:textId="0B72DB29"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tcPr>
          <w:p w14:paraId="020C2AF7" w14:textId="4AFBABE3" w:rsidR="00756CB0" w:rsidRPr="00E218A5" w:rsidRDefault="00756CB0" w:rsidP="00756CB0">
            <w:pPr>
              <w:jc w:val="right"/>
              <w:rPr>
                <w:sz w:val="18"/>
                <w:szCs w:val="18"/>
              </w:rPr>
            </w:pPr>
            <w:r w:rsidRPr="00A379B4">
              <w:rPr>
                <w:color w:val="000000"/>
                <w:sz w:val="20"/>
                <w:szCs w:val="20"/>
                <w:lang w:eastAsia="en-CA"/>
              </w:rPr>
              <w:t>275</w:t>
            </w:r>
            <w:r>
              <w:rPr>
                <w:color w:val="000000"/>
                <w:sz w:val="20"/>
                <w:szCs w:val="20"/>
                <w:lang w:eastAsia="en-CA"/>
              </w:rPr>
              <w:t xml:space="preserve"> </w:t>
            </w:r>
            <w:r w:rsidRPr="00A379B4">
              <w:rPr>
                <w:color w:val="000000"/>
                <w:sz w:val="20"/>
                <w:szCs w:val="20"/>
                <w:lang w:eastAsia="en-CA"/>
              </w:rPr>
              <w:t>000</w:t>
            </w:r>
          </w:p>
        </w:tc>
        <w:tc>
          <w:tcPr>
            <w:tcW w:w="427" w:type="pct"/>
            <w:tcMar>
              <w:left w:w="57" w:type="dxa"/>
              <w:right w:w="57" w:type="dxa"/>
            </w:tcMar>
            <w:vAlign w:val="center"/>
          </w:tcPr>
          <w:p w14:paraId="27D8F6CF" w14:textId="03E31C92"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vAlign w:val="center"/>
          </w:tcPr>
          <w:p w14:paraId="49813C11" w14:textId="3726884C"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vAlign w:val="center"/>
          </w:tcPr>
          <w:p w14:paraId="7DEA32FC" w14:textId="414D1959" w:rsidR="00756CB0" w:rsidRPr="00E218A5" w:rsidRDefault="00756CB0" w:rsidP="00756CB0">
            <w:pPr>
              <w:jc w:val="right"/>
              <w:rPr>
                <w:sz w:val="18"/>
                <w:szCs w:val="18"/>
              </w:rPr>
            </w:pPr>
            <w:r w:rsidRPr="00A379B4">
              <w:rPr>
                <w:color w:val="000000"/>
                <w:sz w:val="20"/>
                <w:szCs w:val="20"/>
                <w:lang w:eastAsia="en-CA"/>
              </w:rPr>
              <w:t>0</w:t>
            </w:r>
          </w:p>
        </w:tc>
        <w:tc>
          <w:tcPr>
            <w:tcW w:w="444" w:type="pct"/>
            <w:tcMar>
              <w:left w:w="57" w:type="dxa"/>
              <w:right w:w="57" w:type="dxa"/>
            </w:tcMar>
          </w:tcPr>
          <w:p w14:paraId="0D9819A8" w14:textId="33DDDFF1" w:rsidR="00756CB0" w:rsidRPr="00E218A5" w:rsidRDefault="00756CB0" w:rsidP="00756CB0">
            <w:pPr>
              <w:jc w:val="right"/>
              <w:rPr>
                <w:sz w:val="18"/>
                <w:szCs w:val="18"/>
              </w:rPr>
            </w:pPr>
            <w:r w:rsidRPr="00A379B4">
              <w:rPr>
                <w:sz w:val="20"/>
                <w:szCs w:val="20"/>
              </w:rPr>
              <w:t>571</w:t>
            </w:r>
            <w:r>
              <w:rPr>
                <w:sz w:val="20"/>
                <w:szCs w:val="20"/>
              </w:rPr>
              <w:t xml:space="preserve"> </w:t>
            </w:r>
            <w:r w:rsidRPr="00A379B4">
              <w:rPr>
                <w:sz w:val="20"/>
                <w:szCs w:val="20"/>
              </w:rPr>
              <w:t>500</w:t>
            </w:r>
          </w:p>
        </w:tc>
      </w:tr>
      <w:tr w:rsidR="00756CB0" w:rsidRPr="00E04D22" w14:paraId="59DBA11E" w14:textId="77777777" w:rsidTr="00A6386A">
        <w:trPr>
          <w:trHeight w:val="282"/>
        </w:trPr>
        <w:tc>
          <w:tcPr>
            <w:tcW w:w="1316" w:type="pct"/>
            <w:gridSpan w:val="2"/>
            <w:vMerge/>
            <w:vAlign w:val="center"/>
          </w:tcPr>
          <w:p w14:paraId="3317C404" w14:textId="77777777" w:rsidR="00756CB0" w:rsidRPr="00E218A5" w:rsidRDefault="00756CB0" w:rsidP="00756CB0">
            <w:pPr>
              <w:jc w:val="left"/>
              <w:rPr>
                <w:sz w:val="18"/>
                <w:szCs w:val="18"/>
              </w:rPr>
            </w:pPr>
          </w:p>
        </w:tc>
        <w:tc>
          <w:tcPr>
            <w:tcW w:w="677" w:type="pct"/>
          </w:tcPr>
          <w:p w14:paraId="31C78EA4" w14:textId="77777777" w:rsidR="00756CB0" w:rsidRPr="00E218A5" w:rsidRDefault="00756CB0" w:rsidP="00756CB0">
            <w:pPr>
              <w:jc w:val="left"/>
              <w:rPr>
                <w:sz w:val="18"/>
                <w:szCs w:val="18"/>
              </w:rPr>
            </w:pPr>
            <w:r w:rsidRPr="00D623A4">
              <w:rPr>
                <w:sz w:val="18"/>
                <w:szCs w:val="18"/>
                <w:lang w:val="fr-FR"/>
              </w:rPr>
              <w:t>Coûts d’appui</w:t>
            </w:r>
          </w:p>
        </w:tc>
        <w:tc>
          <w:tcPr>
            <w:tcW w:w="427" w:type="pct"/>
            <w:tcMar>
              <w:left w:w="57" w:type="dxa"/>
              <w:right w:w="57" w:type="dxa"/>
            </w:tcMar>
          </w:tcPr>
          <w:p w14:paraId="4FB80477" w14:textId="69DD4138" w:rsidR="00756CB0" w:rsidRPr="00E218A5" w:rsidRDefault="00756CB0" w:rsidP="00756CB0">
            <w:pPr>
              <w:jc w:val="right"/>
              <w:rPr>
                <w:sz w:val="18"/>
                <w:szCs w:val="18"/>
              </w:rPr>
            </w:pPr>
            <w:r w:rsidRPr="00A379B4">
              <w:rPr>
                <w:sz w:val="20"/>
                <w:szCs w:val="20"/>
              </w:rPr>
              <w:t>20</w:t>
            </w:r>
            <w:r>
              <w:rPr>
                <w:sz w:val="20"/>
                <w:szCs w:val="20"/>
              </w:rPr>
              <w:t xml:space="preserve"> </w:t>
            </w:r>
            <w:r w:rsidRPr="00A379B4">
              <w:rPr>
                <w:sz w:val="20"/>
                <w:szCs w:val="20"/>
              </w:rPr>
              <w:t>755</w:t>
            </w:r>
          </w:p>
        </w:tc>
        <w:tc>
          <w:tcPr>
            <w:tcW w:w="427" w:type="pct"/>
            <w:tcMar>
              <w:left w:w="57" w:type="dxa"/>
              <w:right w:w="57" w:type="dxa"/>
            </w:tcMar>
            <w:vAlign w:val="center"/>
          </w:tcPr>
          <w:p w14:paraId="61902FBB" w14:textId="2FA2BCD6"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tcPr>
          <w:p w14:paraId="7384055A" w14:textId="30A0D9E2" w:rsidR="00756CB0" w:rsidRPr="00E218A5" w:rsidRDefault="00756CB0" w:rsidP="00756CB0">
            <w:pPr>
              <w:jc w:val="right"/>
              <w:rPr>
                <w:sz w:val="18"/>
                <w:szCs w:val="18"/>
              </w:rPr>
            </w:pPr>
            <w:r w:rsidRPr="00A379B4">
              <w:rPr>
                <w:color w:val="000000"/>
                <w:sz w:val="20"/>
                <w:szCs w:val="20"/>
                <w:lang w:eastAsia="en-CA"/>
              </w:rPr>
              <w:t>19</w:t>
            </w:r>
            <w:r>
              <w:rPr>
                <w:color w:val="000000"/>
                <w:sz w:val="20"/>
                <w:szCs w:val="20"/>
                <w:lang w:eastAsia="en-CA"/>
              </w:rPr>
              <w:t xml:space="preserve"> </w:t>
            </w:r>
            <w:r w:rsidRPr="00A379B4">
              <w:rPr>
                <w:color w:val="000000"/>
                <w:sz w:val="20"/>
                <w:szCs w:val="20"/>
                <w:lang w:eastAsia="en-CA"/>
              </w:rPr>
              <w:t>250</w:t>
            </w:r>
          </w:p>
        </w:tc>
        <w:tc>
          <w:tcPr>
            <w:tcW w:w="427" w:type="pct"/>
            <w:tcMar>
              <w:left w:w="57" w:type="dxa"/>
              <w:right w:w="57" w:type="dxa"/>
            </w:tcMar>
            <w:vAlign w:val="center"/>
          </w:tcPr>
          <w:p w14:paraId="2ACE4788" w14:textId="14B6040F"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vAlign w:val="center"/>
          </w:tcPr>
          <w:p w14:paraId="469AED5E" w14:textId="47AF4089"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vAlign w:val="center"/>
          </w:tcPr>
          <w:p w14:paraId="40911B7F" w14:textId="57413B4C" w:rsidR="00756CB0" w:rsidRPr="00E218A5" w:rsidRDefault="00756CB0" w:rsidP="00756CB0">
            <w:pPr>
              <w:jc w:val="right"/>
              <w:rPr>
                <w:sz w:val="18"/>
                <w:szCs w:val="18"/>
              </w:rPr>
            </w:pPr>
            <w:r w:rsidRPr="00A379B4">
              <w:rPr>
                <w:color w:val="000000"/>
                <w:sz w:val="20"/>
                <w:szCs w:val="20"/>
                <w:lang w:eastAsia="en-CA"/>
              </w:rPr>
              <w:t>0</w:t>
            </w:r>
          </w:p>
        </w:tc>
        <w:tc>
          <w:tcPr>
            <w:tcW w:w="444" w:type="pct"/>
            <w:tcMar>
              <w:left w:w="57" w:type="dxa"/>
              <w:right w:w="57" w:type="dxa"/>
            </w:tcMar>
          </w:tcPr>
          <w:p w14:paraId="6CAA3C63" w14:textId="27472CEF" w:rsidR="00756CB0" w:rsidRPr="00E218A5" w:rsidRDefault="00756CB0" w:rsidP="00756CB0">
            <w:pPr>
              <w:jc w:val="right"/>
              <w:rPr>
                <w:sz w:val="18"/>
                <w:szCs w:val="18"/>
              </w:rPr>
            </w:pPr>
            <w:r w:rsidRPr="00A379B4">
              <w:rPr>
                <w:sz w:val="20"/>
                <w:szCs w:val="20"/>
              </w:rPr>
              <w:t>40</w:t>
            </w:r>
            <w:r>
              <w:rPr>
                <w:sz w:val="20"/>
                <w:szCs w:val="20"/>
              </w:rPr>
              <w:t xml:space="preserve"> </w:t>
            </w:r>
            <w:r w:rsidRPr="00A379B4">
              <w:rPr>
                <w:sz w:val="20"/>
                <w:szCs w:val="20"/>
              </w:rPr>
              <w:t>005</w:t>
            </w:r>
          </w:p>
        </w:tc>
      </w:tr>
      <w:tr w:rsidR="00756CB0" w:rsidRPr="00E04D22" w14:paraId="4DB7EAA7" w14:textId="77777777" w:rsidTr="00817EC3">
        <w:trPr>
          <w:trHeight w:val="282"/>
        </w:trPr>
        <w:tc>
          <w:tcPr>
            <w:tcW w:w="1316" w:type="pct"/>
            <w:gridSpan w:val="2"/>
            <w:vMerge w:val="restart"/>
            <w:vAlign w:val="center"/>
          </w:tcPr>
          <w:p w14:paraId="59C0DF2D" w14:textId="77777777" w:rsidR="00756CB0" w:rsidRPr="000E2004" w:rsidRDefault="00756CB0" w:rsidP="00756CB0">
            <w:pPr>
              <w:jc w:val="left"/>
              <w:rPr>
                <w:sz w:val="18"/>
                <w:szCs w:val="18"/>
                <w:lang w:val="fr-CA"/>
              </w:rPr>
            </w:pPr>
            <w:r w:rsidRPr="0086310F">
              <w:rPr>
                <w:sz w:val="18"/>
                <w:szCs w:val="18"/>
                <w:lang w:val="fr-CH"/>
              </w:rPr>
              <w:t>Financement total recommandé pour approbation à cette réunion ($US)</w:t>
            </w:r>
          </w:p>
        </w:tc>
        <w:tc>
          <w:tcPr>
            <w:tcW w:w="677" w:type="pct"/>
          </w:tcPr>
          <w:p w14:paraId="573EB509" w14:textId="77777777" w:rsidR="00756CB0" w:rsidRPr="00E218A5" w:rsidRDefault="00756CB0" w:rsidP="00756CB0">
            <w:pPr>
              <w:jc w:val="left"/>
              <w:rPr>
                <w:sz w:val="18"/>
                <w:szCs w:val="18"/>
              </w:rPr>
            </w:pPr>
            <w:r w:rsidRPr="00D623A4">
              <w:rPr>
                <w:sz w:val="18"/>
                <w:szCs w:val="18"/>
                <w:lang w:val="fr-FR"/>
              </w:rPr>
              <w:t>Coûts du projet</w:t>
            </w:r>
          </w:p>
        </w:tc>
        <w:tc>
          <w:tcPr>
            <w:tcW w:w="427" w:type="pct"/>
            <w:tcMar>
              <w:left w:w="57" w:type="dxa"/>
              <w:right w:w="57" w:type="dxa"/>
            </w:tcMar>
            <w:vAlign w:val="center"/>
          </w:tcPr>
          <w:p w14:paraId="1BB4057F" w14:textId="0CDF1B4B"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vAlign w:val="center"/>
          </w:tcPr>
          <w:p w14:paraId="644389D7" w14:textId="758DA549"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vAlign w:val="center"/>
          </w:tcPr>
          <w:p w14:paraId="0E0BD97F" w14:textId="773DCD82" w:rsidR="00756CB0" w:rsidRPr="00E218A5" w:rsidRDefault="00756CB0" w:rsidP="00756CB0">
            <w:pPr>
              <w:tabs>
                <w:tab w:val="left" w:pos="634"/>
              </w:tabs>
              <w:jc w:val="right"/>
              <w:rPr>
                <w:sz w:val="18"/>
                <w:szCs w:val="18"/>
              </w:rPr>
            </w:pPr>
            <w:r w:rsidRPr="00A379B4">
              <w:rPr>
                <w:color w:val="000000"/>
                <w:sz w:val="20"/>
                <w:szCs w:val="20"/>
                <w:lang w:eastAsia="en-CA"/>
              </w:rPr>
              <w:t>0</w:t>
            </w:r>
          </w:p>
        </w:tc>
        <w:tc>
          <w:tcPr>
            <w:tcW w:w="427" w:type="pct"/>
            <w:tcMar>
              <w:left w:w="57" w:type="dxa"/>
              <w:right w:w="57" w:type="dxa"/>
            </w:tcMar>
            <w:vAlign w:val="center"/>
          </w:tcPr>
          <w:p w14:paraId="77A38F30" w14:textId="7C78015B"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vAlign w:val="center"/>
          </w:tcPr>
          <w:p w14:paraId="58B90B2A" w14:textId="783F8F6E"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tcPr>
          <w:p w14:paraId="4DEE254C" w14:textId="6BE658CB" w:rsidR="00756CB0" w:rsidRPr="00E218A5" w:rsidRDefault="00756CB0" w:rsidP="00756CB0">
            <w:pPr>
              <w:jc w:val="right"/>
              <w:rPr>
                <w:sz w:val="18"/>
                <w:szCs w:val="18"/>
              </w:rPr>
            </w:pPr>
            <w:r w:rsidRPr="00A379B4">
              <w:rPr>
                <w:color w:val="000000"/>
                <w:sz w:val="20"/>
                <w:szCs w:val="20"/>
                <w:lang w:eastAsia="en-CA"/>
              </w:rPr>
              <w:t>64</w:t>
            </w:r>
            <w:r>
              <w:rPr>
                <w:color w:val="000000"/>
                <w:sz w:val="20"/>
                <w:szCs w:val="20"/>
                <w:lang w:eastAsia="en-CA"/>
              </w:rPr>
              <w:t xml:space="preserve"> </w:t>
            </w:r>
            <w:r w:rsidRPr="00A379B4">
              <w:rPr>
                <w:color w:val="000000"/>
                <w:sz w:val="20"/>
                <w:szCs w:val="20"/>
                <w:lang w:eastAsia="en-CA"/>
              </w:rPr>
              <w:t>000</w:t>
            </w:r>
          </w:p>
        </w:tc>
        <w:tc>
          <w:tcPr>
            <w:tcW w:w="444" w:type="pct"/>
            <w:tcMar>
              <w:left w:w="57" w:type="dxa"/>
              <w:right w:w="57" w:type="dxa"/>
            </w:tcMar>
          </w:tcPr>
          <w:p w14:paraId="61F34C03" w14:textId="69E0EB46" w:rsidR="00756CB0" w:rsidRPr="00E218A5" w:rsidRDefault="00756CB0" w:rsidP="00756CB0">
            <w:pPr>
              <w:jc w:val="right"/>
              <w:rPr>
                <w:sz w:val="18"/>
                <w:szCs w:val="18"/>
              </w:rPr>
            </w:pPr>
            <w:r w:rsidRPr="00A379B4">
              <w:rPr>
                <w:color w:val="000000"/>
                <w:sz w:val="20"/>
                <w:szCs w:val="20"/>
                <w:lang w:eastAsia="en-CA"/>
              </w:rPr>
              <w:t>64</w:t>
            </w:r>
            <w:r>
              <w:rPr>
                <w:color w:val="000000"/>
                <w:sz w:val="20"/>
                <w:szCs w:val="20"/>
                <w:lang w:eastAsia="en-CA"/>
              </w:rPr>
              <w:t xml:space="preserve"> </w:t>
            </w:r>
            <w:r w:rsidRPr="00A379B4">
              <w:rPr>
                <w:color w:val="000000"/>
                <w:sz w:val="20"/>
                <w:szCs w:val="20"/>
                <w:lang w:eastAsia="en-CA"/>
              </w:rPr>
              <w:t>000</w:t>
            </w:r>
          </w:p>
        </w:tc>
      </w:tr>
      <w:tr w:rsidR="00756CB0" w:rsidRPr="00E04D22" w14:paraId="3DB6A2DD" w14:textId="77777777" w:rsidTr="00817EC3">
        <w:trPr>
          <w:trHeight w:val="282"/>
        </w:trPr>
        <w:tc>
          <w:tcPr>
            <w:tcW w:w="1316" w:type="pct"/>
            <w:gridSpan w:val="2"/>
            <w:vMerge/>
            <w:vAlign w:val="center"/>
          </w:tcPr>
          <w:p w14:paraId="23B1E129" w14:textId="77777777" w:rsidR="00756CB0" w:rsidRPr="00E218A5" w:rsidRDefault="00756CB0" w:rsidP="00756CB0">
            <w:pPr>
              <w:jc w:val="left"/>
              <w:rPr>
                <w:sz w:val="18"/>
                <w:szCs w:val="18"/>
              </w:rPr>
            </w:pPr>
          </w:p>
        </w:tc>
        <w:tc>
          <w:tcPr>
            <w:tcW w:w="677" w:type="pct"/>
          </w:tcPr>
          <w:p w14:paraId="7A17A939" w14:textId="77777777" w:rsidR="00756CB0" w:rsidRPr="00E218A5" w:rsidRDefault="00756CB0" w:rsidP="00756CB0">
            <w:pPr>
              <w:jc w:val="left"/>
              <w:rPr>
                <w:sz w:val="18"/>
                <w:szCs w:val="18"/>
              </w:rPr>
            </w:pPr>
            <w:r w:rsidRPr="00D623A4">
              <w:rPr>
                <w:sz w:val="18"/>
                <w:szCs w:val="18"/>
                <w:lang w:val="fr-FR"/>
              </w:rPr>
              <w:t>Coûts d’appui</w:t>
            </w:r>
          </w:p>
        </w:tc>
        <w:tc>
          <w:tcPr>
            <w:tcW w:w="427" w:type="pct"/>
            <w:tcMar>
              <w:left w:w="57" w:type="dxa"/>
              <w:right w:w="57" w:type="dxa"/>
            </w:tcMar>
            <w:vAlign w:val="center"/>
          </w:tcPr>
          <w:p w14:paraId="78C3ECE9" w14:textId="5CA0495A"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vAlign w:val="center"/>
          </w:tcPr>
          <w:p w14:paraId="0F649491" w14:textId="63E4408D"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vAlign w:val="center"/>
          </w:tcPr>
          <w:p w14:paraId="20A44423" w14:textId="35A0A9A5"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vAlign w:val="center"/>
          </w:tcPr>
          <w:p w14:paraId="58D6B4CD" w14:textId="5ABDC021"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vAlign w:val="center"/>
          </w:tcPr>
          <w:p w14:paraId="3FE2FE41" w14:textId="2B728AD3" w:rsidR="00756CB0" w:rsidRPr="00E218A5" w:rsidRDefault="00756CB0" w:rsidP="00756CB0">
            <w:pPr>
              <w:jc w:val="right"/>
              <w:rPr>
                <w:sz w:val="18"/>
                <w:szCs w:val="18"/>
              </w:rPr>
            </w:pPr>
            <w:r w:rsidRPr="00A379B4">
              <w:rPr>
                <w:color w:val="000000"/>
                <w:sz w:val="20"/>
                <w:szCs w:val="20"/>
                <w:lang w:eastAsia="en-CA"/>
              </w:rPr>
              <w:t>0</w:t>
            </w:r>
          </w:p>
        </w:tc>
        <w:tc>
          <w:tcPr>
            <w:tcW w:w="427" w:type="pct"/>
            <w:tcMar>
              <w:left w:w="57" w:type="dxa"/>
              <w:right w:w="57" w:type="dxa"/>
            </w:tcMar>
          </w:tcPr>
          <w:p w14:paraId="0240DF08" w14:textId="5B334D05" w:rsidR="00756CB0" w:rsidRPr="00E218A5" w:rsidRDefault="00756CB0" w:rsidP="00756CB0">
            <w:pPr>
              <w:jc w:val="right"/>
              <w:rPr>
                <w:sz w:val="18"/>
                <w:szCs w:val="18"/>
              </w:rPr>
            </w:pPr>
            <w:r w:rsidRPr="00A379B4">
              <w:rPr>
                <w:color w:val="000000"/>
                <w:sz w:val="20"/>
                <w:szCs w:val="20"/>
                <w:lang w:eastAsia="en-CA"/>
              </w:rPr>
              <w:t>4</w:t>
            </w:r>
            <w:r>
              <w:rPr>
                <w:color w:val="000000"/>
                <w:sz w:val="20"/>
                <w:szCs w:val="20"/>
                <w:lang w:eastAsia="en-CA"/>
              </w:rPr>
              <w:t xml:space="preserve"> </w:t>
            </w:r>
            <w:r w:rsidRPr="00A379B4">
              <w:rPr>
                <w:color w:val="000000"/>
                <w:sz w:val="20"/>
                <w:szCs w:val="20"/>
                <w:lang w:eastAsia="en-CA"/>
              </w:rPr>
              <w:t>480</w:t>
            </w:r>
          </w:p>
        </w:tc>
        <w:tc>
          <w:tcPr>
            <w:tcW w:w="444" w:type="pct"/>
            <w:tcMar>
              <w:left w:w="57" w:type="dxa"/>
              <w:right w:w="57" w:type="dxa"/>
            </w:tcMar>
          </w:tcPr>
          <w:p w14:paraId="6786E972" w14:textId="6EE3C71D" w:rsidR="00756CB0" w:rsidRPr="00E218A5" w:rsidRDefault="00756CB0" w:rsidP="00756CB0">
            <w:pPr>
              <w:jc w:val="right"/>
              <w:rPr>
                <w:sz w:val="18"/>
                <w:szCs w:val="18"/>
              </w:rPr>
            </w:pPr>
            <w:r w:rsidRPr="00A379B4">
              <w:rPr>
                <w:color w:val="000000"/>
                <w:sz w:val="20"/>
                <w:szCs w:val="20"/>
                <w:lang w:eastAsia="en-CA"/>
              </w:rPr>
              <w:t>4</w:t>
            </w:r>
            <w:r>
              <w:rPr>
                <w:color w:val="000000"/>
                <w:sz w:val="20"/>
                <w:szCs w:val="20"/>
                <w:lang w:eastAsia="en-CA"/>
              </w:rPr>
              <w:t xml:space="preserve"> </w:t>
            </w:r>
            <w:r w:rsidRPr="00A379B4">
              <w:rPr>
                <w:color w:val="000000"/>
                <w:sz w:val="20"/>
                <w:szCs w:val="20"/>
                <w:lang w:eastAsia="en-CA"/>
              </w:rPr>
              <w:t>480</w:t>
            </w:r>
          </w:p>
        </w:tc>
      </w:tr>
    </w:tbl>
    <w:p w14:paraId="2292DA12" w14:textId="77777777" w:rsidR="00052B20" w:rsidRDefault="00052B20" w:rsidP="00052B20">
      <w:pPr>
        <w:jc w:val="left"/>
        <w:rPr>
          <w:sz w:val="20"/>
          <w:szCs w:val="20"/>
        </w:rPr>
      </w:pPr>
    </w:p>
    <w:tbl>
      <w:tblPr>
        <w:tblStyle w:val="TableGrid"/>
        <w:tblW w:w="11610" w:type="dxa"/>
        <w:tblInd w:w="-10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6702"/>
      </w:tblGrid>
      <w:tr w:rsidR="00052B20" w:rsidRPr="00830019" w14:paraId="452D8BCB" w14:textId="77777777" w:rsidTr="00583B30">
        <w:trPr>
          <w:trHeight w:val="42"/>
        </w:trPr>
        <w:tc>
          <w:tcPr>
            <w:tcW w:w="4908" w:type="dxa"/>
            <w:hideMark/>
          </w:tcPr>
          <w:p w14:paraId="76C49996" w14:textId="0B4B63DD" w:rsidR="00052B20" w:rsidRPr="00830019" w:rsidRDefault="00052B20" w:rsidP="00583B30">
            <w:pPr>
              <w:spacing w:after="60"/>
              <w:jc w:val="left"/>
              <w:rPr>
                <w:b/>
                <w:sz w:val="20"/>
                <w:szCs w:val="20"/>
                <w:lang w:val="en-US"/>
              </w:rPr>
            </w:pPr>
            <w:r>
              <w:rPr>
                <w:b/>
                <w:sz w:val="20"/>
                <w:szCs w:val="20"/>
                <w:lang w:val="en-US"/>
              </w:rPr>
              <w:t>Re</w:t>
            </w:r>
            <w:r w:rsidRPr="006D1FAA">
              <w:rPr>
                <w:b/>
                <w:sz w:val="20"/>
                <w:szCs w:val="20"/>
                <w:lang w:val="en-US"/>
              </w:rPr>
              <w:t>commendation</w:t>
            </w:r>
            <w:r>
              <w:rPr>
                <w:b/>
                <w:sz w:val="20"/>
                <w:szCs w:val="20"/>
                <w:lang w:val="en-US"/>
              </w:rPr>
              <w:t xml:space="preserve"> du </w:t>
            </w:r>
            <w:r w:rsidR="00862DA6">
              <w:rPr>
                <w:b/>
                <w:sz w:val="20"/>
                <w:szCs w:val="20"/>
                <w:lang w:val="en-US"/>
              </w:rPr>
              <w:t>Secrétariat:</w:t>
            </w:r>
          </w:p>
        </w:tc>
        <w:tc>
          <w:tcPr>
            <w:tcW w:w="6702" w:type="dxa"/>
            <w:hideMark/>
          </w:tcPr>
          <w:p w14:paraId="6F450068" w14:textId="4ECDBB04" w:rsidR="00052B20" w:rsidRPr="00A34658" w:rsidRDefault="00052B20" w:rsidP="00583B30">
            <w:pPr>
              <w:spacing w:after="60"/>
              <w:jc w:val="center"/>
              <w:rPr>
                <w:sz w:val="20"/>
                <w:szCs w:val="20"/>
                <w:lang w:val="en-US"/>
              </w:rPr>
            </w:pPr>
            <w:r>
              <w:rPr>
                <w:sz w:val="20"/>
                <w:szCs w:val="20"/>
                <w:lang w:val="en-US"/>
              </w:rPr>
              <w:t>Approbation g</w:t>
            </w:r>
            <w:r w:rsidR="00756CB0" w:rsidRPr="0086310F">
              <w:rPr>
                <w:sz w:val="18"/>
                <w:szCs w:val="18"/>
                <w:lang w:val="fr-CA"/>
              </w:rPr>
              <w:t>é</w:t>
            </w:r>
            <w:r w:rsidR="00756CB0">
              <w:rPr>
                <w:sz w:val="20"/>
                <w:szCs w:val="20"/>
                <w:lang w:val="en-US"/>
              </w:rPr>
              <w:t>n</w:t>
            </w:r>
            <w:r w:rsidR="00756CB0" w:rsidRPr="0086310F">
              <w:rPr>
                <w:sz w:val="18"/>
                <w:szCs w:val="18"/>
                <w:lang w:val="fr-CA"/>
              </w:rPr>
              <w:t>é</w:t>
            </w:r>
            <w:r w:rsidR="00756CB0">
              <w:rPr>
                <w:sz w:val="20"/>
                <w:szCs w:val="20"/>
                <w:lang w:val="en-US"/>
              </w:rPr>
              <w:t>rale</w:t>
            </w:r>
          </w:p>
        </w:tc>
      </w:tr>
    </w:tbl>
    <w:p w14:paraId="7F58C7E1" w14:textId="77777777" w:rsidR="00052B20" w:rsidRDefault="00052B20" w:rsidP="00052B20">
      <w:pPr>
        <w:keepNext/>
        <w:spacing w:after="240"/>
        <w:jc w:val="center"/>
        <w:rPr>
          <w:b/>
        </w:rPr>
      </w:pPr>
    </w:p>
    <w:p w14:paraId="0BF8FA7A" w14:textId="77777777" w:rsidR="00052B20" w:rsidRDefault="00052B20" w:rsidP="00052B20">
      <w:pPr>
        <w:jc w:val="left"/>
        <w:rPr>
          <w:b/>
        </w:rPr>
      </w:pPr>
      <w:r>
        <w:rPr>
          <w:b/>
        </w:rPr>
        <w:br w:type="page"/>
      </w:r>
    </w:p>
    <w:p w14:paraId="2006DBFF" w14:textId="77777777" w:rsidR="007023C6" w:rsidRPr="000A61AF" w:rsidRDefault="007023C6" w:rsidP="007023C6">
      <w:pPr>
        <w:suppressAutoHyphens/>
        <w:spacing w:after="240"/>
        <w:jc w:val="center"/>
        <w:rPr>
          <w:b/>
        </w:rPr>
      </w:pPr>
      <w:r>
        <w:rPr>
          <w:b/>
          <w:bCs/>
          <w:lang w:val="fr-FR"/>
        </w:rPr>
        <w:lastRenderedPageBreak/>
        <w:t>DESCRIPTION DU PROJET</w:t>
      </w:r>
    </w:p>
    <w:p w14:paraId="42328D0B" w14:textId="2BE4938B" w:rsidR="007023C6" w:rsidRPr="00052B20" w:rsidRDefault="007023C6" w:rsidP="007023C6">
      <w:pPr>
        <w:pStyle w:val="Heading1"/>
        <w:suppressAutoHyphens/>
        <w:rPr>
          <w:lang w:val="fr-FR"/>
        </w:rPr>
      </w:pPr>
      <w:r>
        <w:rPr>
          <w:lang w:val="fr-FR"/>
        </w:rPr>
        <w:t>Au nom du gouvernement du Monténégro, l’ONUDI, à titre d’agence d’exécution désignée, a présenté une demande de financement pour la troisième et dernière tranche de la phase II du plan de gestion de l’élimination des HCFC (PGEH), pour un montant de 64 000 $US, plus des coûts d’appui d’agence à hauteur de 4 480 $US</w:t>
      </w:r>
      <w:r>
        <w:rPr>
          <w:rStyle w:val="FootnoteReference"/>
          <w:lang w:val="fr-FR"/>
        </w:rPr>
        <w:footnoteReference w:id="2"/>
      </w:r>
      <w:r w:rsidR="00A72BCF">
        <w:rPr>
          <w:lang w:val="fr-FR"/>
        </w:rPr>
        <w:t>.</w:t>
      </w:r>
      <w:r>
        <w:rPr>
          <w:lang w:val="fr-FR"/>
        </w:rPr>
        <w:t xml:space="preserve"> La présentation comprend un rapport périodique sur la mise en œuvre de la deuxième tranche, un rapport sur les activités de renforcement institutionnel (RI) conformément au format approuvé dans la décision 74/51, le rapport de vérification de la consommation de HCFC pour 2022 et 2024, ainsi que le plan de mise en œuvre de la tranche pour 2026.</w:t>
      </w:r>
    </w:p>
    <w:p w14:paraId="2859BCCF" w14:textId="7AFD1628" w:rsidR="007023C6" w:rsidRPr="00052B20" w:rsidRDefault="007023C6" w:rsidP="007023C6">
      <w:pPr>
        <w:suppressAutoHyphens/>
        <w:spacing w:after="240"/>
        <w:rPr>
          <w:u w:val="single"/>
          <w:lang w:val="fr-FR"/>
        </w:rPr>
      </w:pPr>
      <w:r>
        <w:rPr>
          <w:u w:val="single"/>
          <w:lang w:val="fr-FR"/>
        </w:rPr>
        <w:t>Rapport sur la consommation de HCFC</w:t>
      </w:r>
    </w:p>
    <w:p w14:paraId="15AD1490" w14:textId="626DDD45" w:rsidR="007023C6" w:rsidRPr="00052B20" w:rsidRDefault="007023C6" w:rsidP="007023C6">
      <w:pPr>
        <w:pStyle w:val="Heading1"/>
        <w:suppressAutoHyphens/>
        <w:rPr>
          <w:lang w:val="fr-FR"/>
        </w:rPr>
      </w:pPr>
      <w:r>
        <w:rPr>
          <w:lang w:val="fr-FR"/>
        </w:rPr>
        <w:t>Le gouvernement du Monténégro a rapporté une consommation de 0,05 tonne</w:t>
      </w:r>
      <w:r w:rsidR="00A368A1">
        <w:rPr>
          <w:lang w:val="fr-FR"/>
        </w:rPr>
        <w:t> </w:t>
      </w:r>
      <w:r>
        <w:rPr>
          <w:lang w:val="fr-FR"/>
        </w:rPr>
        <w:t>PAO de HCFC en</w:t>
      </w:r>
      <w:r w:rsidR="00816ACB">
        <w:rPr>
          <w:lang w:val="fr-FR"/>
        </w:rPr>
        <w:t> </w:t>
      </w:r>
      <w:r>
        <w:rPr>
          <w:lang w:val="fr-FR"/>
        </w:rPr>
        <w:t>2024, ce qui est 94 pour cent inférieur à la valeur de référence aux fins de conformité. La consommation de HCFC pour la période 2020</w:t>
      </w:r>
      <w:r w:rsidR="00D4365D">
        <w:rPr>
          <w:b/>
          <w:bCs/>
          <w:lang w:val="fr-FR"/>
        </w:rPr>
        <w:t>-</w:t>
      </w:r>
      <w:r>
        <w:rPr>
          <w:lang w:val="fr-FR"/>
        </w:rPr>
        <w:t>2024 est indiquée au tableau 1.</w:t>
      </w:r>
    </w:p>
    <w:p w14:paraId="2BFA971B" w14:textId="77777777" w:rsidR="007023C6" w:rsidRPr="00052B20" w:rsidRDefault="007023C6" w:rsidP="007023C6">
      <w:pPr>
        <w:suppressAutoHyphens/>
        <w:rPr>
          <w:b/>
          <w:lang w:val="fr-FR"/>
        </w:rPr>
      </w:pPr>
      <w:r>
        <w:rPr>
          <w:b/>
          <w:bCs/>
          <w:lang w:val="fr-FR"/>
        </w:rPr>
        <w:t>Tableau 1. Consommation de HCFC au Monténégro (2020-2024, données au titre de l’Article 7)</w:t>
      </w:r>
    </w:p>
    <w:tbl>
      <w:tblPr>
        <w:tblW w:w="4998" w:type="pct"/>
        <w:tblLook w:val="04A0" w:firstRow="1" w:lastRow="0" w:firstColumn="1" w:lastColumn="0" w:noHBand="0" w:noVBand="1"/>
      </w:tblPr>
      <w:tblGrid>
        <w:gridCol w:w="3245"/>
        <w:gridCol w:w="805"/>
        <w:gridCol w:w="807"/>
        <w:gridCol w:w="805"/>
        <w:gridCol w:w="805"/>
        <w:gridCol w:w="806"/>
        <w:gridCol w:w="2073"/>
      </w:tblGrid>
      <w:tr w:rsidR="007023C6" w:rsidRPr="000A61AF" w14:paraId="6A94A9EF" w14:textId="77777777" w:rsidTr="000B684C">
        <w:trPr>
          <w:trHeight w:val="248"/>
          <w:tblHeader/>
        </w:trPr>
        <w:tc>
          <w:tcPr>
            <w:tcW w:w="125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783A287" w14:textId="77777777" w:rsidR="007023C6" w:rsidRPr="000A61AF" w:rsidRDefault="007023C6" w:rsidP="000B684C">
            <w:pPr>
              <w:suppressAutoHyphens/>
              <w:jc w:val="left"/>
              <w:rPr>
                <w:b/>
                <w:bCs/>
                <w:color w:val="000000"/>
              </w:rPr>
            </w:pPr>
            <w:r>
              <w:rPr>
                <w:b/>
                <w:bCs/>
                <w:color w:val="000000"/>
                <w:lang w:val="fr-FR"/>
              </w:rPr>
              <w:t>HCFC-22</w:t>
            </w:r>
          </w:p>
        </w:tc>
        <w:tc>
          <w:tcPr>
            <w:tcW w:w="625" w:type="pct"/>
            <w:tcBorders>
              <w:top w:val="single" w:sz="4" w:space="0" w:color="auto"/>
              <w:left w:val="single" w:sz="4" w:space="0" w:color="auto"/>
              <w:bottom w:val="single" w:sz="4" w:space="0" w:color="auto"/>
              <w:right w:val="single" w:sz="4" w:space="0" w:color="auto"/>
            </w:tcBorders>
          </w:tcPr>
          <w:p w14:paraId="1FFEE5F8" w14:textId="77777777" w:rsidR="007023C6" w:rsidRPr="000A61AF" w:rsidRDefault="007023C6" w:rsidP="000B684C">
            <w:pPr>
              <w:suppressAutoHyphens/>
              <w:jc w:val="center"/>
              <w:rPr>
                <w:b/>
                <w:bCs/>
                <w:color w:val="000000"/>
              </w:rPr>
            </w:pPr>
            <w:r>
              <w:rPr>
                <w:b/>
                <w:bCs/>
                <w:color w:val="000000"/>
                <w:lang w:val="fr-FR"/>
              </w:rPr>
              <w:t>2020</w:t>
            </w:r>
          </w:p>
        </w:tc>
        <w:tc>
          <w:tcPr>
            <w:tcW w:w="626" w:type="pct"/>
            <w:tcBorders>
              <w:top w:val="single" w:sz="4" w:space="0" w:color="auto"/>
              <w:left w:val="single" w:sz="4" w:space="0" w:color="auto"/>
              <w:bottom w:val="single" w:sz="4" w:space="0" w:color="auto"/>
              <w:right w:val="single" w:sz="4" w:space="0" w:color="auto"/>
            </w:tcBorders>
          </w:tcPr>
          <w:p w14:paraId="10C9152B" w14:textId="77777777" w:rsidR="007023C6" w:rsidRPr="000A61AF" w:rsidRDefault="007023C6" w:rsidP="000B684C">
            <w:pPr>
              <w:suppressAutoHyphens/>
              <w:jc w:val="center"/>
              <w:rPr>
                <w:b/>
                <w:bCs/>
                <w:color w:val="000000"/>
              </w:rPr>
            </w:pPr>
            <w:r>
              <w:rPr>
                <w:b/>
                <w:bCs/>
                <w:color w:val="000000"/>
                <w:lang w:val="fr-FR"/>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0D3DBD55" w14:textId="77777777" w:rsidR="007023C6" w:rsidRPr="000A61AF" w:rsidRDefault="007023C6" w:rsidP="000B684C">
            <w:pPr>
              <w:suppressAutoHyphens/>
              <w:jc w:val="center"/>
              <w:rPr>
                <w:b/>
                <w:bCs/>
                <w:color w:val="000000"/>
              </w:rPr>
            </w:pPr>
            <w:r>
              <w:rPr>
                <w:b/>
                <w:bCs/>
                <w:color w:val="000000"/>
                <w:lang w:val="fr-FR"/>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14952DE3" w14:textId="77777777" w:rsidR="007023C6" w:rsidRPr="000A61AF" w:rsidRDefault="007023C6" w:rsidP="000B684C">
            <w:pPr>
              <w:suppressAutoHyphens/>
              <w:jc w:val="center"/>
              <w:rPr>
                <w:b/>
                <w:bCs/>
                <w:color w:val="000000"/>
              </w:rPr>
            </w:pPr>
            <w:r>
              <w:rPr>
                <w:b/>
                <w:bCs/>
                <w:color w:val="000000"/>
                <w:lang w:val="fr-FR"/>
              </w:rPr>
              <w:t>2023</w:t>
            </w:r>
          </w:p>
        </w:tc>
        <w:tc>
          <w:tcPr>
            <w:tcW w:w="625" w:type="pct"/>
            <w:tcBorders>
              <w:top w:val="single" w:sz="4" w:space="0" w:color="auto"/>
              <w:left w:val="single" w:sz="4" w:space="0" w:color="auto"/>
              <w:bottom w:val="single" w:sz="4" w:space="0" w:color="auto"/>
              <w:right w:val="single" w:sz="4" w:space="0" w:color="auto"/>
            </w:tcBorders>
          </w:tcPr>
          <w:p w14:paraId="3A0E264C" w14:textId="77777777" w:rsidR="007023C6" w:rsidRPr="000A61AF" w:rsidRDefault="007023C6" w:rsidP="000B684C">
            <w:pPr>
              <w:suppressAutoHyphens/>
              <w:jc w:val="center"/>
              <w:rPr>
                <w:b/>
                <w:bCs/>
                <w:color w:val="000000"/>
              </w:rPr>
            </w:pPr>
            <w:r>
              <w:rPr>
                <w:b/>
                <w:bCs/>
                <w:color w:val="000000"/>
                <w:lang w:val="fr-FR"/>
              </w:rPr>
              <w:t>2024</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4BDFFA5D" w14:textId="77777777" w:rsidR="007023C6" w:rsidRPr="000A61AF" w:rsidRDefault="007023C6" w:rsidP="000B684C">
            <w:pPr>
              <w:suppressAutoHyphens/>
              <w:jc w:val="center"/>
              <w:rPr>
                <w:b/>
                <w:bCs/>
                <w:color w:val="000000"/>
              </w:rPr>
            </w:pPr>
            <w:r>
              <w:rPr>
                <w:b/>
                <w:bCs/>
                <w:color w:val="000000"/>
                <w:lang w:val="fr-FR"/>
              </w:rPr>
              <w:t>Valeur de référence</w:t>
            </w:r>
          </w:p>
        </w:tc>
      </w:tr>
      <w:tr w:rsidR="007023C6" w:rsidRPr="000A61AF" w14:paraId="00BF1771" w14:textId="77777777" w:rsidTr="000B684C">
        <w:trPr>
          <w:trHeight w:val="240"/>
        </w:trPr>
        <w:tc>
          <w:tcPr>
            <w:tcW w:w="125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4482218" w14:textId="77777777" w:rsidR="007023C6" w:rsidRPr="00D22791" w:rsidRDefault="007023C6" w:rsidP="000B684C">
            <w:pPr>
              <w:suppressAutoHyphens/>
              <w:jc w:val="left"/>
              <w:rPr>
                <w:bCs/>
                <w:color w:val="000000"/>
              </w:rPr>
            </w:pPr>
            <w:r>
              <w:rPr>
                <w:color w:val="000000"/>
                <w:lang w:val="fr-FR"/>
              </w:rPr>
              <w:t>Tonnes métriques (tm)</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E50DE9E" w14:textId="77777777" w:rsidR="007023C6" w:rsidRPr="000A61AF" w:rsidRDefault="007023C6" w:rsidP="000B684C">
            <w:pPr>
              <w:suppressAutoHyphens/>
              <w:jc w:val="right"/>
            </w:pPr>
            <w:r>
              <w:rPr>
                <w:lang w:val="fr-FR"/>
              </w:rPr>
              <w:t>2,45</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F791C74" w14:textId="77777777" w:rsidR="007023C6" w:rsidRPr="000A61AF" w:rsidRDefault="007023C6" w:rsidP="000B684C">
            <w:pPr>
              <w:suppressAutoHyphens/>
              <w:jc w:val="right"/>
              <w:rPr>
                <w:rFonts w:eastAsiaTheme="minorHAnsi"/>
                <w:color w:val="000000"/>
              </w:rPr>
            </w:pPr>
            <w:r>
              <w:rPr>
                <w:rFonts w:eastAsiaTheme="minorHAnsi"/>
                <w:color w:val="000000"/>
                <w:lang w:val="fr-FR"/>
              </w:rPr>
              <w:t>1,89</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24456BCE" w14:textId="77777777" w:rsidR="007023C6" w:rsidRPr="000A61AF" w:rsidRDefault="007023C6" w:rsidP="000B684C">
            <w:pPr>
              <w:suppressAutoHyphens/>
              <w:jc w:val="right"/>
              <w:rPr>
                <w:color w:val="000000"/>
              </w:rPr>
            </w:pPr>
            <w:r>
              <w:rPr>
                <w:color w:val="000000"/>
                <w:lang w:val="fr-FR"/>
              </w:rPr>
              <w:t>0,63</w:t>
            </w:r>
          </w:p>
        </w:tc>
        <w:tc>
          <w:tcPr>
            <w:tcW w:w="625" w:type="pct"/>
            <w:tcBorders>
              <w:top w:val="nil"/>
              <w:left w:val="single" w:sz="4" w:space="0" w:color="auto"/>
              <w:bottom w:val="single" w:sz="4" w:space="0" w:color="auto"/>
              <w:right w:val="single" w:sz="4" w:space="0" w:color="auto"/>
            </w:tcBorders>
          </w:tcPr>
          <w:p w14:paraId="16457343" w14:textId="77777777" w:rsidR="007023C6" w:rsidRPr="000A61AF" w:rsidRDefault="007023C6" w:rsidP="000B684C">
            <w:pPr>
              <w:suppressAutoHyphens/>
              <w:jc w:val="right"/>
              <w:rPr>
                <w:bCs/>
                <w:color w:val="000000"/>
              </w:rPr>
            </w:pPr>
            <w:r>
              <w:rPr>
                <w:color w:val="000000"/>
                <w:lang w:val="fr-FR"/>
              </w:rPr>
              <w:t>0,48</w:t>
            </w:r>
          </w:p>
        </w:tc>
        <w:tc>
          <w:tcPr>
            <w:tcW w:w="625" w:type="pct"/>
            <w:tcBorders>
              <w:top w:val="nil"/>
              <w:left w:val="single" w:sz="4" w:space="0" w:color="auto"/>
              <w:bottom w:val="single" w:sz="4" w:space="0" w:color="auto"/>
              <w:right w:val="single" w:sz="4" w:space="0" w:color="auto"/>
            </w:tcBorders>
          </w:tcPr>
          <w:p w14:paraId="01639860" w14:textId="77777777" w:rsidR="007023C6" w:rsidRPr="000A61AF" w:rsidRDefault="007023C6" w:rsidP="000B684C">
            <w:pPr>
              <w:suppressAutoHyphens/>
              <w:jc w:val="right"/>
              <w:rPr>
                <w:bCs/>
                <w:color w:val="000000"/>
              </w:rPr>
            </w:pPr>
            <w:r>
              <w:rPr>
                <w:color w:val="000000"/>
                <w:lang w:val="fr-FR"/>
              </w:rPr>
              <w:t>0,84</w:t>
            </w:r>
          </w:p>
        </w:tc>
        <w:tc>
          <w:tcPr>
            <w:tcW w:w="624" w:type="pct"/>
            <w:tcBorders>
              <w:top w:val="nil"/>
              <w:left w:val="single" w:sz="4" w:space="0" w:color="auto"/>
              <w:bottom w:val="single" w:sz="4" w:space="0" w:color="auto"/>
              <w:right w:val="single" w:sz="4" w:space="0" w:color="auto"/>
            </w:tcBorders>
            <w:noWrap/>
            <w:tcMar>
              <w:left w:w="115" w:type="dxa"/>
              <w:right w:w="230" w:type="dxa"/>
            </w:tcMar>
            <w:vAlign w:val="center"/>
          </w:tcPr>
          <w:p w14:paraId="64D955D7" w14:textId="77777777" w:rsidR="007023C6" w:rsidRPr="000A61AF" w:rsidRDefault="007023C6" w:rsidP="000B684C">
            <w:pPr>
              <w:suppressAutoHyphens/>
              <w:jc w:val="right"/>
              <w:rPr>
                <w:bCs/>
                <w:color w:val="000000"/>
              </w:rPr>
            </w:pPr>
            <w:r>
              <w:rPr>
                <w:color w:val="000000"/>
                <w:lang w:val="fr-FR"/>
              </w:rPr>
              <w:t>13,90</w:t>
            </w:r>
          </w:p>
        </w:tc>
      </w:tr>
      <w:tr w:rsidR="007023C6" w:rsidRPr="000A61AF" w14:paraId="417AFBD3" w14:textId="77777777" w:rsidTr="000B684C">
        <w:trPr>
          <w:trHeight w:val="40"/>
        </w:trPr>
        <w:tc>
          <w:tcPr>
            <w:tcW w:w="125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DF2EC12" w14:textId="77777777" w:rsidR="007023C6" w:rsidRPr="00FB2B74" w:rsidRDefault="007023C6" w:rsidP="000B684C">
            <w:pPr>
              <w:suppressAutoHyphens/>
              <w:jc w:val="left"/>
              <w:rPr>
                <w:bCs/>
                <w:color w:val="000000"/>
              </w:rPr>
            </w:pPr>
            <w:r>
              <w:rPr>
                <w:color w:val="000000"/>
                <w:lang w:val="fr-FR"/>
              </w:rPr>
              <w:t>Tonnes PAO</w:t>
            </w:r>
          </w:p>
        </w:tc>
        <w:tc>
          <w:tcPr>
            <w:tcW w:w="625" w:type="pct"/>
            <w:tcBorders>
              <w:top w:val="nil"/>
              <w:left w:val="single" w:sz="4" w:space="0" w:color="auto"/>
              <w:bottom w:val="single" w:sz="4" w:space="0" w:color="auto"/>
              <w:right w:val="single" w:sz="4" w:space="0" w:color="auto"/>
            </w:tcBorders>
            <w:tcMar>
              <w:left w:w="115" w:type="dxa"/>
              <w:right w:w="230" w:type="dxa"/>
            </w:tcMar>
          </w:tcPr>
          <w:p w14:paraId="2B5733DA" w14:textId="77777777" w:rsidR="007023C6" w:rsidRPr="000A61AF" w:rsidRDefault="007023C6" w:rsidP="000B684C">
            <w:pPr>
              <w:suppressAutoHyphens/>
              <w:jc w:val="right"/>
            </w:pPr>
            <w:r>
              <w:rPr>
                <w:lang w:val="fr-FR"/>
              </w:rPr>
              <w:t>0,13</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B6CF1CF" w14:textId="77777777" w:rsidR="007023C6" w:rsidRPr="000A61AF" w:rsidRDefault="007023C6" w:rsidP="000B684C">
            <w:pPr>
              <w:suppressAutoHyphens/>
              <w:jc w:val="right"/>
              <w:rPr>
                <w:rFonts w:eastAsiaTheme="minorHAnsi"/>
                <w:color w:val="000000"/>
              </w:rPr>
            </w:pPr>
            <w:r>
              <w:rPr>
                <w:rFonts w:eastAsiaTheme="minorHAnsi"/>
                <w:color w:val="000000"/>
                <w:lang w:val="fr-FR"/>
              </w:rPr>
              <w:t>0,10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2D857435" w14:textId="77777777" w:rsidR="007023C6" w:rsidRPr="000A61AF" w:rsidRDefault="007023C6" w:rsidP="000B684C">
            <w:pPr>
              <w:suppressAutoHyphens/>
              <w:jc w:val="right"/>
              <w:rPr>
                <w:rFonts w:eastAsiaTheme="minorHAnsi"/>
                <w:color w:val="000000"/>
              </w:rPr>
            </w:pPr>
            <w:r>
              <w:rPr>
                <w:rFonts w:eastAsiaTheme="minorHAnsi"/>
                <w:color w:val="000000"/>
                <w:lang w:val="fr-FR"/>
              </w:rPr>
              <w:t>0,03</w:t>
            </w:r>
          </w:p>
        </w:tc>
        <w:tc>
          <w:tcPr>
            <w:tcW w:w="625" w:type="pct"/>
            <w:tcBorders>
              <w:top w:val="nil"/>
              <w:left w:val="single" w:sz="4" w:space="0" w:color="auto"/>
              <w:bottom w:val="single" w:sz="4" w:space="0" w:color="auto"/>
              <w:right w:val="single" w:sz="4" w:space="0" w:color="auto"/>
            </w:tcBorders>
          </w:tcPr>
          <w:p w14:paraId="73C7DF35" w14:textId="77777777" w:rsidR="007023C6" w:rsidRPr="000A61AF" w:rsidRDefault="007023C6" w:rsidP="000B684C">
            <w:pPr>
              <w:suppressAutoHyphens/>
              <w:jc w:val="right"/>
              <w:rPr>
                <w:rFonts w:eastAsiaTheme="minorHAnsi"/>
                <w:color w:val="000000"/>
              </w:rPr>
            </w:pPr>
            <w:r>
              <w:rPr>
                <w:rFonts w:eastAsiaTheme="minorHAnsi"/>
                <w:color w:val="000000"/>
                <w:lang w:val="fr-FR"/>
              </w:rPr>
              <w:t>0,03</w:t>
            </w:r>
          </w:p>
        </w:tc>
        <w:tc>
          <w:tcPr>
            <w:tcW w:w="625" w:type="pct"/>
            <w:tcBorders>
              <w:top w:val="nil"/>
              <w:left w:val="single" w:sz="4" w:space="0" w:color="auto"/>
              <w:bottom w:val="single" w:sz="4" w:space="0" w:color="auto"/>
              <w:right w:val="single" w:sz="4" w:space="0" w:color="auto"/>
            </w:tcBorders>
          </w:tcPr>
          <w:p w14:paraId="55CAD8CF" w14:textId="77777777" w:rsidR="007023C6" w:rsidRPr="000A61AF" w:rsidRDefault="007023C6" w:rsidP="000B684C">
            <w:pPr>
              <w:suppressAutoHyphens/>
              <w:jc w:val="right"/>
              <w:rPr>
                <w:rFonts w:eastAsiaTheme="minorHAnsi"/>
                <w:color w:val="000000"/>
              </w:rPr>
            </w:pPr>
            <w:r>
              <w:rPr>
                <w:rFonts w:eastAsiaTheme="minorHAnsi"/>
                <w:color w:val="000000"/>
                <w:lang w:val="fr-FR"/>
              </w:rPr>
              <w:t>0,05</w:t>
            </w:r>
          </w:p>
        </w:tc>
        <w:tc>
          <w:tcPr>
            <w:tcW w:w="624" w:type="pct"/>
            <w:tcBorders>
              <w:top w:val="nil"/>
              <w:left w:val="single" w:sz="4" w:space="0" w:color="auto"/>
              <w:bottom w:val="single" w:sz="4" w:space="0" w:color="auto"/>
              <w:right w:val="single" w:sz="4" w:space="0" w:color="auto"/>
            </w:tcBorders>
            <w:noWrap/>
            <w:tcMar>
              <w:left w:w="115" w:type="dxa"/>
              <w:right w:w="230" w:type="dxa"/>
            </w:tcMar>
          </w:tcPr>
          <w:p w14:paraId="61EC4E0C" w14:textId="77777777" w:rsidR="007023C6" w:rsidRPr="000A61AF" w:rsidRDefault="007023C6" w:rsidP="000B684C">
            <w:pPr>
              <w:suppressAutoHyphens/>
              <w:jc w:val="right"/>
              <w:rPr>
                <w:rFonts w:eastAsiaTheme="minorHAnsi"/>
                <w:color w:val="000000"/>
              </w:rPr>
            </w:pPr>
            <w:r>
              <w:rPr>
                <w:rFonts w:eastAsiaTheme="minorHAnsi"/>
                <w:color w:val="000000"/>
                <w:lang w:val="fr-FR"/>
              </w:rPr>
              <w:t>0,80</w:t>
            </w:r>
          </w:p>
        </w:tc>
      </w:tr>
      <w:tr w:rsidR="007023C6" w:rsidRPr="000A61AF" w14:paraId="4218EB82" w14:textId="77777777" w:rsidTr="000B684C">
        <w:trPr>
          <w:trHeight w:val="40"/>
        </w:trPr>
        <w:tc>
          <w:tcPr>
            <w:tcW w:w="125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61BA2D9" w14:textId="77777777" w:rsidR="007023C6" w:rsidRPr="000A61AF" w:rsidRDefault="007023C6" w:rsidP="000B684C">
            <w:pPr>
              <w:suppressAutoHyphens/>
              <w:jc w:val="left"/>
              <w:rPr>
                <w:bCs/>
                <w:color w:val="000000"/>
              </w:rPr>
            </w:pPr>
            <w:r>
              <w:rPr>
                <w:color w:val="000000"/>
                <w:lang w:val="fr-FR"/>
              </w:rPr>
              <w:t>Maximale admissible (tonnes PAO)</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D432678" w14:textId="77777777" w:rsidR="007023C6" w:rsidRPr="00DA5EF4" w:rsidRDefault="007023C6" w:rsidP="000B684C">
            <w:pPr>
              <w:suppressAutoHyphens/>
              <w:jc w:val="right"/>
            </w:pPr>
            <w:r>
              <w:rPr>
                <w:lang w:val="fr-FR"/>
              </w:rPr>
              <w:t>0,52</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64276F95" w14:textId="77777777" w:rsidR="007023C6" w:rsidRPr="00DA5EF4" w:rsidRDefault="007023C6" w:rsidP="000B684C">
            <w:pPr>
              <w:suppressAutoHyphens/>
              <w:jc w:val="right"/>
              <w:rPr>
                <w:rFonts w:eastAsiaTheme="minorHAnsi"/>
                <w:color w:val="000000"/>
              </w:rPr>
            </w:pPr>
            <w:r>
              <w:rPr>
                <w:lang w:val="fr-FR"/>
              </w:rPr>
              <w:t>0,39</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7F0847D" w14:textId="77777777" w:rsidR="007023C6" w:rsidRPr="00DA5EF4" w:rsidRDefault="007023C6" w:rsidP="000B684C">
            <w:pPr>
              <w:suppressAutoHyphens/>
              <w:jc w:val="right"/>
              <w:rPr>
                <w:rFonts w:eastAsiaTheme="minorHAnsi"/>
                <w:color w:val="000000"/>
              </w:rPr>
            </w:pPr>
            <w:r>
              <w:rPr>
                <w:lang w:val="fr-FR"/>
              </w:rPr>
              <w:t>0,23</w:t>
            </w:r>
          </w:p>
        </w:tc>
        <w:tc>
          <w:tcPr>
            <w:tcW w:w="625" w:type="pct"/>
            <w:tcBorders>
              <w:top w:val="single" w:sz="4" w:space="0" w:color="auto"/>
              <w:left w:val="single" w:sz="4" w:space="0" w:color="auto"/>
              <w:bottom w:val="single" w:sz="4" w:space="0" w:color="auto"/>
              <w:right w:val="single" w:sz="4" w:space="0" w:color="auto"/>
            </w:tcBorders>
          </w:tcPr>
          <w:p w14:paraId="411795B0" w14:textId="77777777" w:rsidR="007023C6" w:rsidRPr="00DA5EF4" w:rsidRDefault="007023C6" w:rsidP="000B684C">
            <w:pPr>
              <w:suppressAutoHyphens/>
              <w:jc w:val="right"/>
              <w:rPr>
                <w:rFonts w:eastAsiaTheme="minorHAnsi"/>
                <w:color w:val="000000"/>
              </w:rPr>
            </w:pPr>
            <w:r>
              <w:rPr>
                <w:lang w:val="fr-FR"/>
              </w:rPr>
              <w:t>0,15</w:t>
            </w:r>
          </w:p>
        </w:tc>
        <w:tc>
          <w:tcPr>
            <w:tcW w:w="625" w:type="pct"/>
            <w:tcBorders>
              <w:top w:val="single" w:sz="4" w:space="0" w:color="auto"/>
              <w:left w:val="single" w:sz="4" w:space="0" w:color="auto"/>
              <w:bottom w:val="single" w:sz="4" w:space="0" w:color="auto"/>
              <w:right w:val="single" w:sz="4" w:space="0" w:color="auto"/>
            </w:tcBorders>
          </w:tcPr>
          <w:p w14:paraId="40D65874" w14:textId="77777777" w:rsidR="007023C6" w:rsidRPr="00DA5EF4" w:rsidRDefault="007023C6" w:rsidP="000B684C">
            <w:pPr>
              <w:suppressAutoHyphens/>
              <w:jc w:val="right"/>
              <w:rPr>
                <w:rFonts w:eastAsiaTheme="minorHAnsi"/>
                <w:color w:val="000000"/>
              </w:rPr>
            </w:pPr>
            <w:r>
              <w:rPr>
                <w:lang w:val="fr-FR"/>
              </w:rPr>
              <w:t>0,08</w:t>
            </w:r>
          </w:p>
        </w:tc>
        <w:tc>
          <w:tcPr>
            <w:tcW w:w="624"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7A0C39F8" w14:textId="77777777" w:rsidR="007023C6" w:rsidRPr="000A61AF" w:rsidRDefault="007023C6" w:rsidP="000B684C">
            <w:pPr>
              <w:suppressAutoHyphens/>
              <w:jc w:val="right"/>
              <w:rPr>
                <w:rFonts w:eastAsiaTheme="minorHAnsi"/>
                <w:color w:val="000000"/>
              </w:rPr>
            </w:pPr>
          </w:p>
        </w:tc>
      </w:tr>
    </w:tbl>
    <w:p w14:paraId="510FC35A" w14:textId="77777777" w:rsidR="007023C6" w:rsidRPr="000A61AF" w:rsidRDefault="007023C6" w:rsidP="007023C6">
      <w:pPr>
        <w:suppressAutoHyphens/>
      </w:pPr>
    </w:p>
    <w:p w14:paraId="64C62777" w14:textId="14F9793E" w:rsidR="007023C6" w:rsidRPr="00052B20" w:rsidRDefault="007023C6" w:rsidP="007023C6">
      <w:pPr>
        <w:pStyle w:val="Heading1"/>
        <w:rPr>
          <w:rFonts w:eastAsia="Calibri"/>
          <w:lang w:val="fr-FR"/>
        </w:rPr>
      </w:pPr>
      <w:r>
        <w:rPr>
          <w:lang w:val="fr-FR"/>
        </w:rPr>
        <w:t xml:space="preserve">Seul le HCFC-22 </w:t>
      </w:r>
      <w:r w:rsidR="00A72BCF">
        <w:rPr>
          <w:lang w:val="fr-FR"/>
        </w:rPr>
        <w:t xml:space="preserve">a </w:t>
      </w:r>
      <w:r>
        <w:rPr>
          <w:lang w:val="fr-FR"/>
        </w:rPr>
        <w:t>été utilisé dans le secteur de l’entretien de l’équipement de réfrigération au Monténégro, principalement dans des applications de réfrigération commerciale et industrielle. La diminution constante du nombre d’équipements utilisant du HCFC-22 dans le pays au fil des années combinée à la mise en œuvre des activités du PGEH a entraîné une réduction progressive de la consommation de HCFC. La consommation de 2022 à 2024 est restée très faible</w:t>
      </w:r>
      <w:r w:rsidR="007550E1">
        <w:rPr>
          <w:lang w:val="fr-FR"/>
        </w:rPr>
        <w:t>,</w:t>
      </w:r>
      <w:r>
        <w:rPr>
          <w:lang w:val="fr-FR"/>
        </w:rPr>
        <w:t xml:space="preserve"> ce qui reflète les stocks limités d’équipements existants et la transition vers des frigorigènes de remplacement. La plupart des systèmes utilisant précédemment du HCFC-22 ont déjà été remplacés par des équipements utilisant du HFC ou d’autres technologies de remplacement, plaçant ainsi le pays dans une configuration favorable à l’élimination complète des HCFC.</w:t>
      </w:r>
    </w:p>
    <w:p w14:paraId="20E4DCEB" w14:textId="77777777" w:rsidR="007023C6" w:rsidRPr="00052B20" w:rsidRDefault="007023C6" w:rsidP="007023C6">
      <w:pPr>
        <w:pStyle w:val="Heading1"/>
        <w:numPr>
          <w:ilvl w:val="0"/>
          <w:numId w:val="0"/>
        </w:numPr>
        <w:suppressAutoHyphens/>
        <w:rPr>
          <w:i/>
          <w:lang w:val="fr-FR"/>
        </w:rPr>
      </w:pPr>
      <w:r>
        <w:rPr>
          <w:i/>
          <w:iCs/>
          <w:lang w:val="fr-FR"/>
        </w:rPr>
        <w:t>Rapport sur la mise en œuvre du programme du pays</w:t>
      </w:r>
    </w:p>
    <w:p w14:paraId="06FBF14D" w14:textId="77777777" w:rsidR="007023C6" w:rsidRPr="00052B20" w:rsidRDefault="007023C6" w:rsidP="007023C6">
      <w:pPr>
        <w:pStyle w:val="Heading1"/>
        <w:suppressAutoHyphens/>
        <w:rPr>
          <w:lang w:val="fr-FR"/>
        </w:rPr>
      </w:pPr>
      <w:r>
        <w:rPr>
          <w:lang w:val="fr-FR"/>
        </w:rPr>
        <w:t>Le gouvernement du Monténégro a déclaré une consommation sectorielle de HCFC dans le rapport de mise en œuvre du programme de pays 2024 conforme aux données communiquées en vertu de l’article 7 du Protocole de Montréal.</w:t>
      </w:r>
    </w:p>
    <w:p w14:paraId="0A64C6DB" w14:textId="77777777" w:rsidR="007023C6" w:rsidRPr="000A61AF" w:rsidRDefault="007023C6" w:rsidP="007023C6">
      <w:pPr>
        <w:suppressAutoHyphens/>
        <w:spacing w:after="240"/>
        <w:rPr>
          <w:i/>
        </w:rPr>
      </w:pPr>
      <w:r>
        <w:rPr>
          <w:i/>
          <w:iCs/>
          <w:lang w:val="fr-FR"/>
        </w:rPr>
        <w:t>Rapport de vérification</w:t>
      </w:r>
    </w:p>
    <w:p w14:paraId="572D75A8" w14:textId="4A4C187D" w:rsidR="007023C6" w:rsidRPr="00052B20" w:rsidRDefault="007023C6" w:rsidP="007023C6">
      <w:pPr>
        <w:pStyle w:val="Heading1"/>
        <w:keepLines/>
        <w:widowControl w:val="0"/>
        <w:rPr>
          <w:lang w:val="fr-FR"/>
        </w:rPr>
      </w:pPr>
      <w:r>
        <w:rPr>
          <w:rFonts w:eastAsia="Calibri"/>
          <w:color w:val="000000" w:themeColor="text1"/>
          <w:lang w:val="fr-FR"/>
        </w:rPr>
        <w:t xml:space="preserve">Le rapport de vérification a confirmé que le Monténégro poursuit la mise en </w:t>
      </w:r>
      <w:r w:rsidR="00A72BCF">
        <w:rPr>
          <w:rFonts w:eastAsia="Calibri"/>
          <w:color w:val="000000" w:themeColor="text1"/>
          <w:lang w:val="fr-FR"/>
        </w:rPr>
        <w:t>œ</w:t>
      </w:r>
      <w:r>
        <w:rPr>
          <w:rFonts w:eastAsia="Calibri"/>
          <w:color w:val="000000" w:themeColor="text1"/>
          <w:lang w:val="fr-FR"/>
        </w:rPr>
        <w:t>uvre de son système d’octroi de licences et de quotas pour les importations et les exportations de HCFC et de HFC et que la consommation totale de HCFC déclarée pour la période</w:t>
      </w:r>
      <w:r w:rsidR="00A72BCF">
        <w:rPr>
          <w:rFonts w:eastAsia="Calibri"/>
          <w:color w:val="000000" w:themeColor="text1"/>
          <w:lang w:val="fr-FR"/>
        </w:rPr>
        <w:t> </w:t>
      </w:r>
      <w:r>
        <w:rPr>
          <w:rFonts w:eastAsia="Calibri"/>
          <w:color w:val="000000" w:themeColor="text1"/>
          <w:lang w:val="fr-FR"/>
        </w:rPr>
        <w:t xml:space="preserve">2022–2024 en vertu de l’article 7 du Protocole de Montréal est correcte (comme indiqué dans le tableau 1 ci-dessus). La vérification a conclu que le pays reste en totale conformité avec ses obligations d’élimination, en maintenant sa consommation de HCFC bien en dessous des limites admissibles et </w:t>
      </w:r>
      <w:r w:rsidR="00ED1467">
        <w:rPr>
          <w:rFonts w:eastAsia="Calibri"/>
          <w:color w:val="000000" w:themeColor="text1"/>
          <w:lang w:val="fr-FR"/>
        </w:rPr>
        <w:t>est en</w:t>
      </w:r>
      <w:r>
        <w:rPr>
          <w:rFonts w:eastAsia="Calibri"/>
          <w:color w:val="000000" w:themeColor="text1"/>
          <w:lang w:val="fr-FR"/>
        </w:rPr>
        <w:t xml:space="preserve"> bonne voie pour atteindre une élimination totale d’ici le 1</w:t>
      </w:r>
      <w:r w:rsidRPr="003F7CA7">
        <w:rPr>
          <w:rFonts w:eastAsia="Calibri"/>
          <w:color w:val="000000" w:themeColor="text1"/>
          <w:vertAlign w:val="superscript"/>
          <w:lang w:val="fr-FR"/>
        </w:rPr>
        <w:t>er</w:t>
      </w:r>
      <w:r>
        <w:rPr>
          <w:rFonts w:eastAsia="Calibri"/>
          <w:color w:val="000000" w:themeColor="text1"/>
          <w:lang w:val="fr-FR"/>
        </w:rPr>
        <w:t xml:space="preserve"> janvier 2025 ; que les mécanismes de surveillance existants fonctionnement efficacement et que les dispositions institutionnelles du pays sont </w:t>
      </w:r>
      <w:r w:rsidR="003F7CA7">
        <w:rPr>
          <w:rFonts w:eastAsia="Calibri"/>
          <w:color w:val="000000" w:themeColor="text1"/>
          <w:lang w:val="fr-FR"/>
        </w:rPr>
        <w:t>suffisantes</w:t>
      </w:r>
      <w:r>
        <w:rPr>
          <w:rFonts w:eastAsia="Calibri"/>
          <w:color w:val="000000" w:themeColor="text1"/>
          <w:lang w:val="fr-FR"/>
        </w:rPr>
        <w:t xml:space="preserve"> pour mainten</w:t>
      </w:r>
      <w:r w:rsidR="003F7CA7">
        <w:rPr>
          <w:rFonts w:eastAsia="Calibri"/>
          <w:color w:val="000000" w:themeColor="text1"/>
          <w:lang w:val="fr-FR"/>
        </w:rPr>
        <w:t>ir</w:t>
      </w:r>
      <w:r>
        <w:rPr>
          <w:rFonts w:eastAsia="Calibri"/>
          <w:color w:val="000000" w:themeColor="text1"/>
          <w:lang w:val="fr-FR"/>
        </w:rPr>
        <w:t xml:space="preserve"> la conformité et soutenir la transition vers des substances de remplacement à faible potentiel de réchauffement global.</w:t>
      </w:r>
    </w:p>
    <w:p w14:paraId="06078D6B" w14:textId="77777777" w:rsidR="007023C6" w:rsidRPr="00052B20" w:rsidRDefault="007023C6" w:rsidP="007023C6">
      <w:pPr>
        <w:keepLines/>
        <w:widowControl w:val="0"/>
        <w:spacing w:after="240"/>
        <w:rPr>
          <w:u w:val="single"/>
          <w:lang w:val="fr-FR"/>
        </w:rPr>
      </w:pPr>
      <w:r>
        <w:rPr>
          <w:u w:val="single"/>
          <w:lang w:val="fr-FR"/>
        </w:rPr>
        <w:lastRenderedPageBreak/>
        <w:t>Rapport périodique sur la mise en œuvre de la deuxième tranche de la phase II du PGEH</w:t>
      </w:r>
    </w:p>
    <w:p w14:paraId="6AC8FE1C" w14:textId="77777777" w:rsidR="007023C6" w:rsidRPr="000A61AF" w:rsidRDefault="007023C6" w:rsidP="007023C6">
      <w:pPr>
        <w:keepLines/>
        <w:widowControl w:val="0"/>
        <w:spacing w:after="240"/>
        <w:rPr>
          <w:i/>
        </w:rPr>
      </w:pPr>
      <w:r>
        <w:rPr>
          <w:i/>
          <w:iCs/>
          <w:lang w:val="fr-FR"/>
        </w:rPr>
        <w:t>Cadre juridique</w:t>
      </w:r>
    </w:p>
    <w:p w14:paraId="3BC979E0" w14:textId="309DFCCA" w:rsidR="007023C6" w:rsidRPr="00052B20" w:rsidRDefault="007023C6" w:rsidP="007023C6">
      <w:pPr>
        <w:pStyle w:val="Heading1"/>
        <w:rPr>
          <w:rStyle w:val="Emphasis"/>
          <w:lang w:val="fr-FR"/>
        </w:rPr>
      </w:pPr>
      <w:r w:rsidRPr="000406EE">
        <w:rPr>
          <w:lang w:val="fr-FR"/>
        </w:rPr>
        <w:t xml:space="preserve">Durant la mise en œuvre de la deuxième tranche, la </w:t>
      </w:r>
      <w:r w:rsidRPr="000406EE">
        <w:rPr>
          <w:rStyle w:val="Emphasis"/>
          <w:i w:val="0"/>
          <w:iCs w:val="0"/>
          <w:lang w:val="fr-FR"/>
        </w:rPr>
        <w:t>Loi sur la Protection contre les conséquences négatives des changements climatiques</w:t>
      </w:r>
      <w:r w:rsidRPr="000406EE">
        <w:rPr>
          <w:rStyle w:val="FootnoteReference"/>
          <w:i/>
          <w:iCs/>
          <w:lang w:val="fr-FR"/>
        </w:rPr>
        <w:footnoteReference w:id="3"/>
      </w:r>
      <w:r w:rsidRPr="000406EE">
        <w:rPr>
          <w:rStyle w:val="Emphasis"/>
          <w:i w:val="0"/>
          <w:iCs w:val="0"/>
          <w:lang w:val="fr-FR"/>
        </w:rPr>
        <w:t xml:space="preserve"> et la Réglementation sur les substances appauvrissant la couche d’ozone et les substances de remplacement (gaz fluorés)</w:t>
      </w:r>
      <w:r w:rsidRPr="000406EE">
        <w:rPr>
          <w:rStyle w:val="FootnoteReference"/>
          <w:i/>
          <w:iCs/>
          <w:lang w:val="fr-FR"/>
        </w:rPr>
        <w:footnoteReference w:id="4"/>
      </w:r>
      <w:r w:rsidR="00880AA7">
        <w:rPr>
          <w:rStyle w:val="Emphasis"/>
          <w:i w:val="0"/>
          <w:iCs w:val="0"/>
          <w:lang w:val="fr-FR"/>
        </w:rPr>
        <w:t>,</w:t>
      </w:r>
      <w:r w:rsidRPr="000406EE">
        <w:rPr>
          <w:rStyle w:val="Emphasis"/>
          <w:i w:val="0"/>
          <w:iCs w:val="0"/>
          <w:lang w:val="fr-FR"/>
        </w:rPr>
        <w:t xml:space="preserve"> </w:t>
      </w:r>
      <w:r w:rsidR="000406EE">
        <w:rPr>
          <w:rStyle w:val="Emphasis"/>
          <w:i w:val="0"/>
          <w:iCs w:val="0"/>
          <w:lang w:val="fr-FR"/>
        </w:rPr>
        <w:t xml:space="preserve">ont </w:t>
      </w:r>
      <w:r w:rsidRPr="000406EE">
        <w:rPr>
          <w:rStyle w:val="Emphasis"/>
          <w:i w:val="0"/>
          <w:iCs w:val="0"/>
          <w:lang w:val="fr-FR"/>
        </w:rPr>
        <w:t>continu</w:t>
      </w:r>
      <w:r w:rsidR="000406EE">
        <w:rPr>
          <w:rStyle w:val="Emphasis"/>
          <w:i w:val="0"/>
          <w:iCs w:val="0"/>
          <w:lang w:val="fr-FR"/>
        </w:rPr>
        <w:t>é</w:t>
      </w:r>
      <w:r w:rsidRPr="000406EE">
        <w:rPr>
          <w:rStyle w:val="Emphasis"/>
          <w:i w:val="0"/>
          <w:iCs w:val="0"/>
          <w:lang w:val="fr-FR"/>
        </w:rPr>
        <w:t xml:space="preserve"> à être appliquées.</w:t>
      </w:r>
      <w:r w:rsidRPr="000406EE">
        <w:rPr>
          <w:rStyle w:val="Emphasis"/>
          <w:lang w:val="fr-FR"/>
        </w:rPr>
        <w:t xml:space="preserve"> </w:t>
      </w:r>
      <w:r w:rsidRPr="000406EE">
        <w:rPr>
          <w:lang w:val="fr-FR"/>
        </w:rPr>
        <w:t>Le Monténégro a introduit un système de quotas réglementant l’importation de</w:t>
      </w:r>
      <w:r w:rsidR="003069BF">
        <w:rPr>
          <w:lang w:val="fr-FR"/>
        </w:rPr>
        <w:t> </w:t>
      </w:r>
      <w:r w:rsidRPr="000406EE">
        <w:rPr>
          <w:lang w:val="fr-FR"/>
        </w:rPr>
        <w:t>HFC à compter du 1</w:t>
      </w:r>
      <w:r w:rsidRPr="0043386B">
        <w:rPr>
          <w:vertAlign w:val="superscript"/>
          <w:lang w:val="fr-FR"/>
        </w:rPr>
        <w:t>er</w:t>
      </w:r>
      <w:r w:rsidRPr="000406EE">
        <w:rPr>
          <w:lang w:val="fr-FR"/>
        </w:rPr>
        <w:t xml:space="preserve"> janvier 2024, conformément à la Réglementation. </w:t>
      </w:r>
      <w:r w:rsidRPr="000406EE">
        <w:rPr>
          <w:rStyle w:val="Emphasis"/>
          <w:i w:val="0"/>
          <w:iCs w:val="0"/>
          <w:lang w:val="fr-FR"/>
        </w:rPr>
        <w:t>Le Système harmonisé, y compris les codes de tarifs pour les</w:t>
      </w:r>
      <w:r w:rsidR="00BA2441">
        <w:rPr>
          <w:rStyle w:val="Emphasis"/>
          <w:i w:val="0"/>
          <w:iCs w:val="0"/>
          <w:lang w:val="fr-FR"/>
        </w:rPr>
        <w:t> </w:t>
      </w:r>
      <w:r w:rsidRPr="000406EE">
        <w:rPr>
          <w:rStyle w:val="Emphasis"/>
          <w:i w:val="0"/>
          <w:iCs w:val="0"/>
          <w:lang w:val="fr-FR"/>
        </w:rPr>
        <w:t>SAO et les gaz fluorés, a été adopté fin</w:t>
      </w:r>
      <w:r w:rsidR="00A72BCF" w:rsidRPr="000406EE">
        <w:rPr>
          <w:rStyle w:val="Emphasis"/>
          <w:i w:val="0"/>
          <w:iCs w:val="0"/>
          <w:lang w:val="fr-FR"/>
        </w:rPr>
        <w:t> </w:t>
      </w:r>
      <w:r w:rsidRPr="000406EE">
        <w:rPr>
          <w:rStyle w:val="Emphasis"/>
          <w:i w:val="0"/>
          <w:iCs w:val="0"/>
          <w:lang w:val="fr-FR"/>
        </w:rPr>
        <w:t>2022.</w:t>
      </w:r>
    </w:p>
    <w:p w14:paraId="3B554A09" w14:textId="00B927CB" w:rsidR="007023C6" w:rsidRPr="00052B20" w:rsidRDefault="007023C6" w:rsidP="007023C6">
      <w:pPr>
        <w:pStyle w:val="Heading1"/>
        <w:rPr>
          <w:lang w:val="fr-FR"/>
        </w:rPr>
      </w:pPr>
      <w:r>
        <w:rPr>
          <w:lang w:val="fr-FR"/>
        </w:rPr>
        <w:t>Au total, 39 agents des douanes, un inspect</w:t>
      </w:r>
      <w:r w:rsidR="00A72BCF">
        <w:rPr>
          <w:lang w:val="fr-FR"/>
        </w:rPr>
        <w:t>eu</w:t>
      </w:r>
      <w:r>
        <w:rPr>
          <w:lang w:val="fr-FR"/>
        </w:rPr>
        <w:t xml:space="preserve">r de l’environnement et un inspecteur </w:t>
      </w:r>
      <w:r w:rsidR="004855C8">
        <w:rPr>
          <w:lang w:val="fr-FR"/>
        </w:rPr>
        <w:t>du commerce</w:t>
      </w:r>
      <w:r>
        <w:rPr>
          <w:lang w:val="fr-FR"/>
        </w:rPr>
        <w:t xml:space="preserve"> ont été formés à la surveillance des importations de</w:t>
      </w:r>
      <w:r w:rsidR="00AE6C68">
        <w:rPr>
          <w:lang w:val="fr-FR"/>
        </w:rPr>
        <w:t> </w:t>
      </w:r>
      <w:r>
        <w:rPr>
          <w:lang w:val="fr-FR"/>
        </w:rPr>
        <w:t>SAO et à la mise en application de nouvelles réglementations liées à la gestion des frigorigènes.</w:t>
      </w:r>
    </w:p>
    <w:p w14:paraId="520615EF" w14:textId="77777777" w:rsidR="007023C6" w:rsidRPr="000A61AF" w:rsidRDefault="007023C6" w:rsidP="007023C6">
      <w:pPr>
        <w:suppressAutoHyphens/>
        <w:spacing w:after="240"/>
        <w:rPr>
          <w:i/>
        </w:rPr>
      </w:pPr>
      <w:r>
        <w:rPr>
          <w:i/>
          <w:iCs/>
          <w:lang w:val="fr-FR"/>
        </w:rPr>
        <w:t>Secteur de l’entretien en réfrigération</w:t>
      </w:r>
    </w:p>
    <w:p w14:paraId="4E84436C" w14:textId="77777777" w:rsidR="007023C6" w:rsidRPr="00052B20" w:rsidRDefault="007023C6" w:rsidP="007023C6">
      <w:pPr>
        <w:pStyle w:val="Heading1"/>
        <w:suppressAutoHyphens/>
        <w:rPr>
          <w:lang w:val="fr-FR"/>
        </w:rPr>
      </w:pPr>
      <w:r>
        <w:rPr>
          <w:lang w:val="fr-FR"/>
        </w:rPr>
        <w:t>Les activités suivantes ont été mises en œuvre :</w:t>
      </w:r>
    </w:p>
    <w:p w14:paraId="431B58A8" w14:textId="7B89FD62" w:rsidR="007023C6" w:rsidRPr="00052B20" w:rsidRDefault="007023C6" w:rsidP="009F0C35">
      <w:pPr>
        <w:pStyle w:val="Heading2"/>
        <w:ind w:left="1350" w:hanging="630"/>
        <w:rPr>
          <w:lang w:val="fr-FR"/>
        </w:rPr>
      </w:pPr>
      <w:r>
        <w:rPr>
          <w:lang w:val="fr-FR"/>
        </w:rPr>
        <w:t>Au total, 12</w:t>
      </w:r>
      <w:r w:rsidR="00A72BCF">
        <w:rPr>
          <w:lang w:val="fr-FR"/>
        </w:rPr>
        <w:t> </w:t>
      </w:r>
      <w:r>
        <w:rPr>
          <w:lang w:val="fr-FR"/>
        </w:rPr>
        <w:t xml:space="preserve">formateurs ont été formés aux prérequis des gaz fluorés ; 72 techniciens d’entretien en réfrigération et climatisation ont été certifiés en 2023-2024 ; et </w:t>
      </w:r>
      <w:r>
        <w:rPr>
          <w:color w:val="000000" w:themeColor="text1"/>
          <w:lang w:val="fr-FR"/>
        </w:rPr>
        <w:t>deux manuels aux bonnes pratiques d’entretien ont été élaborés conformément au livre de r</w:t>
      </w:r>
      <w:r w:rsidR="00A72BCF">
        <w:rPr>
          <w:color w:val="000000" w:themeColor="text1"/>
          <w:lang w:val="fr-FR"/>
        </w:rPr>
        <w:t>è</w:t>
      </w:r>
      <w:r>
        <w:rPr>
          <w:color w:val="000000" w:themeColor="text1"/>
          <w:lang w:val="fr-FR"/>
        </w:rPr>
        <w:t>gles sur le développement des compétences adopté en 2021 ;</w:t>
      </w:r>
    </w:p>
    <w:p w14:paraId="0B24F762" w14:textId="67E54636" w:rsidR="007023C6" w:rsidRPr="00052B20" w:rsidRDefault="007023C6" w:rsidP="009F0C35">
      <w:pPr>
        <w:pStyle w:val="Heading2"/>
        <w:ind w:left="1350" w:hanging="630"/>
        <w:rPr>
          <w:lang w:val="fr-FR"/>
        </w:rPr>
      </w:pPr>
      <w:r>
        <w:rPr>
          <w:lang w:val="fr-FR"/>
        </w:rPr>
        <w:t>31 kits d’outils et d’équipements</w:t>
      </w:r>
      <w:r>
        <w:rPr>
          <w:rStyle w:val="FootnoteReference"/>
          <w:lang w:val="fr-FR"/>
        </w:rPr>
        <w:footnoteReference w:id="5"/>
      </w:r>
      <w:r>
        <w:rPr>
          <w:lang w:val="fr-FR"/>
        </w:rPr>
        <w:t xml:space="preserve"> </w:t>
      </w:r>
      <w:r w:rsidR="00684883">
        <w:rPr>
          <w:lang w:val="fr-FR"/>
        </w:rPr>
        <w:t xml:space="preserve">destinés à </w:t>
      </w:r>
      <w:r>
        <w:rPr>
          <w:lang w:val="fr-FR"/>
        </w:rPr>
        <w:t xml:space="preserve">encourager les ateliers et techniciens </w:t>
      </w:r>
      <w:r w:rsidR="00604AEE">
        <w:rPr>
          <w:lang w:val="fr-FR"/>
        </w:rPr>
        <w:t>agréés</w:t>
      </w:r>
      <w:r>
        <w:rPr>
          <w:lang w:val="fr-FR"/>
        </w:rPr>
        <w:t xml:space="preserve"> à adopter les nouvelles méthodes de travail ont été achetés et distribués ; l</w:t>
      </w:r>
      <w:r w:rsidR="00ED1569">
        <w:rPr>
          <w:lang w:val="fr-FR"/>
        </w:rPr>
        <w:t>’appel d’</w:t>
      </w:r>
      <w:r>
        <w:rPr>
          <w:lang w:val="fr-FR"/>
        </w:rPr>
        <w:t>offres pour les 10 kits d’outils</w:t>
      </w:r>
      <w:r w:rsidR="00C83CF0">
        <w:rPr>
          <w:lang w:val="fr-FR"/>
        </w:rPr>
        <w:t xml:space="preserve"> et d’équipement</w:t>
      </w:r>
      <w:r>
        <w:rPr>
          <w:lang w:val="fr-FR"/>
        </w:rPr>
        <w:t xml:space="preserve"> restants </w:t>
      </w:r>
      <w:r w:rsidR="00DE2C5A">
        <w:rPr>
          <w:lang w:val="fr-FR"/>
        </w:rPr>
        <w:t>est</w:t>
      </w:r>
      <w:r>
        <w:rPr>
          <w:lang w:val="fr-FR"/>
        </w:rPr>
        <w:t xml:space="preserve"> toujours en cours, ainsi que l’achat de deux et l’assemblage de quatre stations de simulation </w:t>
      </w:r>
      <w:r w:rsidR="003B5347">
        <w:rPr>
          <w:lang w:val="fr-FR"/>
        </w:rPr>
        <w:t xml:space="preserve">de </w:t>
      </w:r>
      <w:r>
        <w:rPr>
          <w:lang w:val="fr-FR"/>
        </w:rPr>
        <w:t>réfrigération et climatisation, qui devraient s’achever d’ici fin</w:t>
      </w:r>
      <w:r w:rsidR="00A72BCF">
        <w:rPr>
          <w:lang w:val="fr-FR"/>
        </w:rPr>
        <w:t> </w:t>
      </w:r>
      <w:r>
        <w:rPr>
          <w:lang w:val="fr-FR"/>
        </w:rPr>
        <w:t>2025 ; et</w:t>
      </w:r>
    </w:p>
    <w:p w14:paraId="24330F9E" w14:textId="330CFCFF" w:rsidR="007023C6" w:rsidRPr="00052B20" w:rsidRDefault="007023C6" w:rsidP="009F0C35">
      <w:pPr>
        <w:pStyle w:val="Heading2"/>
        <w:ind w:left="1350" w:hanging="630"/>
        <w:rPr>
          <w:lang w:val="fr-FR"/>
        </w:rPr>
      </w:pPr>
      <w:r>
        <w:rPr>
          <w:lang w:val="fr-FR"/>
        </w:rPr>
        <w:t>Le manuel portant sur le code sur les bonnes pratiques a été mis à jour pour soutenir l’association</w:t>
      </w:r>
      <w:r w:rsidR="000F7D18">
        <w:rPr>
          <w:lang w:val="fr-FR"/>
        </w:rPr>
        <w:t xml:space="preserve"> de</w:t>
      </w:r>
      <w:r>
        <w:rPr>
          <w:lang w:val="fr-FR"/>
        </w:rPr>
        <w:t xml:space="preserve"> réfrigération et climatisation.</w:t>
      </w:r>
    </w:p>
    <w:p w14:paraId="55EAEFE5" w14:textId="77777777" w:rsidR="007023C6" w:rsidRPr="000A61AF" w:rsidRDefault="007023C6" w:rsidP="007023C6">
      <w:pPr>
        <w:pStyle w:val="Heading1"/>
        <w:numPr>
          <w:ilvl w:val="0"/>
          <w:numId w:val="0"/>
        </w:numPr>
        <w:suppressAutoHyphens/>
        <w:rPr>
          <w:rStyle w:val="CommentReference"/>
          <w:i/>
          <w:sz w:val="22"/>
          <w:szCs w:val="22"/>
        </w:rPr>
      </w:pPr>
      <w:r>
        <w:rPr>
          <w:i/>
          <w:iCs/>
          <w:lang w:val="fr-FR"/>
        </w:rPr>
        <w:t>Renforcement des institutions</w:t>
      </w:r>
    </w:p>
    <w:p w14:paraId="310219AE" w14:textId="5DA808AB" w:rsidR="007023C6" w:rsidRPr="00052B20" w:rsidRDefault="007023C6" w:rsidP="007023C6">
      <w:pPr>
        <w:pStyle w:val="Heading1"/>
        <w:tabs>
          <w:tab w:val="clear" w:pos="0"/>
        </w:tabs>
        <w:suppressAutoHyphens/>
        <w:rPr>
          <w:lang w:val="fr-FR"/>
        </w:rPr>
      </w:pPr>
      <w:r>
        <w:rPr>
          <w:color w:val="000000" w:themeColor="text1"/>
          <w:lang w:val="fr-FR"/>
        </w:rPr>
        <w:t xml:space="preserve">L’UNO continue à opérer au sein de l’Agence </w:t>
      </w:r>
      <w:r w:rsidR="00F15257">
        <w:rPr>
          <w:color w:val="000000" w:themeColor="text1"/>
          <w:lang w:val="fr-FR"/>
        </w:rPr>
        <w:t>de</w:t>
      </w:r>
      <w:r>
        <w:rPr>
          <w:color w:val="000000" w:themeColor="text1"/>
          <w:lang w:val="fr-FR"/>
        </w:rPr>
        <w:t xml:space="preserve"> protection de l’environnement (EPA), qui se trouve sous la responsabilité du </w:t>
      </w:r>
      <w:r w:rsidR="00840D98">
        <w:rPr>
          <w:color w:val="000000" w:themeColor="text1"/>
          <w:lang w:val="fr-FR"/>
        </w:rPr>
        <w:t>M</w:t>
      </w:r>
      <w:r>
        <w:rPr>
          <w:color w:val="000000" w:themeColor="text1"/>
          <w:lang w:val="fr-FR"/>
        </w:rPr>
        <w:t>inistère de l’</w:t>
      </w:r>
      <w:r w:rsidR="00840D98">
        <w:rPr>
          <w:color w:val="000000" w:themeColor="text1"/>
          <w:lang w:val="fr-FR"/>
        </w:rPr>
        <w:t>é</w:t>
      </w:r>
      <w:r>
        <w:rPr>
          <w:color w:val="000000" w:themeColor="text1"/>
          <w:lang w:val="fr-FR"/>
        </w:rPr>
        <w:t xml:space="preserve">cologie, de la </w:t>
      </w:r>
      <w:r w:rsidR="00840D98">
        <w:rPr>
          <w:color w:val="000000" w:themeColor="text1"/>
          <w:lang w:val="fr-FR"/>
        </w:rPr>
        <w:t>p</w:t>
      </w:r>
      <w:r>
        <w:rPr>
          <w:color w:val="000000" w:themeColor="text1"/>
          <w:lang w:val="fr-FR"/>
        </w:rPr>
        <w:t>lanification spatiale et de l’</w:t>
      </w:r>
      <w:r w:rsidR="00840D98">
        <w:rPr>
          <w:color w:val="000000" w:themeColor="text1"/>
          <w:lang w:val="fr-FR"/>
        </w:rPr>
        <w:t>u</w:t>
      </w:r>
      <w:r>
        <w:rPr>
          <w:color w:val="000000" w:themeColor="text1"/>
          <w:lang w:val="fr-FR"/>
        </w:rPr>
        <w:t>rbanisme</w:t>
      </w:r>
      <w:r>
        <w:rPr>
          <w:lang w:val="fr-FR"/>
        </w:rPr>
        <w:t>. Les activités suivantes ont été mises en œuvre dans le cadre de la deuxième tranche relative au projet de</w:t>
      </w:r>
      <w:r w:rsidR="00FF7CB1">
        <w:rPr>
          <w:lang w:val="fr-FR"/>
        </w:rPr>
        <w:t> </w:t>
      </w:r>
      <w:r>
        <w:rPr>
          <w:lang w:val="fr-FR"/>
        </w:rPr>
        <w:t>RI seulement :</w:t>
      </w:r>
    </w:p>
    <w:p w14:paraId="389FFADC" w14:textId="77777777" w:rsidR="007023C6" w:rsidRPr="00052B20" w:rsidRDefault="007023C6" w:rsidP="009F0C35">
      <w:pPr>
        <w:pStyle w:val="Heading2"/>
        <w:widowControl/>
        <w:suppressAutoHyphens/>
        <w:ind w:left="1350" w:hanging="630"/>
        <w:rPr>
          <w:lang w:val="fr-FR"/>
        </w:rPr>
      </w:pPr>
      <w:r>
        <w:rPr>
          <w:color w:val="000000" w:themeColor="text1"/>
          <w:lang w:val="fr-FR"/>
        </w:rPr>
        <w:t xml:space="preserve">Un projet de législation sur les changements climatiques accompagné de ses lois afférentes portant sur les SAO et les HFC a été rédigé ; le système d’octroi de permis et de quotas a </w:t>
      </w:r>
      <w:r>
        <w:rPr>
          <w:color w:val="000000" w:themeColor="text1"/>
          <w:lang w:val="fr-FR"/>
        </w:rPr>
        <w:lastRenderedPageBreak/>
        <w:t xml:space="preserve">été maintenu et le système de quotas de HFC a été mis en place en janvier 2024 ; et </w:t>
      </w:r>
      <w:r>
        <w:rPr>
          <w:lang w:val="fr-FR"/>
        </w:rPr>
        <w:t>les rapports sur les données communiquées en vertu de l’Article 7 et les données du programme du pays ont été remis ;</w:t>
      </w:r>
    </w:p>
    <w:p w14:paraId="6C678ACF" w14:textId="0B7090AC" w:rsidR="007023C6" w:rsidRPr="00052B20" w:rsidRDefault="006B3CE8" w:rsidP="009F0C35">
      <w:pPr>
        <w:pStyle w:val="Heading2"/>
        <w:keepLines/>
        <w:ind w:left="1350" w:hanging="630"/>
        <w:rPr>
          <w:color w:val="000000" w:themeColor="text1"/>
          <w:lang w:val="fr-FR"/>
        </w:rPr>
      </w:pPr>
      <w:r>
        <w:rPr>
          <w:color w:val="000000" w:themeColor="text1"/>
          <w:lang w:val="fr-FR"/>
        </w:rPr>
        <w:t>D</w:t>
      </w:r>
      <w:r w:rsidR="007023C6">
        <w:rPr>
          <w:color w:val="000000" w:themeColor="text1"/>
          <w:lang w:val="fr-FR"/>
        </w:rPr>
        <w:t>es manuels pédagogiques ont été élaborés et le code de bonnes pratiques a été mis à jour ; le matériel pédagogique (manuels, brochures, plaquettes) a été produit et diffusé ; et le site internet et les réseaux sociaux de l’EPA ont été mis à jour ; et</w:t>
      </w:r>
    </w:p>
    <w:p w14:paraId="5B450C93" w14:textId="77777777" w:rsidR="007023C6" w:rsidRPr="00052B20" w:rsidRDefault="007023C6" w:rsidP="009F0C35">
      <w:pPr>
        <w:pStyle w:val="Heading2"/>
        <w:keepLines/>
        <w:ind w:left="1350" w:hanging="630"/>
        <w:rPr>
          <w:lang w:val="fr-FR"/>
        </w:rPr>
      </w:pPr>
      <w:r>
        <w:rPr>
          <w:lang w:val="fr-FR"/>
        </w:rPr>
        <w:t>Des activités de sensibilisation ont été organisées pendant les célébrations annuelles de la Journée de l’ozone entre 2022 et 2024</w:t>
      </w:r>
      <w:r>
        <w:rPr>
          <w:rStyle w:val="FootnoteReference"/>
          <w:lang w:val="fr-FR"/>
        </w:rPr>
        <w:footnoteReference w:id="6"/>
      </w:r>
      <w:r>
        <w:rPr>
          <w:lang w:val="fr-FR"/>
        </w:rPr>
        <w:t> ; et durant la période de déclaration il y a eu participation à plusieurs réunions liées au Protocole de Montréal</w:t>
      </w:r>
      <w:r>
        <w:rPr>
          <w:rStyle w:val="FootnoteReference"/>
          <w:lang w:val="fr-FR"/>
        </w:rPr>
        <w:footnoteReference w:id="7"/>
      </w:r>
      <w:r>
        <w:rPr>
          <w:lang w:val="fr-FR"/>
        </w:rPr>
        <w:t>.</w:t>
      </w:r>
    </w:p>
    <w:p w14:paraId="03005A78" w14:textId="77777777" w:rsidR="007023C6" w:rsidRPr="00052B20" w:rsidRDefault="007023C6" w:rsidP="007023C6">
      <w:pPr>
        <w:pStyle w:val="Heading1"/>
        <w:rPr>
          <w:lang w:val="fr-FR"/>
        </w:rPr>
      </w:pPr>
      <w:r>
        <w:rPr>
          <w:lang w:val="fr-FR"/>
        </w:rPr>
        <w:t>Durant la deuxième tranche, le pays a atteint 18 de ses 19 indicateurs d’efficacité de RI. Un indicateur a été partiellement achevé, lié à la politique en matière d’intégration des questions de genre du Fonds multilatéral dans la mise en œuvre du projet de renforcement des institutions.</w:t>
      </w:r>
    </w:p>
    <w:p w14:paraId="3F9B52C2" w14:textId="77777777" w:rsidR="007023C6" w:rsidRPr="00052B20" w:rsidRDefault="007023C6" w:rsidP="007023C6">
      <w:pPr>
        <w:pStyle w:val="Heading1"/>
        <w:numPr>
          <w:ilvl w:val="0"/>
          <w:numId w:val="0"/>
        </w:numPr>
        <w:suppressAutoHyphens/>
        <w:rPr>
          <w:i/>
          <w:lang w:val="fr-FR"/>
        </w:rPr>
      </w:pPr>
      <w:r>
        <w:rPr>
          <w:i/>
          <w:iCs/>
          <w:lang w:val="fr-FR"/>
        </w:rPr>
        <w:t>Mise en œuvre, coordination et supervision du projet</w:t>
      </w:r>
    </w:p>
    <w:p w14:paraId="44C2B9EA" w14:textId="77777777" w:rsidR="007023C6" w:rsidRPr="00052B20" w:rsidRDefault="007023C6" w:rsidP="007023C6">
      <w:pPr>
        <w:pStyle w:val="Heading1"/>
        <w:rPr>
          <w:lang w:val="fr-FR"/>
        </w:rPr>
      </w:pPr>
      <w:r>
        <w:rPr>
          <w:lang w:val="fr-FR"/>
        </w:rPr>
        <w:t>La supervision et la coordination des activités planifiées dans le cadre du PGEH ont été effectuées par l’UNO et l’ONUDI pour garantir une mise en œuvre efficace. Sur le montant de 10 000 $US approuvé pour cette composante, 4 300 $US ont été décaissés pour les déplacements.</w:t>
      </w:r>
    </w:p>
    <w:p w14:paraId="7D6323E4" w14:textId="77777777" w:rsidR="007023C6" w:rsidRPr="000A61AF" w:rsidRDefault="007023C6" w:rsidP="007023C6">
      <w:pPr>
        <w:suppressAutoHyphens/>
        <w:spacing w:after="240"/>
        <w:rPr>
          <w:u w:val="single"/>
        </w:rPr>
      </w:pPr>
      <w:r>
        <w:rPr>
          <w:u w:val="single"/>
          <w:lang w:val="fr-FR"/>
        </w:rPr>
        <w:t>Niveau du décaissement des fonds</w:t>
      </w:r>
    </w:p>
    <w:p w14:paraId="5F64D285" w14:textId="338EFFAB" w:rsidR="007023C6" w:rsidRPr="00756CB0" w:rsidRDefault="007023C6" w:rsidP="007023C6">
      <w:pPr>
        <w:pStyle w:val="Heading1"/>
        <w:rPr>
          <w:lang w:val="fr-FR"/>
        </w:rPr>
      </w:pPr>
      <w:r>
        <w:rPr>
          <w:lang w:val="fr-FR"/>
        </w:rPr>
        <w:t xml:space="preserve">En date de septembre 2025, sur les 571 500 $US approuvés </w:t>
      </w:r>
      <w:r w:rsidR="00667B29">
        <w:rPr>
          <w:lang w:val="fr-FR"/>
        </w:rPr>
        <w:t>jusque-là</w:t>
      </w:r>
      <w:r>
        <w:rPr>
          <w:lang w:val="fr-FR"/>
        </w:rPr>
        <w:t>, 266 540 </w:t>
      </w:r>
      <w:r w:rsidR="00756CB0">
        <w:rPr>
          <w:lang w:val="fr-FR"/>
        </w:rPr>
        <w:t xml:space="preserve">$US </w:t>
      </w:r>
      <w:r>
        <w:rPr>
          <w:lang w:val="fr-FR"/>
        </w:rPr>
        <w:t>avaient</w:t>
      </w:r>
      <w:r w:rsidR="00667B29">
        <w:rPr>
          <w:lang w:val="fr-FR"/>
        </w:rPr>
        <w:t xml:space="preserve"> été décaissés</w:t>
      </w:r>
      <w:r>
        <w:rPr>
          <w:lang w:val="fr-FR"/>
        </w:rPr>
        <w:t>, comme l’indique le tableau 1. Le solde de 304 960 $US sera décaissé en 2025 et 2026.</w:t>
      </w:r>
    </w:p>
    <w:p w14:paraId="39ED1959" w14:textId="77777777" w:rsidR="007023C6" w:rsidRPr="00052B20" w:rsidRDefault="007023C6" w:rsidP="007023C6">
      <w:pPr>
        <w:keepNext/>
        <w:rPr>
          <w:b/>
          <w:lang w:val="fr-FR"/>
        </w:rPr>
      </w:pPr>
      <w:r>
        <w:rPr>
          <w:b/>
          <w:bCs/>
          <w:lang w:val="fr-FR"/>
        </w:rPr>
        <w:t>Tableau 1. Rapport financier de la phase II du PGEH pour le Monténégro ($US)</w:t>
      </w:r>
    </w:p>
    <w:tbl>
      <w:tblPr>
        <w:tblW w:w="5000" w:type="pct"/>
        <w:tblLook w:val="04A0" w:firstRow="1" w:lastRow="0" w:firstColumn="1" w:lastColumn="0" w:noHBand="0" w:noVBand="1"/>
      </w:tblPr>
      <w:tblGrid>
        <w:gridCol w:w="1819"/>
        <w:gridCol w:w="1752"/>
        <w:gridCol w:w="1617"/>
        <w:gridCol w:w="2619"/>
        <w:gridCol w:w="1543"/>
      </w:tblGrid>
      <w:tr w:rsidR="007023C6" w:rsidRPr="000A61AF" w14:paraId="694A5CFA" w14:textId="77777777" w:rsidTr="000B684C">
        <w:trPr>
          <w:tblHeader/>
        </w:trPr>
        <w:tc>
          <w:tcPr>
            <w:tcW w:w="971"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57F24DC9" w14:textId="77777777" w:rsidR="007023C6" w:rsidRPr="000A61AF" w:rsidRDefault="007023C6" w:rsidP="000B684C">
            <w:pPr>
              <w:keepNext/>
              <w:jc w:val="center"/>
              <w:rPr>
                <w:b/>
              </w:rPr>
            </w:pPr>
            <w:r>
              <w:rPr>
                <w:b/>
                <w:bCs/>
                <w:lang w:val="fr-FR"/>
              </w:rPr>
              <w:t>Tranche financée</w:t>
            </w:r>
          </w:p>
        </w:tc>
        <w:tc>
          <w:tcPr>
            <w:tcW w:w="95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59F0BCA" w14:textId="77777777" w:rsidR="007023C6" w:rsidRPr="000A61AF" w:rsidRDefault="007023C6" w:rsidP="000B684C">
            <w:pPr>
              <w:keepNext/>
              <w:jc w:val="center"/>
              <w:rPr>
                <w:b/>
              </w:rPr>
            </w:pPr>
            <w:r>
              <w:rPr>
                <w:b/>
                <w:bCs/>
                <w:lang w:val="fr-FR"/>
              </w:rPr>
              <w:t>Fonds approuvés</w:t>
            </w:r>
          </w:p>
        </w:tc>
        <w:tc>
          <w:tcPr>
            <w:tcW w:w="95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4193E9D9" w14:textId="77777777" w:rsidR="007023C6" w:rsidRPr="000A61AF" w:rsidRDefault="007023C6" w:rsidP="000B684C">
            <w:pPr>
              <w:keepNext/>
              <w:jc w:val="center"/>
              <w:rPr>
                <w:b/>
              </w:rPr>
            </w:pPr>
            <w:r>
              <w:rPr>
                <w:b/>
                <w:bCs/>
                <w:lang w:val="fr-FR"/>
              </w:rPr>
              <w:t>Fonds décaissés</w:t>
            </w:r>
          </w:p>
        </w:tc>
        <w:tc>
          <w:tcPr>
            <w:tcW w:w="1177"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27EFCC7" w14:textId="77777777" w:rsidR="007023C6" w:rsidRPr="000A61AF" w:rsidRDefault="007023C6" w:rsidP="000B684C">
            <w:pPr>
              <w:keepNext/>
              <w:jc w:val="center"/>
              <w:rPr>
                <w:b/>
              </w:rPr>
            </w:pPr>
            <w:r>
              <w:rPr>
                <w:b/>
                <w:bCs/>
                <w:lang w:val="fr-FR"/>
              </w:rPr>
              <w:t>Taux de décaissement (%)</w:t>
            </w:r>
          </w:p>
        </w:tc>
        <w:tc>
          <w:tcPr>
            <w:tcW w:w="950" w:type="pct"/>
            <w:tcBorders>
              <w:top w:val="single" w:sz="4" w:space="0" w:color="auto"/>
              <w:left w:val="nil"/>
              <w:bottom w:val="single" w:sz="4" w:space="0" w:color="auto"/>
              <w:right w:val="single" w:sz="4" w:space="0" w:color="auto"/>
            </w:tcBorders>
          </w:tcPr>
          <w:p w14:paraId="3CB43B0E" w14:textId="77777777" w:rsidR="007023C6" w:rsidRPr="000A61AF" w:rsidRDefault="007023C6" w:rsidP="000B684C">
            <w:pPr>
              <w:keepNext/>
              <w:jc w:val="center"/>
              <w:rPr>
                <w:b/>
              </w:rPr>
            </w:pPr>
            <w:r>
              <w:rPr>
                <w:b/>
                <w:bCs/>
                <w:lang w:val="fr-FR"/>
              </w:rPr>
              <w:t>Solde des fonds</w:t>
            </w:r>
          </w:p>
        </w:tc>
      </w:tr>
      <w:tr w:rsidR="007023C6" w:rsidRPr="000A61AF" w14:paraId="64717E11" w14:textId="77777777" w:rsidTr="000B684C">
        <w:tc>
          <w:tcPr>
            <w:tcW w:w="971" w:type="pct"/>
            <w:tcBorders>
              <w:top w:val="nil"/>
              <w:left w:val="single" w:sz="4" w:space="0" w:color="auto"/>
              <w:bottom w:val="single" w:sz="4" w:space="0" w:color="auto"/>
              <w:right w:val="single" w:sz="4" w:space="0" w:color="auto"/>
            </w:tcBorders>
            <w:noWrap/>
            <w:tcMar>
              <w:left w:w="115" w:type="dxa"/>
              <w:right w:w="72" w:type="dxa"/>
            </w:tcMar>
            <w:hideMark/>
          </w:tcPr>
          <w:p w14:paraId="64DDDB4E" w14:textId="77777777" w:rsidR="007023C6" w:rsidRPr="000A61AF" w:rsidRDefault="007023C6" w:rsidP="000B684C">
            <w:pPr>
              <w:jc w:val="left"/>
            </w:pPr>
            <w:r>
              <w:rPr>
                <w:lang w:val="fr-FR"/>
              </w:rPr>
              <w:t>Première</w:t>
            </w:r>
          </w:p>
        </w:tc>
        <w:tc>
          <w:tcPr>
            <w:tcW w:w="951" w:type="pct"/>
            <w:tcBorders>
              <w:top w:val="nil"/>
              <w:left w:val="nil"/>
              <w:bottom w:val="single" w:sz="4" w:space="0" w:color="auto"/>
              <w:right w:val="single" w:sz="4" w:space="0" w:color="auto"/>
            </w:tcBorders>
            <w:noWrap/>
            <w:tcMar>
              <w:left w:w="72" w:type="dxa"/>
              <w:right w:w="115" w:type="dxa"/>
            </w:tcMar>
            <w:hideMark/>
          </w:tcPr>
          <w:p w14:paraId="2E331C2C" w14:textId="77777777" w:rsidR="007023C6" w:rsidRPr="000A61AF" w:rsidRDefault="007023C6" w:rsidP="000B684C">
            <w:pPr>
              <w:jc w:val="right"/>
            </w:pPr>
            <w:r>
              <w:rPr>
                <w:lang w:val="fr-FR"/>
              </w:rPr>
              <w:t>296 500</w:t>
            </w:r>
          </w:p>
        </w:tc>
        <w:tc>
          <w:tcPr>
            <w:tcW w:w="951" w:type="pct"/>
            <w:tcBorders>
              <w:top w:val="nil"/>
              <w:left w:val="nil"/>
              <w:bottom w:val="single" w:sz="4" w:space="0" w:color="auto"/>
              <w:right w:val="single" w:sz="4" w:space="0" w:color="auto"/>
            </w:tcBorders>
            <w:noWrap/>
            <w:tcMar>
              <w:left w:w="72" w:type="dxa"/>
              <w:right w:w="115" w:type="dxa"/>
            </w:tcMar>
            <w:hideMark/>
          </w:tcPr>
          <w:p w14:paraId="79CC9FD8" w14:textId="77777777" w:rsidR="007023C6" w:rsidRPr="000A61AF" w:rsidRDefault="007023C6" w:rsidP="000B684C">
            <w:pPr>
              <w:jc w:val="right"/>
            </w:pPr>
            <w:r>
              <w:rPr>
                <w:lang w:val="fr-FR"/>
              </w:rPr>
              <w:t>193 170</w:t>
            </w:r>
          </w:p>
        </w:tc>
        <w:tc>
          <w:tcPr>
            <w:tcW w:w="1177" w:type="pct"/>
            <w:tcBorders>
              <w:top w:val="nil"/>
              <w:left w:val="nil"/>
              <w:bottom w:val="single" w:sz="4" w:space="0" w:color="auto"/>
              <w:right w:val="single" w:sz="4" w:space="0" w:color="auto"/>
            </w:tcBorders>
            <w:noWrap/>
            <w:tcMar>
              <w:left w:w="72" w:type="dxa"/>
              <w:right w:w="72" w:type="dxa"/>
            </w:tcMar>
            <w:hideMark/>
          </w:tcPr>
          <w:p w14:paraId="3A1D15D5" w14:textId="77777777" w:rsidR="007023C6" w:rsidRPr="000A61AF" w:rsidRDefault="007023C6" w:rsidP="000B684C">
            <w:pPr>
              <w:jc w:val="center"/>
            </w:pPr>
            <w:r>
              <w:rPr>
                <w:lang w:val="fr-FR"/>
              </w:rPr>
              <w:t>65,2</w:t>
            </w:r>
          </w:p>
        </w:tc>
        <w:tc>
          <w:tcPr>
            <w:tcW w:w="950" w:type="pct"/>
            <w:tcBorders>
              <w:top w:val="nil"/>
              <w:left w:val="nil"/>
              <w:bottom w:val="single" w:sz="4" w:space="0" w:color="auto"/>
              <w:right w:val="single" w:sz="4" w:space="0" w:color="auto"/>
            </w:tcBorders>
          </w:tcPr>
          <w:p w14:paraId="08DB69AB" w14:textId="77777777" w:rsidR="007023C6" w:rsidRPr="000A61AF" w:rsidRDefault="007023C6" w:rsidP="000B684C">
            <w:pPr>
              <w:jc w:val="right"/>
            </w:pPr>
            <w:r>
              <w:rPr>
                <w:lang w:val="fr-FR"/>
              </w:rPr>
              <w:t>103 330</w:t>
            </w:r>
          </w:p>
        </w:tc>
      </w:tr>
      <w:tr w:rsidR="007023C6" w:rsidRPr="000A61AF" w14:paraId="5FEA4A9C" w14:textId="77777777" w:rsidTr="000B684C">
        <w:tc>
          <w:tcPr>
            <w:tcW w:w="971" w:type="pct"/>
            <w:tcBorders>
              <w:top w:val="nil"/>
              <w:left w:val="single" w:sz="4" w:space="0" w:color="auto"/>
              <w:bottom w:val="single" w:sz="4" w:space="0" w:color="auto"/>
              <w:right w:val="single" w:sz="4" w:space="0" w:color="auto"/>
            </w:tcBorders>
            <w:noWrap/>
            <w:tcMar>
              <w:left w:w="115" w:type="dxa"/>
              <w:right w:w="72" w:type="dxa"/>
            </w:tcMar>
            <w:hideMark/>
          </w:tcPr>
          <w:p w14:paraId="70FE2DCF" w14:textId="77777777" w:rsidR="007023C6" w:rsidRPr="000A61AF" w:rsidRDefault="007023C6" w:rsidP="000B684C">
            <w:pPr>
              <w:jc w:val="left"/>
            </w:pPr>
            <w:r>
              <w:rPr>
                <w:lang w:val="fr-FR"/>
              </w:rPr>
              <w:t>Deuxième</w:t>
            </w:r>
          </w:p>
        </w:tc>
        <w:tc>
          <w:tcPr>
            <w:tcW w:w="951" w:type="pct"/>
            <w:tcBorders>
              <w:top w:val="nil"/>
              <w:left w:val="nil"/>
              <w:bottom w:val="single" w:sz="4" w:space="0" w:color="auto"/>
              <w:right w:val="single" w:sz="4" w:space="0" w:color="auto"/>
            </w:tcBorders>
            <w:noWrap/>
            <w:tcMar>
              <w:left w:w="72" w:type="dxa"/>
              <w:right w:w="115" w:type="dxa"/>
            </w:tcMar>
            <w:hideMark/>
          </w:tcPr>
          <w:p w14:paraId="62306405" w14:textId="77777777" w:rsidR="007023C6" w:rsidRPr="000A61AF" w:rsidRDefault="007023C6" w:rsidP="000B684C">
            <w:pPr>
              <w:jc w:val="right"/>
            </w:pPr>
            <w:r>
              <w:rPr>
                <w:lang w:val="fr-FR"/>
              </w:rPr>
              <w:t>275 000</w:t>
            </w:r>
          </w:p>
        </w:tc>
        <w:tc>
          <w:tcPr>
            <w:tcW w:w="951" w:type="pct"/>
            <w:tcBorders>
              <w:top w:val="nil"/>
              <w:left w:val="nil"/>
              <w:bottom w:val="single" w:sz="4" w:space="0" w:color="auto"/>
              <w:right w:val="single" w:sz="4" w:space="0" w:color="auto"/>
            </w:tcBorders>
            <w:noWrap/>
            <w:tcMar>
              <w:left w:w="72" w:type="dxa"/>
              <w:right w:w="115" w:type="dxa"/>
            </w:tcMar>
            <w:hideMark/>
          </w:tcPr>
          <w:p w14:paraId="7579FD8A" w14:textId="77777777" w:rsidR="007023C6" w:rsidRPr="000A61AF" w:rsidRDefault="007023C6" w:rsidP="000B684C">
            <w:pPr>
              <w:jc w:val="right"/>
            </w:pPr>
            <w:r>
              <w:rPr>
                <w:lang w:val="fr-FR"/>
              </w:rPr>
              <w:t>73 370</w:t>
            </w:r>
          </w:p>
        </w:tc>
        <w:tc>
          <w:tcPr>
            <w:tcW w:w="1177" w:type="pct"/>
            <w:tcBorders>
              <w:top w:val="nil"/>
              <w:left w:val="nil"/>
              <w:bottom w:val="single" w:sz="4" w:space="0" w:color="auto"/>
              <w:right w:val="single" w:sz="4" w:space="0" w:color="auto"/>
            </w:tcBorders>
            <w:noWrap/>
            <w:tcMar>
              <w:left w:w="72" w:type="dxa"/>
              <w:right w:w="72" w:type="dxa"/>
            </w:tcMar>
            <w:hideMark/>
          </w:tcPr>
          <w:p w14:paraId="64007C49" w14:textId="77777777" w:rsidR="007023C6" w:rsidRPr="000A61AF" w:rsidRDefault="007023C6" w:rsidP="000B684C">
            <w:pPr>
              <w:jc w:val="center"/>
            </w:pPr>
            <w:r>
              <w:rPr>
                <w:lang w:val="fr-FR"/>
              </w:rPr>
              <w:t>26,7</w:t>
            </w:r>
          </w:p>
        </w:tc>
        <w:tc>
          <w:tcPr>
            <w:tcW w:w="950" w:type="pct"/>
            <w:tcBorders>
              <w:top w:val="nil"/>
              <w:left w:val="nil"/>
              <w:bottom w:val="single" w:sz="4" w:space="0" w:color="auto"/>
              <w:right w:val="single" w:sz="4" w:space="0" w:color="auto"/>
            </w:tcBorders>
          </w:tcPr>
          <w:p w14:paraId="01ACDEC1" w14:textId="77777777" w:rsidR="007023C6" w:rsidRPr="000A61AF" w:rsidRDefault="007023C6" w:rsidP="000B684C">
            <w:pPr>
              <w:jc w:val="right"/>
            </w:pPr>
            <w:r>
              <w:rPr>
                <w:lang w:val="fr-FR"/>
              </w:rPr>
              <w:t>201 630</w:t>
            </w:r>
          </w:p>
        </w:tc>
      </w:tr>
      <w:tr w:rsidR="007023C6" w:rsidRPr="000A61AF" w14:paraId="070214A0" w14:textId="77777777" w:rsidTr="000B684C">
        <w:tc>
          <w:tcPr>
            <w:tcW w:w="971"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A3D1ADE" w14:textId="77777777" w:rsidR="007023C6" w:rsidRPr="000A61AF" w:rsidRDefault="007023C6" w:rsidP="000B684C">
            <w:pPr>
              <w:jc w:val="left"/>
              <w:rPr>
                <w:b/>
              </w:rPr>
            </w:pPr>
            <w:r>
              <w:rPr>
                <w:b/>
                <w:bCs/>
                <w:lang w:val="fr-FR"/>
              </w:rPr>
              <w:t>Total</w:t>
            </w:r>
          </w:p>
        </w:tc>
        <w:tc>
          <w:tcPr>
            <w:tcW w:w="951" w:type="pct"/>
            <w:tcBorders>
              <w:top w:val="nil"/>
              <w:left w:val="nil"/>
              <w:bottom w:val="single" w:sz="4" w:space="0" w:color="auto"/>
              <w:right w:val="single" w:sz="4" w:space="0" w:color="auto"/>
            </w:tcBorders>
            <w:noWrap/>
            <w:tcMar>
              <w:left w:w="72" w:type="dxa"/>
              <w:right w:w="115" w:type="dxa"/>
            </w:tcMar>
            <w:hideMark/>
          </w:tcPr>
          <w:p w14:paraId="553C791C" w14:textId="77777777" w:rsidR="007023C6" w:rsidRPr="000A61AF" w:rsidRDefault="007023C6" w:rsidP="000B684C">
            <w:pPr>
              <w:jc w:val="right"/>
              <w:rPr>
                <w:b/>
                <w:bCs/>
              </w:rPr>
            </w:pPr>
            <w:r>
              <w:rPr>
                <w:b/>
                <w:bCs/>
                <w:lang w:val="fr-FR"/>
              </w:rPr>
              <w:t>571 500</w:t>
            </w:r>
          </w:p>
        </w:tc>
        <w:tc>
          <w:tcPr>
            <w:tcW w:w="951" w:type="pct"/>
            <w:tcBorders>
              <w:top w:val="nil"/>
              <w:left w:val="nil"/>
              <w:bottom w:val="single" w:sz="4" w:space="0" w:color="auto"/>
              <w:right w:val="single" w:sz="4" w:space="0" w:color="auto"/>
            </w:tcBorders>
            <w:noWrap/>
            <w:tcMar>
              <w:left w:w="72" w:type="dxa"/>
              <w:right w:w="115" w:type="dxa"/>
            </w:tcMar>
            <w:hideMark/>
          </w:tcPr>
          <w:p w14:paraId="0BFF056F" w14:textId="77777777" w:rsidR="007023C6" w:rsidRPr="000A61AF" w:rsidRDefault="007023C6" w:rsidP="000B684C">
            <w:pPr>
              <w:jc w:val="right"/>
              <w:rPr>
                <w:b/>
                <w:bCs/>
              </w:rPr>
            </w:pPr>
            <w:r>
              <w:rPr>
                <w:b/>
                <w:bCs/>
                <w:lang w:val="fr-FR"/>
              </w:rPr>
              <w:t>266 540</w:t>
            </w:r>
          </w:p>
        </w:tc>
        <w:tc>
          <w:tcPr>
            <w:tcW w:w="1177" w:type="pct"/>
            <w:tcBorders>
              <w:top w:val="nil"/>
              <w:left w:val="nil"/>
              <w:bottom w:val="single" w:sz="4" w:space="0" w:color="auto"/>
              <w:right w:val="single" w:sz="4" w:space="0" w:color="auto"/>
            </w:tcBorders>
            <w:noWrap/>
            <w:tcMar>
              <w:left w:w="72" w:type="dxa"/>
              <w:right w:w="72" w:type="dxa"/>
            </w:tcMar>
            <w:hideMark/>
          </w:tcPr>
          <w:p w14:paraId="51803A21" w14:textId="77777777" w:rsidR="007023C6" w:rsidRPr="000A61AF" w:rsidRDefault="007023C6" w:rsidP="000B684C">
            <w:pPr>
              <w:jc w:val="center"/>
              <w:rPr>
                <w:b/>
                <w:bCs/>
              </w:rPr>
            </w:pPr>
            <w:r>
              <w:rPr>
                <w:b/>
                <w:bCs/>
                <w:lang w:val="fr-FR"/>
              </w:rPr>
              <w:t>46,6</w:t>
            </w:r>
          </w:p>
        </w:tc>
        <w:tc>
          <w:tcPr>
            <w:tcW w:w="950" w:type="pct"/>
            <w:tcBorders>
              <w:top w:val="nil"/>
              <w:left w:val="nil"/>
              <w:bottom w:val="single" w:sz="4" w:space="0" w:color="auto"/>
              <w:right w:val="single" w:sz="4" w:space="0" w:color="auto"/>
            </w:tcBorders>
          </w:tcPr>
          <w:p w14:paraId="3F42F6C7" w14:textId="77777777" w:rsidR="007023C6" w:rsidRPr="000A61AF" w:rsidRDefault="007023C6" w:rsidP="000B684C">
            <w:pPr>
              <w:jc w:val="right"/>
              <w:rPr>
                <w:b/>
                <w:bCs/>
              </w:rPr>
            </w:pPr>
            <w:r>
              <w:rPr>
                <w:b/>
                <w:bCs/>
                <w:lang w:val="fr-FR"/>
              </w:rPr>
              <w:t>304 960</w:t>
            </w:r>
          </w:p>
        </w:tc>
      </w:tr>
    </w:tbl>
    <w:p w14:paraId="75DDF9EA" w14:textId="77777777" w:rsidR="007023C6" w:rsidRPr="000A61AF" w:rsidRDefault="007023C6" w:rsidP="007023C6"/>
    <w:p w14:paraId="5FC98443" w14:textId="77777777" w:rsidR="007023C6" w:rsidRPr="00052B20" w:rsidRDefault="007023C6" w:rsidP="007023C6">
      <w:pPr>
        <w:keepNext/>
        <w:keepLines/>
        <w:suppressAutoHyphens/>
        <w:spacing w:after="240"/>
        <w:rPr>
          <w:u w:val="single"/>
          <w:lang w:val="fr-FR"/>
        </w:rPr>
      </w:pPr>
      <w:r>
        <w:rPr>
          <w:u w:val="single"/>
          <w:lang w:val="fr-FR"/>
        </w:rPr>
        <w:t>Plan de mise en œuvre de la troisième tranche du PGEH</w:t>
      </w:r>
    </w:p>
    <w:p w14:paraId="50E3DABA" w14:textId="326B5471" w:rsidR="007023C6" w:rsidRPr="00052B20" w:rsidRDefault="007023C6" w:rsidP="007023C6">
      <w:pPr>
        <w:pStyle w:val="Heading1"/>
        <w:keepNext/>
        <w:keepLines/>
        <w:suppressAutoHyphens/>
        <w:rPr>
          <w:lang w:val="fr-FR"/>
        </w:rPr>
      </w:pPr>
      <w:r>
        <w:rPr>
          <w:lang w:val="fr-FR"/>
        </w:rPr>
        <w:t>Les activités suivantes seront mises en œuvre entre janvier</w:t>
      </w:r>
      <w:r w:rsidR="000E6094">
        <w:rPr>
          <w:lang w:val="fr-FR"/>
        </w:rPr>
        <w:t> </w:t>
      </w:r>
      <w:r>
        <w:rPr>
          <w:lang w:val="fr-FR"/>
        </w:rPr>
        <w:t>2026 et décembre</w:t>
      </w:r>
      <w:r w:rsidR="000E6094">
        <w:rPr>
          <w:lang w:val="fr-FR"/>
        </w:rPr>
        <w:t> </w:t>
      </w:r>
      <w:r>
        <w:rPr>
          <w:lang w:val="fr-FR"/>
        </w:rPr>
        <w:t>2026 :</w:t>
      </w:r>
    </w:p>
    <w:p w14:paraId="504AE9FC" w14:textId="2B095532" w:rsidR="007023C6" w:rsidRPr="00052B20" w:rsidRDefault="007023C6" w:rsidP="009F0C35">
      <w:pPr>
        <w:pStyle w:val="Heading2"/>
        <w:ind w:left="1350" w:hanging="630"/>
        <w:rPr>
          <w:lang w:val="fr-FR"/>
        </w:rPr>
      </w:pPr>
      <w:r>
        <w:rPr>
          <w:lang w:val="fr-FR"/>
        </w:rPr>
        <w:t xml:space="preserve">Organiser des réunions de coordination régulières avec 20 ateliers/entreprises de réfrigération et de climatisation </w:t>
      </w:r>
      <w:r w:rsidR="005474DE">
        <w:rPr>
          <w:lang w:val="fr-FR"/>
        </w:rPr>
        <w:t>agréés</w:t>
      </w:r>
      <w:r>
        <w:rPr>
          <w:lang w:val="fr-FR"/>
        </w:rPr>
        <w:t xml:space="preserve"> et les encourager à remettre des rapports sur les frigorigènes récupérés/recyclés ; et améliorer le jeu de données national pour soutenir les déclarations de conformité et informer les futures politiques en matière de gestion des frigorigènes (11 500 $US) ;</w:t>
      </w:r>
    </w:p>
    <w:p w14:paraId="64FF4F46" w14:textId="5B37F062" w:rsidR="007023C6" w:rsidRPr="00052B20" w:rsidRDefault="007023C6" w:rsidP="009F0C35">
      <w:pPr>
        <w:pStyle w:val="Heading2"/>
        <w:ind w:left="1350" w:hanging="630"/>
        <w:rPr>
          <w:lang w:val="fr-FR"/>
        </w:rPr>
      </w:pPr>
      <w:r>
        <w:rPr>
          <w:lang w:val="fr-FR"/>
        </w:rPr>
        <w:t xml:space="preserve">Fournir un soutien continu au secteur de l’entretien en réfrigération et climatisation par le biais de </w:t>
      </w:r>
      <w:r w:rsidR="007F4029">
        <w:rPr>
          <w:lang w:val="fr-FR"/>
        </w:rPr>
        <w:t xml:space="preserve">la </w:t>
      </w:r>
      <w:r>
        <w:rPr>
          <w:lang w:val="fr-FR"/>
        </w:rPr>
        <w:t xml:space="preserve">mise à jour et de la diffusion de publications et de manuels </w:t>
      </w:r>
      <w:r w:rsidR="00840B40">
        <w:rPr>
          <w:lang w:val="fr-FR"/>
        </w:rPr>
        <w:t>sur le</w:t>
      </w:r>
      <w:r>
        <w:rPr>
          <w:lang w:val="fr-FR"/>
        </w:rPr>
        <w:t xml:space="preserve"> code de bonnes pra</w:t>
      </w:r>
      <w:r w:rsidR="00A72BCF">
        <w:rPr>
          <w:lang w:val="fr-FR"/>
        </w:rPr>
        <w:t>ti</w:t>
      </w:r>
      <w:r>
        <w:rPr>
          <w:lang w:val="fr-FR"/>
        </w:rPr>
        <w:t xml:space="preserve">ques durant les activités </w:t>
      </w:r>
      <w:r w:rsidR="00840B40">
        <w:rPr>
          <w:lang w:val="fr-FR"/>
        </w:rPr>
        <w:t>liées au secteur</w:t>
      </w:r>
      <w:r>
        <w:rPr>
          <w:lang w:val="fr-FR"/>
        </w:rPr>
        <w:t xml:space="preserve"> de l’entretien des équipements</w:t>
      </w:r>
      <w:r w:rsidR="00A72BCF">
        <w:rPr>
          <w:lang w:val="fr-FR"/>
        </w:rPr>
        <w:t xml:space="preserve"> de</w:t>
      </w:r>
      <w:r>
        <w:rPr>
          <w:lang w:val="fr-FR"/>
        </w:rPr>
        <w:t xml:space="preserve"> réfrigération </w:t>
      </w:r>
      <w:r>
        <w:rPr>
          <w:lang w:val="fr-FR"/>
        </w:rPr>
        <w:lastRenderedPageBreak/>
        <w:t>et climatisation ; et participer à la sixième conférence internationale HVAC/R</w:t>
      </w:r>
      <w:r>
        <w:rPr>
          <w:rStyle w:val="FootnoteReference"/>
          <w:lang w:val="fr-FR"/>
        </w:rPr>
        <w:footnoteReference w:id="8"/>
      </w:r>
      <w:r>
        <w:rPr>
          <w:lang w:val="fr-FR"/>
        </w:rPr>
        <w:t xml:space="preserve"> organisée par la Chambre d’ingénierie du Monténégro en 2026 (5 000 $US) ;</w:t>
      </w:r>
    </w:p>
    <w:p w14:paraId="31910B65" w14:textId="01760273" w:rsidR="007023C6" w:rsidRPr="00052B20" w:rsidRDefault="007023C6" w:rsidP="009F0C35">
      <w:pPr>
        <w:pStyle w:val="Heading2"/>
        <w:ind w:left="1350" w:hanging="630"/>
        <w:rPr>
          <w:lang w:val="fr-FR"/>
        </w:rPr>
      </w:pPr>
      <w:r>
        <w:rPr>
          <w:lang w:val="fr-FR"/>
        </w:rPr>
        <w:t xml:space="preserve">Acheter et livrer 10 kits d’équipements pédagogiques en réfrigération et climatisation et deux stations de simulation </w:t>
      </w:r>
      <w:r w:rsidR="00A72BCF">
        <w:rPr>
          <w:lang w:val="fr-FR"/>
        </w:rPr>
        <w:t xml:space="preserve">de </w:t>
      </w:r>
      <w:r>
        <w:rPr>
          <w:lang w:val="fr-FR"/>
        </w:rPr>
        <w:t>réfrigération et climatisation (solde issu des tranches précédentes) ;</w:t>
      </w:r>
    </w:p>
    <w:p w14:paraId="246EE8CD" w14:textId="0FCDF357" w:rsidR="007023C6" w:rsidRPr="00052B20" w:rsidRDefault="007023C6" w:rsidP="009F0C35">
      <w:pPr>
        <w:pStyle w:val="Heading2"/>
        <w:keepLines/>
        <w:ind w:left="1350" w:hanging="630"/>
        <w:rPr>
          <w:lang w:val="fr-FR"/>
        </w:rPr>
      </w:pPr>
      <w:r>
        <w:rPr>
          <w:lang w:val="fr-FR"/>
        </w:rPr>
        <w:t>Organiser deux réunions avec les parties prenantes dans un but de supervision ; effectuer une mission de supervision et préparer et remettre les rapports périodiques et financiers (5 000 $US et solde issu des tranches précédentes) ; et</w:t>
      </w:r>
    </w:p>
    <w:p w14:paraId="4DE5C269" w14:textId="6477FB98" w:rsidR="007023C6" w:rsidRPr="00052B20" w:rsidRDefault="007023C6" w:rsidP="009F0C35">
      <w:pPr>
        <w:pStyle w:val="Heading2"/>
        <w:keepLines/>
        <w:spacing w:after="480"/>
        <w:ind w:left="1350" w:hanging="630"/>
        <w:rPr>
          <w:lang w:val="fr-FR"/>
        </w:rPr>
      </w:pPr>
      <w:r>
        <w:rPr>
          <w:lang w:val="fr-FR"/>
        </w:rPr>
        <w:t>Renouveler le soutien au RI (42 500 $US et solde issu des tranches précédentes).</w:t>
      </w:r>
    </w:p>
    <w:p w14:paraId="026009FE" w14:textId="77777777" w:rsidR="007023C6" w:rsidRPr="00052B20" w:rsidRDefault="007023C6" w:rsidP="007023C6">
      <w:pPr>
        <w:suppressAutoHyphens/>
        <w:jc w:val="center"/>
        <w:rPr>
          <w:b/>
          <w:lang w:val="fr-FR"/>
        </w:rPr>
      </w:pPr>
      <w:r>
        <w:rPr>
          <w:b/>
          <w:bCs/>
          <w:lang w:val="fr-FR"/>
        </w:rPr>
        <w:t>OBSERVATIONS ET RECOMMANDATION DU SECRÉTARIAT</w:t>
      </w:r>
    </w:p>
    <w:p w14:paraId="396C1291" w14:textId="77777777" w:rsidR="007023C6" w:rsidRPr="00052B20" w:rsidRDefault="007023C6" w:rsidP="007023C6">
      <w:pPr>
        <w:suppressAutoHyphens/>
        <w:rPr>
          <w:lang w:val="fr-FR"/>
        </w:rPr>
      </w:pPr>
    </w:p>
    <w:p w14:paraId="02110E7D" w14:textId="77777777" w:rsidR="007023C6" w:rsidRPr="00052B20" w:rsidRDefault="007023C6" w:rsidP="007023C6">
      <w:pPr>
        <w:suppressAutoHyphens/>
        <w:spacing w:after="240"/>
        <w:rPr>
          <w:b/>
          <w:lang w:val="fr-FR"/>
        </w:rPr>
      </w:pPr>
      <w:r>
        <w:rPr>
          <w:b/>
          <w:bCs/>
          <w:lang w:val="fr-FR"/>
        </w:rPr>
        <w:t>OBSERVATIONS</w:t>
      </w:r>
    </w:p>
    <w:p w14:paraId="6365724D" w14:textId="2C540A61" w:rsidR="007023C6" w:rsidRPr="00052B20" w:rsidRDefault="007023C6" w:rsidP="007023C6">
      <w:pPr>
        <w:pStyle w:val="Heading1"/>
        <w:numPr>
          <w:ilvl w:val="0"/>
          <w:numId w:val="0"/>
        </w:numPr>
        <w:suppressAutoHyphens/>
        <w:rPr>
          <w:bCs/>
          <w:u w:val="single"/>
          <w:lang w:val="fr-FR"/>
        </w:rPr>
      </w:pPr>
      <w:r>
        <w:rPr>
          <w:u w:val="single"/>
          <w:lang w:val="fr-FR"/>
        </w:rPr>
        <w:t>État d</w:t>
      </w:r>
      <w:r w:rsidR="00A72BCF">
        <w:rPr>
          <w:u w:val="single"/>
          <w:lang w:val="fr-FR"/>
        </w:rPr>
        <w:t>’</w:t>
      </w:r>
      <w:r>
        <w:rPr>
          <w:u w:val="single"/>
          <w:lang w:val="fr-FR"/>
        </w:rPr>
        <w:t>avancement de la mise en œuvre de la phase II du PGEH</w:t>
      </w:r>
    </w:p>
    <w:p w14:paraId="45DEEA36" w14:textId="61929831" w:rsidR="007023C6" w:rsidRPr="00052B20" w:rsidRDefault="007023C6" w:rsidP="007023C6">
      <w:pPr>
        <w:pStyle w:val="Heading1"/>
        <w:rPr>
          <w:lang w:val="fr-FR"/>
        </w:rPr>
      </w:pPr>
      <w:r>
        <w:rPr>
          <w:lang w:val="fr-FR"/>
        </w:rPr>
        <w:t>Le Secrétariat a noté qu’environ 55 pour cent du financement de la première et de la deuxième tranche n’ont pas été décaissés et a demandé à l’ONUDI de confirmer si le solde restant serait totalement utilisé en</w:t>
      </w:r>
      <w:r w:rsidR="001F4D9D">
        <w:rPr>
          <w:lang w:val="fr-FR"/>
        </w:rPr>
        <w:t> </w:t>
      </w:r>
      <w:r>
        <w:rPr>
          <w:lang w:val="fr-FR"/>
        </w:rPr>
        <w:t>2025 et</w:t>
      </w:r>
      <w:r w:rsidR="001F4D9D">
        <w:rPr>
          <w:lang w:val="fr-FR"/>
        </w:rPr>
        <w:t> </w:t>
      </w:r>
      <w:r>
        <w:rPr>
          <w:lang w:val="fr-FR"/>
        </w:rPr>
        <w:t>2026, étant donné que l’achèvement du PGEH est prévu pour fin</w:t>
      </w:r>
      <w:r w:rsidR="00A72BCF">
        <w:rPr>
          <w:lang w:val="fr-FR"/>
        </w:rPr>
        <w:t> </w:t>
      </w:r>
      <w:r>
        <w:rPr>
          <w:lang w:val="fr-FR"/>
        </w:rPr>
        <w:t>2026. En réponse, l’ONUDI a indiqué qu’elle se trouvait dans la phase finale du processus d’appel d’offres pour l’achat d’outils et d’équipement de réfrigération et climatisation</w:t>
      </w:r>
      <w:r w:rsidR="001F4D9D">
        <w:rPr>
          <w:lang w:val="fr-FR"/>
        </w:rPr>
        <w:t xml:space="preserve"> </w:t>
      </w:r>
      <w:r>
        <w:rPr>
          <w:lang w:val="fr-FR"/>
        </w:rPr>
        <w:t>qui consommera une part significative du budget restant. Le contrat devrait être attribué d’ici la fin du mois d’octobre</w:t>
      </w:r>
      <w:r w:rsidR="001F4D9D">
        <w:rPr>
          <w:lang w:val="fr-FR"/>
        </w:rPr>
        <w:t> </w:t>
      </w:r>
      <w:r>
        <w:rPr>
          <w:lang w:val="fr-FR"/>
        </w:rPr>
        <w:t>2025. En outre, des activités supplémentaires sont prévues pour décembre</w:t>
      </w:r>
      <w:r w:rsidR="008316CF">
        <w:rPr>
          <w:lang w:val="fr-FR"/>
        </w:rPr>
        <w:t> </w:t>
      </w:r>
      <w:r>
        <w:rPr>
          <w:lang w:val="fr-FR"/>
        </w:rPr>
        <w:t xml:space="preserve">2025, notamment l’approvisionnement et l’installation d’équipements de simulation </w:t>
      </w:r>
      <w:r w:rsidR="00A72BCF">
        <w:rPr>
          <w:lang w:val="fr-FR"/>
        </w:rPr>
        <w:t xml:space="preserve">de </w:t>
      </w:r>
      <w:r>
        <w:rPr>
          <w:lang w:val="fr-FR"/>
        </w:rPr>
        <w:t>réfrigération et climatisation dans des centres de formation sélectionnés.</w:t>
      </w:r>
    </w:p>
    <w:p w14:paraId="13CBFC3A" w14:textId="17891B24" w:rsidR="007023C6" w:rsidRPr="00052B20" w:rsidRDefault="007023C6" w:rsidP="007023C6">
      <w:pPr>
        <w:pStyle w:val="Heading1"/>
        <w:rPr>
          <w:lang w:val="fr-FR"/>
        </w:rPr>
      </w:pPr>
      <w:r>
        <w:rPr>
          <w:noProof/>
          <w:lang w:val="fr-FR"/>
        </w:rPr>
        <w:t>L’ONUDI a confirmé que la phase II</w:t>
      </w:r>
      <w:r>
        <w:rPr>
          <w:lang w:val="fr-FR"/>
        </w:rPr>
        <w:t xml:space="preserve"> </w:t>
      </w:r>
      <w:r>
        <w:rPr>
          <w:noProof/>
          <w:lang w:val="fr-FR"/>
        </w:rPr>
        <w:t>pour le Monténégro sera achevée le 31 décembre 2026</w:t>
      </w:r>
      <w:r>
        <w:rPr>
          <w:lang w:val="fr-FR"/>
        </w:rPr>
        <w:t>, comme le stipule l’article 14 de l</w:t>
      </w:r>
      <w:r w:rsidR="00A72BCF">
        <w:rPr>
          <w:lang w:val="fr-FR"/>
        </w:rPr>
        <w:t>’</w:t>
      </w:r>
      <w:r>
        <w:rPr>
          <w:lang w:val="fr-FR"/>
        </w:rPr>
        <w:t>Accord du pays.</w:t>
      </w:r>
    </w:p>
    <w:p w14:paraId="1397F20C" w14:textId="77777777" w:rsidR="007023C6" w:rsidRPr="00052B20" w:rsidRDefault="007023C6" w:rsidP="007023C6">
      <w:pPr>
        <w:pStyle w:val="Heading1"/>
        <w:numPr>
          <w:ilvl w:val="0"/>
          <w:numId w:val="0"/>
        </w:numPr>
        <w:rPr>
          <w:u w:val="single"/>
          <w:lang w:val="fr-FR"/>
        </w:rPr>
      </w:pPr>
      <w:r>
        <w:rPr>
          <w:u w:val="single"/>
          <w:lang w:val="fr-FR"/>
        </w:rPr>
        <w:t>Rapport périodique sur la mise en œuvre de la deuxième tranche du PGEH</w:t>
      </w:r>
    </w:p>
    <w:p w14:paraId="472D79F2" w14:textId="77777777" w:rsidR="007023C6" w:rsidRPr="00052B20" w:rsidRDefault="007023C6" w:rsidP="007023C6">
      <w:pPr>
        <w:suppressAutoHyphens/>
        <w:spacing w:after="240"/>
        <w:rPr>
          <w:i/>
          <w:lang w:val="fr-FR"/>
        </w:rPr>
      </w:pPr>
      <w:r>
        <w:rPr>
          <w:i/>
          <w:iCs/>
          <w:lang w:val="fr-FR"/>
        </w:rPr>
        <w:t xml:space="preserve">Cadre juridique </w:t>
      </w:r>
      <w:r>
        <w:rPr>
          <w:rFonts w:asciiTheme="majorBidi" w:hAnsiTheme="majorBidi"/>
          <w:i/>
          <w:iCs/>
          <w:lang w:val="fr-FR"/>
        </w:rPr>
        <w:t>et fin de l’entretien</w:t>
      </w:r>
    </w:p>
    <w:p w14:paraId="36AC0C9C" w14:textId="7FF07EE8" w:rsidR="007023C6" w:rsidRPr="00052B20" w:rsidRDefault="007023C6" w:rsidP="007023C6">
      <w:pPr>
        <w:pStyle w:val="Heading1"/>
        <w:rPr>
          <w:lang w:val="fr-FR"/>
        </w:rPr>
      </w:pPr>
      <w:r>
        <w:rPr>
          <w:lang w:val="fr-FR"/>
        </w:rPr>
        <w:t>En réponse à la question du Secrétariat, étant donné qu’il s’agit de la troisième et dernière tranche et que les équipements utilisant du HCFC sont interdits depuis</w:t>
      </w:r>
      <w:r w:rsidR="00FA1A8F">
        <w:rPr>
          <w:lang w:val="fr-FR"/>
        </w:rPr>
        <w:t> </w:t>
      </w:r>
      <w:r>
        <w:rPr>
          <w:lang w:val="fr-FR"/>
        </w:rPr>
        <w:t>2012, l’ONUDI a conf</w:t>
      </w:r>
      <w:r w:rsidR="009A1F4D">
        <w:rPr>
          <w:lang w:val="fr-FR"/>
        </w:rPr>
        <w:t>i</w:t>
      </w:r>
      <w:r>
        <w:rPr>
          <w:lang w:val="fr-FR"/>
        </w:rPr>
        <w:t>rmé que le pays ne prévoit pas de consommer de HCFC pour la fin de l’entretien durant la période</w:t>
      </w:r>
      <w:r w:rsidR="00A72BCF">
        <w:rPr>
          <w:lang w:val="fr-FR"/>
        </w:rPr>
        <w:t> </w:t>
      </w:r>
      <w:r>
        <w:rPr>
          <w:lang w:val="fr-FR"/>
        </w:rPr>
        <w:t>2030-2040, conformément au paragraphe 8 ter e) i) de l’Article 5 du Protocole de Montréal.</w:t>
      </w:r>
    </w:p>
    <w:p w14:paraId="016C9265" w14:textId="627BC2F5" w:rsidR="007023C6" w:rsidRPr="00052B20" w:rsidRDefault="007023C6" w:rsidP="007023C6">
      <w:pPr>
        <w:pStyle w:val="Heading1"/>
        <w:rPr>
          <w:lang w:val="fr-FR"/>
        </w:rPr>
      </w:pPr>
      <w:r>
        <w:rPr>
          <w:lang w:val="fr-FR"/>
        </w:rPr>
        <w:t xml:space="preserve">Le gouvernement du Monténégro n’a pas émis de quotas d’importation de HCFC pour 2025 conformes aux objectifs de son Accord avec le Comité exécutif. L’ONUDI a indiqué que les quantités limitées nécessaires à l’entretien des équipements </w:t>
      </w:r>
      <w:r w:rsidR="00CF4C7C">
        <w:rPr>
          <w:lang w:val="fr-FR"/>
        </w:rPr>
        <w:t xml:space="preserve">restants </w:t>
      </w:r>
      <w:r>
        <w:rPr>
          <w:lang w:val="fr-FR"/>
        </w:rPr>
        <w:t xml:space="preserve">utilisant du HCFC dans le pays seraient obtenues exclusivement par le biais des procédés de récupération et de recyclage. L’EPA/UNO poursuivra la mise en œuvre des activités liées à la récupération, au recyclage et à la réutilisation des frigorigènes, en garantissant une coordination et une communication </w:t>
      </w:r>
      <w:r w:rsidR="009A2A4C">
        <w:rPr>
          <w:lang w:val="fr-FR"/>
        </w:rPr>
        <w:t xml:space="preserve">étroites </w:t>
      </w:r>
      <w:r>
        <w:rPr>
          <w:lang w:val="fr-FR"/>
        </w:rPr>
        <w:t>avec les entreprises d’entretien.</w:t>
      </w:r>
    </w:p>
    <w:p w14:paraId="3D38D860" w14:textId="055F5447" w:rsidR="007023C6" w:rsidRPr="00052B20" w:rsidRDefault="007023C6" w:rsidP="007023C6">
      <w:pPr>
        <w:pStyle w:val="Heading1"/>
        <w:rPr>
          <w:lang w:val="fr-FR"/>
        </w:rPr>
      </w:pPr>
      <w:r>
        <w:rPr>
          <w:lang w:val="fr-FR"/>
        </w:rPr>
        <w:t>L’ONUDI a aussi convenu qu’</w:t>
      </w:r>
      <w:r w:rsidR="00D621D5">
        <w:rPr>
          <w:lang w:val="fr-FR"/>
        </w:rPr>
        <w:t>u</w:t>
      </w:r>
      <w:r>
        <w:rPr>
          <w:lang w:val="fr-FR"/>
        </w:rPr>
        <w:t>n rapport de vérification couvrant la consommation de HCFC de</w:t>
      </w:r>
      <w:r w:rsidR="00EE2874">
        <w:rPr>
          <w:lang w:val="fr-FR"/>
        </w:rPr>
        <w:t> </w:t>
      </w:r>
      <w:r>
        <w:rPr>
          <w:lang w:val="fr-FR"/>
        </w:rPr>
        <w:t>2025 à</w:t>
      </w:r>
      <w:r w:rsidR="00EE2874">
        <w:rPr>
          <w:lang w:val="fr-FR"/>
        </w:rPr>
        <w:t> </w:t>
      </w:r>
      <w:r>
        <w:rPr>
          <w:lang w:val="fr-FR"/>
        </w:rPr>
        <w:t>2026 serait remis en</w:t>
      </w:r>
      <w:r w:rsidR="009E3E1C">
        <w:rPr>
          <w:lang w:val="fr-FR"/>
        </w:rPr>
        <w:t> </w:t>
      </w:r>
      <w:r>
        <w:rPr>
          <w:lang w:val="fr-FR"/>
        </w:rPr>
        <w:t>2027, afin de confirmer l’élimination complète et durable des HCFC dans le pays. De noter que la deuxième tranche du plan de mise en œuvre de l’Amendement de Kigali relatif aux HFC pour le Monténégro doit être remis</w:t>
      </w:r>
      <w:r w:rsidR="00A72BCF">
        <w:rPr>
          <w:lang w:val="fr-FR"/>
        </w:rPr>
        <w:t>e</w:t>
      </w:r>
      <w:r>
        <w:rPr>
          <w:lang w:val="fr-FR"/>
        </w:rPr>
        <w:t xml:space="preserve"> en 2027 et que la demande s’accompagnera d’un rapport de </w:t>
      </w:r>
      <w:r>
        <w:rPr>
          <w:lang w:val="fr-FR"/>
        </w:rPr>
        <w:lastRenderedPageBreak/>
        <w:t xml:space="preserve">vérification conformément à la décision 96/22, il a été proposé que la vérification du plan de mise en œuvre de l’Amendement de Kigali relatif aux HFC soit combinée à </w:t>
      </w:r>
      <w:r w:rsidR="008403D5">
        <w:rPr>
          <w:lang w:val="fr-FR"/>
        </w:rPr>
        <w:t>celle</w:t>
      </w:r>
      <w:r>
        <w:rPr>
          <w:lang w:val="fr-FR"/>
        </w:rPr>
        <w:t xml:space="preserve"> de la consommation de HCFC.</w:t>
      </w:r>
    </w:p>
    <w:p w14:paraId="48D1B0BE" w14:textId="77777777" w:rsidR="007023C6" w:rsidRPr="000A61AF" w:rsidRDefault="007023C6" w:rsidP="007023C6">
      <w:pPr>
        <w:pStyle w:val="Heading1"/>
        <w:keepNext/>
        <w:keepLines/>
        <w:numPr>
          <w:ilvl w:val="0"/>
          <w:numId w:val="0"/>
        </w:numPr>
        <w:suppressAutoHyphens/>
        <w:rPr>
          <w:u w:val="single"/>
        </w:rPr>
      </w:pPr>
      <w:r>
        <w:rPr>
          <w:u w:val="single"/>
          <w:lang w:val="fr-FR"/>
        </w:rPr>
        <w:t>Composante du renforcement des institutions</w:t>
      </w:r>
    </w:p>
    <w:p w14:paraId="2F765479" w14:textId="6FE009AD" w:rsidR="007023C6" w:rsidRPr="00052B20" w:rsidRDefault="007023C6" w:rsidP="007023C6">
      <w:pPr>
        <w:pStyle w:val="Heading1"/>
        <w:rPr>
          <w:lang w:val="fr-FR"/>
        </w:rPr>
      </w:pPr>
      <w:r>
        <w:rPr>
          <w:lang w:val="fr-FR"/>
        </w:rPr>
        <w:t>En réponse à la question du Secrétariat pour savoir si le gouvernement du Monténégro prévoit de demander un financement supplémentaire pour le RI, ou si le solde issu des tranches précédentes et actuelle</w:t>
      </w:r>
      <w:r w:rsidR="00A72BCF">
        <w:rPr>
          <w:lang w:val="fr-FR"/>
        </w:rPr>
        <w:t>s</w:t>
      </w:r>
      <w:r>
        <w:rPr>
          <w:lang w:val="fr-FR"/>
        </w:rPr>
        <w:t xml:space="preserve"> sera suffisant pour achever toutes les activités liées au RI, l’ONUDI a clarifié que les ressources disponibles actuellement, y compris celles demandées au titre de la troisième et dernière tranche, sont suffisantes, le Monténégro prévoit de remettre une demande pour la nouvelle phase du RI l’année prochaine, une fois que ce ne sera plus dans le cadre du PGEH.</w:t>
      </w:r>
    </w:p>
    <w:p w14:paraId="69936B90" w14:textId="77777777" w:rsidR="007023C6" w:rsidRPr="00052B20" w:rsidRDefault="007023C6" w:rsidP="007023C6">
      <w:pPr>
        <w:pStyle w:val="Heading1"/>
        <w:keepNext/>
        <w:numPr>
          <w:ilvl w:val="0"/>
          <w:numId w:val="0"/>
        </w:numPr>
        <w:suppressAutoHyphens/>
        <w:rPr>
          <w:u w:val="single"/>
          <w:lang w:val="fr-FR"/>
        </w:rPr>
      </w:pPr>
      <w:r>
        <w:rPr>
          <w:u w:val="single"/>
          <w:lang w:val="fr-FR"/>
        </w:rPr>
        <w:t>Mise en œuvre de la politique en matière d’égalité de genres</w:t>
      </w:r>
    </w:p>
    <w:p w14:paraId="579269B3" w14:textId="0B39022B" w:rsidR="007023C6" w:rsidRPr="00052B20" w:rsidRDefault="007023C6" w:rsidP="007023C6">
      <w:pPr>
        <w:pStyle w:val="Heading1"/>
        <w:keepNext/>
        <w:tabs>
          <w:tab w:val="clear" w:pos="0"/>
        </w:tabs>
        <w:suppressAutoHyphens/>
        <w:rPr>
          <w:u w:val="single"/>
          <w:lang w:val="fr-FR"/>
        </w:rPr>
      </w:pPr>
      <w:r>
        <w:rPr>
          <w:lang w:val="fr-FR"/>
        </w:rPr>
        <w:t xml:space="preserve">Conformément aux décisions 84/92 d) et 90/48 c), l’UNO du Monténégro a </w:t>
      </w:r>
      <w:r w:rsidR="00FF6D60">
        <w:rPr>
          <w:lang w:val="fr-FR"/>
        </w:rPr>
        <w:t>entamé</w:t>
      </w:r>
      <w:r>
        <w:rPr>
          <w:lang w:val="fr-FR"/>
        </w:rPr>
        <w:t xml:space="preserve"> </w:t>
      </w:r>
      <w:r w:rsidR="0048052F">
        <w:rPr>
          <w:lang w:val="fr-FR"/>
        </w:rPr>
        <w:t>une</w:t>
      </w:r>
      <w:r>
        <w:rPr>
          <w:lang w:val="fr-FR"/>
        </w:rPr>
        <w:t xml:space="preserve"> collecte de données durant les ateliers, réunions et les engagements </w:t>
      </w:r>
      <w:r w:rsidR="00747251">
        <w:rPr>
          <w:lang w:val="fr-FR"/>
        </w:rPr>
        <w:t>avec les</w:t>
      </w:r>
      <w:r>
        <w:rPr>
          <w:lang w:val="fr-FR"/>
        </w:rPr>
        <w:t xml:space="preserve"> parties prenantes pour </w:t>
      </w:r>
      <w:r w:rsidR="00E77C30">
        <w:rPr>
          <w:lang w:val="fr-FR"/>
        </w:rPr>
        <w:t>superviser</w:t>
      </w:r>
      <w:r>
        <w:rPr>
          <w:lang w:val="fr-FR"/>
        </w:rPr>
        <w:t xml:space="preserve"> la participation des femmes et poursuivre sur le sujet avec </w:t>
      </w:r>
      <w:r>
        <w:rPr>
          <w:color w:val="000000" w:themeColor="text1"/>
          <w:lang w:val="fr-FR"/>
        </w:rPr>
        <w:t>des discussions liées aux questions de genre, des propositions ou des recommandations issues des sessions de formation. Les efforts se poursuivent pour garantir l’implication des techniciennes frigoristes dans le programme de certification.</w:t>
      </w:r>
    </w:p>
    <w:p w14:paraId="26EDD192" w14:textId="77777777" w:rsidR="007023C6" w:rsidRPr="00052B20" w:rsidRDefault="007023C6" w:rsidP="007023C6">
      <w:pPr>
        <w:pStyle w:val="Heading1"/>
        <w:keepNext/>
        <w:keepLines/>
        <w:numPr>
          <w:ilvl w:val="0"/>
          <w:numId w:val="0"/>
        </w:numPr>
        <w:suppressAutoHyphens/>
        <w:rPr>
          <w:u w:val="single"/>
          <w:lang w:val="fr-FR"/>
        </w:rPr>
      </w:pPr>
      <w:r>
        <w:rPr>
          <w:u w:val="single"/>
          <w:lang w:val="fr-FR"/>
        </w:rPr>
        <w:t>Pérennité de l’élimination des HCFC et évaluation des risques</w:t>
      </w:r>
    </w:p>
    <w:p w14:paraId="0C8D83D7" w14:textId="7F53AF34" w:rsidR="007023C6" w:rsidRPr="00052B20" w:rsidRDefault="007023C6" w:rsidP="007023C6">
      <w:pPr>
        <w:pStyle w:val="Heading1"/>
        <w:rPr>
          <w:lang w:val="fr-FR"/>
        </w:rPr>
      </w:pPr>
      <w:r>
        <w:rPr>
          <w:lang w:val="fr-FR"/>
        </w:rPr>
        <w:t xml:space="preserve">La pérennité de l’élimination des HCFC au Monténégro est soutenue par la communication continue </w:t>
      </w:r>
      <w:r w:rsidR="00290B36">
        <w:rPr>
          <w:lang w:val="fr-FR"/>
        </w:rPr>
        <w:t>entre</w:t>
      </w:r>
      <w:r>
        <w:rPr>
          <w:lang w:val="fr-FR"/>
        </w:rPr>
        <w:t xml:space="preserve"> l’UNO </w:t>
      </w:r>
      <w:r w:rsidR="00340C88">
        <w:rPr>
          <w:lang w:val="fr-FR"/>
        </w:rPr>
        <w:t xml:space="preserve">et </w:t>
      </w:r>
      <w:r>
        <w:rPr>
          <w:lang w:val="fr-FR"/>
        </w:rPr>
        <w:t xml:space="preserve">les parties prenantes </w:t>
      </w:r>
      <w:r w:rsidR="00290B36">
        <w:rPr>
          <w:lang w:val="fr-FR"/>
        </w:rPr>
        <w:t xml:space="preserve">impliquées dans les projets </w:t>
      </w:r>
      <w:r>
        <w:rPr>
          <w:lang w:val="fr-FR"/>
        </w:rPr>
        <w:t xml:space="preserve">pour garantir que les facteurs externes ne compromettent pas la mise en œuvre et la pérennité des résultats de projet. L’UNO continue à renforcer la collaboration et à </w:t>
      </w:r>
      <w:r w:rsidR="008A660B">
        <w:rPr>
          <w:lang w:val="fr-FR"/>
        </w:rPr>
        <w:t>établir</w:t>
      </w:r>
      <w:r>
        <w:rPr>
          <w:lang w:val="fr-FR"/>
        </w:rPr>
        <w:t xml:space="preserve"> confiance par le biais de réunions et de consultations régulières avec toutes les parties prenantes impliquées et repose sur son réseau établi et </w:t>
      </w:r>
      <w:r w:rsidR="00435242">
        <w:rPr>
          <w:lang w:val="fr-FR"/>
        </w:rPr>
        <w:t>son accès</w:t>
      </w:r>
      <w:r>
        <w:rPr>
          <w:lang w:val="fr-FR"/>
        </w:rPr>
        <w:t xml:space="preserve"> à des décideurs à haut niveau pour prôner la priorisation continue des thèmes liés à l’environnement et au PGEH. Le pays a aussi un cadre réglementaire robuste </w:t>
      </w:r>
      <w:r w:rsidR="00574854">
        <w:rPr>
          <w:lang w:val="fr-FR"/>
        </w:rPr>
        <w:t xml:space="preserve">en place </w:t>
      </w:r>
      <w:r>
        <w:rPr>
          <w:lang w:val="fr-FR"/>
        </w:rPr>
        <w:t>garantissant ainsi la pérennité de l’élimination accélérée. En matière de risques, le potentiel du commerce illicite est atténué par la coopération entre le point focal des douanes et d’autres bureaux de douanes dans les pays du réseau de l’Europe et de l’Asie centrale.</w:t>
      </w:r>
    </w:p>
    <w:p w14:paraId="2C07929E" w14:textId="77777777" w:rsidR="007023C6" w:rsidRPr="00557115" w:rsidRDefault="007023C6" w:rsidP="007023C6">
      <w:pPr>
        <w:pStyle w:val="Heading1"/>
        <w:numPr>
          <w:ilvl w:val="0"/>
          <w:numId w:val="0"/>
        </w:numPr>
        <w:suppressAutoHyphens/>
        <w:rPr>
          <w:u w:val="single"/>
        </w:rPr>
      </w:pPr>
      <w:r>
        <w:rPr>
          <w:u w:val="single"/>
          <w:lang w:val="fr-FR"/>
        </w:rPr>
        <w:t>Conclusion</w:t>
      </w:r>
    </w:p>
    <w:p w14:paraId="39908420" w14:textId="14237682" w:rsidR="007023C6" w:rsidRPr="00052B20" w:rsidRDefault="007023C6" w:rsidP="007023C6">
      <w:pPr>
        <w:pStyle w:val="Heading1"/>
        <w:rPr>
          <w:lang w:val="fr-FR"/>
        </w:rPr>
      </w:pPr>
      <w:r>
        <w:rPr>
          <w:lang w:val="fr-FR"/>
        </w:rPr>
        <w:t xml:space="preserve">Le gouvernement du Monténégro a continué de mettre en œuvre efficacement son système d’octroi de permis et de quotas sur l’importation et l’exportation des HCFC, atteignant la conformité avec les cibles de consommation de HCFC définies dans son Accord avec le Comité exécutif pour 2022 </w:t>
      </w:r>
      <w:r w:rsidR="00FE69C3">
        <w:rPr>
          <w:lang w:val="fr-FR"/>
        </w:rPr>
        <w:t>à</w:t>
      </w:r>
      <w:r>
        <w:rPr>
          <w:lang w:val="fr-FR"/>
        </w:rPr>
        <w:t xml:space="preserve"> 2024, comme le confirme le rapport de vérification indépendant. Un niveau suffisant de mise en œuvre des tranches précédentes du PGEH a été atteint par le biais de formations aux prérequis des gaz fluorés, de programmes de certification pour les techniciens d’entretien en réfrigération et climatisation, </w:t>
      </w:r>
      <w:r w:rsidR="00401349">
        <w:rPr>
          <w:lang w:val="fr-FR"/>
        </w:rPr>
        <w:t>l’élaboration</w:t>
      </w:r>
      <w:r>
        <w:rPr>
          <w:lang w:val="fr-FR"/>
        </w:rPr>
        <w:t xml:space="preserve"> et la diffusion de manuels aux bonnes pratiques d’entretien et l’achat et la distribution de 31 kits d’outils et d’équipements. En outre, un appel d’offre</w:t>
      </w:r>
      <w:r w:rsidR="00A72BCF">
        <w:rPr>
          <w:lang w:val="fr-FR"/>
        </w:rPr>
        <w:t>s</w:t>
      </w:r>
      <w:r>
        <w:rPr>
          <w:lang w:val="fr-FR"/>
        </w:rPr>
        <w:t xml:space="preserve"> international pour l’approvisionnement de 10 kits d’équipements pédagogique</w:t>
      </w:r>
      <w:r w:rsidR="003047ED">
        <w:rPr>
          <w:lang w:val="fr-FR"/>
        </w:rPr>
        <w:t>s</w:t>
      </w:r>
      <w:r>
        <w:rPr>
          <w:lang w:val="fr-FR"/>
        </w:rPr>
        <w:t xml:space="preserve"> en réfrigération et climatisation a été lancé et devrait se terminer d’ici fin</w:t>
      </w:r>
      <w:r w:rsidR="00A72BCF">
        <w:rPr>
          <w:lang w:val="fr-FR"/>
        </w:rPr>
        <w:t> </w:t>
      </w:r>
      <w:r>
        <w:rPr>
          <w:lang w:val="fr-FR"/>
        </w:rPr>
        <w:t xml:space="preserve">2025, ainsi que l’approvisionnement et l’installation d’équipements de simulation </w:t>
      </w:r>
      <w:r w:rsidR="00A72BCF">
        <w:rPr>
          <w:lang w:val="fr-FR"/>
        </w:rPr>
        <w:t xml:space="preserve">de </w:t>
      </w:r>
      <w:r>
        <w:rPr>
          <w:lang w:val="fr-FR"/>
        </w:rPr>
        <w:t xml:space="preserve">réfrigération et climatisation et d’outils. Des plans sont en place pour mettre en </w:t>
      </w:r>
      <w:r w:rsidR="00A72BCF">
        <w:rPr>
          <w:lang w:val="fr-FR"/>
        </w:rPr>
        <w:t>œ</w:t>
      </w:r>
      <w:r>
        <w:rPr>
          <w:lang w:val="fr-FR"/>
        </w:rPr>
        <w:t>uvre les activités au titre de la troisième et dernière tranche pour atteindre une élimination accélérée des HCFC dans le pays. Le seuil de décaissement de 20 pour cent pour la tranche précédente a été atteint et le décaissement global des fonds atteint 46,6 pour cent.</w:t>
      </w:r>
    </w:p>
    <w:p w14:paraId="78299976" w14:textId="77777777" w:rsidR="007023C6" w:rsidRPr="000A61AF" w:rsidRDefault="007023C6" w:rsidP="007023C6">
      <w:pPr>
        <w:suppressAutoHyphens/>
        <w:rPr>
          <w:b/>
          <w:color w:val="000000" w:themeColor="text1"/>
        </w:rPr>
      </w:pPr>
      <w:r>
        <w:rPr>
          <w:b/>
          <w:bCs/>
          <w:color w:val="000000" w:themeColor="text1"/>
          <w:lang w:val="fr-FR"/>
        </w:rPr>
        <w:t>RECOMMANDATION</w:t>
      </w:r>
    </w:p>
    <w:p w14:paraId="6EF13BE6" w14:textId="77777777" w:rsidR="007023C6" w:rsidRPr="000A61AF" w:rsidRDefault="007023C6" w:rsidP="007023C6">
      <w:pPr>
        <w:suppressAutoHyphens/>
        <w:rPr>
          <w:b/>
          <w:color w:val="000000" w:themeColor="text1"/>
        </w:rPr>
      </w:pPr>
    </w:p>
    <w:p w14:paraId="3793E675" w14:textId="3398156A" w:rsidR="007023C6" w:rsidRPr="00052B20" w:rsidRDefault="007023C6" w:rsidP="007023C6">
      <w:pPr>
        <w:pStyle w:val="Heading1"/>
        <w:rPr>
          <w:lang w:val="fr-FR"/>
        </w:rPr>
      </w:pPr>
      <w:r>
        <w:rPr>
          <w:lang w:val="fr-FR"/>
        </w:rPr>
        <w:t>Le Secrétariat du Fonds recommande au Comité exécutif</w:t>
      </w:r>
      <w:r w:rsidR="002401A3">
        <w:rPr>
          <w:lang w:val="fr-FR"/>
        </w:rPr>
        <w:t xml:space="preserve"> de</w:t>
      </w:r>
      <w:r>
        <w:rPr>
          <w:lang w:val="fr-FR"/>
        </w:rPr>
        <w:t> :</w:t>
      </w:r>
    </w:p>
    <w:p w14:paraId="3FFCF2BE" w14:textId="5AFC47DC" w:rsidR="007023C6" w:rsidRPr="00052B20" w:rsidRDefault="002401A3" w:rsidP="009F0C35">
      <w:pPr>
        <w:pStyle w:val="Heading2"/>
        <w:ind w:left="1260" w:hanging="540"/>
        <w:rPr>
          <w:lang w:val="fr-FR"/>
        </w:rPr>
      </w:pPr>
      <w:r>
        <w:rPr>
          <w:lang w:val="fr-FR"/>
        </w:rPr>
        <w:t>P</w:t>
      </w:r>
      <w:r w:rsidR="007023C6">
        <w:rPr>
          <w:lang w:val="fr-FR"/>
        </w:rPr>
        <w:t>ren</w:t>
      </w:r>
      <w:r w:rsidR="003047ED">
        <w:rPr>
          <w:lang w:val="fr-FR"/>
        </w:rPr>
        <w:t>dre</w:t>
      </w:r>
      <w:r w:rsidR="007023C6">
        <w:rPr>
          <w:lang w:val="fr-FR"/>
        </w:rPr>
        <w:t xml:space="preserve"> note du rapport périodique sur la mise en œuvre de la deuxième tranche de la phase II </w:t>
      </w:r>
      <w:r w:rsidR="007023C6">
        <w:rPr>
          <w:lang w:val="fr-FR"/>
        </w:rPr>
        <w:lastRenderedPageBreak/>
        <w:t>du plan de gestion de l’élimination du HCFC (PGEH) pour le Monténégro ;</w:t>
      </w:r>
    </w:p>
    <w:p w14:paraId="65F92D80" w14:textId="53CE7284" w:rsidR="007023C6" w:rsidRPr="00052B20" w:rsidRDefault="007023C6" w:rsidP="009F0C35">
      <w:pPr>
        <w:pStyle w:val="Heading2"/>
        <w:ind w:left="1260" w:hanging="540"/>
        <w:rPr>
          <w:lang w:val="fr-FR"/>
        </w:rPr>
      </w:pPr>
      <w:r>
        <w:rPr>
          <w:lang w:val="fr-FR"/>
        </w:rPr>
        <w:t>Demander au gouvernement du Monténégro et à l’ONUDI de remettre un rapport périodique final sur la mise en œuvre du programme de travail de la dernière tranche et le rapport d’achèvement de projet à la première réunion du Comité exécutif de 2027 ; et</w:t>
      </w:r>
    </w:p>
    <w:p w14:paraId="23537679" w14:textId="1F216F78" w:rsidR="007023C6" w:rsidRPr="00052B20" w:rsidRDefault="007023C6" w:rsidP="009F0C35">
      <w:pPr>
        <w:pStyle w:val="Heading2"/>
        <w:ind w:left="1260" w:hanging="540"/>
        <w:rPr>
          <w:lang w:val="fr-FR"/>
        </w:rPr>
      </w:pPr>
      <w:r>
        <w:rPr>
          <w:lang w:val="fr-FR"/>
        </w:rPr>
        <w:t xml:space="preserve">Demander à l’ONUDI, de présenter une demande de financement pour 2026 d’un montant 45 000 $US, plus les coûts d’appui d’agence, pour la vérification de la consommation de HCFC du Monténégro pour 2025-2026 et </w:t>
      </w:r>
      <w:r w:rsidR="00F21E85">
        <w:rPr>
          <w:lang w:val="fr-FR"/>
        </w:rPr>
        <w:t xml:space="preserve">de </w:t>
      </w:r>
      <w:r>
        <w:rPr>
          <w:lang w:val="fr-FR"/>
        </w:rPr>
        <w:t xml:space="preserve">la consommation de HFC pour les années concernées, à </w:t>
      </w:r>
      <w:r w:rsidR="00B00D71">
        <w:rPr>
          <w:lang w:val="fr-FR"/>
        </w:rPr>
        <w:t>présenter</w:t>
      </w:r>
      <w:r>
        <w:rPr>
          <w:lang w:val="fr-FR"/>
        </w:rPr>
        <w:t xml:space="preserve"> </w:t>
      </w:r>
      <w:r w:rsidR="00B00D71">
        <w:rPr>
          <w:lang w:val="fr-FR"/>
        </w:rPr>
        <w:t>au sein</w:t>
      </w:r>
      <w:r>
        <w:rPr>
          <w:lang w:val="fr-FR"/>
        </w:rPr>
        <w:t xml:space="preserve"> de la demande pour la deuxième tranche du plan de mise en œuvre de l’Amendement de Kigali relatif aux HFC (</w:t>
      </w:r>
      <w:r w:rsidR="00756CB0">
        <w:rPr>
          <w:lang w:val="fr-FR"/>
        </w:rPr>
        <w:t>PAK</w:t>
      </w:r>
      <w:r>
        <w:rPr>
          <w:lang w:val="fr-FR"/>
        </w:rPr>
        <w:t>), pour le pays.</w:t>
      </w:r>
    </w:p>
    <w:p w14:paraId="53F4B3CE" w14:textId="3A267CB6" w:rsidR="007023C6" w:rsidRPr="00052B20" w:rsidRDefault="007023C6" w:rsidP="007023C6">
      <w:pPr>
        <w:pStyle w:val="Heading1"/>
        <w:rPr>
          <w:lang w:val="fr-FR"/>
        </w:rPr>
      </w:pPr>
      <w:r>
        <w:rPr>
          <w:lang w:val="fr-FR"/>
        </w:rPr>
        <w:t>Le Secrétariat du Fonds recommande également l’approbation globale de la troisième et dernière tranche du PGEH pour le Monténégro et le plan correspondant de mise en œuvre de la tranche pour</w:t>
      </w:r>
      <w:r w:rsidR="00A84447">
        <w:rPr>
          <w:lang w:val="fr-FR"/>
        </w:rPr>
        <w:t> </w:t>
      </w:r>
      <w:r>
        <w:rPr>
          <w:lang w:val="fr-FR"/>
        </w:rPr>
        <w:t>2026 au niveau de financement indiqué dans le tableau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125"/>
        <w:gridCol w:w="1722"/>
        <w:gridCol w:w="1397"/>
        <w:gridCol w:w="1558"/>
      </w:tblGrid>
      <w:tr w:rsidR="007023C6" w:rsidRPr="000A61AF" w14:paraId="4B2E1F43" w14:textId="77777777" w:rsidTr="0098507F">
        <w:trPr>
          <w:tblHeader/>
        </w:trPr>
        <w:tc>
          <w:tcPr>
            <w:tcW w:w="293" w:type="pct"/>
          </w:tcPr>
          <w:p w14:paraId="6DA2DA59" w14:textId="77777777" w:rsidR="007023C6" w:rsidRPr="00052B20" w:rsidRDefault="007023C6" w:rsidP="000B684C">
            <w:pPr>
              <w:suppressAutoHyphens/>
              <w:jc w:val="center"/>
              <w:rPr>
                <w:b/>
                <w:bCs/>
                <w:color w:val="000000" w:themeColor="text1"/>
                <w:lang w:val="fr-FR"/>
              </w:rPr>
            </w:pPr>
          </w:p>
        </w:tc>
        <w:tc>
          <w:tcPr>
            <w:tcW w:w="2206" w:type="pct"/>
          </w:tcPr>
          <w:p w14:paraId="1B9F737B" w14:textId="77777777" w:rsidR="007023C6" w:rsidRPr="000A61AF" w:rsidRDefault="007023C6" w:rsidP="000B684C">
            <w:pPr>
              <w:suppressAutoHyphens/>
              <w:jc w:val="center"/>
              <w:rPr>
                <w:b/>
                <w:bCs/>
                <w:color w:val="000000" w:themeColor="text1"/>
              </w:rPr>
            </w:pPr>
            <w:r>
              <w:rPr>
                <w:b/>
                <w:bCs/>
                <w:color w:val="000000" w:themeColor="text1"/>
                <w:lang w:val="fr-FR"/>
              </w:rPr>
              <w:t>Titre du projet</w:t>
            </w:r>
          </w:p>
        </w:tc>
        <w:tc>
          <w:tcPr>
            <w:tcW w:w="921" w:type="pct"/>
            <w:tcMar>
              <w:left w:w="29" w:type="dxa"/>
              <w:right w:w="29" w:type="dxa"/>
            </w:tcMar>
          </w:tcPr>
          <w:p w14:paraId="4F1E05EE" w14:textId="77777777" w:rsidR="007023C6" w:rsidRPr="000A61AF" w:rsidRDefault="007023C6" w:rsidP="000B684C">
            <w:pPr>
              <w:suppressAutoHyphens/>
              <w:jc w:val="center"/>
              <w:rPr>
                <w:b/>
                <w:bCs/>
                <w:color w:val="000000" w:themeColor="text1"/>
              </w:rPr>
            </w:pPr>
            <w:r>
              <w:rPr>
                <w:b/>
                <w:bCs/>
                <w:color w:val="000000" w:themeColor="text1"/>
                <w:lang w:val="fr-FR"/>
              </w:rPr>
              <w:t>Financement du projet ($US)</w:t>
            </w:r>
          </w:p>
        </w:tc>
        <w:tc>
          <w:tcPr>
            <w:tcW w:w="747" w:type="pct"/>
            <w:tcMar>
              <w:left w:w="29" w:type="dxa"/>
              <w:right w:w="29" w:type="dxa"/>
            </w:tcMar>
          </w:tcPr>
          <w:p w14:paraId="4DD669E8" w14:textId="77777777" w:rsidR="007023C6" w:rsidRPr="000A61AF" w:rsidRDefault="007023C6" w:rsidP="000B684C">
            <w:pPr>
              <w:suppressAutoHyphens/>
              <w:jc w:val="center"/>
              <w:rPr>
                <w:b/>
                <w:bCs/>
                <w:color w:val="000000" w:themeColor="text1"/>
              </w:rPr>
            </w:pPr>
            <w:r>
              <w:rPr>
                <w:b/>
                <w:bCs/>
                <w:color w:val="000000" w:themeColor="text1"/>
                <w:lang w:val="fr-FR"/>
              </w:rPr>
              <w:t>Coûts d’appui ($US)</w:t>
            </w:r>
          </w:p>
        </w:tc>
        <w:tc>
          <w:tcPr>
            <w:tcW w:w="833" w:type="pct"/>
            <w:tcMar>
              <w:left w:w="29" w:type="dxa"/>
              <w:right w:w="29" w:type="dxa"/>
            </w:tcMar>
          </w:tcPr>
          <w:p w14:paraId="35A9B915" w14:textId="77777777" w:rsidR="007023C6" w:rsidRPr="000A61AF" w:rsidRDefault="007023C6" w:rsidP="000B684C">
            <w:pPr>
              <w:suppressAutoHyphens/>
              <w:jc w:val="center"/>
              <w:rPr>
                <w:b/>
                <w:bCs/>
                <w:color w:val="000000" w:themeColor="text1"/>
              </w:rPr>
            </w:pPr>
            <w:r>
              <w:rPr>
                <w:b/>
                <w:bCs/>
                <w:color w:val="000000" w:themeColor="text1"/>
                <w:lang w:val="fr-FR"/>
              </w:rPr>
              <w:t>Agence d’exécution</w:t>
            </w:r>
          </w:p>
        </w:tc>
      </w:tr>
      <w:tr w:rsidR="007023C6" w:rsidRPr="006F7DEC" w14:paraId="605F3C40" w14:textId="77777777" w:rsidTr="0098507F">
        <w:tc>
          <w:tcPr>
            <w:tcW w:w="293" w:type="pct"/>
          </w:tcPr>
          <w:p w14:paraId="437235DD" w14:textId="77777777" w:rsidR="007023C6" w:rsidRPr="000A61AF" w:rsidRDefault="007023C6" w:rsidP="000B684C">
            <w:pPr>
              <w:suppressAutoHyphens/>
              <w:rPr>
                <w:color w:val="000000" w:themeColor="text1"/>
              </w:rPr>
            </w:pPr>
            <w:r>
              <w:rPr>
                <w:color w:val="000000" w:themeColor="text1"/>
                <w:lang w:val="fr-FR"/>
              </w:rPr>
              <w:t>a)</w:t>
            </w:r>
          </w:p>
        </w:tc>
        <w:tc>
          <w:tcPr>
            <w:tcW w:w="2206" w:type="pct"/>
          </w:tcPr>
          <w:p w14:paraId="0F89480A" w14:textId="77777777" w:rsidR="007023C6" w:rsidRPr="00052B20" w:rsidRDefault="007023C6" w:rsidP="000B684C">
            <w:pPr>
              <w:suppressAutoHyphens/>
              <w:jc w:val="left"/>
              <w:rPr>
                <w:color w:val="000000" w:themeColor="text1"/>
                <w:lang w:val="fr-FR"/>
              </w:rPr>
            </w:pPr>
            <w:r>
              <w:rPr>
                <w:color w:val="000000" w:themeColor="text1"/>
                <w:lang w:val="fr-FR"/>
              </w:rPr>
              <w:t>Plan de gestion de l’élimination des HCFC (phase II, troisième tranche)</w:t>
            </w:r>
          </w:p>
        </w:tc>
        <w:tc>
          <w:tcPr>
            <w:tcW w:w="921" w:type="pct"/>
          </w:tcPr>
          <w:p w14:paraId="209D5890" w14:textId="77777777" w:rsidR="007023C6" w:rsidRPr="000A61AF" w:rsidRDefault="007023C6" w:rsidP="000B684C">
            <w:pPr>
              <w:suppressAutoHyphens/>
              <w:jc w:val="right"/>
              <w:rPr>
                <w:color w:val="000000" w:themeColor="text1"/>
              </w:rPr>
            </w:pPr>
            <w:r>
              <w:rPr>
                <w:color w:val="000000" w:themeColor="text1"/>
                <w:lang w:val="fr-FR"/>
              </w:rPr>
              <w:t>64 000</w:t>
            </w:r>
          </w:p>
        </w:tc>
        <w:tc>
          <w:tcPr>
            <w:tcW w:w="747" w:type="pct"/>
          </w:tcPr>
          <w:p w14:paraId="4F5B573D" w14:textId="77777777" w:rsidR="007023C6" w:rsidRPr="000A61AF" w:rsidRDefault="007023C6" w:rsidP="000B684C">
            <w:pPr>
              <w:suppressAutoHyphens/>
              <w:jc w:val="right"/>
              <w:rPr>
                <w:color w:val="000000" w:themeColor="text1"/>
              </w:rPr>
            </w:pPr>
            <w:r>
              <w:rPr>
                <w:color w:val="000000" w:themeColor="text1"/>
                <w:lang w:val="fr-FR"/>
              </w:rPr>
              <w:t>4 480</w:t>
            </w:r>
          </w:p>
        </w:tc>
        <w:tc>
          <w:tcPr>
            <w:tcW w:w="833" w:type="pct"/>
          </w:tcPr>
          <w:p w14:paraId="7E2EB192" w14:textId="77777777" w:rsidR="007023C6" w:rsidRPr="000A137C" w:rsidRDefault="007023C6" w:rsidP="000B684C">
            <w:pPr>
              <w:suppressAutoHyphens/>
              <w:jc w:val="center"/>
              <w:rPr>
                <w:color w:val="000000" w:themeColor="text1"/>
              </w:rPr>
            </w:pPr>
            <w:r>
              <w:rPr>
                <w:color w:val="000000" w:themeColor="text1"/>
                <w:lang w:val="fr-FR"/>
              </w:rPr>
              <w:t>ONUDI</w:t>
            </w:r>
          </w:p>
        </w:tc>
      </w:tr>
    </w:tbl>
    <w:p w14:paraId="40975A29" w14:textId="77777777" w:rsidR="007023C6" w:rsidRPr="006F7DEC" w:rsidRDefault="007023C6" w:rsidP="007023C6">
      <w:pPr>
        <w:suppressAutoHyphens/>
        <w:rPr>
          <w:color w:val="000000" w:themeColor="text1"/>
        </w:rPr>
      </w:pPr>
    </w:p>
    <w:p w14:paraId="096ABADA" w14:textId="77777777" w:rsidR="007023C6" w:rsidRDefault="007023C6" w:rsidP="007023C6">
      <w:pPr>
        <w:suppressAutoHyphens/>
      </w:pPr>
    </w:p>
    <w:p w14:paraId="5AFF00EA" w14:textId="77777777" w:rsidR="001E0EC0" w:rsidRDefault="001E0EC0" w:rsidP="007023C6">
      <w:pPr>
        <w:suppressAutoHyphens/>
      </w:pPr>
    </w:p>
    <w:p w14:paraId="18464F37" w14:textId="77777777" w:rsidR="00F62D32" w:rsidRPr="006A24A7" w:rsidRDefault="00F62D32" w:rsidP="00F62D32">
      <w:pPr>
        <w:rPr>
          <w:lang w:val="en-US"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62D32" w:rsidRPr="006A24A7" w14:paraId="7A2621A5" w14:textId="77777777" w:rsidTr="00BC7DEB">
        <w:tc>
          <w:tcPr>
            <w:tcW w:w="1915" w:type="dxa"/>
          </w:tcPr>
          <w:p w14:paraId="5C59BC22" w14:textId="77777777" w:rsidR="00F62D32" w:rsidRPr="006A24A7" w:rsidRDefault="00F62D32" w:rsidP="00BC7DEB">
            <w:pPr>
              <w:rPr>
                <w:lang w:val="en-US" w:eastAsia="zh-CN"/>
              </w:rPr>
            </w:pPr>
          </w:p>
        </w:tc>
        <w:tc>
          <w:tcPr>
            <w:tcW w:w="1915" w:type="dxa"/>
          </w:tcPr>
          <w:p w14:paraId="7993454E" w14:textId="77777777" w:rsidR="00F62D32" w:rsidRPr="006A24A7" w:rsidRDefault="00F62D32" w:rsidP="00BC7DEB">
            <w:pPr>
              <w:rPr>
                <w:lang w:val="en-US" w:eastAsia="zh-CN"/>
              </w:rPr>
            </w:pPr>
          </w:p>
        </w:tc>
        <w:tc>
          <w:tcPr>
            <w:tcW w:w="1915" w:type="dxa"/>
            <w:tcBorders>
              <w:bottom w:val="single" w:sz="4" w:space="0" w:color="auto"/>
            </w:tcBorders>
          </w:tcPr>
          <w:p w14:paraId="21D6C330" w14:textId="77777777" w:rsidR="00F62D32" w:rsidRPr="006A24A7" w:rsidRDefault="00F62D32" w:rsidP="00BC7DEB">
            <w:pPr>
              <w:rPr>
                <w:lang w:val="en-US" w:eastAsia="zh-CN"/>
              </w:rPr>
            </w:pPr>
          </w:p>
        </w:tc>
        <w:tc>
          <w:tcPr>
            <w:tcW w:w="1915" w:type="dxa"/>
          </w:tcPr>
          <w:p w14:paraId="470ADA09" w14:textId="77777777" w:rsidR="00F62D32" w:rsidRPr="006A24A7" w:rsidRDefault="00F62D32" w:rsidP="00BC7DEB">
            <w:pPr>
              <w:rPr>
                <w:lang w:val="en-US" w:eastAsia="zh-CN"/>
              </w:rPr>
            </w:pPr>
          </w:p>
        </w:tc>
        <w:tc>
          <w:tcPr>
            <w:tcW w:w="1916" w:type="dxa"/>
          </w:tcPr>
          <w:p w14:paraId="065B5DB2" w14:textId="77777777" w:rsidR="00F62D32" w:rsidRPr="006A24A7" w:rsidRDefault="00F62D32" w:rsidP="00BC7DEB">
            <w:pPr>
              <w:rPr>
                <w:lang w:val="en-US" w:eastAsia="zh-CN"/>
              </w:rPr>
            </w:pPr>
          </w:p>
        </w:tc>
      </w:tr>
    </w:tbl>
    <w:p w14:paraId="23E5A8AF" w14:textId="77777777" w:rsidR="00F62D32" w:rsidRPr="006A24A7" w:rsidRDefault="00F62D32" w:rsidP="00F62D32">
      <w:pPr>
        <w:rPr>
          <w:lang w:val="en-US" w:eastAsia="zh-CN"/>
        </w:rPr>
      </w:pPr>
    </w:p>
    <w:p w14:paraId="4DD8D4E2" w14:textId="77777777" w:rsidR="001E0EC0" w:rsidRPr="006F7DEC" w:rsidRDefault="001E0EC0" w:rsidP="007023C6">
      <w:pPr>
        <w:suppressAutoHyphens/>
      </w:pPr>
    </w:p>
    <w:sectPr w:rsidR="001E0EC0" w:rsidRPr="006F7DEC" w:rsidSect="00052B2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8984A" w14:textId="77777777" w:rsidR="00721F23" w:rsidRDefault="00721F23" w:rsidP="004A504B">
      <w:r>
        <w:separator/>
      </w:r>
    </w:p>
  </w:endnote>
  <w:endnote w:type="continuationSeparator" w:id="0">
    <w:p w14:paraId="501BC634" w14:textId="77777777" w:rsidR="00721F23" w:rsidRDefault="00721F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16C0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356660"/>
      <w:docPartObj>
        <w:docPartGallery w:val="Page Numbers (Bottom of Page)"/>
        <w:docPartUnique/>
      </w:docPartObj>
    </w:sdtPr>
    <w:sdtContent>
      <w:p w14:paraId="2904F939" w14:textId="10688ECB" w:rsidR="00DC6A10" w:rsidRPr="005F55F1" w:rsidRDefault="005F55F1" w:rsidP="005F55F1">
        <w:pPr>
          <w:pStyle w:val="Footer"/>
          <w:jc w:val="center"/>
        </w:pPr>
        <w:r>
          <w:fldChar w:fldCharType="begin"/>
        </w:r>
        <w:r>
          <w:instrText>PAGE   \* MERGEFORMAT</w:instrText>
        </w:r>
        <w:r>
          <w:fldChar w:fldCharType="separate"/>
        </w:r>
        <w:r>
          <w:rPr>
            <w:lang w:val="fr-FR"/>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86664"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74D2918B" w14:textId="6446AF4A" w:rsidR="004E7F9C" w:rsidRPr="00103AB1" w:rsidRDefault="00103AB1"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F3248" w14:textId="77777777" w:rsidR="00721F23" w:rsidRDefault="00721F23" w:rsidP="004A504B">
      <w:r>
        <w:separator/>
      </w:r>
    </w:p>
  </w:footnote>
  <w:footnote w:type="continuationSeparator" w:id="0">
    <w:p w14:paraId="18D5EAF4" w14:textId="77777777" w:rsidR="00721F23" w:rsidRDefault="00721F23" w:rsidP="004A504B">
      <w:r>
        <w:continuationSeparator/>
      </w:r>
    </w:p>
  </w:footnote>
  <w:footnote w:id="1">
    <w:p w14:paraId="5F82DAA3" w14:textId="77777777" w:rsidR="00103AB1" w:rsidRDefault="00103AB1" w:rsidP="00103AB1">
      <w:pPr>
        <w:pStyle w:val="FootnoteText"/>
        <w:rPr>
          <w:lang w:val="fr-CH"/>
        </w:rPr>
      </w:pPr>
      <w:r w:rsidRPr="001A24C6">
        <w:rPr>
          <w:rStyle w:val="FootnoteReference"/>
        </w:rPr>
        <w:footnoteRef/>
      </w:r>
      <w:r w:rsidRPr="00564224">
        <w:rPr>
          <w:lang w:val="fr-CH"/>
        </w:rPr>
        <w:t xml:space="preserve"> UNEP/OzL.Pro/ExCom/9</w:t>
      </w:r>
      <w:r w:rsidR="000A47F3">
        <w:rPr>
          <w:rFonts w:hint="eastAsia"/>
          <w:lang w:val="fr-CH" w:eastAsia="zh-CN"/>
        </w:rPr>
        <w:t>7</w:t>
      </w:r>
      <w:r w:rsidRPr="00564224">
        <w:rPr>
          <w:lang w:val="fr-CH"/>
        </w:rPr>
        <w:t>/1</w:t>
      </w:r>
    </w:p>
    <w:p w14:paraId="3A0A8A96" w14:textId="77777777" w:rsidR="00103AB1" w:rsidRPr="00564224" w:rsidRDefault="00103AB1" w:rsidP="00103AB1">
      <w:pPr>
        <w:pStyle w:val="FootnoteText"/>
        <w:rPr>
          <w:lang w:val="fr-CH"/>
        </w:rPr>
      </w:pPr>
    </w:p>
  </w:footnote>
  <w:footnote w:id="2">
    <w:p w14:paraId="2E79F3B9" w14:textId="77D1A224" w:rsidR="007023C6" w:rsidRPr="00052B20" w:rsidRDefault="007023C6" w:rsidP="007023C6">
      <w:pPr>
        <w:pStyle w:val="FootnoteText"/>
        <w:rPr>
          <w:lang w:val="fr-FR"/>
        </w:rPr>
      </w:pPr>
      <w:r>
        <w:rPr>
          <w:rStyle w:val="FootnoteReference"/>
          <w:lang w:val="fr-FR"/>
        </w:rPr>
        <w:footnoteRef/>
      </w:r>
      <w:r>
        <w:rPr>
          <w:lang w:val="fr-FR"/>
        </w:rPr>
        <w:t xml:space="preserve"> Conformément à la lettre du 18 septembre 2025 de l’Agence de protection </w:t>
      </w:r>
      <w:r w:rsidR="00156052">
        <w:rPr>
          <w:lang w:val="fr-FR"/>
        </w:rPr>
        <w:t>de l’</w:t>
      </w:r>
      <w:r>
        <w:rPr>
          <w:lang w:val="fr-FR"/>
        </w:rPr>
        <w:t>environnement du Monténégro adressée à l’ONUDI.</w:t>
      </w:r>
    </w:p>
  </w:footnote>
  <w:footnote w:id="3">
    <w:p w14:paraId="1787DAA6" w14:textId="40284750" w:rsidR="007023C6" w:rsidRPr="00052B20" w:rsidRDefault="007023C6" w:rsidP="007023C6">
      <w:pPr>
        <w:pStyle w:val="FootnoteText"/>
        <w:rPr>
          <w:lang w:val="fr-FR"/>
        </w:rPr>
      </w:pPr>
      <w:r>
        <w:rPr>
          <w:rStyle w:val="FootnoteReference"/>
          <w:lang w:val="fr-FR"/>
        </w:rPr>
        <w:footnoteRef/>
      </w:r>
      <w:r>
        <w:rPr>
          <w:lang w:val="fr-FR"/>
        </w:rPr>
        <w:t xml:space="preserve"> Gazette officielle du MNE, n</w:t>
      </w:r>
      <w:r>
        <w:rPr>
          <w:vertAlign w:val="superscript"/>
          <w:lang w:val="fr-FR"/>
        </w:rPr>
        <w:t>o</w:t>
      </w:r>
      <w:r>
        <w:rPr>
          <w:lang w:val="fr-FR"/>
        </w:rPr>
        <w:t> 073/190. La Loi établit plusieurs interdictions sur les</w:t>
      </w:r>
      <w:r w:rsidR="00FF7CB1">
        <w:rPr>
          <w:lang w:val="fr-FR"/>
        </w:rPr>
        <w:t> </w:t>
      </w:r>
      <w:r>
        <w:rPr>
          <w:lang w:val="fr-FR"/>
        </w:rPr>
        <w:t>SAO ainsi que sur l’importation, l’exportation, le commerce et la manutention d’appareils utilisant des SAO.</w:t>
      </w:r>
    </w:p>
  </w:footnote>
  <w:footnote w:id="4">
    <w:p w14:paraId="51DBCEFF" w14:textId="6349CFA5" w:rsidR="007023C6" w:rsidRPr="00052B20" w:rsidRDefault="007023C6" w:rsidP="007023C6">
      <w:pPr>
        <w:pStyle w:val="FootnoteText"/>
        <w:rPr>
          <w:lang w:val="fr-FR"/>
        </w:rPr>
      </w:pPr>
      <w:r>
        <w:rPr>
          <w:rStyle w:val="FootnoteReference"/>
          <w:lang w:val="fr-FR"/>
        </w:rPr>
        <w:footnoteRef/>
      </w:r>
      <w:r>
        <w:rPr>
          <w:lang w:val="fr-FR"/>
        </w:rPr>
        <w:t xml:space="preserve"> Gazette officielle du MNE, n</w:t>
      </w:r>
      <w:r>
        <w:rPr>
          <w:vertAlign w:val="superscript"/>
          <w:lang w:val="fr-FR"/>
        </w:rPr>
        <w:t>o</w:t>
      </w:r>
      <w:r>
        <w:rPr>
          <w:lang w:val="fr-FR"/>
        </w:rPr>
        <w:t xml:space="preserve"> 079/21. La Réglementation comprend des dispositions sur l’élimination complète des HCFC ; sur l’importation de HCFC uniquement à des fins d’entretien des appareils de réfrigération et de climatisation existants ; le calendrier de réduction des HFC et un système d’octroi de quotas pour les HFC ; la vente de SAO et de gaz fluorés aux entreprises </w:t>
      </w:r>
      <w:r w:rsidR="00D56243">
        <w:rPr>
          <w:lang w:val="fr-FR"/>
        </w:rPr>
        <w:t>agréées</w:t>
      </w:r>
      <w:r>
        <w:rPr>
          <w:lang w:val="fr-FR"/>
        </w:rPr>
        <w:t xml:space="preserve"> ; l’enregistrement des équipements, </w:t>
      </w:r>
      <w:r w:rsidR="00F4009C">
        <w:rPr>
          <w:lang w:val="fr-FR"/>
        </w:rPr>
        <w:t>l</w:t>
      </w:r>
      <w:r>
        <w:rPr>
          <w:lang w:val="fr-FR"/>
        </w:rPr>
        <w:t xml:space="preserve">es journaux de bord et </w:t>
      </w:r>
      <w:r w:rsidR="00F4009C">
        <w:rPr>
          <w:lang w:val="fr-FR"/>
        </w:rPr>
        <w:t>l</w:t>
      </w:r>
      <w:r>
        <w:rPr>
          <w:lang w:val="fr-FR"/>
        </w:rPr>
        <w:t>es livres de règles.</w:t>
      </w:r>
    </w:p>
  </w:footnote>
  <w:footnote w:id="5">
    <w:p w14:paraId="78A0EB6B" w14:textId="1DCB7246" w:rsidR="007023C6" w:rsidRPr="00052B20" w:rsidRDefault="007023C6" w:rsidP="007023C6">
      <w:pPr>
        <w:pStyle w:val="FootnoteText"/>
        <w:rPr>
          <w:lang w:val="fr-FR"/>
        </w:rPr>
      </w:pPr>
      <w:r>
        <w:rPr>
          <w:rStyle w:val="FootnoteReference"/>
          <w:lang w:val="fr-FR"/>
        </w:rPr>
        <w:footnoteRef/>
      </w:r>
      <w:r>
        <w:rPr>
          <w:lang w:val="fr-FR"/>
        </w:rPr>
        <w:t xml:space="preserve"> La liste d’outils et d’équipements comprend une balance de charge de frigorigène avec </w:t>
      </w:r>
      <w:r w:rsidR="00B13232">
        <w:rPr>
          <w:lang w:val="fr-FR"/>
        </w:rPr>
        <w:t>une valise</w:t>
      </w:r>
      <w:r>
        <w:rPr>
          <w:lang w:val="fr-FR"/>
        </w:rPr>
        <w:t xml:space="preserve"> de transport ; des flexibles de charge ; des pinces ampèremétriques ; un kit universel de purge ; un détecteur de fuites ; un manomètre mécanique avec des flexibles ; un manomètre numérique multifonctions ; des pinces perforantes avec un raccord SAE de 1/4 po (64 mm) ; des bonbonnes de récupération ; une station de récupération de frigorigène</w:t>
      </w:r>
      <w:r w:rsidR="00A72BCF">
        <w:rPr>
          <w:lang w:val="fr-FR"/>
        </w:rPr>
        <w:t> </w:t>
      </w:r>
      <w:r>
        <w:rPr>
          <w:lang w:val="fr-FR"/>
        </w:rPr>
        <w:t>; un coupe-tubes ; une pompe à vide avec une électrovanne et un vacuomètre.</w:t>
      </w:r>
    </w:p>
  </w:footnote>
  <w:footnote w:id="6">
    <w:p w14:paraId="50745F75" w14:textId="77777777" w:rsidR="007023C6" w:rsidRPr="00052B20" w:rsidRDefault="007023C6" w:rsidP="007023C6">
      <w:pPr>
        <w:pStyle w:val="FootnoteText"/>
        <w:rPr>
          <w:sz w:val="22"/>
          <w:szCs w:val="22"/>
          <w:lang w:val="fr-FR"/>
        </w:rPr>
      </w:pPr>
      <w:r>
        <w:rPr>
          <w:rStyle w:val="FootnoteReference"/>
          <w:lang w:val="fr-FR"/>
        </w:rPr>
        <w:footnoteRef/>
      </w:r>
      <w:r>
        <w:rPr>
          <w:lang w:val="fr-FR"/>
        </w:rPr>
        <w:t xml:space="preserve"> Dans le cadre de la conférence internationale sur le Chauffage, la ventilation, la climatisation et la réfrigération (HVAC/R) et durant un travail de proximité éducatif à l’école maternelle « Lane » de Podgorica.</w:t>
      </w:r>
    </w:p>
  </w:footnote>
  <w:footnote w:id="7">
    <w:p w14:paraId="1B7EE173" w14:textId="77777777" w:rsidR="007023C6" w:rsidRPr="00052B20" w:rsidRDefault="007023C6" w:rsidP="007023C6">
      <w:pPr>
        <w:pStyle w:val="Heading1"/>
        <w:numPr>
          <w:ilvl w:val="0"/>
          <w:numId w:val="0"/>
        </w:numPr>
        <w:suppressAutoHyphens/>
        <w:spacing w:after="0"/>
        <w:rPr>
          <w:sz w:val="24"/>
          <w:szCs w:val="24"/>
          <w:lang w:val="fr-FR"/>
        </w:rPr>
      </w:pPr>
      <w:r>
        <w:rPr>
          <w:rStyle w:val="FootnoteReference"/>
          <w:sz w:val="24"/>
          <w:szCs w:val="24"/>
          <w:lang w:val="fr-FR"/>
        </w:rPr>
        <w:footnoteRef/>
      </w:r>
      <w:r>
        <w:rPr>
          <w:sz w:val="24"/>
          <w:szCs w:val="24"/>
          <w:lang w:val="fr-FR"/>
        </w:rPr>
        <w:t xml:space="preserve"> </w:t>
      </w:r>
      <w:r>
        <w:rPr>
          <w:sz w:val="20"/>
          <w:szCs w:val="20"/>
          <w:lang w:val="fr-FR"/>
        </w:rPr>
        <w:t>Réunions du réseau régional Europe-Asie centrale ; réunions d’un groupe de travail à participation non limitée ; Réunions des Parties ; réunions du Comité de mise en œuvre ; et une visite internationale d’étude sur la récupération, le recyclage et la régénération des frigorigènes à Barcelone.</w:t>
      </w:r>
    </w:p>
  </w:footnote>
  <w:footnote w:id="8">
    <w:p w14:paraId="6D9BB95D" w14:textId="77777777" w:rsidR="007023C6" w:rsidRPr="00AC529E" w:rsidRDefault="007023C6" w:rsidP="007023C6">
      <w:pPr>
        <w:pStyle w:val="FootnoteText"/>
      </w:pPr>
      <w:r>
        <w:rPr>
          <w:rStyle w:val="FootnoteReference"/>
          <w:sz w:val="22"/>
          <w:szCs w:val="22"/>
          <w:lang w:val="fr-FR"/>
        </w:rPr>
        <w:footnoteRef/>
      </w:r>
      <w:r>
        <w:rPr>
          <w:sz w:val="22"/>
          <w:szCs w:val="22"/>
          <w:lang w:val="fr-FR"/>
        </w:rPr>
        <w:t xml:space="preserve"> </w:t>
      </w:r>
      <w:r>
        <w:rPr>
          <w:lang w:val="fr-FR"/>
        </w:rPr>
        <w:t>Chauffage, Ventilation, Climatisation et Réfrigération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BD450" w14:textId="3C6C0636" w:rsidR="00DC6A10" w:rsidRPr="0033525D" w:rsidRDefault="005F55F1">
    <w:fldSimple w:instr=" DOCPROPERTY &quot;Document number&quot;  \* MERGEFORMAT ">
      <w:r>
        <w:t>UNEP/OzL.Pro/ExCom/97/62</w:t>
      </w:r>
    </w:fldSimple>
  </w:p>
  <w:p w14:paraId="506CCE17" w14:textId="77777777" w:rsidR="00DC6A10" w:rsidRPr="0033525D" w:rsidRDefault="00DC6A10"/>
  <w:p w14:paraId="792B17B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6796" w14:textId="206461B9" w:rsidR="00DC6A10" w:rsidRDefault="00052B20" w:rsidP="00052B20">
    <w:pPr>
      <w:jc w:val="right"/>
    </w:pPr>
    <w:fldSimple w:instr=" DOCPROPERTY &quot;Document number&quot;  \* MERGEFORMAT ">
      <w:r>
        <w:t>UNEP/OzL.Pro/ExCom/97/62</w:t>
      </w:r>
    </w:fldSimple>
  </w:p>
  <w:p w14:paraId="332463CB" w14:textId="77777777" w:rsidR="00DC6A10" w:rsidRDefault="00DC6A10">
    <w:pPr>
      <w:pStyle w:val="Header"/>
    </w:pPr>
  </w:p>
  <w:p w14:paraId="36BC1453" w14:textId="77777777" w:rsidR="005F55F1" w:rsidRPr="0033525D" w:rsidRDefault="005F55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9E25346"/>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8C702F6"/>
    <w:multiLevelType w:val="hybridMultilevel"/>
    <w:tmpl w:val="764CBC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491876117">
    <w:abstractNumId w:val="16"/>
  </w:num>
  <w:num w:numId="22" w16cid:durableId="83599288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C24"/>
    <w:rsid w:val="00000FED"/>
    <w:rsid w:val="0000434E"/>
    <w:rsid w:val="000211A9"/>
    <w:rsid w:val="00021238"/>
    <w:rsid w:val="00022071"/>
    <w:rsid w:val="000220DD"/>
    <w:rsid w:val="00024F01"/>
    <w:rsid w:val="00031260"/>
    <w:rsid w:val="00035532"/>
    <w:rsid w:val="0003681A"/>
    <w:rsid w:val="000372B7"/>
    <w:rsid w:val="000406EE"/>
    <w:rsid w:val="00046A73"/>
    <w:rsid w:val="00050F6E"/>
    <w:rsid w:val="00052B20"/>
    <w:rsid w:val="00061EC2"/>
    <w:rsid w:val="00066CE8"/>
    <w:rsid w:val="00080ED0"/>
    <w:rsid w:val="00082C6C"/>
    <w:rsid w:val="00085B8F"/>
    <w:rsid w:val="00090481"/>
    <w:rsid w:val="000A3826"/>
    <w:rsid w:val="000A47F3"/>
    <w:rsid w:val="000A4BFB"/>
    <w:rsid w:val="000A6C26"/>
    <w:rsid w:val="000A797D"/>
    <w:rsid w:val="000B36C8"/>
    <w:rsid w:val="000D52A4"/>
    <w:rsid w:val="000E07BC"/>
    <w:rsid w:val="000E2E21"/>
    <w:rsid w:val="000E6094"/>
    <w:rsid w:val="000F1CD4"/>
    <w:rsid w:val="000F4103"/>
    <w:rsid w:val="000F5ABD"/>
    <w:rsid w:val="000F70A7"/>
    <w:rsid w:val="000F7D18"/>
    <w:rsid w:val="00103AB1"/>
    <w:rsid w:val="001118E7"/>
    <w:rsid w:val="00113CCA"/>
    <w:rsid w:val="00122F25"/>
    <w:rsid w:val="00135980"/>
    <w:rsid w:val="0013786F"/>
    <w:rsid w:val="00156052"/>
    <w:rsid w:val="00164719"/>
    <w:rsid w:val="00166FC4"/>
    <w:rsid w:val="001677AC"/>
    <w:rsid w:val="00177765"/>
    <w:rsid w:val="001804EA"/>
    <w:rsid w:val="00190A61"/>
    <w:rsid w:val="00197179"/>
    <w:rsid w:val="001A2215"/>
    <w:rsid w:val="001A3342"/>
    <w:rsid w:val="001A3E3D"/>
    <w:rsid w:val="001A7049"/>
    <w:rsid w:val="001B1E40"/>
    <w:rsid w:val="001C764E"/>
    <w:rsid w:val="001E0EC0"/>
    <w:rsid w:val="001E1052"/>
    <w:rsid w:val="001E21B1"/>
    <w:rsid w:val="001E2F93"/>
    <w:rsid w:val="001E4554"/>
    <w:rsid w:val="001E61E5"/>
    <w:rsid w:val="001E756A"/>
    <w:rsid w:val="001F2159"/>
    <w:rsid w:val="001F3CF2"/>
    <w:rsid w:val="001F4D9D"/>
    <w:rsid w:val="001F53FD"/>
    <w:rsid w:val="001F67AF"/>
    <w:rsid w:val="00210B8B"/>
    <w:rsid w:val="00214863"/>
    <w:rsid w:val="002156B4"/>
    <w:rsid w:val="00224FCD"/>
    <w:rsid w:val="002401A3"/>
    <w:rsid w:val="002412A6"/>
    <w:rsid w:val="00253222"/>
    <w:rsid w:val="00261C13"/>
    <w:rsid w:val="00262847"/>
    <w:rsid w:val="00281BB2"/>
    <w:rsid w:val="00290B36"/>
    <w:rsid w:val="002A03C3"/>
    <w:rsid w:val="002B254E"/>
    <w:rsid w:val="002B4CE8"/>
    <w:rsid w:val="002B6726"/>
    <w:rsid w:val="002B72E9"/>
    <w:rsid w:val="002C7998"/>
    <w:rsid w:val="002F1E53"/>
    <w:rsid w:val="002F2CAA"/>
    <w:rsid w:val="002F6225"/>
    <w:rsid w:val="0030052C"/>
    <w:rsid w:val="003047ED"/>
    <w:rsid w:val="00305188"/>
    <w:rsid w:val="003069BF"/>
    <w:rsid w:val="00316C42"/>
    <w:rsid w:val="00325678"/>
    <w:rsid w:val="003306E1"/>
    <w:rsid w:val="003320E4"/>
    <w:rsid w:val="0033525D"/>
    <w:rsid w:val="00340C88"/>
    <w:rsid w:val="003414F3"/>
    <w:rsid w:val="003464D0"/>
    <w:rsid w:val="0035613E"/>
    <w:rsid w:val="00363EE9"/>
    <w:rsid w:val="00376128"/>
    <w:rsid w:val="0037742E"/>
    <w:rsid w:val="00377D56"/>
    <w:rsid w:val="0038245A"/>
    <w:rsid w:val="003840E6"/>
    <w:rsid w:val="00385CFC"/>
    <w:rsid w:val="0039337A"/>
    <w:rsid w:val="003A0CD2"/>
    <w:rsid w:val="003A3189"/>
    <w:rsid w:val="003A3CA7"/>
    <w:rsid w:val="003B33BD"/>
    <w:rsid w:val="003B5347"/>
    <w:rsid w:val="003B569D"/>
    <w:rsid w:val="003C3C0E"/>
    <w:rsid w:val="003D42A6"/>
    <w:rsid w:val="003D4F21"/>
    <w:rsid w:val="003D4FAC"/>
    <w:rsid w:val="003E07C3"/>
    <w:rsid w:val="003E137B"/>
    <w:rsid w:val="003E1885"/>
    <w:rsid w:val="003E7906"/>
    <w:rsid w:val="003F000F"/>
    <w:rsid w:val="003F3C50"/>
    <w:rsid w:val="003F7CA7"/>
    <w:rsid w:val="00401349"/>
    <w:rsid w:val="00406202"/>
    <w:rsid w:val="00406A6A"/>
    <w:rsid w:val="00406B22"/>
    <w:rsid w:val="00407147"/>
    <w:rsid w:val="004078FA"/>
    <w:rsid w:val="00431E08"/>
    <w:rsid w:val="004328A7"/>
    <w:rsid w:val="0043386B"/>
    <w:rsid w:val="00434C74"/>
    <w:rsid w:val="00435242"/>
    <w:rsid w:val="00456EB4"/>
    <w:rsid w:val="00457827"/>
    <w:rsid w:val="004718F3"/>
    <w:rsid w:val="00475040"/>
    <w:rsid w:val="0048052F"/>
    <w:rsid w:val="004855C8"/>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14BBF"/>
    <w:rsid w:val="005220ED"/>
    <w:rsid w:val="00533796"/>
    <w:rsid w:val="00537343"/>
    <w:rsid w:val="005474DE"/>
    <w:rsid w:val="005516F3"/>
    <w:rsid w:val="00555D75"/>
    <w:rsid w:val="00560DF0"/>
    <w:rsid w:val="0056413B"/>
    <w:rsid w:val="0056759C"/>
    <w:rsid w:val="00567785"/>
    <w:rsid w:val="00574854"/>
    <w:rsid w:val="0059513E"/>
    <w:rsid w:val="005A6AA4"/>
    <w:rsid w:val="005A6D9F"/>
    <w:rsid w:val="005B48FF"/>
    <w:rsid w:val="005C1E32"/>
    <w:rsid w:val="005C670D"/>
    <w:rsid w:val="005D363F"/>
    <w:rsid w:val="005E1DA6"/>
    <w:rsid w:val="005F55F1"/>
    <w:rsid w:val="00604AEE"/>
    <w:rsid w:val="00604C15"/>
    <w:rsid w:val="006158D5"/>
    <w:rsid w:val="00625D83"/>
    <w:rsid w:val="00651984"/>
    <w:rsid w:val="006623E7"/>
    <w:rsid w:val="00662B80"/>
    <w:rsid w:val="0066768F"/>
    <w:rsid w:val="00667B29"/>
    <w:rsid w:val="00670F6C"/>
    <w:rsid w:val="00676E58"/>
    <w:rsid w:val="00684883"/>
    <w:rsid w:val="006852C7"/>
    <w:rsid w:val="006852CE"/>
    <w:rsid w:val="00692D14"/>
    <w:rsid w:val="0069692B"/>
    <w:rsid w:val="006A7A3B"/>
    <w:rsid w:val="006B3CE8"/>
    <w:rsid w:val="006B65C7"/>
    <w:rsid w:val="006C1727"/>
    <w:rsid w:val="006C32FD"/>
    <w:rsid w:val="006C39CE"/>
    <w:rsid w:val="006D0FCC"/>
    <w:rsid w:val="006D21F5"/>
    <w:rsid w:val="006D3089"/>
    <w:rsid w:val="006E126D"/>
    <w:rsid w:val="006E1FC3"/>
    <w:rsid w:val="007023C6"/>
    <w:rsid w:val="00704CE9"/>
    <w:rsid w:val="0070616B"/>
    <w:rsid w:val="00706295"/>
    <w:rsid w:val="00706FDA"/>
    <w:rsid w:val="00711F9A"/>
    <w:rsid w:val="00713810"/>
    <w:rsid w:val="00721F23"/>
    <w:rsid w:val="00727249"/>
    <w:rsid w:val="007303A5"/>
    <w:rsid w:val="00730B3E"/>
    <w:rsid w:val="0073420B"/>
    <w:rsid w:val="00736367"/>
    <w:rsid w:val="00747251"/>
    <w:rsid w:val="0074760E"/>
    <w:rsid w:val="007548C4"/>
    <w:rsid w:val="00754ABA"/>
    <w:rsid w:val="007550E1"/>
    <w:rsid w:val="00756CB0"/>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4029"/>
    <w:rsid w:val="0080345C"/>
    <w:rsid w:val="00816ACB"/>
    <w:rsid w:val="0082522F"/>
    <w:rsid w:val="008316CF"/>
    <w:rsid w:val="00831979"/>
    <w:rsid w:val="008403D5"/>
    <w:rsid w:val="00840B40"/>
    <w:rsid w:val="00840D98"/>
    <w:rsid w:val="00851352"/>
    <w:rsid w:val="00857077"/>
    <w:rsid w:val="00862DA6"/>
    <w:rsid w:val="00863230"/>
    <w:rsid w:val="00865BD0"/>
    <w:rsid w:val="008668D7"/>
    <w:rsid w:val="008717D8"/>
    <w:rsid w:val="0087215C"/>
    <w:rsid w:val="00875D25"/>
    <w:rsid w:val="00880AA7"/>
    <w:rsid w:val="00880E35"/>
    <w:rsid w:val="008875FE"/>
    <w:rsid w:val="00887F8E"/>
    <w:rsid w:val="00896234"/>
    <w:rsid w:val="00896EF1"/>
    <w:rsid w:val="00897E43"/>
    <w:rsid w:val="008A4946"/>
    <w:rsid w:val="008A660B"/>
    <w:rsid w:val="008C222B"/>
    <w:rsid w:val="008C5738"/>
    <w:rsid w:val="008C7EAD"/>
    <w:rsid w:val="008D0CFE"/>
    <w:rsid w:val="008D4589"/>
    <w:rsid w:val="008D6152"/>
    <w:rsid w:val="008E4CC8"/>
    <w:rsid w:val="008E7BA9"/>
    <w:rsid w:val="008F0F81"/>
    <w:rsid w:val="008F27BF"/>
    <w:rsid w:val="008F2E64"/>
    <w:rsid w:val="008F52BB"/>
    <w:rsid w:val="009142EC"/>
    <w:rsid w:val="009145E4"/>
    <w:rsid w:val="009154C3"/>
    <w:rsid w:val="00915EDB"/>
    <w:rsid w:val="00923540"/>
    <w:rsid w:val="00926767"/>
    <w:rsid w:val="00933383"/>
    <w:rsid w:val="009361D5"/>
    <w:rsid w:val="009428A4"/>
    <w:rsid w:val="009659F4"/>
    <w:rsid w:val="00970D60"/>
    <w:rsid w:val="00972B66"/>
    <w:rsid w:val="00975C70"/>
    <w:rsid w:val="0098507F"/>
    <w:rsid w:val="009874D0"/>
    <w:rsid w:val="0099390E"/>
    <w:rsid w:val="00995C74"/>
    <w:rsid w:val="009960E5"/>
    <w:rsid w:val="009A1F4D"/>
    <w:rsid w:val="009A2A4C"/>
    <w:rsid w:val="009A37BE"/>
    <w:rsid w:val="009A53DD"/>
    <w:rsid w:val="009A7ADC"/>
    <w:rsid w:val="009B0D30"/>
    <w:rsid w:val="009B65CD"/>
    <w:rsid w:val="009C19B7"/>
    <w:rsid w:val="009C5ABB"/>
    <w:rsid w:val="009D7C51"/>
    <w:rsid w:val="009E196C"/>
    <w:rsid w:val="009E3E1C"/>
    <w:rsid w:val="009E6A0A"/>
    <w:rsid w:val="009F0C35"/>
    <w:rsid w:val="009F36BF"/>
    <w:rsid w:val="009F7A3F"/>
    <w:rsid w:val="00A111B6"/>
    <w:rsid w:val="00A26D27"/>
    <w:rsid w:val="00A368A1"/>
    <w:rsid w:val="00A376EE"/>
    <w:rsid w:val="00A42A99"/>
    <w:rsid w:val="00A5151A"/>
    <w:rsid w:val="00A5651A"/>
    <w:rsid w:val="00A57E0A"/>
    <w:rsid w:val="00A72BCF"/>
    <w:rsid w:val="00A77919"/>
    <w:rsid w:val="00A823F6"/>
    <w:rsid w:val="00A82FBC"/>
    <w:rsid w:val="00A84447"/>
    <w:rsid w:val="00A8719E"/>
    <w:rsid w:val="00AA0A89"/>
    <w:rsid w:val="00AA5368"/>
    <w:rsid w:val="00AA6429"/>
    <w:rsid w:val="00AC01AA"/>
    <w:rsid w:val="00AC3EE9"/>
    <w:rsid w:val="00AC4F72"/>
    <w:rsid w:val="00AC5041"/>
    <w:rsid w:val="00AE482E"/>
    <w:rsid w:val="00AE6C68"/>
    <w:rsid w:val="00AF1B39"/>
    <w:rsid w:val="00AF741A"/>
    <w:rsid w:val="00B00D71"/>
    <w:rsid w:val="00B01ADB"/>
    <w:rsid w:val="00B04161"/>
    <w:rsid w:val="00B056F9"/>
    <w:rsid w:val="00B11E3D"/>
    <w:rsid w:val="00B13232"/>
    <w:rsid w:val="00B14D2C"/>
    <w:rsid w:val="00B17E82"/>
    <w:rsid w:val="00B4575A"/>
    <w:rsid w:val="00B575BA"/>
    <w:rsid w:val="00B71144"/>
    <w:rsid w:val="00B71608"/>
    <w:rsid w:val="00B76429"/>
    <w:rsid w:val="00B86471"/>
    <w:rsid w:val="00B94A15"/>
    <w:rsid w:val="00B95041"/>
    <w:rsid w:val="00B956D4"/>
    <w:rsid w:val="00B97446"/>
    <w:rsid w:val="00BA2441"/>
    <w:rsid w:val="00BA7432"/>
    <w:rsid w:val="00BB2764"/>
    <w:rsid w:val="00BC1AA0"/>
    <w:rsid w:val="00BC2495"/>
    <w:rsid w:val="00BC314A"/>
    <w:rsid w:val="00BC7EB9"/>
    <w:rsid w:val="00BD2643"/>
    <w:rsid w:val="00BD56B1"/>
    <w:rsid w:val="00BD6558"/>
    <w:rsid w:val="00BE1415"/>
    <w:rsid w:val="00BF2AD7"/>
    <w:rsid w:val="00BF2F76"/>
    <w:rsid w:val="00BF3022"/>
    <w:rsid w:val="00BF3214"/>
    <w:rsid w:val="00BF4F2D"/>
    <w:rsid w:val="00BF5573"/>
    <w:rsid w:val="00C15867"/>
    <w:rsid w:val="00C22398"/>
    <w:rsid w:val="00C2296D"/>
    <w:rsid w:val="00C23155"/>
    <w:rsid w:val="00C33EC3"/>
    <w:rsid w:val="00C40C41"/>
    <w:rsid w:val="00C4331C"/>
    <w:rsid w:val="00C45885"/>
    <w:rsid w:val="00C50F22"/>
    <w:rsid w:val="00C57971"/>
    <w:rsid w:val="00C65BD7"/>
    <w:rsid w:val="00C72ACD"/>
    <w:rsid w:val="00C76BA4"/>
    <w:rsid w:val="00C83A48"/>
    <w:rsid w:val="00C83CF0"/>
    <w:rsid w:val="00C85865"/>
    <w:rsid w:val="00C85E85"/>
    <w:rsid w:val="00C926C8"/>
    <w:rsid w:val="00CA2EAE"/>
    <w:rsid w:val="00CA4AC1"/>
    <w:rsid w:val="00CA4BF6"/>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4C7C"/>
    <w:rsid w:val="00CF5D04"/>
    <w:rsid w:val="00D04DE4"/>
    <w:rsid w:val="00D063F1"/>
    <w:rsid w:val="00D11735"/>
    <w:rsid w:val="00D14F22"/>
    <w:rsid w:val="00D4365D"/>
    <w:rsid w:val="00D439F3"/>
    <w:rsid w:val="00D45F7D"/>
    <w:rsid w:val="00D46374"/>
    <w:rsid w:val="00D4741C"/>
    <w:rsid w:val="00D56243"/>
    <w:rsid w:val="00D57918"/>
    <w:rsid w:val="00D621D5"/>
    <w:rsid w:val="00D62C9C"/>
    <w:rsid w:val="00D73DC6"/>
    <w:rsid w:val="00D74C1A"/>
    <w:rsid w:val="00D754C1"/>
    <w:rsid w:val="00D77393"/>
    <w:rsid w:val="00D77A35"/>
    <w:rsid w:val="00D81B3E"/>
    <w:rsid w:val="00D90C70"/>
    <w:rsid w:val="00D90E49"/>
    <w:rsid w:val="00D96ADE"/>
    <w:rsid w:val="00DA0CE2"/>
    <w:rsid w:val="00DA2387"/>
    <w:rsid w:val="00DA3105"/>
    <w:rsid w:val="00DC6A10"/>
    <w:rsid w:val="00DD3B37"/>
    <w:rsid w:val="00DE2C5A"/>
    <w:rsid w:val="00DE657E"/>
    <w:rsid w:val="00DF1274"/>
    <w:rsid w:val="00DF4704"/>
    <w:rsid w:val="00DF7417"/>
    <w:rsid w:val="00E024AA"/>
    <w:rsid w:val="00E05ADE"/>
    <w:rsid w:val="00E15C77"/>
    <w:rsid w:val="00E1693E"/>
    <w:rsid w:val="00E22A7E"/>
    <w:rsid w:val="00E250F1"/>
    <w:rsid w:val="00E3550D"/>
    <w:rsid w:val="00E408B7"/>
    <w:rsid w:val="00E43663"/>
    <w:rsid w:val="00E50692"/>
    <w:rsid w:val="00E52838"/>
    <w:rsid w:val="00E614E0"/>
    <w:rsid w:val="00E73F7F"/>
    <w:rsid w:val="00E753E8"/>
    <w:rsid w:val="00E77C30"/>
    <w:rsid w:val="00E85409"/>
    <w:rsid w:val="00E9339B"/>
    <w:rsid w:val="00EA429F"/>
    <w:rsid w:val="00EA4F9E"/>
    <w:rsid w:val="00EA63CA"/>
    <w:rsid w:val="00EA6D3B"/>
    <w:rsid w:val="00EB00AD"/>
    <w:rsid w:val="00EB136C"/>
    <w:rsid w:val="00EB480E"/>
    <w:rsid w:val="00EB5EC6"/>
    <w:rsid w:val="00EB7FC9"/>
    <w:rsid w:val="00ED1467"/>
    <w:rsid w:val="00ED1569"/>
    <w:rsid w:val="00ED27E8"/>
    <w:rsid w:val="00ED7137"/>
    <w:rsid w:val="00EE2874"/>
    <w:rsid w:val="00EE2FA2"/>
    <w:rsid w:val="00EF06EA"/>
    <w:rsid w:val="00EF189B"/>
    <w:rsid w:val="00EF3251"/>
    <w:rsid w:val="00F07604"/>
    <w:rsid w:val="00F15257"/>
    <w:rsid w:val="00F21088"/>
    <w:rsid w:val="00F21E85"/>
    <w:rsid w:val="00F248F9"/>
    <w:rsid w:val="00F326BF"/>
    <w:rsid w:val="00F327E7"/>
    <w:rsid w:val="00F35746"/>
    <w:rsid w:val="00F4009C"/>
    <w:rsid w:val="00F447C7"/>
    <w:rsid w:val="00F459B4"/>
    <w:rsid w:val="00F5211B"/>
    <w:rsid w:val="00F54C24"/>
    <w:rsid w:val="00F554A9"/>
    <w:rsid w:val="00F62D32"/>
    <w:rsid w:val="00F716FD"/>
    <w:rsid w:val="00F80355"/>
    <w:rsid w:val="00F87C43"/>
    <w:rsid w:val="00FA1A8F"/>
    <w:rsid w:val="00FA5722"/>
    <w:rsid w:val="00FB0C81"/>
    <w:rsid w:val="00FC2200"/>
    <w:rsid w:val="00FC2540"/>
    <w:rsid w:val="00FE1FA0"/>
    <w:rsid w:val="00FE5FC1"/>
    <w:rsid w:val="00FE69C3"/>
    <w:rsid w:val="00FF0204"/>
    <w:rsid w:val="00FF3AED"/>
    <w:rsid w:val="00FF6D60"/>
    <w:rsid w:val="00FF7C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3FD853"/>
  <w15:docId w15:val="{1764A03A-E117-44CF-9724-7BA755B91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23C6"/>
    <w:rPr>
      <w:sz w:val="22"/>
      <w:szCs w:val="22"/>
      <w:lang w:val="en-CA"/>
    </w:rPr>
  </w:style>
  <w:style w:type="character" w:styleId="Emphasis">
    <w:name w:val="Emphasis"/>
    <w:basedOn w:val="DefaultParagraphFont"/>
    <w:uiPriority w:val="20"/>
    <w:qFormat/>
    <w:rsid w:val="007023C6"/>
    <w:rPr>
      <w:i/>
      <w:iCs/>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052B20"/>
    <w:pPr>
      <w:ind w:left="720"/>
      <w:contextualSpacing/>
    </w:pPr>
    <w:rPr>
      <w:rFonts w:eastAsia="Times New Roman"/>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052B20"/>
    <w:rPr>
      <w:rFonts w:eastAsia="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MA&#207;LYS%20LEJOSNE-LE%20CALVEZ%20EI\FAE_TRADUCTION\CLIENTS\UNMFS_0045\202512_session\F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8962AB82-7244-4CA9-95FE-EA55192F8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F97-template</Template>
  <TotalTime>5</TotalTime>
  <Pages>8</Pages>
  <Words>2853</Words>
  <Characters>16267</Characters>
  <Application>Microsoft Office Word</Application>
  <DocSecurity>0</DocSecurity>
  <Lines>135</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Monténégro (le)</vt:lpstr>
      <vt:lpstr/>
    </vt:vector>
  </TitlesOfParts>
  <Company>UNMFS</Company>
  <LinksUpToDate>false</LinksUpToDate>
  <CharactersWithSpaces>19082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Monténégro (le)</dc:title>
  <dc:creator>Maïlys Lejosne | FAE Traduction</dc:creator>
  <cp:lastModifiedBy>Angela Xue He Yan</cp:lastModifiedBy>
  <cp:revision>7</cp:revision>
  <cp:lastPrinted>2001-05-26T16:40:00Z</cp:lastPrinted>
  <dcterms:created xsi:type="dcterms:W3CDTF">2025-11-13T15:21:00Z</dcterms:created>
  <dcterms:modified xsi:type="dcterms:W3CDTF">2025-11-14T21:12:00Z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UNEP/OzL.Pro/ExCom/97/62</vt:lpwstr>
  </property>
  <property fmtid="{D5CDD505-2E9C-101B-9397-08002B2CF9AE}" pid="3" name="Revision date">
    <vt:lpwstr>11/10/2025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 de projet : Monténégro (le)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